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7D39" w14:textId="0E4BCAE3" w:rsidR="000B136D" w:rsidRPr="00D55E35" w:rsidRDefault="001D6146" w:rsidP="003E324B">
      <w:pPr>
        <w:jc w:val="right"/>
        <w:rPr>
          <w:rFonts w:ascii="Arial" w:hAnsi="Arial" w:cs="Arial"/>
          <w:sz w:val="40"/>
          <w:szCs w:val="40"/>
        </w:rPr>
      </w:pPr>
      <w:r w:rsidRPr="001D6146">
        <w:rPr>
          <w:rFonts w:ascii="Arial" w:eastAsia="Times New Roman" w:hAnsi="Arial" w:cs="Times New Roman"/>
          <w:noProof/>
          <w:szCs w:val="24"/>
          <w:lang w:eastAsia="en-GB"/>
        </w:rPr>
        <w:drawing>
          <wp:inline distT="0" distB="0" distL="0" distR="0" wp14:anchorId="73C26E66" wp14:editId="0512324C">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42D4A0AA" w14:textId="77777777" w:rsidR="000B136D" w:rsidRPr="009052CE" w:rsidRDefault="000B136D" w:rsidP="000B136D">
      <w:pPr>
        <w:jc w:val="center"/>
        <w:rPr>
          <w:rFonts w:ascii="Arial" w:hAnsi="Arial" w:cs="Arial"/>
          <w:sz w:val="40"/>
          <w:szCs w:val="40"/>
        </w:rPr>
      </w:pPr>
      <w:r w:rsidRPr="00D55E35">
        <w:rPr>
          <w:rFonts w:ascii="Arial" w:hAnsi="Arial" w:cs="Arial"/>
          <w:b/>
          <w:sz w:val="40"/>
          <w:szCs w:val="40"/>
        </w:rPr>
        <w:t xml:space="preserve"> </w:t>
      </w:r>
      <w:r w:rsidRPr="009052CE">
        <w:rPr>
          <w:rFonts w:ascii="Arial" w:hAnsi="Arial" w:cs="Arial"/>
          <w:sz w:val="40"/>
          <w:szCs w:val="40"/>
        </w:rPr>
        <w:t>Trust-wide Care Programme Approach (CPA) Policy</w:t>
      </w:r>
    </w:p>
    <w:p w14:paraId="722472FF" w14:textId="77777777" w:rsidR="002C6858" w:rsidRPr="00D55E35" w:rsidRDefault="002C6858" w:rsidP="002C6858">
      <w:pPr>
        <w:spacing w:before="200" w:line="240" w:lineRule="auto"/>
        <w:jc w:val="both"/>
        <w:rPr>
          <w:rFonts w:ascii="Arial" w:eastAsia="Times New Roman" w:hAnsi="Arial" w:cs="Arial"/>
          <w:szCs w:val="24"/>
          <w:lang w:eastAsia="en-GB"/>
        </w:rPr>
      </w:pPr>
    </w:p>
    <w:p w14:paraId="7B5C8749" w14:textId="77777777" w:rsidR="002C6858" w:rsidRPr="00D55E35" w:rsidRDefault="002C6858" w:rsidP="002C6858">
      <w:pPr>
        <w:spacing w:before="200" w:line="240" w:lineRule="auto"/>
        <w:jc w:val="both"/>
        <w:rPr>
          <w:rFonts w:ascii="Arial" w:eastAsia="Times New Roman" w:hAnsi="Arial" w:cs="Arial"/>
          <w:szCs w:val="24"/>
          <w:lang w:eastAsia="en-GB"/>
        </w:rPr>
      </w:pPr>
    </w:p>
    <w:tbl>
      <w:tblPr>
        <w:tblpPr w:leftFromText="180" w:rightFromText="180" w:vertAnchor="text"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495"/>
      </w:tblGrid>
      <w:tr w:rsidR="002C6858" w:rsidRPr="00D55E35" w14:paraId="39C2364F" w14:textId="77777777" w:rsidTr="00630AE2">
        <w:tc>
          <w:tcPr>
            <w:tcW w:w="2507" w:type="pct"/>
          </w:tcPr>
          <w:p w14:paraId="27BEF607" w14:textId="30A3942B"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 xml:space="preserve">Version </w:t>
            </w:r>
            <w:r w:rsidR="00603195" w:rsidRPr="00D55E35">
              <w:rPr>
                <w:rFonts w:ascii="Arial" w:eastAsia="Times New Roman" w:hAnsi="Arial" w:cs="Arial"/>
                <w:szCs w:val="24"/>
                <w:lang w:eastAsia="en-GB"/>
              </w:rPr>
              <w:t>number:</w:t>
            </w:r>
          </w:p>
        </w:tc>
        <w:tc>
          <w:tcPr>
            <w:tcW w:w="2493" w:type="pct"/>
          </w:tcPr>
          <w:p w14:paraId="63F143C8" w14:textId="2E94133A"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1.</w:t>
            </w:r>
            <w:r w:rsidR="00082866">
              <w:rPr>
                <w:rFonts w:ascii="Arial" w:eastAsia="Times New Roman" w:hAnsi="Arial" w:cs="Arial"/>
                <w:szCs w:val="24"/>
                <w:lang w:eastAsia="en-GB"/>
              </w:rPr>
              <w:t>4</w:t>
            </w:r>
          </w:p>
        </w:tc>
      </w:tr>
      <w:tr w:rsidR="002C6858" w:rsidRPr="00D55E35" w14:paraId="0309D5C2" w14:textId="77777777" w:rsidTr="00630AE2">
        <w:tc>
          <w:tcPr>
            <w:tcW w:w="2507" w:type="pct"/>
          </w:tcPr>
          <w:p w14:paraId="6AAA48B1"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 xml:space="preserve">Consultation Groups </w:t>
            </w:r>
          </w:p>
        </w:tc>
        <w:tc>
          <w:tcPr>
            <w:tcW w:w="2493" w:type="pct"/>
          </w:tcPr>
          <w:p w14:paraId="21B39FE5"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 xml:space="preserve">Directors, Managers and Clinical Staff involved in the provision of care </w:t>
            </w:r>
            <w:proofErr w:type="gramStart"/>
            <w:r w:rsidRPr="00D55E35">
              <w:rPr>
                <w:rFonts w:ascii="Arial" w:eastAsia="Times New Roman" w:hAnsi="Arial" w:cs="Arial"/>
                <w:szCs w:val="24"/>
                <w:lang w:eastAsia="en-GB"/>
              </w:rPr>
              <w:t>under  the</w:t>
            </w:r>
            <w:proofErr w:type="gramEnd"/>
            <w:r w:rsidRPr="00D55E35">
              <w:rPr>
                <w:rFonts w:ascii="Arial" w:eastAsia="Times New Roman" w:hAnsi="Arial" w:cs="Arial"/>
                <w:szCs w:val="24"/>
                <w:lang w:eastAsia="en-GB"/>
              </w:rPr>
              <w:t xml:space="preserve"> Care Programme Approach</w:t>
            </w:r>
          </w:p>
        </w:tc>
      </w:tr>
      <w:tr w:rsidR="002C6858" w:rsidRPr="00D55E35" w14:paraId="0B57B711" w14:textId="77777777" w:rsidTr="00630AE2">
        <w:tc>
          <w:tcPr>
            <w:tcW w:w="2507" w:type="pct"/>
          </w:tcPr>
          <w:p w14:paraId="2B5A247B"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Approved by (Sponsor Group)</w:t>
            </w:r>
          </w:p>
        </w:tc>
        <w:tc>
          <w:tcPr>
            <w:tcW w:w="2493" w:type="pct"/>
          </w:tcPr>
          <w:p w14:paraId="3C365495" w14:textId="2AE8047E" w:rsidR="002C6858" w:rsidRPr="00D55E35" w:rsidRDefault="00082866" w:rsidP="002C6858">
            <w:pPr>
              <w:spacing w:before="40" w:after="40" w:line="240" w:lineRule="auto"/>
              <w:jc w:val="both"/>
              <w:rPr>
                <w:rFonts w:ascii="Arial" w:eastAsia="Times New Roman" w:hAnsi="Arial" w:cs="Arial"/>
                <w:szCs w:val="24"/>
                <w:lang w:eastAsia="en-GB"/>
              </w:rPr>
            </w:pPr>
            <w:r>
              <w:rPr>
                <w:rFonts w:ascii="Arial" w:eastAsia="Times New Roman" w:hAnsi="Arial" w:cs="Arial"/>
                <w:szCs w:val="24"/>
                <w:lang w:eastAsia="en-GB"/>
              </w:rPr>
              <w:t>CPA Policy Update Group</w:t>
            </w:r>
          </w:p>
        </w:tc>
      </w:tr>
      <w:tr w:rsidR="009052CE" w:rsidRPr="00D55E35" w14:paraId="2A4E54EC" w14:textId="77777777" w:rsidTr="00630AE2">
        <w:tc>
          <w:tcPr>
            <w:tcW w:w="2507" w:type="pct"/>
          </w:tcPr>
          <w:p w14:paraId="404E8080" w14:textId="52378FC0" w:rsidR="009052CE" w:rsidRPr="00D55E35" w:rsidRDefault="009052CE" w:rsidP="002C6858">
            <w:pPr>
              <w:spacing w:before="40" w:after="40" w:line="240" w:lineRule="auto"/>
              <w:jc w:val="both"/>
              <w:rPr>
                <w:rFonts w:ascii="Arial" w:eastAsia="Times New Roman" w:hAnsi="Arial" w:cs="Arial"/>
                <w:szCs w:val="24"/>
                <w:lang w:eastAsia="en-GB"/>
              </w:rPr>
            </w:pPr>
            <w:r>
              <w:rPr>
                <w:rFonts w:ascii="Arial" w:eastAsia="Times New Roman" w:hAnsi="Arial" w:cs="Arial"/>
                <w:szCs w:val="24"/>
                <w:lang w:eastAsia="en-GB"/>
              </w:rPr>
              <w:t>Date approved</w:t>
            </w:r>
          </w:p>
        </w:tc>
        <w:tc>
          <w:tcPr>
            <w:tcW w:w="2493" w:type="pct"/>
          </w:tcPr>
          <w:p w14:paraId="1EA490A9" w14:textId="3C6DC802" w:rsidR="009052CE" w:rsidRDefault="00DF70E6" w:rsidP="002C6858">
            <w:pPr>
              <w:spacing w:before="40" w:after="40" w:line="240" w:lineRule="auto"/>
              <w:jc w:val="both"/>
              <w:rPr>
                <w:rFonts w:ascii="Arial" w:eastAsia="Times New Roman" w:hAnsi="Arial" w:cs="Arial"/>
                <w:szCs w:val="24"/>
                <w:lang w:eastAsia="en-GB"/>
              </w:rPr>
            </w:pPr>
            <w:r>
              <w:rPr>
                <w:rFonts w:ascii="Arial" w:eastAsia="Times New Roman" w:hAnsi="Arial" w:cs="Arial"/>
                <w:szCs w:val="24"/>
                <w:lang w:eastAsia="en-GB"/>
              </w:rPr>
              <w:t>24</w:t>
            </w:r>
            <w:r w:rsidRPr="00DF70E6">
              <w:rPr>
                <w:rFonts w:ascii="Arial" w:eastAsia="Times New Roman" w:hAnsi="Arial" w:cs="Arial"/>
                <w:szCs w:val="24"/>
                <w:vertAlign w:val="superscript"/>
                <w:lang w:eastAsia="en-GB"/>
              </w:rPr>
              <w:t>th</w:t>
            </w:r>
            <w:r>
              <w:rPr>
                <w:rFonts w:ascii="Arial" w:eastAsia="Times New Roman" w:hAnsi="Arial" w:cs="Arial"/>
                <w:szCs w:val="24"/>
                <w:lang w:eastAsia="en-GB"/>
              </w:rPr>
              <w:t xml:space="preserve"> April 2025</w:t>
            </w:r>
          </w:p>
        </w:tc>
      </w:tr>
      <w:tr w:rsidR="002C6858" w:rsidRPr="00D55E35" w14:paraId="419AC33B" w14:textId="77777777" w:rsidTr="00630AE2">
        <w:tc>
          <w:tcPr>
            <w:tcW w:w="2507" w:type="pct"/>
          </w:tcPr>
          <w:p w14:paraId="3F16BFF9"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Ratified by:</w:t>
            </w:r>
          </w:p>
        </w:tc>
        <w:tc>
          <w:tcPr>
            <w:tcW w:w="2493" w:type="pct"/>
          </w:tcPr>
          <w:p w14:paraId="66CF8128"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Quality Committee</w:t>
            </w:r>
          </w:p>
        </w:tc>
      </w:tr>
      <w:tr w:rsidR="002C6858" w:rsidRPr="00D55E35" w14:paraId="4F57F3F7" w14:textId="77777777" w:rsidTr="00630AE2">
        <w:tc>
          <w:tcPr>
            <w:tcW w:w="2507" w:type="pct"/>
          </w:tcPr>
          <w:p w14:paraId="69409742"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Date ratified:</w:t>
            </w:r>
          </w:p>
        </w:tc>
        <w:tc>
          <w:tcPr>
            <w:tcW w:w="2493" w:type="pct"/>
          </w:tcPr>
          <w:p w14:paraId="6DF79D3C" w14:textId="022D90F7" w:rsidR="002C6858" w:rsidRPr="00D55E35" w:rsidRDefault="009052CE" w:rsidP="002C6858">
            <w:pPr>
              <w:spacing w:before="40" w:after="40" w:line="240" w:lineRule="auto"/>
              <w:jc w:val="both"/>
              <w:rPr>
                <w:rFonts w:ascii="Arial" w:eastAsia="Times New Roman" w:hAnsi="Arial" w:cs="Arial"/>
                <w:szCs w:val="24"/>
                <w:lang w:eastAsia="en-GB"/>
              </w:rPr>
            </w:pPr>
            <w:r>
              <w:rPr>
                <w:rFonts w:ascii="Arial" w:eastAsia="Times New Roman" w:hAnsi="Arial" w:cs="Arial"/>
                <w:szCs w:val="24"/>
                <w:lang w:eastAsia="en-GB"/>
              </w:rPr>
              <w:t>28</w:t>
            </w:r>
            <w:r w:rsidRPr="009052CE">
              <w:rPr>
                <w:rFonts w:ascii="Arial" w:eastAsia="Times New Roman" w:hAnsi="Arial" w:cs="Arial"/>
                <w:szCs w:val="24"/>
                <w:vertAlign w:val="superscript"/>
                <w:lang w:eastAsia="en-GB"/>
              </w:rPr>
              <w:t>th</w:t>
            </w:r>
            <w:r>
              <w:rPr>
                <w:rFonts w:ascii="Arial" w:eastAsia="Times New Roman" w:hAnsi="Arial" w:cs="Arial"/>
                <w:szCs w:val="24"/>
                <w:lang w:eastAsia="en-GB"/>
              </w:rPr>
              <w:t xml:space="preserve"> May 2025</w:t>
            </w:r>
          </w:p>
        </w:tc>
      </w:tr>
      <w:tr w:rsidR="002C6858" w:rsidRPr="00D55E35" w14:paraId="15EC34FE" w14:textId="77777777" w:rsidTr="00630AE2">
        <w:tc>
          <w:tcPr>
            <w:tcW w:w="2507" w:type="pct"/>
          </w:tcPr>
          <w:p w14:paraId="7C373D98"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Name of originator/author:</w:t>
            </w:r>
          </w:p>
        </w:tc>
        <w:tc>
          <w:tcPr>
            <w:tcW w:w="2493" w:type="pct"/>
          </w:tcPr>
          <w:p w14:paraId="6E42DB83" w14:textId="6152A728" w:rsidR="002C6858" w:rsidRPr="00D657E2" w:rsidRDefault="00082866" w:rsidP="002C6858">
            <w:pPr>
              <w:spacing w:before="40" w:after="40" w:line="240" w:lineRule="auto"/>
              <w:jc w:val="both"/>
              <w:rPr>
                <w:rFonts w:ascii="Arial" w:eastAsia="Times New Roman" w:hAnsi="Arial" w:cs="Arial"/>
                <w:szCs w:val="24"/>
                <w:lang w:eastAsia="en-GB"/>
              </w:rPr>
            </w:pPr>
            <w:r>
              <w:rPr>
                <w:rFonts w:ascii="Arial" w:eastAsia="Times New Roman" w:hAnsi="Arial" w:cs="Arial"/>
                <w:bCs/>
                <w:iCs/>
                <w:szCs w:val="24"/>
                <w:lang w:eastAsia="en-GB"/>
              </w:rPr>
              <w:t>Medical Director, London Mental Health</w:t>
            </w:r>
          </w:p>
        </w:tc>
      </w:tr>
      <w:tr w:rsidR="002C6858" w:rsidRPr="00D55E35" w14:paraId="2C31BCD0" w14:textId="77777777" w:rsidTr="00630AE2">
        <w:tc>
          <w:tcPr>
            <w:tcW w:w="2507" w:type="pct"/>
          </w:tcPr>
          <w:p w14:paraId="21B9A641" w14:textId="2C3815DB"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 xml:space="preserve">Executive Director </w:t>
            </w:r>
            <w:r w:rsidR="00654878" w:rsidRPr="00D55E35">
              <w:rPr>
                <w:rFonts w:ascii="Arial" w:eastAsia="Times New Roman" w:hAnsi="Arial" w:cs="Arial"/>
                <w:szCs w:val="24"/>
                <w:lang w:eastAsia="en-GB"/>
              </w:rPr>
              <w:t>lead:</w:t>
            </w:r>
          </w:p>
        </w:tc>
        <w:tc>
          <w:tcPr>
            <w:tcW w:w="2493" w:type="pct"/>
          </w:tcPr>
          <w:p w14:paraId="6A2BC502" w14:textId="3677F6ED" w:rsidR="002C6858" w:rsidRPr="00D55E35" w:rsidRDefault="00D657E2" w:rsidP="002C6858">
            <w:pPr>
              <w:spacing w:before="40" w:after="40" w:line="240" w:lineRule="auto"/>
              <w:jc w:val="both"/>
              <w:rPr>
                <w:rFonts w:ascii="Arial" w:eastAsia="Times New Roman" w:hAnsi="Arial" w:cs="Arial"/>
                <w:szCs w:val="24"/>
                <w:lang w:eastAsia="en-GB"/>
              </w:rPr>
            </w:pPr>
            <w:r>
              <w:rPr>
                <w:rFonts w:ascii="Arial" w:eastAsia="Times New Roman" w:hAnsi="Arial" w:cs="Arial"/>
                <w:szCs w:val="24"/>
                <w:lang w:eastAsia="en-GB"/>
              </w:rPr>
              <w:t>Chief Medical O</w:t>
            </w:r>
            <w:r w:rsidRPr="00D657E2">
              <w:rPr>
                <w:rFonts w:ascii="Arial" w:eastAsia="Times New Roman" w:hAnsi="Arial" w:cs="Arial"/>
                <w:szCs w:val="24"/>
                <w:lang w:eastAsia="en-GB"/>
              </w:rPr>
              <w:t>fficer</w:t>
            </w:r>
          </w:p>
        </w:tc>
      </w:tr>
      <w:tr w:rsidR="002C6858" w:rsidRPr="00D55E35" w14:paraId="09F007A1" w14:textId="77777777" w:rsidTr="00630AE2">
        <w:tc>
          <w:tcPr>
            <w:tcW w:w="2507" w:type="pct"/>
          </w:tcPr>
          <w:p w14:paraId="0B253E4C" w14:textId="080FB6BD"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 xml:space="preserve">Implementation </w:t>
            </w:r>
            <w:r w:rsidR="00654878" w:rsidRPr="00D55E35">
              <w:rPr>
                <w:rFonts w:ascii="Arial" w:eastAsia="Times New Roman" w:hAnsi="Arial" w:cs="Arial"/>
                <w:szCs w:val="24"/>
                <w:lang w:eastAsia="en-GB"/>
              </w:rPr>
              <w:t>Date:</w:t>
            </w:r>
          </w:p>
        </w:tc>
        <w:tc>
          <w:tcPr>
            <w:tcW w:w="2493" w:type="pct"/>
          </w:tcPr>
          <w:p w14:paraId="2ED3AF12" w14:textId="74035522" w:rsidR="002C6858" w:rsidRPr="00D55E35" w:rsidRDefault="009052CE" w:rsidP="002C6858">
            <w:pPr>
              <w:spacing w:before="40" w:after="40" w:line="240" w:lineRule="auto"/>
              <w:jc w:val="both"/>
              <w:rPr>
                <w:rFonts w:ascii="Arial" w:eastAsia="Times New Roman" w:hAnsi="Arial" w:cs="Arial"/>
                <w:szCs w:val="24"/>
                <w:lang w:eastAsia="en-GB"/>
              </w:rPr>
            </w:pPr>
            <w:r w:rsidRPr="009052CE">
              <w:rPr>
                <w:rFonts w:ascii="Arial" w:eastAsia="Times New Roman" w:hAnsi="Arial" w:cs="Arial"/>
                <w:szCs w:val="24"/>
                <w:lang w:eastAsia="en-GB"/>
              </w:rPr>
              <w:t>May 2025</w:t>
            </w:r>
          </w:p>
        </w:tc>
      </w:tr>
      <w:tr w:rsidR="002C6858" w:rsidRPr="00D55E35" w14:paraId="73D55037" w14:textId="77777777" w:rsidTr="00630AE2">
        <w:tc>
          <w:tcPr>
            <w:tcW w:w="2507" w:type="pct"/>
          </w:tcPr>
          <w:p w14:paraId="586166E8"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 xml:space="preserve">Last Review Date </w:t>
            </w:r>
          </w:p>
        </w:tc>
        <w:tc>
          <w:tcPr>
            <w:tcW w:w="2493" w:type="pct"/>
          </w:tcPr>
          <w:p w14:paraId="2BB5ADB2" w14:textId="38753F0E" w:rsidR="002C6858" w:rsidRPr="00D55E35" w:rsidRDefault="00DB5AAE" w:rsidP="002C6858">
            <w:pPr>
              <w:spacing w:before="40" w:after="40" w:line="240" w:lineRule="auto"/>
              <w:jc w:val="both"/>
              <w:rPr>
                <w:rFonts w:ascii="Arial" w:eastAsia="Times New Roman" w:hAnsi="Arial" w:cs="Arial"/>
                <w:szCs w:val="24"/>
                <w:lang w:eastAsia="en-GB"/>
              </w:rPr>
            </w:pPr>
            <w:r>
              <w:rPr>
                <w:rFonts w:ascii="Arial" w:eastAsia="Times New Roman" w:hAnsi="Arial" w:cs="Arial"/>
                <w:szCs w:val="24"/>
                <w:lang w:eastAsia="en-GB"/>
              </w:rPr>
              <w:t>May</w:t>
            </w:r>
            <w:r w:rsidR="00082866">
              <w:rPr>
                <w:rFonts w:ascii="Arial" w:eastAsia="Times New Roman" w:hAnsi="Arial" w:cs="Arial"/>
                <w:szCs w:val="24"/>
                <w:lang w:eastAsia="en-GB"/>
              </w:rPr>
              <w:t xml:space="preserve"> 2025</w:t>
            </w:r>
          </w:p>
        </w:tc>
      </w:tr>
      <w:tr w:rsidR="002C6858" w:rsidRPr="00D55E35" w14:paraId="6E7DB77F" w14:textId="77777777" w:rsidTr="00630AE2">
        <w:tc>
          <w:tcPr>
            <w:tcW w:w="2507" w:type="pct"/>
          </w:tcPr>
          <w:p w14:paraId="597343EB" w14:textId="77777777" w:rsidR="002C6858" w:rsidRPr="00D55E35" w:rsidRDefault="002C6858" w:rsidP="002C6858">
            <w:pPr>
              <w:spacing w:before="40" w:after="40" w:line="240" w:lineRule="auto"/>
              <w:jc w:val="both"/>
              <w:rPr>
                <w:rFonts w:ascii="Arial" w:eastAsia="Times New Roman" w:hAnsi="Arial" w:cs="Arial"/>
                <w:szCs w:val="24"/>
                <w:lang w:eastAsia="en-GB"/>
              </w:rPr>
            </w:pPr>
            <w:r w:rsidRPr="00D55E35">
              <w:rPr>
                <w:rFonts w:ascii="Arial" w:eastAsia="Times New Roman" w:hAnsi="Arial" w:cs="Arial"/>
                <w:szCs w:val="24"/>
                <w:lang w:eastAsia="en-GB"/>
              </w:rPr>
              <w:t>Next Review date:</w:t>
            </w:r>
          </w:p>
        </w:tc>
        <w:tc>
          <w:tcPr>
            <w:tcW w:w="2493" w:type="pct"/>
          </w:tcPr>
          <w:p w14:paraId="3601649D" w14:textId="6E74CDDC" w:rsidR="002C6858" w:rsidRPr="00D55E35" w:rsidRDefault="00DB5AAE" w:rsidP="002C6858">
            <w:pPr>
              <w:spacing w:before="40" w:after="40" w:line="240" w:lineRule="auto"/>
              <w:jc w:val="both"/>
              <w:rPr>
                <w:rFonts w:ascii="Arial" w:eastAsia="Times New Roman" w:hAnsi="Arial" w:cs="Arial"/>
                <w:szCs w:val="24"/>
                <w:lang w:eastAsia="en-GB"/>
              </w:rPr>
            </w:pPr>
            <w:r>
              <w:rPr>
                <w:rFonts w:ascii="Arial" w:eastAsia="Times New Roman" w:hAnsi="Arial" w:cs="Arial"/>
                <w:szCs w:val="24"/>
                <w:lang w:eastAsia="en-GB"/>
              </w:rPr>
              <w:t>May</w:t>
            </w:r>
            <w:r w:rsidR="00082866">
              <w:rPr>
                <w:rFonts w:ascii="Arial" w:eastAsia="Times New Roman" w:hAnsi="Arial" w:cs="Arial"/>
                <w:szCs w:val="24"/>
                <w:lang w:eastAsia="en-GB"/>
              </w:rPr>
              <w:t xml:space="preserve"> 2028</w:t>
            </w:r>
          </w:p>
        </w:tc>
      </w:tr>
    </w:tbl>
    <w:p w14:paraId="4BD16AFF" w14:textId="77777777" w:rsidR="002C6858" w:rsidRPr="00D55E35" w:rsidRDefault="002C6858" w:rsidP="002C6858">
      <w:pPr>
        <w:spacing w:before="200" w:line="240" w:lineRule="auto"/>
        <w:jc w:val="both"/>
        <w:rPr>
          <w:rFonts w:ascii="Arial" w:eastAsia="Times New Roman" w:hAnsi="Arial" w:cs="Arial"/>
          <w:szCs w:val="24"/>
          <w:lang w:eastAsia="en-GB"/>
        </w:rPr>
      </w:pPr>
    </w:p>
    <w:tbl>
      <w:tblPr>
        <w:tblStyle w:val="TableGrid"/>
        <w:tblW w:w="5000" w:type="pct"/>
        <w:tblLook w:val="04A0" w:firstRow="1" w:lastRow="0" w:firstColumn="1" w:lastColumn="0" w:noHBand="0" w:noVBand="1"/>
      </w:tblPr>
      <w:tblGrid>
        <w:gridCol w:w="4510"/>
        <w:gridCol w:w="4506"/>
      </w:tblGrid>
      <w:tr w:rsidR="002C6858" w:rsidRPr="00D55E35" w14:paraId="32185E4F" w14:textId="77777777" w:rsidTr="00630AE2">
        <w:tc>
          <w:tcPr>
            <w:tcW w:w="2501" w:type="pct"/>
          </w:tcPr>
          <w:p w14:paraId="3C029AF1" w14:textId="77777777" w:rsidR="002C6858" w:rsidRPr="00D55E35" w:rsidRDefault="002C6858" w:rsidP="002C6858">
            <w:pPr>
              <w:spacing w:before="200"/>
              <w:jc w:val="both"/>
              <w:rPr>
                <w:rFonts w:ascii="Arial" w:eastAsia="Times New Roman" w:hAnsi="Arial" w:cs="Arial"/>
                <w:szCs w:val="24"/>
                <w:lang w:eastAsia="en-GB"/>
              </w:rPr>
            </w:pPr>
            <w:r w:rsidRPr="00D55E35">
              <w:rPr>
                <w:rFonts w:ascii="Arial" w:eastAsia="Times New Roman" w:hAnsi="Arial" w:cs="Arial"/>
                <w:szCs w:val="24"/>
                <w:lang w:eastAsia="en-GB"/>
              </w:rPr>
              <w:t xml:space="preserve">Services </w:t>
            </w:r>
          </w:p>
        </w:tc>
        <w:tc>
          <w:tcPr>
            <w:tcW w:w="2499" w:type="pct"/>
          </w:tcPr>
          <w:p w14:paraId="4AFEF561" w14:textId="77777777" w:rsidR="002C6858" w:rsidRPr="00D55E35" w:rsidRDefault="002C6858" w:rsidP="002C6858">
            <w:pPr>
              <w:spacing w:before="200"/>
              <w:jc w:val="both"/>
              <w:rPr>
                <w:rFonts w:ascii="Arial" w:eastAsia="Times New Roman" w:hAnsi="Arial" w:cs="Arial"/>
                <w:szCs w:val="24"/>
                <w:lang w:eastAsia="en-GB"/>
              </w:rPr>
            </w:pPr>
            <w:r w:rsidRPr="00D55E35">
              <w:rPr>
                <w:rFonts w:ascii="Arial" w:eastAsia="Times New Roman" w:hAnsi="Arial" w:cs="Arial"/>
                <w:szCs w:val="24"/>
                <w:lang w:eastAsia="en-GB"/>
              </w:rPr>
              <w:t xml:space="preserve">Applicable </w:t>
            </w:r>
          </w:p>
        </w:tc>
      </w:tr>
      <w:tr w:rsidR="002C6858" w:rsidRPr="00D55E35" w14:paraId="4D5EB061" w14:textId="77777777" w:rsidTr="00630AE2">
        <w:tc>
          <w:tcPr>
            <w:tcW w:w="2501" w:type="pct"/>
          </w:tcPr>
          <w:p w14:paraId="6BE6CEE5" w14:textId="5D807EB7" w:rsidR="002C6858" w:rsidRPr="00D55E35" w:rsidRDefault="002C6858" w:rsidP="002C6858">
            <w:pPr>
              <w:spacing w:before="200"/>
              <w:jc w:val="both"/>
              <w:rPr>
                <w:rFonts w:ascii="Arial" w:eastAsia="Times New Roman" w:hAnsi="Arial" w:cs="Arial"/>
                <w:szCs w:val="24"/>
                <w:lang w:eastAsia="en-GB"/>
              </w:rPr>
            </w:pPr>
            <w:r w:rsidRPr="00D55E35">
              <w:rPr>
                <w:rFonts w:ascii="Arial" w:eastAsia="Times New Roman" w:hAnsi="Arial" w:cs="Arial"/>
                <w:szCs w:val="24"/>
                <w:lang w:eastAsia="en-GB"/>
              </w:rPr>
              <w:t>Trust</w:t>
            </w:r>
            <w:r w:rsidR="00C9633A" w:rsidRPr="00D55E35">
              <w:rPr>
                <w:rFonts w:ascii="Arial" w:eastAsia="Times New Roman" w:hAnsi="Arial" w:cs="Arial"/>
                <w:szCs w:val="24"/>
                <w:lang w:eastAsia="en-GB"/>
              </w:rPr>
              <w:t>-</w:t>
            </w:r>
            <w:r w:rsidRPr="00D55E35">
              <w:rPr>
                <w:rFonts w:ascii="Arial" w:eastAsia="Times New Roman" w:hAnsi="Arial" w:cs="Arial"/>
                <w:szCs w:val="24"/>
                <w:lang w:eastAsia="en-GB"/>
              </w:rPr>
              <w:t>wide</w:t>
            </w:r>
          </w:p>
        </w:tc>
        <w:tc>
          <w:tcPr>
            <w:tcW w:w="2499" w:type="pct"/>
          </w:tcPr>
          <w:p w14:paraId="109C0B00" w14:textId="198CB387" w:rsidR="002C6858" w:rsidRPr="00D55E35" w:rsidRDefault="002C6858" w:rsidP="002C6858">
            <w:pPr>
              <w:spacing w:before="200"/>
              <w:jc w:val="both"/>
              <w:rPr>
                <w:rFonts w:ascii="Arial" w:eastAsia="Times New Roman" w:hAnsi="Arial" w:cs="Arial"/>
                <w:szCs w:val="24"/>
                <w:lang w:eastAsia="en-GB"/>
              </w:rPr>
            </w:pPr>
          </w:p>
        </w:tc>
      </w:tr>
      <w:tr w:rsidR="002C6858" w:rsidRPr="00D55E35" w14:paraId="4AAB424E" w14:textId="77777777" w:rsidTr="00630AE2">
        <w:tc>
          <w:tcPr>
            <w:tcW w:w="2501" w:type="pct"/>
          </w:tcPr>
          <w:p w14:paraId="44A1479D" w14:textId="77777777" w:rsidR="002C6858" w:rsidRPr="00D55E35" w:rsidRDefault="002C6858" w:rsidP="002C6858">
            <w:pPr>
              <w:spacing w:before="200"/>
              <w:jc w:val="both"/>
              <w:rPr>
                <w:rFonts w:ascii="Arial" w:eastAsia="Times New Roman" w:hAnsi="Arial" w:cs="Arial"/>
                <w:szCs w:val="24"/>
                <w:lang w:eastAsia="en-GB"/>
              </w:rPr>
            </w:pPr>
            <w:r w:rsidRPr="00D55E35">
              <w:rPr>
                <w:rFonts w:ascii="Arial" w:eastAsia="Times New Roman" w:hAnsi="Arial" w:cs="Arial"/>
                <w:szCs w:val="24"/>
                <w:lang w:eastAsia="en-GB"/>
              </w:rPr>
              <w:t xml:space="preserve">Mental Health and LD </w:t>
            </w:r>
          </w:p>
        </w:tc>
        <w:tc>
          <w:tcPr>
            <w:tcW w:w="2499" w:type="pct"/>
          </w:tcPr>
          <w:p w14:paraId="7A452BB9" w14:textId="14EFF141" w:rsidR="002C6858" w:rsidRPr="00D55E35" w:rsidRDefault="00082866" w:rsidP="002C6858">
            <w:pPr>
              <w:spacing w:before="200"/>
              <w:jc w:val="both"/>
              <w:rPr>
                <w:rFonts w:ascii="Arial" w:eastAsia="Times New Roman" w:hAnsi="Arial" w:cs="Arial"/>
                <w:szCs w:val="24"/>
                <w:lang w:eastAsia="en-GB"/>
              </w:rPr>
            </w:pPr>
            <w:r>
              <w:rPr>
                <w:rFonts w:ascii="Arial" w:eastAsia="Times New Roman" w:hAnsi="Arial" w:cs="Arial"/>
                <w:szCs w:val="24"/>
                <w:lang w:eastAsia="en-GB"/>
              </w:rPr>
              <w:t>X</w:t>
            </w:r>
          </w:p>
        </w:tc>
      </w:tr>
      <w:tr w:rsidR="002C6858" w:rsidRPr="00D55E35" w14:paraId="263291D6" w14:textId="77777777" w:rsidTr="00630AE2">
        <w:tc>
          <w:tcPr>
            <w:tcW w:w="2501" w:type="pct"/>
          </w:tcPr>
          <w:p w14:paraId="271B8BF8" w14:textId="77777777" w:rsidR="002C6858" w:rsidRPr="00D55E35" w:rsidRDefault="002C6858" w:rsidP="002C6858">
            <w:pPr>
              <w:spacing w:before="200"/>
              <w:jc w:val="both"/>
              <w:rPr>
                <w:rFonts w:ascii="Arial" w:eastAsia="Times New Roman" w:hAnsi="Arial" w:cs="Arial"/>
                <w:szCs w:val="24"/>
                <w:lang w:eastAsia="en-GB"/>
              </w:rPr>
            </w:pPr>
            <w:r w:rsidRPr="00D55E35">
              <w:rPr>
                <w:rFonts w:ascii="Arial" w:eastAsia="Times New Roman" w:hAnsi="Arial" w:cs="Arial"/>
                <w:szCs w:val="24"/>
                <w:lang w:eastAsia="en-GB"/>
              </w:rPr>
              <w:t xml:space="preserve">Community Health Services </w:t>
            </w:r>
          </w:p>
        </w:tc>
        <w:tc>
          <w:tcPr>
            <w:tcW w:w="2499" w:type="pct"/>
          </w:tcPr>
          <w:p w14:paraId="66D57691" w14:textId="77777777" w:rsidR="002C6858" w:rsidRPr="00D55E35" w:rsidRDefault="002C6858" w:rsidP="002C6858">
            <w:pPr>
              <w:spacing w:before="200"/>
              <w:jc w:val="both"/>
              <w:rPr>
                <w:rFonts w:ascii="Arial" w:eastAsia="Times New Roman" w:hAnsi="Arial" w:cs="Arial"/>
                <w:szCs w:val="24"/>
                <w:lang w:eastAsia="en-GB"/>
              </w:rPr>
            </w:pPr>
          </w:p>
        </w:tc>
      </w:tr>
    </w:tbl>
    <w:p w14:paraId="2570D0D0" w14:textId="77777777" w:rsidR="000B136D" w:rsidRPr="00D55E35" w:rsidRDefault="000B136D" w:rsidP="000B136D">
      <w:pPr>
        <w:jc w:val="center"/>
        <w:rPr>
          <w:rFonts w:ascii="Arial" w:hAnsi="Arial" w:cs="Arial"/>
          <w:b/>
          <w:sz w:val="32"/>
          <w:szCs w:val="32"/>
        </w:rPr>
      </w:pPr>
    </w:p>
    <w:p w14:paraId="5C725226" w14:textId="77777777" w:rsidR="002C6858" w:rsidRDefault="002C6858" w:rsidP="00630AE2">
      <w:pPr>
        <w:rPr>
          <w:rFonts w:ascii="Arial" w:hAnsi="Arial" w:cs="Arial"/>
          <w:sz w:val="28"/>
          <w:szCs w:val="28"/>
        </w:rPr>
      </w:pPr>
      <w:bookmarkStart w:id="0" w:name="OLE_LINK3"/>
      <w:bookmarkStart w:id="1" w:name="OLE_LINK4"/>
    </w:p>
    <w:p w14:paraId="26204F06" w14:textId="77777777" w:rsidR="001D6146" w:rsidRDefault="001D6146" w:rsidP="00630AE2">
      <w:pPr>
        <w:rPr>
          <w:rFonts w:ascii="Arial" w:hAnsi="Arial" w:cs="Arial"/>
          <w:sz w:val="28"/>
          <w:szCs w:val="28"/>
        </w:rPr>
      </w:pPr>
    </w:p>
    <w:p w14:paraId="4084629C" w14:textId="77777777" w:rsidR="001D6146" w:rsidRDefault="001D6146" w:rsidP="00630AE2">
      <w:pPr>
        <w:rPr>
          <w:rFonts w:ascii="Arial" w:hAnsi="Arial" w:cs="Arial"/>
          <w:sz w:val="28"/>
          <w:szCs w:val="28"/>
        </w:rPr>
      </w:pPr>
    </w:p>
    <w:p w14:paraId="31C7D4D0" w14:textId="055B2A60" w:rsidR="001D6146" w:rsidRDefault="001D6146" w:rsidP="00630AE2">
      <w:pPr>
        <w:rPr>
          <w:rFonts w:ascii="Arial" w:hAnsi="Arial" w:cs="Arial"/>
          <w:sz w:val="28"/>
          <w:szCs w:val="28"/>
        </w:rPr>
      </w:pPr>
    </w:p>
    <w:p w14:paraId="157554FC" w14:textId="77777777" w:rsidR="001D242C" w:rsidRPr="00D55E35" w:rsidRDefault="001D242C" w:rsidP="00630AE2">
      <w:pPr>
        <w:rPr>
          <w:rFonts w:ascii="Arial" w:hAnsi="Arial" w:cs="Arial"/>
          <w:sz w:val="28"/>
          <w:szCs w:val="28"/>
        </w:rPr>
      </w:pPr>
    </w:p>
    <w:p w14:paraId="28C66EE5" w14:textId="77777777" w:rsidR="000B136D" w:rsidRPr="00D55E35" w:rsidRDefault="000B136D" w:rsidP="000B136D">
      <w:pPr>
        <w:jc w:val="center"/>
        <w:rPr>
          <w:rFonts w:ascii="Arial" w:hAnsi="Arial" w:cs="Arial"/>
          <w:sz w:val="28"/>
          <w:szCs w:val="28"/>
        </w:rPr>
      </w:pPr>
      <w:r w:rsidRPr="00D55E35">
        <w:rPr>
          <w:rFonts w:ascii="Arial" w:hAnsi="Arial" w:cs="Arial"/>
          <w:sz w:val="28"/>
          <w:szCs w:val="28"/>
        </w:rPr>
        <w:lastRenderedPageBreak/>
        <w:t>Version Control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41"/>
        <w:gridCol w:w="1762"/>
        <w:gridCol w:w="1749"/>
        <w:gridCol w:w="1879"/>
      </w:tblGrid>
      <w:tr w:rsidR="000B136D" w:rsidRPr="00D55E35" w14:paraId="75C8A1E5" w14:textId="77777777" w:rsidTr="00630AE2">
        <w:tc>
          <w:tcPr>
            <w:tcW w:w="990" w:type="pct"/>
          </w:tcPr>
          <w:p w14:paraId="10950195" w14:textId="77777777" w:rsidR="000B136D" w:rsidRPr="00D55E35" w:rsidRDefault="000B136D" w:rsidP="007A79E2">
            <w:pPr>
              <w:rPr>
                <w:rFonts w:ascii="Arial" w:hAnsi="Arial" w:cs="Arial"/>
                <w:b/>
              </w:rPr>
            </w:pPr>
            <w:r w:rsidRPr="00D55E35">
              <w:rPr>
                <w:rFonts w:ascii="Arial" w:hAnsi="Arial" w:cs="Arial"/>
                <w:b/>
              </w:rPr>
              <w:t>Version</w:t>
            </w:r>
          </w:p>
        </w:tc>
        <w:tc>
          <w:tcPr>
            <w:tcW w:w="1021" w:type="pct"/>
          </w:tcPr>
          <w:p w14:paraId="3F6A6428" w14:textId="77777777" w:rsidR="000B136D" w:rsidRPr="00D55E35" w:rsidRDefault="000B136D" w:rsidP="007A79E2">
            <w:pPr>
              <w:rPr>
                <w:rFonts w:ascii="Arial" w:hAnsi="Arial" w:cs="Arial"/>
                <w:b/>
              </w:rPr>
            </w:pPr>
            <w:r w:rsidRPr="00D55E35">
              <w:rPr>
                <w:rFonts w:ascii="Arial" w:hAnsi="Arial" w:cs="Arial"/>
                <w:b/>
              </w:rPr>
              <w:t>Date</w:t>
            </w:r>
          </w:p>
        </w:tc>
        <w:tc>
          <w:tcPr>
            <w:tcW w:w="977" w:type="pct"/>
          </w:tcPr>
          <w:p w14:paraId="6F9120C1" w14:textId="77777777" w:rsidR="000B136D" w:rsidRPr="00D55E35" w:rsidRDefault="000B136D" w:rsidP="007A79E2">
            <w:pPr>
              <w:rPr>
                <w:rFonts w:ascii="Arial" w:hAnsi="Arial" w:cs="Arial"/>
                <w:b/>
              </w:rPr>
            </w:pPr>
            <w:r w:rsidRPr="00D55E35">
              <w:rPr>
                <w:rFonts w:ascii="Arial" w:hAnsi="Arial" w:cs="Arial"/>
                <w:b/>
              </w:rPr>
              <w:t>Author</w:t>
            </w:r>
          </w:p>
        </w:tc>
        <w:tc>
          <w:tcPr>
            <w:tcW w:w="970" w:type="pct"/>
          </w:tcPr>
          <w:p w14:paraId="2DA27E3B" w14:textId="77777777" w:rsidR="000B136D" w:rsidRPr="00D55E35" w:rsidRDefault="000B136D" w:rsidP="007A79E2">
            <w:pPr>
              <w:rPr>
                <w:rFonts w:ascii="Arial" w:hAnsi="Arial" w:cs="Arial"/>
                <w:b/>
              </w:rPr>
            </w:pPr>
            <w:r w:rsidRPr="00D55E35">
              <w:rPr>
                <w:rFonts w:ascii="Arial" w:hAnsi="Arial" w:cs="Arial"/>
                <w:b/>
              </w:rPr>
              <w:t>Status</w:t>
            </w:r>
          </w:p>
        </w:tc>
        <w:tc>
          <w:tcPr>
            <w:tcW w:w="1042" w:type="pct"/>
          </w:tcPr>
          <w:p w14:paraId="4DD1697C" w14:textId="77777777" w:rsidR="000B136D" w:rsidRPr="00D55E35" w:rsidRDefault="000B136D" w:rsidP="007A79E2">
            <w:pPr>
              <w:rPr>
                <w:rFonts w:ascii="Arial" w:hAnsi="Arial" w:cs="Arial"/>
                <w:b/>
              </w:rPr>
            </w:pPr>
            <w:r w:rsidRPr="00D55E35">
              <w:rPr>
                <w:rFonts w:ascii="Arial" w:hAnsi="Arial" w:cs="Arial"/>
                <w:b/>
              </w:rPr>
              <w:t>Comment</w:t>
            </w:r>
          </w:p>
        </w:tc>
      </w:tr>
      <w:tr w:rsidR="000B136D" w:rsidRPr="00D55E35" w14:paraId="4C4A1DD1" w14:textId="77777777" w:rsidTr="00630AE2">
        <w:tc>
          <w:tcPr>
            <w:tcW w:w="990" w:type="pct"/>
          </w:tcPr>
          <w:p w14:paraId="2CF7C4F4" w14:textId="77777777" w:rsidR="000B136D" w:rsidRPr="00D55E35" w:rsidRDefault="000B136D" w:rsidP="007A79E2">
            <w:pPr>
              <w:rPr>
                <w:rFonts w:ascii="Arial" w:hAnsi="Arial" w:cs="Arial"/>
              </w:rPr>
            </w:pPr>
            <w:r w:rsidRPr="00D55E35">
              <w:rPr>
                <w:rFonts w:ascii="Arial" w:hAnsi="Arial" w:cs="Arial"/>
              </w:rPr>
              <w:t>1.0</w:t>
            </w:r>
          </w:p>
        </w:tc>
        <w:tc>
          <w:tcPr>
            <w:tcW w:w="1021" w:type="pct"/>
          </w:tcPr>
          <w:p w14:paraId="384B9ABC" w14:textId="77777777" w:rsidR="000B136D" w:rsidRPr="00D55E35" w:rsidRDefault="000B136D" w:rsidP="007A79E2">
            <w:pPr>
              <w:rPr>
                <w:rFonts w:ascii="Arial" w:hAnsi="Arial" w:cs="Arial"/>
              </w:rPr>
            </w:pPr>
            <w:r w:rsidRPr="00D55E35">
              <w:rPr>
                <w:rFonts w:ascii="Arial" w:hAnsi="Arial" w:cs="Arial"/>
              </w:rPr>
              <w:t>14 December 2016</w:t>
            </w:r>
          </w:p>
        </w:tc>
        <w:tc>
          <w:tcPr>
            <w:tcW w:w="977" w:type="pct"/>
          </w:tcPr>
          <w:p w14:paraId="477BECD2" w14:textId="77777777" w:rsidR="000B136D" w:rsidRPr="00D55E35" w:rsidRDefault="000B136D" w:rsidP="007A79E2">
            <w:pPr>
              <w:rPr>
                <w:rFonts w:ascii="Arial" w:hAnsi="Arial" w:cs="Arial"/>
              </w:rPr>
            </w:pPr>
            <w:r w:rsidRPr="00D55E35">
              <w:rPr>
                <w:rFonts w:ascii="Arial" w:hAnsi="Arial" w:cs="Arial"/>
              </w:rPr>
              <w:t>Trust Social Care Lead</w:t>
            </w:r>
          </w:p>
        </w:tc>
        <w:tc>
          <w:tcPr>
            <w:tcW w:w="970" w:type="pct"/>
          </w:tcPr>
          <w:p w14:paraId="78391BE9" w14:textId="77777777" w:rsidR="000B136D" w:rsidRPr="00D55E35" w:rsidRDefault="000B136D" w:rsidP="007A79E2">
            <w:pPr>
              <w:rPr>
                <w:rFonts w:ascii="Arial" w:hAnsi="Arial" w:cs="Arial"/>
              </w:rPr>
            </w:pPr>
            <w:r w:rsidRPr="00D55E35">
              <w:rPr>
                <w:rFonts w:ascii="Arial" w:hAnsi="Arial" w:cs="Arial"/>
              </w:rPr>
              <w:t xml:space="preserve"> Final </w:t>
            </w:r>
          </w:p>
        </w:tc>
        <w:tc>
          <w:tcPr>
            <w:tcW w:w="1042" w:type="pct"/>
          </w:tcPr>
          <w:p w14:paraId="41F0C1DD" w14:textId="77777777" w:rsidR="000B136D" w:rsidRPr="00D55E35" w:rsidRDefault="000B136D" w:rsidP="007A79E2">
            <w:pPr>
              <w:rPr>
                <w:rFonts w:ascii="Arial" w:hAnsi="Arial" w:cs="Arial"/>
              </w:rPr>
            </w:pPr>
            <w:r w:rsidRPr="00D55E35">
              <w:rPr>
                <w:rFonts w:ascii="Arial" w:hAnsi="Arial" w:cs="Arial"/>
              </w:rPr>
              <w:t>A revised Trust-</w:t>
            </w:r>
            <w:r w:rsidR="00EE003E" w:rsidRPr="00D55E35">
              <w:rPr>
                <w:rFonts w:ascii="Arial" w:hAnsi="Arial" w:cs="Arial"/>
              </w:rPr>
              <w:t>wide CPA</w:t>
            </w:r>
            <w:r w:rsidRPr="00D55E35">
              <w:rPr>
                <w:rFonts w:ascii="Arial" w:hAnsi="Arial" w:cs="Arial"/>
              </w:rPr>
              <w:t xml:space="preserve"> Policy was required in </w:t>
            </w:r>
            <w:r w:rsidR="00EE003E" w:rsidRPr="00D55E35">
              <w:rPr>
                <w:rFonts w:ascii="Arial" w:hAnsi="Arial" w:cs="Arial"/>
              </w:rPr>
              <w:t>conjunction with</w:t>
            </w:r>
            <w:r w:rsidRPr="00D55E35">
              <w:rPr>
                <w:rFonts w:ascii="Arial" w:hAnsi="Arial" w:cs="Arial"/>
              </w:rPr>
              <w:t xml:space="preserve"> the New CPA Process approved by the Service Delivery </w:t>
            </w:r>
            <w:r w:rsidR="00EE003E" w:rsidRPr="00D55E35">
              <w:rPr>
                <w:rFonts w:ascii="Arial" w:hAnsi="Arial" w:cs="Arial"/>
              </w:rPr>
              <w:t>Board on</w:t>
            </w:r>
            <w:r w:rsidRPr="00D55E35">
              <w:rPr>
                <w:rFonts w:ascii="Arial" w:hAnsi="Arial" w:cs="Arial"/>
              </w:rPr>
              <w:t xml:space="preserve"> the 14 December 2016. This policy </w:t>
            </w:r>
            <w:proofErr w:type="gramStart"/>
            <w:r w:rsidRPr="00D55E35">
              <w:rPr>
                <w:rFonts w:ascii="Arial" w:hAnsi="Arial" w:cs="Arial"/>
              </w:rPr>
              <w:t>replaces  the</w:t>
            </w:r>
            <w:proofErr w:type="gramEnd"/>
            <w:r w:rsidRPr="00D55E35">
              <w:rPr>
                <w:rFonts w:ascii="Arial" w:hAnsi="Arial" w:cs="Arial"/>
              </w:rPr>
              <w:t xml:space="preserve"> Trust-wide Care Programme Approach Policy (Version 4.1 15/4/15)</w:t>
            </w:r>
          </w:p>
        </w:tc>
      </w:tr>
      <w:tr w:rsidR="000B136D" w:rsidRPr="00D55E35" w14:paraId="0F402A71" w14:textId="77777777" w:rsidTr="00630AE2">
        <w:tc>
          <w:tcPr>
            <w:tcW w:w="990" w:type="pct"/>
          </w:tcPr>
          <w:p w14:paraId="5266AF4B" w14:textId="77777777" w:rsidR="000B136D" w:rsidRPr="00D55E35" w:rsidRDefault="000B136D" w:rsidP="007A79E2">
            <w:pPr>
              <w:rPr>
                <w:rFonts w:ascii="Arial" w:hAnsi="Arial" w:cs="Arial"/>
              </w:rPr>
            </w:pPr>
            <w:r w:rsidRPr="00D55E35">
              <w:rPr>
                <w:rFonts w:ascii="Arial" w:hAnsi="Arial" w:cs="Arial"/>
              </w:rPr>
              <w:t>1.1</w:t>
            </w:r>
          </w:p>
        </w:tc>
        <w:tc>
          <w:tcPr>
            <w:tcW w:w="1021" w:type="pct"/>
          </w:tcPr>
          <w:p w14:paraId="485FBE51" w14:textId="77777777" w:rsidR="000B136D" w:rsidRPr="00D55E35" w:rsidRDefault="000B136D" w:rsidP="007A79E2">
            <w:pPr>
              <w:rPr>
                <w:rFonts w:ascii="Arial" w:hAnsi="Arial" w:cs="Arial"/>
              </w:rPr>
            </w:pPr>
            <w:r w:rsidRPr="00D55E35">
              <w:rPr>
                <w:rFonts w:ascii="Arial" w:hAnsi="Arial" w:cs="Arial"/>
              </w:rPr>
              <w:t xml:space="preserve">22 March 2017 </w:t>
            </w:r>
          </w:p>
        </w:tc>
        <w:tc>
          <w:tcPr>
            <w:tcW w:w="977" w:type="pct"/>
          </w:tcPr>
          <w:p w14:paraId="1C14FCC0" w14:textId="77777777" w:rsidR="000B136D" w:rsidRPr="00D55E35" w:rsidRDefault="000B136D" w:rsidP="007A79E2">
            <w:pPr>
              <w:rPr>
                <w:rFonts w:ascii="Arial" w:hAnsi="Arial" w:cs="Arial"/>
              </w:rPr>
            </w:pPr>
            <w:r w:rsidRPr="00D55E35">
              <w:rPr>
                <w:rFonts w:ascii="Arial" w:hAnsi="Arial" w:cs="Arial"/>
              </w:rPr>
              <w:t>Trust Social Care Lead</w:t>
            </w:r>
          </w:p>
        </w:tc>
        <w:tc>
          <w:tcPr>
            <w:tcW w:w="970" w:type="pct"/>
          </w:tcPr>
          <w:p w14:paraId="6C3104A0" w14:textId="77777777" w:rsidR="000B136D" w:rsidRPr="00D55E35" w:rsidRDefault="000B136D" w:rsidP="007A79E2">
            <w:pPr>
              <w:rPr>
                <w:rFonts w:ascii="Arial" w:hAnsi="Arial" w:cs="Arial"/>
              </w:rPr>
            </w:pPr>
            <w:r w:rsidRPr="00D55E35">
              <w:rPr>
                <w:rFonts w:ascii="Arial" w:hAnsi="Arial" w:cs="Arial"/>
              </w:rPr>
              <w:t>Final</w:t>
            </w:r>
          </w:p>
        </w:tc>
        <w:tc>
          <w:tcPr>
            <w:tcW w:w="1042" w:type="pct"/>
          </w:tcPr>
          <w:p w14:paraId="2F8B54C7" w14:textId="77777777" w:rsidR="000B136D" w:rsidRPr="00D55E35" w:rsidRDefault="000B136D" w:rsidP="007A79E2">
            <w:pPr>
              <w:rPr>
                <w:rFonts w:ascii="Arial" w:hAnsi="Arial" w:cs="Arial"/>
              </w:rPr>
            </w:pPr>
            <w:r w:rsidRPr="00D55E35">
              <w:rPr>
                <w:rFonts w:ascii="Arial" w:hAnsi="Arial" w:cs="Arial"/>
              </w:rPr>
              <w:t>A re-formatted version of the revised Trust-wide CPA Policy submitted for approval by the Trust’s Quality Committee.</w:t>
            </w:r>
          </w:p>
        </w:tc>
      </w:tr>
      <w:tr w:rsidR="00C96352" w:rsidRPr="00D55E35" w14:paraId="5FB44FD3" w14:textId="77777777" w:rsidTr="00630AE2">
        <w:tc>
          <w:tcPr>
            <w:tcW w:w="990" w:type="pct"/>
          </w:tcPr>
          <w:p w14:paraId="2BA8E3DB" w14:textId="5E20B90D" w:rsidR="00C96352" w:rsidRPr="00D55E35" w:rsidRDefault="00C96352" w:rsidP="00082866">
            <w:pPr>
              <w:rPr>
                <w:rFonts w:ascii="Arial" w:hAnsi="Arial" w:cs="Arial"/>
              </w:rPr>
            </w:pPr>
            <w:r w:rsidRPr="00D55E35">
              <w:rPr>
                <w:rFonts w:ascii="Arial" w:hAnsi="Arial" w:cs="Arial"/>
              </w:rPr>
              <w:t>1</w:t>
            </w:r>
            <w:r w:rsidR="00082866">
              <w:rPr>
                <w:rFonts w:ascii="Arial" w:hAnsi="Arial" w:cs="Arial"/>
              </w:rPr>
              <w:t>.</w:t>
            </w:r>
            <w:r w:rsidRPr="00D55E35">
              <w:rPr>
                <w:rFonts w:ascii="Arial" w:hAnsi="Arial" w:cs="Arial"/>
              </w:rPr>
              <w:t>2</w:t>
            </w:r>
          </w:p>
        </w:tc>
        <w:tc>
          <w:tcPr>
            <w:tcW w:w="1021" w:type="pct"/>
          </w:tcPr>
          <w:p w14:paraId="093A01E2" w14:textId="77777777" w:rsidR="00C96352" w:rsidRPr="00D55E35" w:rsidRDefault="00C96352" w:rsidP="007A79E2">
            <w:pPr>
              <w:rPr>
                <w:rFonts w:ascii="Arial" w:hAnsi="Arial" w:cs="Arial"/>
              </w:rPr>
            </w:pPr>
          </w:p>
        </w:tc>
        <w:tc>
          <w:tcPr>
            <w:tcW w:w="977" w:type="pct"/>
          </w:tcPr>
          <w:p w14:paraId="1166ECDB" w14:textId="77777777" w:rsidR="00C96352" w:rsidRPr="00D55E35" w:rsidRDefault="00C96352" w:rsidP="007A79E2">
            <w:pPr>
              <w:rPr>
                <w:rFonts w:ascii="Arial" w:hAnsi="Arial" w:cs="Arial"/>
              </w:rPr>
            </w:pPr>
            <w:r w:rsidRPr="00D55E35">
              <w:rPr>
                <w:rFonts w:ascii="Arial" w:hAnsi="Arial" w:cs="Arial"/>
              </w:rPr>
              <w:t>Trust Social Care Lead</w:t>
            </w:r>
          </w:p>
        </w:tc>
        <w:tc>
          <w:tcPr>
            <w:tcW w:w="970" w:type="pct"/>
          </w:tcPr>
          <w:p w14:paraId="3499586A" w14:textId="77777777" w:rsidR="00C96352" w:rsidRPr="00D55E35" w:rsidRDefault="00C96352" w:rsidP="007A79E2">
            <w:pPr>
              <w:rPr>
                <w:rFonts w:ascii="Arial" w:hAnsi="Arial" w:cs="Arial"/>
              </w:rPr>
            </w:pPr>
            <w:r w:rsidRPr="00D55E35">
              <w:rPr>
                <w:rFonts w:ascii="Arial" w:hAnsi="Arial" w:cs="Arial"/>
              </w:rPr>
              <w:t>Final</w:t>
            </w:r>
          </w:p>
        </w:tc>
        <w:tc>
          <w:tcPr>
            <w:tcW w:w="1042" w:type="pct"/>
          </w:tcPr>
          <w:p w14:paraId="79E19F97" w14:textId="296BDED0" w:rsidR="00C96352" w:rsidRPr="00D55E35" w:rsidRDefault="00C96352" w:rsidP="007A79E2">
            <w:pPr>
              <w:rPr>
                <w:rFonts w:ascii="Arial" w:hAnsi="Arial" w:cs="Arial"/>
              </w:rPr>
            </w:pPr>
            <w:r w:rsidRPr="00D55E35">
              <w:rPr>
                <w:rFonts w:ascii="Arial" w:hAnsi="Arial" w:cs="Arial"/>
              </w:rPr>
              <w:t>A revised version of the Trust wide CPA Policy (April 2017) - submitted for approval by the Trust’s Quality Committee.</w:t>
            </w:r>
          </w:p>
        </w:tc>
      </w:tr>
      <w:tr w:rsidR="001D6146" w:rsidRPr="00D55E35" w14:paraId="2DFF7474" w14:textId="77777777" w:rsidTr="00630AE2">
        <w:tc>
          <w:tcPr>
            <w:tcW w:w="990" w:type="pct"/>
          </w:tcPr>
          <w:p w14:paraId="5F248F0B" w14:textId="3C233EB6" w:rsidR="001D6146" w:rsidRPr="00D55E35" w:rsidRDefault="001D6146" w:rsidP="007A79E2">
            <w:pPr>
              <w:rPr>
                <w:rFonts w:ascii="Arial" w:hAnsi="Arial" w:cs="Arial"/>
              </w:rPr>
            </w:pPr>
            <w:r>
              <w:rPr>
                <w:rFonts w:ascii="Arial" w:hAnsi="Arial" w:cs="Arial"/>
              </w:rPr>
              <w:t>1.3</w:t>
            </w:r>
          </w:p>
        </w:tc>
        <w:tc>
          <w:tcPr>
            <w:tcW w:w="1021" w:type="pct"/>
          </w:tcPr>
          <w:p w14:paraId="18908FE9" w14:textId="77777777" w:rsidR="001D6146" w:rsidRPr="00D55E35" w:rsidRDefault="001D6146" w:rsidP="007A79E2">
            <w:pPr>
              <w:rPr>
                <w:rFonts w:ascii="Arial" w:hAnsi="Arial" w:cs="Arial"/>
              </w:rPr>
            </w:pPr>
          </w:p>
        </w:tc>
        <w:tc>
          <w:tcPr>
            <w:tcW w:w="977" w:type="pct"/>
          </w:tcPr>
          <w:p w14:paraId="7CED9B3B" w14:textId="77777777" w:rsidR="001D6146" w:rsidRPr="00D55E35" w:rsidRDefault="001D6146" w:rsidP="007A79E2">
            <w:pPr>
              <w:rPr>
                <w:rFonts w:ascii="Arial" w:hAnsi="Arial" w:cs="Arial"/>
              </w:rPr>
            </w:pPr>
          </w:p>
        </w:tc>
        <w:tc>
          <w:tcPr>
            <w:tcW w:w="970" w:type="pct"/>
          </w:tcPr>
          <w:p w14:paraId="4269327A" w14:textId="77777777" w:rsidR="001D6146" w:rsidRPr="00D55E35" w:rsidRDefault="001D6146" w:rsidP="007A79E2">
            <w:pPr>
              <w:rPr>
                <w:rFonts w:ascii="Arial" w:hAnsi="Arial" w:cs="Arial"/>
              </w:rPr>
            </w:pPr>
          </w:p>
        </w:tc>
        <w:tc>
          <w:tcPr>
            <w:tcW w:w="1042" w:type="pct"/>
          </w:tcPr>
          <w:p w14:paraId="58C23887" w14:textId="7ABE1FC7" w:rsidR="001D6146" w:rsidRPr="00D55E35" w:rsidRDefault="001D6146" w:rsidP="007A79E2">
            <w:pPr>
              <w:rPr>
                <w:rFonts w:ascii="Arial" w:hAnsi="Arial" w:cs="Arial"/>
              </w:rPr>
            </w:pPr>
            <w:r>
              <w:rPr>
                <w:rFonts w:ascii="Arial" w:hAnsi="Arial" w:cs="Arial"/>
              </w:rPr>
              <w:t>Extended via chairs action</w:t>
            </w:r>
          </w:p>
        </w:tc>
      </w:tr>
      <w:tr w:rsidR="00082866" w:rsidRPr="00D55E35" w14:paraId="5D4D2AD0" w14:textId="77777777" w:rsidTr="00630AE2">
        <w:tc>
          <w:tcPr>
            <w:tcW w:w="990" w:type="pct"/>
          </w:tcPr>
          <w:p w14:paraId="6D942C55" w14:textId="7010C4D1" w:rsidR="00082866" w:rsidRDefault="00082866" w:rsidP="007A79E2">
            <w:pPr>
              <w:rPr>
                <w:rFonts w:ascii="Arial" w:hAnsi="Arial" w:cs="Arial"/>
              </w:rPr>
            </w:pPr>
            <w:r>
              <w:rPr>
                <w:rFonts w:ascii="Arial" w:hAnsi="Arial" w:cs="Arial"/>
              </w:rPr>
              <w:t>1.4</w:t>
            </w:r>
          </w:p>
        </w:tc>
        <w:tc>
          <w:tcPr>
            <w:tcW w:w="1021" w:type="pct"/>
          </w:tcPr>
          <w:p w14:paraId="6875B482" w14:textId="77777777" w:rsidR="00082866" w:rsidRPr="00D55E35" w:rsidRDefault="00082866" w:rsidP="007A79E2">
            <w:pPr>
              <w:rPr>
                <w:rFonts w:ascii="Arial" w:hAnsi="Arial" w:cs="Arial"/>
              </w:rPr>
            </w:pPr>
          </w:p>
        </w:tc>
        <w:tc>
          <w:tcPr>
            <w:tcW w:w="977" w:type="pct"/>
          </w:tcPr>
          <w:p w14:paraId="069AD458" w14:textId="3528F132" w:rsidR="00082866" w:rsidRPr="00D55E35" w:rsidRDefault="00082866" w:rsidP="007A79E2">
            <w:pPr>
              <w:rPr>
                <w:rFonts w:ascii="Arial" w:hAnsi="Arial" w:cs="Arial"/>
              </w:rPr>
            </w:pPr>
            <w:r>
              <w:rPr>
                <w:rFonts w:ascii="Arial" w:hAnsi="Arial" w:cs="Arial"/>
              </w:rPr>
              <w:t>Medical Director, London Mental Health</w:t>
            </w:r>
          </w:p>
        </w:tc>
        <w:tc>
          <w:tcPr>
            <w:tcW w:w="970" w:type="pct"/>
          </w:tcPr>
          <w:p w14:paraId="7CD0E3C5" w14:textId="77777777" w:rsidR="00082866" w:rsidRPr="00D55E35" w:rsidRDefault="00082866" w:rsidP="007A79E2">
            <w:pPr>
              <w:rPr>
                <w:rFonts w:ascii="Arial" w:hAnsi="Arial" w:cs="Arial"/>
              </w:rPr>
            </w:pPr>
          </w:p>
        </w:tc>
        <w:tc>
          <w:tcPr>
            <w:tcW w:w="1042" w:type="pct"/>
          </w:tcPr>
          <w:p w14:paraId="74BEF86C" w14:textId="5F94CE36" w:rsidR="00082866" w:rsidRDefault="00082866" w:rsidP="007A79E2">
            <w:pPr>
              <w:rPr>
                <w:rFonts w:ascii="Arial" w:hAnsi="Arial" w:cs="Arial"/>
              </w:rPr>
            </w:pPr>
            <w:r>
              <w:rPr>
                <w:rFonts w:ascii="Arial" w:hAnsi="Arial" w:cs="Arial"/>
              </w:rPr>
              <w:t>Minor updates made</w:t>
            </w:r>
          </w:p>
        </w:tc>
      </w:tr>
    </w:tbl>
    <w:bookmarkEnd w:id="1" w:displacedByCustomXml="next"/>
    <w:bookmarkEnd w:id="0" w:displacedByCustomXml="next"/>
    <w:sdt>
      <w:sdtPr>
        <w:id w:val="-360059556"/>
        <w:docPartObj>
          <w:docPartGallery w:val="Table of Contents"/>
          <w:docPartUnique/>
        </w:docPartObj>
      </w:sdtPr>
      <w:sdtEndPr>
        <w:rPr>
          <w:b/>
          <w:bCs/>
          <w:noProof/>
        </w:rPr>
      </w:sdtEndPr>
      <w:sdtContent>
        <w:p w14:paraId="5A8048B2" w14:textId="50308745" w:rsidR="00685F02" w:rsidRDefault="00685F02" w:rsidP="00685F02">
          <w:pPr>
            <w:rPr>
              <w:rFonts w:ascii="Arial" w:hAnsi="Arial" w:cs="Arial"/>
              <w:b/>
            </w:rPr>
          </w:pPr>
          <w:r w:rsidRPr="00685F02">
            <w:rPr>
              <w:rFonts w:ascii="Arial" w:hAnsi="Arial" w:cs="Arial"/>
              <w:b/>
            </w:rPr>
            <w:t>Contents</w:t>
          </w:r>
        </w:p>
        <w:p w14:paraId="70C24FD5" w14:textId="032AEFF6" w:rsidR="00F27BF3" w:rsidRPr="00685F02" w:rsidRDefault="00F27BF3" w:rsidP="00685F02">
          <w:pPr>
            <w:rPr>
              <w:rFonts w:ascii="Arial" w:hAnsi="Arial" w:cs="Arial"/>
              <w:b/>
            </w:rPr>
          </w:pPr>
          <w:r>
            <w:rPr>
              <w:rFonts w:ascii="Arial" w:hAnsi="Arial" w:cs="Arial"/>
              <w:b/>
            </w:rPr>
            <w:tab/>
            <w:t>Executive Summary</w:t>
          </w:r>
        </w:p>
        <w:p w14:paraId="030C40D8" w14:textId="73017F34" w:rsidR="00685F02" w:rsidRPr="007D101F" w:rsidRDefault="00685F02">
          <w:pPr>
            <w:pStyle w:val="TOC2"/>
            <w:tabs>
              <w:tab w:val="left" w:pos="660"/>
              <w:tab w:val="right" w:leader="dot" w:pos="9016"/>
            </w:tabs>
            <w:rPr>
              <w:rFonts w:ascii="Arial" w:hAnsi="Arial" w:cs="Arial"/>
              <w:noProof/>
            </w:rPr>
          </w:pPr>
          <w:r>
            <w:fldChar w:fldCharType="begin"/>
          </w:r>
          <w:r>
            <w:instrText xml:space="preserve"> TOC \o "1-3" \h \z \u </w:instrText>
          </w:r>
          <w:r>
            <w:fldChar w:fldCharType="separate"/>
          </w:r>
          <w:hyperlink w:anchor="_Toc86759208" w:history="1">
            <w:r w:rsidRPr="007D101F">
              <w:rPr>
                <w:rStyle w:val="Hyperlink"/>
                <w:rFonts w:ascii="Arial" w:hAnsi="Arial" w:cs="Arial"/>
                <w:b/>
                <w:noProof/>
              </w:rPr>
              <w:t>1.</w:t>
            </w:r>
            <w:r w:rsidRPr="007D101F">
              <w:rPr>
                <w:rFonts w:ascii="Arial" w:hAnsi="Arial" w:cs="Arial"/>
                <w:noProof/>
              </w:rPr>
              <w:tab/>
            </w:r>
            <w:r w:rsidRPr="007D101F">
              <w:rPr>
                <w:rStyle w:val="Hyperlink"/>
                <w:rFonts w:ascii="Arial" w:hAnsi="Arial" w:cs="Arial"/>
                <w:b/>
                <w:noProof/>
              </w:rPr>
              <w:t>Introduction</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_Toc86759208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4</w:t>
            </w:r>
            <w:r w:rsidRPr="007D101F">
              <w:rPr>
                <w:rFonts w:ascii="Arial" w:hAnsi="Arial" w:cs="Arial"/>
                <w:noProof/>
                <w:webHidden/>
              </w:rPr>
              <w:fldChar w:fldCharType="end"/>
            </w:r>
          </w:hyperlink>
        </w:p>
        <w:p w14:paraId="08205CAA" w14:textId="2D70FA55" w:rsidR="00685F02" w:rsidRPr="007D101F" w:rsidRDefault="00685F02">
          <w:pPr>
            <w:pStyle w:val="TOC2"/>
            <w:tabs>
              <w:tab w:val="left" w:pos="660"/>
              <w:tab w:val="right" w:leader="dot" w:pos="9016"/>
            </w:tabs>
            <w:rPr>
              <w:rFonts w:ascii="Arial" w:hAnsi="Arial" w:cs="Arial"/>
              <w:noProof/>
            </w:rPr>
          </w:pPr>
          <w:hyperlink w:anchor="_Toc86759209" w:history="1">
            <w:r w:rsidRPr="007D101F">
              <w:rPr>
                <w:rStyle w:val="Hyperlink"/>
                <w:rFonts w:ascii="Arial" w:hAnsi="Arial" w:cs="Arial"/>
                <w:b/>
                <w:noProof/>
              </w:rPr>
              <w:t>2.</w:t>
            </w:r>
            <w:r w:rsidRPr="007D101F">
              <w:rPr>
                <w:rFonts w:ascii="Arial" w:hAnsi="Arial" w:cs="Arial"/>
                <w:noProof/>
              </w:rPr>
              <w:tab/>
            </w:r>
            <w:r w:rsidRPr="007D101F">
              <w:rPr>
                <w:rStyle w:val="Hyperlink"/>
                <w:rFonts w:ascii="Arial" w:hAnsi="Arial" w:cs="Arial"/>
                <w:b/>
                <w:noProof/>
              </w:rPr>
              <w:t>Purpose and Scope of the Policy</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_Toc86759209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4</w:t>
            </w:r>
            <w:r w:rsidRPr="007D101F">
              <w:rPr>
                <w:rFonts w:ascii="Arial" w:hAnsi="Arial" w:cs="Arial"/>
                <w:noProof/>
                <w:webHidden/>
              </w:rPr>
              <w:fldChar w:fldCharType="end"/>
            </w:r>
          </w:hyperlink>
        </w:p>
        <w:p w14:paraId="5C8F9018" w14:textId="5A016368" w:rsidR="00685F02" w:rsidRPr="007D101F" w:rsidRDefault="00685F02">
          <w:pPr>
            <w:pStyle w:val="TOC2"/>
            <w:tabs>
              <w:tab w:val="left" w:pos="660"/>
              <w:tab w:val="right" w:leader="dot" w:pos="9016"/>
            </w:tabs>
            <w:rPr>
              <w:rFonts w:ascii="Arial" w:hAnsi="Arial" w:cs="Arial"/>
              <w:noProof/>
            </w:rPr>
          </w:pPr>
          <w:hyperlink w:anchor="_Toc86759210" w:history="1">
            <w:r w:rsidRPr="007D101F">
              <w:rPr>
                <w:rStyle w:val="Hyperlink"/>
                <w:rFonts w:ascii="Arial" w:hAnsi="Arial" w:cs="Arial"/>
                <w:b/>
                <w:noProof/>
              </w:rPr>
              <w:t>3.</w:t>
            </w:r>
            <w:r w:rsidRPr="007D101F">
              <w:rPr>
                <w:rFonts w:ascii="Arial" w:hAnsi="Arial" w:cs="Arial"/>
                <w:noProof/>
              </w:rPr>
              <w:tab/>
            </w:r>
            <w:r w:rsidRPr="007D101F">
              <w:rPr>
                <w:rStyle w:val="Hyperlink"/>
                <w:rFonts w:ascii="Arial" w:hAnsi="Arial" w:cs="Arial"/>
                <w:b/>
                <w:noProof/>
              </w:rPr>
              <w:t>Roles and Responsibilities</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_Toc86759210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5</w:t>
            </w:r>
            <w:r w:rsidRPr="007D101F">
              <w:rPr>
                <w:rFonts w:ascii="Arial" w:hAnsi="Arial" w:cs="Arial"/>
                <w:noProof/>
                <w:webHidden/>
              </w:rPr>
              <w:fldChar w:fldCharType="end"/>
            </w:r>
          </w:hyperlink>
        </w:p>
        <w:p w14:paraId="0A97CB3E" w14:textId="3B23934E" w:rsidR="00685F02" w:rsidRPr="007D101F" w:rsidRDefault="00685F02">
          <w:pPr>
            <w:pStyle w:val="TOC2"/>
            <w:tabs>
              <w:tab w:val="left" w:pos="660"/>
              <w:tab w:val="right" w:leader="dot" w:pos="9016"/>
            </w:tabs>
            <w:rPr>
              <w:rFonts w:ascii="Arial" w:hAnsi="Arial" w:cs="Arial"/>
              <w:noProof/>
            </w:rPr>
          </w:pPr>
          <w:hyperlink w:anchor="_Toc86759211" w:history="1">
            <w:r w:rsidRPr="007D101F">
              <w:rPr>
                <w:rStyle w:val="Hyperlink"/>
                <w:rFonts w:ascii="Arial" w:hAnsi="Arial" w:cs="Arial"/>
                <w:b/>
                <w:noProof/>
              </w:rPr>
              <w:t>4.</w:t>
            </w:r>
            <w:r w:rsidRPr="007D101F">
              <w:rPr>
                <w:rFonts w:ascii="Arial" w:hAnsi="Arial" w:cs="Arial"/>
                <w:noProof/>
              </w:rPr>
              <w:tab/>
            </w:r>
            <w:r w:rsidRPr="007D101F">
              <w:rPr>
                <w:rStyle w:val="Hyperlink"/>
                <w:rFonts w:ascii="Arial" w:hAnsi="Arial" w:cs="Arial"/>
                <w:b/>
                <w:noProof/>
              </w:rPr>
              <w:t>Legal Framework</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_Toc86759211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6</w:t>
            </w:r>
            <w:r w:rsidRPr="007D101F">
              <w:rPr>
                <w:rFonts w:ascii="Arial" w:hAnsi="Arial" w:cs="Arial"/>
                <w:noProof/>
                <w:webHidden/>
              </w:rPr>
              <w:fldChar w:fldCharType="end"/>
            </w:r>
          </w:hyperlink>
        </w:p>
        <w:p w14:paraId="7C5CCE9B" w14:textId="763FDBE9" w:rsidR="00685F02" w:rsidRPr="007D101F" w:rsidRDefault="00685F02">
          <w:pPr>
            <w:pStyle w:val="TOC2"/>
            <w:tabs>
              <w:tab w:val="left" w:pos="660"/>
              <w:tab w:val="right" w:leader="dot" w:pos="9016"/>
            </w:tabs>
            <w:rPr>
              <w:rFonts w:ascii="Arial" w:hAnsi="Arial" w:cs="Arial"/>
              <w:noProof/>
            </w:rPr>
          </w:pPr>
          <w:hyperlink w:anchor="_Toc86759212" w:history="1">
            <w:r w:rsidRPr="007D101F">
              <w:rPr>
                <w:rStyle w:val="Hyperlink"/>
                <w:rFonts w:ascii="Arial" w:hAnsi="Arial" w:cs="Arial"/>
                <w:b/>
                <w:noProof/>
              </w:rPr>
              <w:t>5.</w:t>
            </w:r>
            <w:r w:rsidRPr="007D101F">
              <w:rPr>
                <w:rFonts w:ascii="Arial" w:hAnsi="Arial" w:cs="Arial"/>
                <w:noProof/>
              </w:rPr>
              <w:tab/>
            </w:r>
            <w:r w:rsidRPr="007D101F">
              <w:rPr>
                <w:rStyle w:val="Hyperlink"/>
                <w:rFonts w:ascii="Arial" w:hAnsi="Arial" w:cs="Arial"/>
                <w:b/>
                <w:noProof/>
              </w:rPr>
              <w:t>CPA</w:t>
            </w:r>
            <w:r w:rsidR="007D101F" w:rsidRPr="007D101F">
              <w:rPr>
                <w:rStyle w:val="Hyperlink"/>
                <w:rFonts w:ascii="Arial" w:hAnsi="Arial" w:cs="Arial"/>
                <w:b/>
                <w:noProof/>
              </w:rPr>
              <w:t xml:space="preserve"> and non-CPA Service Users</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_Toc86759212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7</w:t>
            </w:r>
            <w:r w:rsidRPr="007D101F">
              <w:rPr>
                <w:rFonts w:ascii="Arial" w:hAnsi="Arial" w:cs="Arial"/>
                <w:noProof/>
                <w:webHidden/>
              </w:rPr>
              <w:fldChar w:fldCharType="end"/>
            </w:r>
          </w:hyperlink>
        </w:p>
        <w:p w14:paraId="0F6EFC49" w14:textId="7623F99E" w:rsidR="00685F02" w:rsidRPr="007D101F" w:rsidRDefault="00685F02">
          <w:pPr>
            <w:pStyle w:val="TOC2"/>
            <w:tabs>
              <w:tab w:val="left" w:pos="660"/>
              <w:tab w:val="right" w:leader="dot" w:pos="9016"/>
            </w:tabs>
            <w:rPr>
              <w:rFonts w:ascii="Arial" w:hAnsi="Arial" w:cs="Arial"/>
              <w:noProof/>
            </w:rPr>
          </w:pPr>
          <w:hyperlink w:anchor="_Toc86759213" w:history="1">
            <w:r w:rsidRPr="007D101F">
              <w:rPr>
                <w:rStyle w:val="Hyperlink"/>
                <w:rFonts w:ascii="Arial" w:hAnsi="Arial" w:cs="Arial"/>
                <w:b/>
                <w:noProof/>
              </w:rPr>
              <w:t>6.</w:t>
            </w:r>
            <w:r w:rsidRPr="007D101F">
              <w:rPr>
                <w:rFonts w:ascii="Arial" w:hAnsi="Arial" w:cs="Arial"/>
                <w:noProof/>
              </w:rPr>
              <w:tab/>
            </w:r>
            <w:r w:rsidRPr="007D101F">
              <w:rPr>
                <w:rStyle w:val="Hyperlink"/>
                <w:rFonts w:ascii="Arial" w:hAnsi="Arial" w:cs="Arial"/>
                <w:b/>
                <w:noProof/>
              </w:rPr>
              <w:t>Completing the Assessment (including risk)</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_Toc86759213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9</w:t>
            </w:r>
            <w:r w:rsidRPr="007D101F">
              <w:rPr>
                <w:rFonts w:ascii="Arial" w:hAnsi="Arial" w:cs="Arial"/>
                <w:noProof/>
                <w:webHidden/>
              </w:rPr>
              <w:fldChar w:fldCharType="end"/>
            </w:r>
          </w:hyperlink>
        </w:p>
        <w:p w14:paraId="2FD12642" w14:textId="7DD706B1" w:rsidR="00685F02" w:rsidRPr="007D101F" w:rsidRDefault="00685F02">
          <w:pPr>
            <w:pStyle w:val="TOC2"/>
            <w:tabs>
              <w:tab w:val="left" w:pos="660"/>
              <w:tab w:val="right" w:leader="dot" w:pos="9016"/>
            </w:tabs>
            <w:rPr>
              <w:rFonts w:ascii="Arial" w:hAnsi="Arial" w:cs="Arial"/>
              <w:noProof/>
            </w:rPr>
          </w:pPr>
          <w:hyperlink w:anchor="_Toc86759214" w:history="1">
            <w:r w:rsidRPr="007D101F">
              <w:rPr>
                <w:rStyle w:val="Hyperlink"/>
                <w:rFonts w:ascii="Arial" w:hAnsi="Arial" w:cs="Arial"/>
                <w:b/>
                <w:noProof/>
              </w:rPr>
              <w:t>7.</w:t>
            </w:r>
            <w:r w:rsidRPr="007D101F">
              <w:rPr>
                <w:rFonts w:ascii="Arial" w:hAnsi="Arial" w:cs="Arial"/>
                <w:noProof/>
              </w:rPr>
              <w:tab/>
            </w:r>
            <w:r w:rsidRPr="007D101F">
              <w:rPr>
                <w:rStyle w:val="Hyperlink"/>
                <w:rFonts w:ascii="Arial" w:hAnsi="Arial" w:cs="Arial"/>
                <w:b/>
                <w:noProof/>
              </w:rPr>
              <w:t>My Recovery Plan</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_Toc86759214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11</w:t>
            </w:r>
            <w:r w:rsidRPr="007D101F">
              <w:rPr>
                <w:rFonts w:ascii="Arial" w:hAnsi="Arial" w:cs="Arial"/>
                <w:noProof/>
                <w:webHidden/>
              </w:rPr>
              <w:fldChar w:fldCharType="end"/>
            </w:r>
          </w:hyperlink>
        </w:p>
        <w:p w14:paraId="05B56C20" w14:textId="5BD2BF81" w:rsidR="00685F02" w:rsidRPr="007D101F" w:rsidRDefault="00685F02">
          <w:pPr>
            <w:pStyle w:val="TOC2"/>
            <w:tabs>
              <w:tab w:val="left" w:pos="660"/>
              <w:tab w:val="right" w:leader="dot" w:pos="9016"/>
            </w:tabs>
            <w:rPr>
              <w:rFonts w:ascii="Arial" w:hAnsi="Arial" w:cs="Arial"/>
              <w:noProof/>
            </w:rPr>
          </w:pPr>
          <w:hyperlink w:anchor="_Toc86759215" w:history="1">
            <w:r w:rsidRPr="007D101F">
              <w:rPr>
                <w:rStyle w:val="Hyperlink"/>
                <w:rFonts w:ascii="Arial" w:hAnsi="Arial" w:cs="Arial"/>
                <w:b/>
                <w:noProof/>
              </w:rPr>
              <w:t>8.</w:t>
            </w:r>
            <w:r w:rsidRPr="007D101F">
              <w:rPr>
                <w:rFonts w:ascii="Arial" w:hAnsi="Arial" w:cs="Arial"/>
                <w:noProof/>
              </w:rPr>
              <w:tab/>
            </w:r>
            <w:r w:rsidRPr="007D101F">
              <w:rPr>
                <w:rStyle w:val="Hyperlink"/>
                <w:rFonts w:ascii="Arial" w:hAnsi="Arial" w:cs="Arial"/>
                <w:b/>
                <w:noProof/>
              </w:rPr>
              <w:t>My Safety Plan</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_Toc86759215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11</w:t>
            </w:r>
            <w:r w:rsidRPr="007D101F">
              <w:rPr>
                <w:rFonts w:ascii="Arial" w:hAnsi="Arial" w:cs="Arial"/>
                <w:noProof/>
                <w:webHidden/>
              </w:rPr>
              <w:fldChar w:fldCharType="end"/>
            </w:r>
          </w:hyperlink>
        </w:p>
        <w:p w14:paraId="1C01B94E" w14:textId="70DEED41" w:rsidR="00685F02" w:rsidRPr="007D101F" w:rsidRDefault="00685F02">
          <w:pPr>
            <w:pStyle w:val="TOC2"/>
            <w:tabs>
              <w:tab w:val="left" w:pos="660"/>
              <w:tab w:val="right" w:leader="dot" w:pos="9016"/>
            </w:tabs>
            <w:rPr>
              <w:rFonts w:ascii="Arial" w:hAnsi="Arial" w:cs="Arial"/>
              <w:noProof/>
            </w:rPr>
          </w:pPr>
          <w:hyperlink w:anchor="_Toc86759216" w:history="1">
            <w:r w:rsidRPr="007D101F">
              <w:rPr>
                <w:rStyle w:val="Hyperlink"/>
                <w:rFonts w:ascii="Arial" w:hAnsi="Arial" w:cs="Arial"/>
                <w:b/>
                <w:noProof/>
              </w:rPr>
              <w:t>9.</w:t>
            </w:r>
            <w:r w:rsidRPr="007D101F">
              <w:rPr>
                <w:rFonts w:ascii="Arial" w:hAnsi="Arial" w:cs="Arial"/>
                <w:noProof/>
              </w:rPr>
              <w:tab/>
            </w:r>
            <w:r w:rsidRPr="007D101F">
              <w:rPr>
                <w:rStyle w:val="Hyperlink"/>
                <w:rFonts w:ascii="Arial" w:hAnsi="Arial" w:cs="Arial"/>
                <w:b/>
                <w:noProof/>
              </w:rPr>
              <w:t>Involving/Supporting others and sharing information</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_Toc86759216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12</w:t>
            </w:r>
            <w:r w:rsidRPr="007D101F">
              <w:rPr>
                <w:rFonts w:ascii="Arial" w:hAnsi="Arial" w:cs="Arial"/>
                <w:noProof/>
                <w:webHidden/>
              </w:rPr>
              <w:fldChar w:fldCharType="end"/>
            </w:r>
          </w:hyperlink>
        </w:p>
        <w:p w14:paraId="092EA93A" w14:textId="5639673B" w:rsidR="00685F02" w:rsidRPr="007D101F" w:rsidRDefault="00685F02" w:rsidP="007D101F">
          <w:pPr>
            <w:pStyle w:val="TOC2"/>
            <w:tabs>
              <w:tab w:val="left" w:pos="709"/>
              <w:tab w:val="right" w:leader="dot" w:pos="9016"/>
            </w:tabs>
            <w:rPr>
              <w:rFonts w:ascii="Arial" w:hAnsi="Arial" w:cs="Arial"/>
              <w:noProof/>
            </w:rPr>
          </w:pPr>
          <w:hyperlink w:anchor="_Toc86759217" w:history="1">
            <w:r w:rsidRPr="007D101F">
              <w:rPr>
                <w:rStyle w:val="Hyperlink"/>
                <w:rFonts w:ascii="Arial" w:hAnsi="Arial" w:cs="Arial"/>
                <w:b/>
                <w:noProof/>
              </w:rPr>
              <w:t>10.</w:t>
            </w:r>
            <w:r w:rsidRPr="007D101F">
              <w:rPr>
                <w:rFonts w:ascii="Arial" w:hAnsi="Arial" w:cs="Arial"/>
                <w:noProof/>
              </w:rPr>
              <w:tab/>
            </w:r>
            <w:r w:rsidRPr="007D101F">
              <w:rPr>
                <w:rStyle w:val="Hyperlink"/>
                <w:rFonts w:ascii="Arial" w:hAnsi="Arial" w:cs="Arial"/>
                <w:b/>
                <w:noProof/>
              </w:rPr>
              <w:t>Refusal to Maintain Contact with Services</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_Toc86759217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14</w:t>
            </w:r>
            <w:r w:rsidRPr="007D101F">
              <w:rPr>
                <w:rFonts w:ascii="Arial" w:hAnsi="Arial" w:cs="Arial"/>
                <w:noProof/>
                <w:webHidden/>
              </w:rPr>
              <w:fldChar w:fldCharType="end"/>
            </w:r>
          </w:hyperlink>
        </w:p>
        <w:p w14:paraId="5E1EB8E9" w14:textId="18C88AAE" w:rsidR="00685F02" w:rsidRPr="007D101F" w:rsidRDefault="00685F02" w:rsidP="007D101F">
          <w:pPr>
            <w:pStyle w:val="TOC2"/>
            <w:tabs>
              <w:tab w:val="left" w:pos="709"/>
              <w:tab w:val="right" w:leader="dot" w:pos="9016"/>
            </w:tabs>
            <w:rPr>
              <w:rFonts w:ascii="Arial" w:hAnsi="Arial" w:cs="Arial"/>
              <w:noProof/>
            </w:rPr>
          </w:pPr>
          <w:hyperlink w:anchor="_Toc86759218" w:history="1">
            <w:r w:rsidRPr="007D101F">
              <w:rPr>
                <w:rStyle w:val="Hyperlink"/>
                <w:rFonts w:ascii="Arial" w:hAnsi="Arial" w:cs="Arial"/>
                <w:b/>
                <w:noProof/>
              </w:rPr>
              <w:t>11.</w:t>
            </w:r>
            <w:r w:rsidRPr="007D101F">
              <w:rPr>
                <w:rFonts w:ascii="Arial" w:hAnsi="Arial" w:cs="Arial"/>
                <w:noProof/>
              </w:rPr>
              <w:tab/>
            </w:r>
            <w:r w:rsidRPr="007D101F">
              <w:rPr>
                <w:rStyle w:val="Hyperlink"/>
                <w:rFonts w:ascii="Arial" w:hAnsi="Arial" w:cs="Arial"/>
                <w:b/>
                <w:noProof/>
              </w:rPr>
              <w:t>Loss of Contact with Services</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_Toc86759218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15</w:t>
            </w:r>
            <w:r w:rsidRPr="007D101F">
              <w:rPr>
                <w:rFonts w:ascii="Arial" w:hAnsi="Arial" w:cs="Arial"/>
                <w:noProof/>
                <w:webHidden/>
              </w:rPr>
              <w:fldChar w:fldCharType="end"/>
            </w:r>
          </w:hyperlink>
        </w:p>
        <w:p w14:paraId="5BA8AE3D" w14:textId="34F72297" w:rsidR="00685F02" w:rsidRPr="007D101F" w:rsidRDefault="00685F02" w:rsidP="007D101F">
          <w:pPr>
            <w:pStyle w:val="TOC2"/>
            <w:tabs>
              <w:tab w:val="left" w:pos="709"/>
              <w:tab w:val="right" w:leader="dot" w:pos="9016"/>
            </w:tabs>
            <w:rPr>
              <w:rFonts w:ascii="Arial" w:hAnsi="Arial" w:cs="Arial"/>
              <w:noProof/>
            </w:rPr>
          </w:pPr>
          <w:hyperlink w:anchor="_Toc86759219" w:history="1">
            <w:r w:rsidRPr="007D101F">
              <w:rPr>
                <w:rStyle w:val="Hyperlink"/>
                <w:rFonts w:ascii="Arial" w:hAnsi="Arial" w:cs="Arial"/>
                <w:b/>
                <w:noProof/>
              </w:rPr>
              <w:t>12.</w:t>
            </w:r>
            <w:r w:rsidRPr="007D101F">
              <w:rPr>
                <w:rFonts w:ascii="Arial" w:hAnsi="Arial" w:cs="Arial"/>
                <w:noProof/>
              </w:rPr>
              <w:tab/>
            </w:r>
            <w:r w:rsidRPr="007D101F">
              <w:rPr>
                <w:rStyle w:val="Hyperlink"/>
                <w:rFonts w:ascii="Arial" w:hAnsi="Arial" w:cs="Arial"/>
                <w:b/>
                <w:noProof/>
              </w:rPr>
              <w:t>Changes to CPA</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_Toc86759219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15</w:t>
            </w:r>
            <w:r w:rsidRPr="007D101F">
              <w:rPr>
                <w:rFonts w:ascii="Arial" w:hAnsi="Arial" w:cs="Arial"/>
                <w:noProof/>
                <w:webHidden/>
              </w:rPr>
              <w:fldChar w:fldCharType="end"/>
            </w:r>
          </w:hyperlink>
        </w:p>
        <w:p w14:paraId="71315411" w14:textId="22870B22" w:rsidR="00685F02" w:rsidRPr="007D101F" w:rsidRDefault="00685F02" w:rsidP="007D101F">
          <w:pPr>
            <w:pStyle w:val="TOC2"/>
            <w:tabs>
              <w:tab w:val="left" w:pos="709"/>
              <w:tab w:val="right" w:leader="dot" w:pos="9016"/>
            </w:tabs>
            <w:rPr>
              <w:rFonts w:ascii="Arial" w:hAnsi="Arial" w:cs="Arial"/>
              <w:noProof/>
            </w:rPr>
          </w:pPr>
          <w:hyperlink w:anchor="_Toc86759220" w:history="1">
            <w:r w:rsidRPr="007D101F">
              <w:rPr>
                <w:rStyle w:val="Hyperlink"/>
                <w:rFonts w:ascii="Arial" w:hAnsi="Arial" w:cs="Arial"/>
                <w:b/>
                <w:noProof/>
              </w:rPr>
              <w:t>13.</w:t>
            </w:r>
            <w:r w:rsidRPr="007D101F">
              <w:rPr>
                <w:rFonts w:ascii="Arial" w:hAnsi="Arial" w:cs="Arial"/>
                <w:noProof/>
              </w:rPr>
              <w:tab/>
            </w:r>
            <w:r w:rsidRPr="007D101F">
              <w:rPr>
                <w:rStyle w:val="Hyperlink"/>
                <w:rFonts w:ascii="Arial" w:hAnsi="Arial" w:cs="Arial"/>
                <w:b/>
                <w:noProof/>
              </w:rPr>
              <w:t>Discharge from CPA</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_Toc86759220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17</w:t>
            </w:r>
            <w:r w:rsidRPr="007D101F">
              <w:rPr>
                <w:rFonts w:ascii="Arial" w:hAnsi="Arial" w:cs="Arial"/>
                <w:noProof/>
                <w:webHidden/>
              </w:rPr>
              <w:fldChar w:fldCharType="end"/>
            </w:r>
          </w:hyperlink>
        </w:p>
        <w:p w14:paraId="0C72FE53" w14:textId="1A9B254B" w:rsidR="00685F02" w:rsidRPr="007D101F" w:rsidRDefault="00685F02" w:rsidP="007D101F">
          <w:pPr>
            <w:pStyle w:val="TOC2"/>
            <w:tabs>
              <w:tab w:val="left" w:pos="709"/>
              <w:tab w:val="right" w:leader="dot" w:pos="9016"/>
            </w:tabs>
            <w:rPr>
              <w:rFonts w:ascii="Arial" w:hAnsi="Arial" w:cs="Arial"/>
              <w:noProof/>
            </w:rPr>
          </w:pPr>
          <w:hyperlink w:anchor="_Toc86759221" w:history="1">
            <w:r w:rsidRPr="007D101F">
              <w:rPr>
                <w:rStyle w:val="Hyperlink"/>
                <w:rFonts w:ascii="Arial" w:hAnsi="Arial" w:cs="Arial"/>
                <w:b/>
                <w:noProof/>
              </w:rPr>
              <w:t>14.</w:t>
            </w:r>
            <w:r w:rsidRPr="007D101F">
              <w:rPr>
                <w:rFonts w:ascii="Arial" w:hAnsi="Arial" w:cs="Arial"/>
                <w:noProof/>
              </w:rPr>
              <w:tab/>
            </w:r>
            <w:r w:rsidRPr="007D101F">
              <w:rPr>
                <w:rStyle w:val="Hyperlink"/>
                <w:rFonts w:ascii="Arial" w:hAnsi="Arial" w:cs="Arial"/>
                <w:b/>
                <w:noProof/>
              </w:rPr>
              <w:t>Section 117 Aftercare</w:t>
            </w:r>
            <w:r w:rsidRPr="007D101F">
              <w:rPr>
                <w:rFonts w:ascii="Arial" w:hAnsi="Arial" w:cs="Arial"/>
                <w:noProof/>
                <w:webHidden/>
              </w:rPr>
              <w:tab/>
            </w:r>
            <w:r w:rsidRPr="007D101F">
              <w:rPr>
                <w:rFonts w:ascii="Arial" w:hAnsi="Arial" w:cs="Arial"/>
                <w:noProof/>
                <w:webHidden/>
              </w:rPr>
              <w:fldChar w:fldCharType="begin"/>
            </w:r>
            <w:r w:rsidRPr="007D101F">
              <w:rPr>
                <w:rFonts w:ascii="Arial" w:hAnsi="Arial" w:cs="Arial"/>
                <w:noProof/>
                <w:webHidden/>
              </w:rPr>
              <w:instrText xml:space="preserve"> PAGEREF _Toc86759221 \h </w:instrText>
            </w:r>
            <w:r w:rsidRPr="007D101F">
              <w:rPr>
                <w:rFonts w:ascii="Arial" w:hAnsi="Arial" w:cs="Arial"/>
                <w:noProof/>
                <w:webHidden/>
              </w:rPr>
            </w:r>
            <w:r w:rsidRPr="007D101F">
              <w:rPr>
                <w:rFonts w:ascii="Arial" w:hAnsi="Arial" w:cs="Arial"/>
                <w:noProof/>
                <w:webHidden/>
              </w:rPr>
              <w:fldChar w:fldCharType="separate"/>
            </w:r>
            <w:r w:rsidR="000F2D44">
              <w:rPr>
                <w:rFonts w:ascii="Arial" w:hAnsi="Arial" w:cs="Arial"/>
                <w:noProof/>
                <w:webHidden/>
              </w:rPr>
              <w:t>17</w:t>
            </w:r>
            <w:r w:rsidRPr="007D101F">
              <w:rPr>
                <w:rFonts w:ascii="Arial" w:hAnsi="Arial" w:cs="Arial"/>
                <w:noProof/>
                <w:webHidden/>
              </w:rPr>
              <w:fldChar w:fldCharType="end"/>
            </w:r>
          </w:hyperlink>
        </w:p>
        <w:p w14:paraId="32936A3B" w14:textId="7E26F37A" w:rsidR="00685F02" w:rsidRPr="007D101F" w:rsidRDefault="00685F02" w:rsidP="007D101F">
          <w:pPr>
            <w:pStyle w:val="TOC2"/>
            <w:tabs>
              <w:tab w:val="left" w:pos="709"/>
              <w:tab w:val="right" w:leader="dot" w:pos="9016"/>
            </w:tabs>
            <w:rPr>
              <w:rFonts w:ascii="Arial" w:hAnsi="Arial" w:cs="Arial"/>
              <w:noProof/>
            </w:rPr>
          </w:pPr>
          <w:hyperlink w:anchor="_Toc86759222" w:history="1">
            <w:r w:rsidRPr="007D101F">
              <w:rPr>
                <w:rStyle w:val="Hyperlink"/>
                <w:rFonts w:ascii="Arial" w:hAnsi="Arial" w:cs="Arial"/>
                <w:b/>
                <w:noProof/>
              </w:rPr>
              <w:t>15.</w:t>
            </w:r>
            <w:r w:rsidRPr="007D101F">
              <w:rPr>
                <w:rFonts w:ascii="Arial" w:hAnsi="Arial" w:cs="Arial"/>
                <w:noProof/>
              </w:rPr>
              <w:tab/>
            </w:r>
            <w:r w:rsidRPr="007D101F">
              <w:rPr>
                <w:rStyle w:val="Hyperlink"/>
                <w:rFonts w:ascii="Arial" w:hAnsi="Arial" w:cs="Arial"/>
                <w:b/>
                <w:noProof/>
              </w:rPr>
              <w:t>Review of the need for compulsory powers at CPA (CTO, conditionally discharged patients, Guardianship orders, DoLS)</w:t>
            </w:r>
            <w:r w:rsidRPr="007D101F">
              <w:rPr>
                <w:rFonts w:ascii="Arial" w:hAnsi="Arial" w:cs="Arial"/>
                <w:noProof/>
                <w:webHidden/>
              </w:rPr>
              <w:tab/>
            </w:r>
          </w:hyperlink>
          <w:r w:rsidR="000F2D44">
            <w:rPr>
              <w:rFonts w:ascii="Arial" w:hAnsi="Arial" w:cs="Arial"/>
              <w:noProof/>
            </w:rPr>
            <w:t>19</w:t>
          </w:r>
        </w:p>
        <w:p w14:paraId="5C5F1620" w14:textId="375797EA" w:rsidR="00685F02" w:rsidRPr="007D101F" w:rsidRDefault="00685F02" w:rsidP="007D101F">
          <w:pPr>
            <w:pStyle w:val="TOC2"/>
            <w:tabs>
              <w:tab w:val="left" w:pos="709"/>
              <w:tab w:val="right" w:leader="dot" w:pos="9016"/>
            </w:tabs>
            <w:rPr>
              <w:rFonts w:ascii="Arial" w:hAnsi="Arial" w:cs="Arial"/>
              <w:noProof/>
            </w:rPr>
          </w:pPr>
          <w:hyperlink w:anchor="_Toc86759223" w:history="1">
            <w:r w:rsidRPr="007D101F">
              <w:rPr>
                <w:rStyle w:val="Hyperlink"/>
                <w:rFonts w:ascii="Arial" w:hAnsi="Arial" w:cs="Arial"/>
                <w:b/>
                <w:noProof/>
              </w:rPr>
              <w:t>16.</w:t>
            </w:r>
            <w:r w:rsidRPr="007D101F">
              <w:rPr>
                <w:rFonts w:ascii="Arial" w:hAnsi="Arial" w:cs="Arial"/>
                <w:noProof/>
              </w:rPr>
              <w:tab/>
            </w:r>
            <w:r w:rsidRPr="007D101F">
              <w:rPr>
                <w:rStyle w:val="Hyperlink"/>
                <w:rFonts w:ascii="Arial" w:hAnsi="Arial" w:cs="Arial"/>
                <w:b/>
                <w:noProof/>
              </w:rPr>
              <w:t>RiO CPA  and Dialog+ processes</w:t>
            </w:r>
            <w:r w:rsidRPr="007D101F">
              <w:rPr>
                <w:rFonts w:ascii="Arial" w:hAnsi="Arial" w:cs="Arial"/>
                <w:noProof/>
                <w:webHidden/>
              </w:rPr>
              <w:tab/>
            </w:r>
          </w:hyperlink>
          <w:r w:rsidR="000F2D44">
            <w:rPr>
              <w:rFonts w:ascii="Arial" w:hAnsi="Arial" w:cs="Arial"/>
              <w:noProof/>
            </w:rPr>
            <w:t>19</w:t>
          </w:r>
        </w:p>
        <w:p w14:paraId="021F8E48" w14:textId="245263D6" w:rsidR="00904EA0" w:rsidRPr="007D101F" w:rsidRDefault="007D101F" w:rsidP="007D101F">
          <w:pPr>
            <w:ind w:left="224"/>
            <w:rPr>
              <w:rFonts w:ascii="Arial" w:hAnsi="Arial" w:cs="Arial"/>
              <w:b/>
              <w:noProof/>
              <w:lang w:val="en-US"/>
            </w:rPr>
          </w:pPr>
          <w:r w:rsidRPr="007D101F">
            <w:rPr>
              <w:rFonts w:ascii="Arial" w:hAnsi="Arial" w:cs="Arial"/>
              <w:b/>
              <w:noProof/>
            </w:rPr>
            <w:t>17.</w:t>
          </w:r>
          <w:r w:rsidRPr="007D101F">
            <w:rPr>
              <w:rFonts w:ascii="Arial" w:hAnsi="Arial" w:cs="Arial"/>
              <w:noProof/>
            </w:rPr>
            <w:tab/>
          </w:r>
          <w:r w:rsidR="00904EA0" w:rsidRPr="007D101F">
            <w:rPr>
              <w:rFonts w:ascii="Arial" w:hAnsi="Arial" w:cs="Arial"/>
              <w:b/>
              <w:noProof/>
            </w:rPr>
            <w:t>Appendix 1</w:t>
          </w:r>
          <w:r>
            <w:rPr>
              <w:rFonts w:ascii="Arial" w:hAnsi="Arial" w:cs="Arial"/>
              <w:b/>
              <w:noProof/>
            </w:rPr>
            <w:t>:</w:t>
          </w:r>
          <w:r w:rsidR="00904EA0" w:rsidRPr="007D101F">
            <w:rPr>
              <w:rFonts w:ascii="Arial" w:hAnsi="Arial" w:cs="Arial"/>
              <w:b/>
              <w:noProof/>
            </w:rPr>
            <w:t xml:space="preserve"> </w:t>
          </w:r>
          <w:r w:rsidR="00904EA0" w:rsidRPr="007D101F">
            <w:rPr>
              <w:rFonts w:ascii="Arial" w:hAnsi="Arial" w:cs="Arial"/>
              <w:b/>
              <w:noProof/>
              <w:lang w:val="en-US"/>
            </w:rPr>
            <w:t>CPA Standards and Timelines</w:t>
          </w:r>
          <w:r>
            <w:rPr>
              <w:rFonts w:ascii="Arial" w:hAnsi="Arial" w:cs="Arial"/>
              <w:b/>
              <w:noProof/>
              <w:lang w:val="en-US"/>
            </w:rPr>
            <w:tab/>
          </w:r>
          <w:r>
            <w:rPr>
              <w:rFonts w:ascii="Arial" w:hAnsi="Arial" w:cs="Arial"/>
              <w:b/>
              <w:noProof/>
              <w:lang w:val="en-US"/>
            </w:rPr>
            <w:tab/>
          </w:r>
          <w:r>
            <w:rPr>
              <w:rFonts w:ascii="Arial" w:hAnsi="Arial" w:cs="Arial"/>
              <w:b/>
              <w:noProof/>
              <w:lang w:val="en-US"/>
            </w:rPr>
            <w:tab/>
          </w:r>
          <w:r>
            <w:rPr>
              <w:rFonts w:ascii="Arial" w:hAnsi="Arial" w:cs="Arial"/>
              <w:b/>
              <w:noProof/>
              <w:lang w:val="en-US"/>
            </w:rPr>
            <w:tab/>
            <w:t xml:space="preserve">         </w:t>
          </w:r>
          <w:r w:rsidRPr="007D101F">
            <w:rPr>
              <w:rFonts w:ascii="Arial" w:hAnsi="Arial" w:cs="Arial"/>
              <w:b/>
              <w:noProof/>
              <w:lang w:val="en-US"/>
            </w:rPr>
            <w:t xml:space="preserve"> </w:t>
          </w:r>
          <w:r>
            <w:rPr>
              <w:rFonts w:ascii="Arial" w:hAnsi="Arial" w:cs="Arial"/>
              <w:b/>
              <w:noProof/>
              <w:lang w:val="en-US"/>
            </w:rPr>
            <w:t xml:space="preserve">   </w:t>
          </w:r>
          <w:r w:rsidRPr="007D101F">
            <w:rPr>
              <w:rFonts w:ascii="Arial" w:hAnsi="Arial" w:cs="Arial"/>
              <w:noProof/>
              <w:lang w:val="en-US"/>
            </w:rPr>
            <w:t>2</w:t>
          </w:r>
          <w:r w:rsidR="000F2D44">
            <w:rPr>
              <w:rFonts w:ascii="Arial" w:hAnsi="Arial" w:cs="Arial"/>
              <w:noProof/>
              <w:lang w:val="en-US"/>
            </w:rPr>
            <w:t>0</w:t>
          </w:r>
        </w:p>
        <w:p w14:paraId="740B387B" w14:textId="1937C6E0" w:rsidR="00904EA0" w:rsidRPr="007D101F" w:rsidRDefault="007D101F" w:rsidP="007D101F">
          <w:pPr>
            <w:ind w:left="238"/>
            <w:rPr>
              <w:rFonts w:ascii="Arial" w:hAnsi="Arial" w:cs="Arial"/>
              <w:b/>
              <w:noProof/>
            </w:rPr>
          </w:pPr>
          <w:r w:rsidRPr="007D101F">
            <w:rPr>
              <w:rFonts w:ascii="Arial" w:hAnsi="Arial" w:cs="Arial"/>
              <w:b/>
              <w:noProof/>
            </w:rPr>
            <w:t>18.</w:t>
          </w:r>
          <w:r w:rsidRPr="007D101F">
            <w:rPr>
              <w:rFonts w:ascii="Arial" w:hAnsi="Arial" w:cs="Arial"/>
              <w:b/>
              <w:noProof/>
            </w:rPr>
            <w:tab/>
          </w:r>
          <w:r w:rsidR="001D242C" w:rsidRPr="007D101F">
            <w:rPr>
              <w:rFonts w:ascii="Arial" w:hAnsi="Arial" w:cs="Arial"/>
              <w:b/>
              <w:noProof/>
            </w:rPr>
            <w:t>Appendix 2</w:t>
          </w:r>
          <w:r>
            <w:rPr>
              <w:rFonts w:ascii="Arial" w:hAnsi="Arial" w:cs="Arial"/>
              <w:b/>
              <w:noProof/>
            </w:rPr>
            <w:t>:</w:t>
          </w:r>
          <w:r w:rsidR="001D242C" w:rsidRPr="007D101F">
            <w:rPr>
              <w:rFonts w:ascii="Arial" w:hAnsi="Arial" w:cs="Arial"/>
              <w:b/>
              <w:noProof/>
            </w:rPr>
            <w:t xml:space="preserve"> </w:t>
          </w:r>
          <w:r w:rsidRPr="007D101F">
            <w:rPr>
              <w:rFonts w:ascii="Arial" w:hAnsi="Arial" w:cs="Arial"/>
              <w:b/>
              <w:noProof/>
            </w:rPr>
            <w:t xml:space="preserve">Operational Guidance for the Recovery Care Pathway </w:t>
          </w:r>
          <w:r>
            <w:rPr>
              <w:rFonts w:ascii="Arial" w:hAnsi="Arial" w:cs="Arial"/>
              <w:b/>
              <w:noProof/>
            </w:rPr>
            <w:tab/>
          </w:r>
          <w:r>
            <w:rPr>
              <w:rFonts w:ascii="Arial" w:hAnsi="Arial" w:cs="Arial"/>
              <w:b/>
              <w:noProof/>
            </w:rPr>
            <w:tab/>
          </w:r>
          <w:r>
            <w:rPr>
              <w:rFonts w:ascii="Arial" w:hAnsi="Arial" w:cs="Arial"/>
              <w:b/>
              <w:noProof/>
            </w:rPr>
            <w:tab/>
          </w:r>
          <w:r>
            <w:rPr>
              <w:rFonts w:ascii="Arial" w:hAnsi="Arial" w:cs="Arial"/>
              <w:b/>
              <w:noProof/>
            </w:rPr>
            <w:tab/>
          </w:r>
          <w:r>
            <w:rPr>
              <w:rFonts w:ascii="Arial" w:hAnsi="Arial" w:cs="Arial"/>
              <w:b/>
              <w:noProof/>
            </w:rPr>
            <w:tab/>
          </w:r>
          <w:r w:rsidRPr="007D101F">
            <w:rPr>
              <w:rFonts w:ascii="Arial" w:hAnsi="Arial" w:cs="Arial"/>
              <w:b/>
              <w:noProof/>
            </w:rPr>
            <w:t xml:space="preserve">Documentation </w:t>
          </w:r>
          <w:r>
            <w:rPr>
              <w:rFonts w:ascii="Arial" w:hAnsi="Arial" w:cs="Arial"/>
              <w:b/>
              <w:noProof/>
            </w:rPr>
            <w:t xml:space="preserve">         </w:t>
          </w:r>
          <w:r>
            <w:rPr>
              <w:rFonts w:ascii="Arial" w:hAnsi="Arial" w:cs="Arial"/>
              <w:b/>
              <w:noProof/>
            </w:rPr>
            <w:tab/>
          </w:r>
          <w:r w:rsidRPr="007D101F">
            <w:rPr>
              <w:rFonts w:ascii="Arial" w:hAnsi="Arial" w:cs="Arial"/>
              <w:b/>
              <w:noProof/>
            </w:rPr>
            <w:t xml:space="preserve">    </w:t>
          </w:r>
          <w:r w:rsidRPr="007D101F">
            <w:rPr>
              <w:rFonts w:ascii="Arial" w:hAnsi="Arial" w:cs="Arial"/>
              <w:b/>
              <w:noProof/>
            </w:rPr>
            <w:tab/>
          </w:r>
          <w:r w:rsidRPr="007D101F">
            <w:rPr>
              <w:rFonts w:ascii="Arial" w:hAnsi="Arial" w:cs="Arial"/>
              <w:b/>
              <w:noProof/>
            </w:rPr>
            <w:tab/>
          </w:r>
          <w:r w:rsidRPr="007D101F">
            <w:rPr>
              <w:rFonts w:ascii="Arial" w:hAnsi="Arial" w:cs="Arial"/>
              <w:b/>
              <w:noProof/>
            </w:rPr>
            <w:tab/>
          </w:r>
          <w:r w:rsidRPr="007D101F">
            <w:rPr>
              <w:rFonts w:ascii="Arial" w:hAnsi="Arial" w:cs="Arial"/>
              <w:b/>
              <w:noProof/>
            </w:rPr>
            <w:tab/>
          </w:r>
          <w:r w:rsidRPr="007D101F">
            <w:rPr>
              <w:rFonts w:ascii="Arial" w:hAnsi="Arial" w:cs="Arial"/>
              <w:b/>
              <w:noProof/>
            </w:rPr>
            <w:tab/>
          </w:r>
          <w:r>
            <w:rPr>
              <w:rFonts w:ascii="Arial" w:hAnsi="Arial" w:cs="Arial"/>
              <w:b/>
              <w:noProof/>
            </w:rPr>
            <w:t xml:space="preserve">  </w:t>
          </w:r>
          <w:r w:rsidRPr="007D101F">
            <w:rPr>
              <w:rFonts w:ascii="Arial" w:hAnsi="Arial" w:cs="Arial"/>
              <w:noProof/>
            </w:rPr>
            <w:t>2</w:t>
          </w:r>
          <w:r w:rsidR="000F2D44">
            <w:rPr>
              <w:rFonts w:ascii="Arial" w:hAnsi="Arial" w:cs="Arial"/>
              <w:noProof/>
            </w:rPr>
            <w:t>1</w:t>
          </w:r>
        </w:p>
        <w:p w14:paraId="3616FD8F" w14:textId="0900EEC3" w:rsidR="001D242C" w:rsidRPr="003E324B" w:rsidRDefault="001D242C" w:rsidP="003E324B">
          <w:pPr>
            <w:rPr>
              <w:rFonts w:ascii="Arial" w:hAnsi="Arial" w:cs="Arial"/>
              <w:b/>
              <w:noProof/>
            </w:rPr>
          </w:pPr>
        </w:p>
        <w:p w14:paraId="0671B3C0" w14:textId="51FA855A" w:rsidR="00685F02" w:rsidRDefault="00685F02">
          <w:r>
            <w:rPr>
              <w:b/>
              <w:bCs/>
              <w:noProof/>
            </w:rPr>
            <w:fldChar w:fldCharType="end"/>
          </w:r>
        </w:p>
      </w:sdtContent>
    </w:sdt>
    <w:p w14:paraId="4DE53284" w14:textId="4724B32D" w:rsidR="00E45FB3" w:rsidRPr="00D55E35" w:rsidRDefault="00E45FB3" w:rsidP="00685F02">
      <w:pPr>
        <w:rPr>
          <w:rFonts w:ascii="Arial" w:hAnsi="Arial" w:cs="Arial"/>
          <w:b/>
        </w:rPr>
      </w:pPr>
    </w:p>
    <w:p w14:paraId="1F0CC136" w14:textId="77777777" w:rsidR="00E45FB3" w:rsidRPr="00D55E35" w:rsidRDefault="00E45FB3" w:rsidP="006A503E">
      <w:pPr>
        <w:rPr>
          <w:rFonts w:ascii="Arial" w:hAnsi="Arial" w:cs="Arial"/>
          <w:b/>
        </w:rPr>
      </w:pPr>
    </w:p>
    <w:p w14:paraId="5BCDADAD" w14:textId="255828DB" w:rsidR="00630AE2" w:rsidRPr="00D55E35" w:rsidRDefault="00630AE2">
      <w:pPr>
        <w:rPr>
          <w:rFonts w:ascii="Arial" w:hAnsi="Arial" w:cs="Arial"/>
          <w:b/>
        </w:rPr>
      </w:pPr>
      <w:r w:rsidRPr="00D55E35">
        <w:rPr>
          <w:rFonts w:ascii="Arial" w:hAnsi="Arial" w:cs="Arial"/>
          <w:b/>
        </w:rPr>
        <w:br w:type="page"/>
      </w:r>
    </w:p>
    <w:p w14:paraId="42240F22" w14:textId="3B2A64EF" w:rsidR="00B9457A" w:rsidRPr="00F27BF3" w:rsidRDefault="00F27BF3" w:rsidP="00F27BF3">
      <w:pPr>
        <w:rPr>
          <w:rFonts w:ascii="Arial" w:hAnsi="Arial" w:cs="Arial"/>
          <w:b/>
        </w:rPr>
      </w:pPr>
      <w:r w:rsidRPr="00F27BF3">
        <w:rPr>
          <w:rFonts w:ascii="Arial" w:hAnsi="Arial" w:cs="Arial"/>
          <w:b/>
        </w:rPr>
        <w:t>Executive Summary</w:t>
      </w:r>
    </w:p>
    <w:p w14:paraId="38CD9F07" w14:textId="5F073B8A" w:rsidR="00F27BF3" w:rsidRPr="00F27BF3" w:rsidRDefault="00F27BF3" w:rsidP="00F27BF3">
      <w:pPr>
        <w:rPr>
          <w:rFonts w:ascii="Arial" w:hAnsi="Arial" w:cs="Arial"/>
        </w:rPr>
      </w:pPr>
      <w:r w:rsidRPr="00F27BF3">
        <w:rPr>
          <w:rFonts w:ascii="Arial" w:hAnsi="Arial" w:cs="Arial"/>
        </w:rPr>
        <w:t>This policy sets out the framework for delivering coordinated, person-centred mental health care across East London NHS Foundation Trust under the Care Programme Approach (CPA). Its primary purpose is to ensure that individuals with complex mental health needs receive holistic, recovery-focused care that is compliant with the Care Act 2014 and other relevant legislation. The policy supports consistent assessment, planning, delivery, and review of care, with a strong emphasis on collaboration, risk management, and the integration of health and social care services.</w:t>
      </w:r>
    </w:p>
    <w:p w14:paraId="1F41F387" w14:textId="5F2F8F21" w:rsidR="004A4B48" w:rsidRPr="006A503E" w:rsidRDefault="00502FCF" w:rsidP="00DB5AAE">
      <w:pPr>
        <w:pStyle w:val="Heading1"/>
      </w:pPr>
      <w:bookmarkStart w:id="2" w:name="_Toc86759208"/>
      <w:r w:rsidRPr="00054BF3">
        <w:t>Introduction</w:t>
      </w:r>
      <w:bookmarkEnd w:id="2"/>
    </w:p>
    <w:p w14:paraId="3B3B7B94" w14:textId="360D774E" w:rsidR="005C1034" w:rsidRPr="00D55E35" w:rsidRDefault="005C1034" w:rsidP="00082866">
      <w:pPr>
        <w:pStyle w:val="Heading2"/>
      </w:pPr>
      <w:r w:rsidRPr="00D55E35">
        <w:t xml:space="preserve">This document sets out the policy governing the </w:t>
      </w:r>
      <w:r w:rsidR="003873A5" w:rsidRPr="00D55E35">
        <w:t xml:space="preserve">operation of the </w:t>
      </w:r>
      <w:r w:rsidRPr="00D55E35">
        <w:t xml:space="preserve">Care Programme Approach (CPA) within </w:t>
      </w:r>
      <w:r w:rsidR="002C27C3" w:rsidRPr="00D55E35">
        <w:t>East London NHS Foundation Trust (ELF</w:t>
      </w:r>
      <w:r w:rsidR="006440A0" w:rsidRPr="00D55E35">
        <w:t>T</w:t>
      </w:r>
      <w:r w:rsidRPr="00D55E35">
        <w:t xml:space="preserve">). </w:t>
      </w:r>
      <w:r w:rsidR="002C27C3" w:rsidRPr="00D55E35">
        <w:t>This policy supersedes</w:t>
      </w:r>
      <w:r w:rsidRPr="00D55E35">
        <w:t xml:space="preserve"> existing CPA policies within the Trust.</w:t>
      </w:r>
    </w:p>
    <w:p w14:paraId="7400A0DF" w14:textId="77777777" w:rsidR="002C27C3" w:rsidRPr="00D55E35" w:rsidRDefault="002C27C3" w:rsidP="00E91215">
      <w:pPr>
        <w:pStyle w:val="ListParagraph"/>
        <w:jc w:val="both"/>
        <w:rPr>
          <w:rFonts w:ascii="Arial" w:hAnsi="Arial" w:cs="Arial"/>
        </w:rPr>
      </w:pPr>
    </w:p>
    <w:p w14:paraId="57288F7C" w14:textId="00C0C01A" w:rsidR="005C1034" w:rsidRPr="00D55E35" w:rsidRDefault="005C1034" w:rsidP="00082866">
      <w:pPr>
        <w:pStyle w:val="Heading2"/>
      </w:pPr>
      <w:r w:rsidRPr="00D55E35">
        <w:t xml:space="preserve">This policy </w:t>
      </w:r>
      <w:r w:rsidR="002C27C3" w:rsidRPr="00D55E35">
        <w:t>is based on the following</w:t>
      </w:r>
      <w:r w:rsidRPr="00D55E35">
        <w:t xml:space="preserve"> principles:</w:t>
      </w:r>
    </w:p>
    <w:p w14:paraId="4A156748" w14:textId="77777777" w:rsidR="002C27C3" w:rsidRPr="00D55E35" w:rsidRDefault="005C1034" w:rsidP="00082866">
      <w:pPr>
        <w:pStyle w:val="Heading2"/>
        <w:numPr>
          <w:ilvl w:val="1"/>
          <w:numId w:val="3"/>
        </w:numPr>
      </w:pPr>
      <w:r w:rsidRPr="00D55E35">
        <w:t>All CPA Planning and documentation should be done in collaboration with service users</w:t>
      </w:r>
      <w:r w:rsidR="002C27C3" w:rsidRPr="00D55E35">
        <w:t>, focusing on strengths and ability</w:t>
      </w:r>
      <w:r w:rsidRPr="00D55E35">
        <w:t>.</w:t>
      </w:r>
    </w:p>
    <w:p w14:paraId="322809D4" w14:textId="77777777" w:rsidR="005C1034" w:rsidRPr="00D55E35" w:rsidRDefault="002C27C3" w:rsidP="00082866">
      <w:pPr>
        <w:pStyle w:val="Heading2"/>
        <w:numPr>
          <w:ilvl w:val="1"/>
          <w:numId w:val="3"/>
        </w:numPr>
      </w:pPr>
      <w:r w:rsidRPr="00D55E35">
        <w:t>Be base</w:t>
      </w:r>
      <w:r w:rsidR="003873A5" w:rsidRPr="00D55E35">
        <w:t xml:space="preserve">d on principles of recovery, </w:t>
      </w:r>
      <w:r w:rsidRPr="00D55E35">
        <w:t>social inclusion</w:t>
      </w:r>
      <w:r w:rsidR="003873A5" w:rsidRPr="00D55E35">
        <w:t xml:space="preserve"> and participation</w:t>
      </w:r>
    </w:p>
    <w:p w14:paraId="3AA7B42D" w14:textId="421F7AD1" w:rsidR="6A243C99" w:rsidRDefault="2422DACB" w:rsidP="00082866">
      <w:pPr>
        <w:pStyle w:val="Heading2"/>
        <w:numPr>
          <w:ilvl w:val="1"/>
          <w:numId w:val="3"/>
        </w:numPr>
      </w:pPr>
      <w:r>
        <w:t>Supports the Care Act (2014) principle of wellbeing</w:t>
      </w:r>
      <w:r w:rsidR="461CAB17">
        <w:t xml:space="preserve"> and the </w:t>
      </w:r>
      <w:r w:rsidR="746673E6">
        <w:t>eligibility outcomes</w:t>
      </w:r>
      <w:r w:rsidR="461CAB17">
        <w:t xml:space="preserve"> </w:t>
      </w:r>
      <w:r w:rsidR="5CDC10D0">
        <w:t xml:space="preserve">set out </w:t>
      </w:r>
      <w:r w:rsidR="746673E6">
        <w:t>in the</w:t>
      </w:r>
      <w:r w:rsidR="461CAB17">
        <w:t xml:space="preserve"> Care and Support </w:t>
      </w:r>
      <w:r w:rsidR="746673E6">
        <w:t>(Eligibility</w:t>
      </w:r>
      <w:r w:rsidR="461CAB17">
        <w:t xml:space="preserve"> Criteria) Regulations 2014</w:t>
      </w:r>
      <w:r w:rsidR="004342B6">
        <w:t>.</w:t>
      </w:r>
    </w:p>
    <w:p w14:paraId="7280D2C9" w14:textId="19ED150F" w:rsidR="004342B6" w:rsidRDefault="004342B6" w:rsidP="00082866">
      <w:pPr>
        <w:pStyle w:val="Heading2"/>
        <w:numPr>
          <w:ilvl w:val="1"/>
          <w:numId w:val="3"/>
        </w:numPr>
      </w:pPr>
      <w:r>
        <w:t>To embed Dialog+ as the Trust’s main care planning tool.</w:t>
      </w:r>
    </w:p>
    <w:p w14:paraId="3CA10BA2" w14:textId="7321CB4A" w:rsidR="002C27C3" w:rsidRPr="00D55E35" w:rsidRDefault="003873A5" w:rsidP="00082866">
      <w:pPr>
        <w:pStyle w:val="Heading2"/>
        <w:numPr>
          <w:ilvl w:val="1"/>
          <w:numId w:val="3"/>
        </w:numPr>
      </w:pPr>
      <w:r w:rsidRPr="00D55E35">
        <w:t xml:space="preserve">Ensuring effective partnership with relatives, carers, advocates, and statutory and third sector agencies. </w:t>
      </w:r>
    </w:p>
    <w:p w14:paraId="09482098" w14:textId="77777777" w:rsidR="003873A5" w:rsidRPr="00D55E35" w:rsidRDefault="003873A5" w:rsidP="00082866">
      <w:pPr>
        <w:pStyle w:val="Heading2"/>
        <w:numPr>
          <w:ilvl w:val="1"/>
          <w:numId w:val="3"/>
        </w:numPr>
      </w:pPr>
      <w:r w:rsidRPr="00D55E35">
        <w:t>Recognises the role of carers, children and parents and their support needs.</w:t>
      </w:r>
    </w:p>
    <w:p w14:paraId="2F17196C" w14:textId="77777777" w:rsidR="003873A5" w:rsidRPr="00D55E35" w:rsidRDefault="003873A5" w:rsidP="00082866">
      <w:pPr>
        <w:pStyle w:val="Heading2"/>
        <w:numPr>
          <w:ilvl w:val="1"/>
          <w:numId w:val="3"/>
        </w:numPr>
      </w:pPr>
      <w:r w:rsidRPr="00D55E35">
        <w:t>Be based on integration of health and social services</w:t>
      </w:r>
      <w:r w:rsidR="006440A0" w:rsidRPr="00D55E35">
        <w:t xml:space="preserve"> (</w:t>
      </w:r>
      <w:r w:rsidR="00E71C6D" w:rsidRPr="00D55E35">
        <w:t>or alternate local configuration of health and social services delivering holistic care</w:t>
      </w:r>
      <w:r w:rsidR="006440A0" w:rsidRPr="00D55E35">
        <w:t>)</w:t>
      </w:r>
      <w:r w:rsidRPr="00D55E35">
        <w:t>.</w:t>
      </w:r>
    </w:p>
    <w:p w14:paraId="24371289" w14:textId="70E88588" w:rsidR="003873A5" w:rsidRPr="00D55E35" w:rsidRDefault="00EAA0D5" w:rsidP="00082866">
      <w:pPr>
        <w:pStyle w:val="Heading2"/>
        <w:numPr>
          <w:ilvl w:val="1"/>
          <w:numId w:val="3"/>
        </w:numPr>
      </w:pPr>
      <w:r>
        <w:t xml:space="preserve">To incorporate a proactive response to risk management that includes </w:t>
      </w:r>
      <w:r w:rsidR="2ABBE383">
        <w:t>risk assessment, contingency</w:t>
      </w:r>
      <w:r w:rsidR="32EB06A7">
        <w:t>,</w:t>
      </w:r>
      <w:r w:rsidR="2ABBE383">
        <w:t xml:space="preserve"> crisis planning</w:t>
      </w:r>
      <w:r w:rsidR="507888DF">
        <w:t xml:space="preserve"> and a focus on service user strengths</w:t>
      </w:r>
      <w:r w:rsidR="2ABBE383">
        <w:t>.</w:t>
      </w:r>
    </w:p>
    <w:p w14:paraId="6FCEE47D" w14:textId="77777777" w:rsidR="003873A5" w:rsidRPr="00D55E35" w:rsidRDefault="003873A5" w:rsidP="00630AE2">
      <w:pPr>
        <w:pStyle w:val="ListParagraph"/>
        <w:jc w:val="both"/>
        <w:rPr>
          <w:rFonts w:ascii="Arial" w:hAnsi="Arial" w:cs="Arial"/>
          <w:b/>
        </w:rPr>
      </w:pPr>
    </w:p>
    <w:p w14:paraId="39CDA5AD" w14:textId="2D89BEB4" w:rsidR="00054BF3" w:rsidRPr="00054BF3" w:rsidRDefault="00502FCF" w:rsidP="00DB5AAE">
      <w:pPr>
        <w:pStyle w:val="Heading1"/>
      </w:pPr>
      <w:bookmarkStart w:id="3" w:name="_Toc86759209"/>
      <w:r w:rsidRPr="00685F02">
        <w:t>Purpose and Scope of the Policy</w:t>
      </w:r>
      <w:bookmarkEnd w:id="3"/>
    </w:p>
    <w:p w14:paraId="4C806AD2" w14:textId="023AE12D" w:rsidR="007A79E2" w:rsidRDefault="002D28E9" w:rsidP="00082866">
      <w:pPr>
        <w:pStyle w:val="Heading2"/>
      </w:pPr>
      <w:r w:rsidRPr="00D55E35">
        <w:t>This policy will describe how the Care Programme Approach is to operate in East London NHS Foundation Trust</w:t>
      </w:r>
      <w:r w:rsidR="00A10529" w:rsidRPr="00D55E35">
        <w:t xml:space="preserve">. </w:t>
      </w:r>
    </w:p>
    <w:p w14:paraId="4E21E412" w14:textId="77777777" w:rsidR="004A4B48" w:rsidRPr="006A503E" w:rsidRDefault="004A4B48" w:rsidP="00082866">
      <w:pPr>
        <w:pStyle w:val="Heading2"/>
        <w:numPr>
          <w:ilvl w:val="0"/>
          <w:numId w:val="0"/>
        </w:numPr>
        <w:ind w:left="576"/>
      </w:pPr>
    </w:p>
    <w:p w14:paraId="758ED254" w14:textId="2494828A" w:rsidR="002D28E9" w:rsidRPr="00D55E35" w:rsidRDefault="00A10529" w:rsidP="00082866">
      <w:pPr>
        <w:pStyle w:val="Heading2"/>
      </w:pPr>
      <w:r w:rsidRPr="00D55E35">
        <w:t>Th</w:t>
      </w:r>
      <w:r w:rsidR="00F0404B" w:rsidRPr="00D55E35">
        <w:t>e process</w:t>
      </w:r>
      <w:r w:rsidRPr="00D55E35">
        <w:t xml:space="preserve"> is</w:t>
      </w:r>
      <w:r w:rsidR="002D28E9" w:rsidRPr="00D55E35">
        <w:t xml:space="preserve"> based upon</w:t>
      </w:r>
      <w:r w:rsidRPr="00D55E35">
        <w:t xml:space="preserve"> a Care Act compliant mental health assessment which promotes service user-led</w:t>
      </w:r>
      <w:r w:rsidR="007A79E2" w:rsidRPr="00D55E35">
        <w:t>,</w:t>
      </w:r>
      <w:r w:rsidRPr="00D55E35">
        <w:t xml:space="preserve"> recovery </w:t>
      </w:r>
      <w:r w:rsidR="002F55F0" w:rsidRPr="00D55E35">
        <w:t>focu</w:t>
      </w:r>
      <w:r w:rsidRPr="00D55E35">
        <w:t>s</w:t>
      </w:r>
      <w:r w:rsidR="002F55F0" w:rsidRPr="00D55E35">
        <w:t>ed care</w:t>
      </w:r>
      <w:r w:rsidR="00F0404B" w:rsidRPr="00D55E35">
        <w:t xml:space="preserve">. The mental health assessment is </w:t>
      </w:r>
      <w:r w:rsidR="009052CE" w:rsidRPr="00D55E35">
        <w:t>a</w:t>
      </w:r>
      <w:r w:rsidR="002D28E9" w:rsidRPr="00D55E35">
        <w:t xml:space="preserve"> </w:t>
      </w:r>
      <w:r w:rsidRPr="00D55E35">
        <w:t>holistic</w:t>
      </w:r>
      <w:r w:rsidR="007A79E2" w:rsidRPr="00D55E35">
        <w:t>,</w:t>
      </w:r>
      <w:r w:rsidRPr="00D55E35">
        <w:t xml:space="preserve"> </w:t>
      </w:r>
      <w:r w:rsidR="002D28E9" w:rsidRPr="00D55E35">
        <w:t xml:space="preserve">health and social care assessment </w:t>
      </w:r>
      <w:r w:rsidR="00F0404B" w:rsidRPr="00D55E35">
        <w:t>which will result in a</w:t>
      </w:r>
      <w:r w:rsidR="002D28E9" w:rsidRPr="00D55E35">
        <w:t xml:space="preserve"> recovery </w:t>
      </w:r>
      <w:r w:rsidR="00F0404B" w:rsidRPr="00D55E35">
        <w:t>plan and safety plan</w:t>
      </w:r>
      <w:r w:rsidR="002D28E9" w:rsidRPr="00D55E35">
        <w:t>.</w:t>
      </w:r>
      <w:r w:rsidR="00E64C14" w:rsidRPr="00D55E35">
        <w:t xml:space="preserve">    </w:t>
      </w:r>
    </w:p>
    <w:p w14:paraId="0327CAC5" w14:textId="77777777" w:rsidR="00E64C14" w:rsidRPr="00D55E35" w:rsidRDefault="00E64C14" w:rsidP="00630AE2">
      <w:pPr>
        <w:pStyle w:val="ListParagraph"/>
        <w:jc w:val="both"/>
        <w:rPr>
          <w:rFonts w:ascii="Arial" w:hAnsi="Arial" w:cs="Arial"/>
        </w:rPr>
      </w:pPr>
    </w:p>
    <w:p w14:paraId="4BC2631F" w14:textId="1A5879D6" w:rsidR="00CE7E75" w:rsidRPr="006A503E" w:rsidRDefault="005A1B91" w:rsidP="00DB5AAE">
      <w:pPr>
        <w:pStyle w:val="Heading1"/>
      </w:pPr>
      <w:bookmarkStart w:id="4" w:name="_Toc86759210"/>
      <w:r w:rsidRPr="00054BF3">
        <w:t>Roles and Responsibilities</w:t>
      </w:r>
      <w:bookmarkEnd w:id="4"/>
    </w:p>
    <w:p w14:paraId="7B617E90" w14:textId="0A0A475B" w:rsidR="005A1B91" w:rsidRPr="00170A46" w:rsidRDefault="000F43B8" w:rsidP="00082866">
      <w:pPr>
        <w:pStyle w:val="Heading2"/>
      </w:pPr>
      <w:r w:rsidRPr="00170A46">
        <w:t xml:space="preserve">Chief Medical Officer </w:t>
      </w:r>
      <w:r w:rsidR="005A1B91" w:rsidRPr="00170A46">
        <w:t xml:space="preserve"> </w:t>
      </w:r>
    </w:p>
    <w:p w14:paraId="66416680" w14:textId="77777777" w:rsidR="005A1B91" w:rsidRPr="003D6E02" w:rsidRDefault="00EE003E" w:rsidP="00082866">
      <w:pPr>
        <w:pStyle w:val="Heading2"/>
        <w:numPr>
          <w:ilvl w:val="0"/>
          <w:numId w:val="0"/>
        </w:numPr>
        <w:ind w:left="576"/>
      </w:pPr>
      <w:r w:rsidRPr="003D6E02">
        <w:t>The Medical Director</w:t>
      </w:r>
      <w:r w:rsidR="005A1B91" w:rsidRPr="003D6E02">
        <w:t xml:space="preserve"> undertake</w:t>
      </w:r>
      <w:r w:rsidRPr="003D6E02">
        <w:t>s</w:t>
      </w:r>
      <w:r w:rsidR="005A1B91" w:rsidRPr="003D6E02">
        <w:t xml:space="preserve"> the role of Trust Executive Lead for</w:t>
      </w:r>
      <w:r w:rsidRPr="003D6E02">
        <w:t xml:space="preserve"> the</w:t>
      </w:r>
      <w:r w:rsidR="005A1B91" w:rsidRPr="003D6E02">
        <w:t xml:space="preserve"> C</w:t>
      </w:r>
      <w:r w:rsidRPr="003D6E02">
        <w:t xml:space="preserve">are </w:t>
      </w:r>
      <w:r w:rsidR="005A1B91" w:rsidRPr="003D6E02">
        <w:t>P</w:t>
      </w:r>
      <w:r w:rsidRPr="003D6E02">
        <w:t xml:space="preserve">rogramme </w:t>
      </w:r>
      <w:r w:rsidR="005A1B91" w:rsidRPr="003D6E02">
        <w:t>A</w:t>
      </w:r>
      <w:r w:rsidRPr="003D6E02">
        <w:t>pproach (CPA)</w:t>
      </w:r>
      <w:r w:rsidR="005A1B91" w:rsidRPr="003D6E02">
        <w:t>.</w:t>
      </w:r>
    </w:p>
    <w:p w14:paraId="76063701" w14:textId="77777777" w:rsidR="00CE7E75" w:rsidRPr="003D6E02" w:rsidRDefault="00CE7E75" w:rsidP="00082866">
      <w:pPr>
        <w:pStyle w:val="Heading2"/>
        <w:numPr>
          <w:ilvl w:val="0"/>
          <w:numId w:val="0"/>
        </w:numPr>
        <w:ind w:left="576"/>
      </w:pPr>
    </w:p>
    <w:p w14:paraId="677920E4" w14:textId="5C4C64BB" w:rsidR="0031118D" w:rsidRPr="003D6E02" w:rsidRDefault="005A1B91" w:rsidP="00082866">
      <w:pPr>
        <w:pStyle w:val="Heading2"/>
      </w:pPr>
      <w:r w:rsidRPr="003D6E02">
        <w:t xml:space="preserve">Service Directors </w:t>
      </w:r>
    </w:p>
    <w:p w14:paraId="2CEFAAAA" w14:textId="77777777" w:rsidR="005A1B91" w:rsidRPr="003D6E02" w:rsidRDefault="005A1B91" w:rsidP="00082866">
      <w:pPr>
        <w:pStyle w:val="Heading2"/>
        <w:numPr>
          <w:ilvl w:val="0"/>
          <w:numId w:val="0"/>
        </w:numPr>
        <w:ind w:left="576"/>
      </w:pPr>
      <w:r w:rsidRPr="003D6E02">
        <w:t>To ensure all teams operate the revised CPA in a way which delivers optimum care for service users.</w:t>
      </w:r>
    </w:p>
    <w:p w14:paraId="0172FB73" w14:textId="77777777" w:rsidR="00CE7E75" w:rsidRPr="003D6E02" w:rsidRDefault="00CE7E75" w:rsidP="00082866">
      <w:pPr>
        <w:pStyle w:val="Heading2"/>
        <w:numPr>
          <w:ilvl w:val="0"/>
          <w:numId w:val="0"/>
        </w:numPr>
        <w:ind w:left="576"/>
      </w:pPr>
    </w:p>
    <w:p w14:paraId="33252D64" w14:textId="79C13D0F" w:rsidR="005A1B91" w:rsidRPr="003D6E02" w:rsidRDefault="005A1B91" w:rsidP="00082866">
      <w:pPr>
        <w:pStyle w:val="Heading2"/>
      </w:pPr>
      <w:r w:rsidRPr="003D6E02">
        <w:t xml:space="preserve">All Clinicians </w:t>
      </w:r>
    </w:p>
    <w:p w14:paraId="344B1B2A" w14:textId="2FD7990D" w:rsidR="00E95FEE" w:rsidRPr="003D6E02" w:rsidRDefault="005A1B91" w:rsidP="00082866">
      <w:pPr>
        <w:pStyle w:val="Heading2"/>
        <w:numPr>
          <w:ilvl w:val="0"/>
          <w:numId w:val="0"/>
        </w:numPr>
        <w:ind w:left="576"/>
      </w:pPr>
      <w:r w:rsidRPr="003D6E02">
        <w:t xml:space="preserve">All clinicians working for the Trust will use the process of CPA to underpin all care delivered by the Trust. </w:t>
      </w:r>
      <w:proofErr w:type="gramStart"/>
      <w:r w:rsidRPr="003D6E02">
        <w:t>Therefore</w:t>
      </w:r>
      <w:proofErr w:type="gramEnd"/>
      <w:r w:rsidRPr="003D6E02">
        <w:t xml:space="preserve"> all service users should be assessed to establish whether they fall within the criteria for CPA. Service users who do not meet the criteria for CPA should still </w:t>
      </w:r>
      <w:r w:rsidR="00C24D9E" w:rsidRPr="003D6E02">
        <w:t>have access</w:t>
      </w:r>
      <w:r w:rsidRPr="003D6E02">
        <w:t xml:space="preserve"> to recovery plans </w:t>
      </w:r>
      <w:r w:rsidR="00C24D9E" w:rsidRPr="003D6E02">
        <w:t xml:space="preserve">and regular </w:t>
      </w:r>
      <w:r w:rsidR="00EE003E" w:rsidRPr="003D6E02">
        <w:t>review;</w:t>
      </w:r>
      <w:r w:rsidR="00C24D9E" w:rsidRPr="003D6E02">
        <w:t xml:space="preserve"> </w:t>
      </w:r>
      <w:proofErr w:type="gramStart"/>
      <w:r w:rsidR="00C24D9E" w:rsidRPr="003D6E02">
        <w:t>h</w:t>
      </w:r>
      <w:r w:rsidRPr="003D6E02">
        <w:t>owever</w:t>
      </w:r>
      <w:proofErr w:type="gramEnd"/>
      <w:r w:rsidRPr="003D6E02">
        <w:t xml:space="preserve"> </w:t>
      </w:r>
      <w:r w:rsidR="00C24D9E" w:rsidRPr="003D6E02">
        <w:t>it</w:t>
      </w:r>
      <w:r w:rsidRPr="003D6E02">
        <w:t xml:space="preserve"> will usually </w:t>
      </w:r>
      <w:r w:rsidR="00C24D9E" w:rsidRPr="003D6E02">
        <w:t>be</w:t>
      </w:r>
      <w:r w:rsidRPr="003D6E02">
        <w:t xml:space="preserve"> a less detailed </w:t>
      </w:r>
      <w:r w:rsidR="002D1BFE" w:rsidRPr="003D6E02">
        <w:t>p</w:t>
      </w:r>
      <w:r w:rsidRPr="003D6E02">
        <w:t>lan. This should cover how the Trust will work with the service user, who is the main person to contact in the Trust, how to contact them and wh</w:t>
      </w:r>
      <w:r w:rsidR="006440A0" w:rsidRPr="003D6E02">
        <w:t xml:space="preserve">o to contact in an emergency along with </w:t>
      </w:r>
      <w:r w:rsidR="002D1BFE" w:rsidRPr="003D6E02">
        <w:t>consideration of</w:t>
      </w:r>
      <w:r w:rsidRPr="003D6E02">
        <w:t xml:space="preserve"> risk assessment</w:t>
      </w:r>
      <w:r w:rsidR="002D1BFE" w:rsidRPr="003D6E02">
        <w:t>, contingency and crisis issues.</w:t>
      </w:r>
    </w:p>
    <w:p w14:paraId="7D1765FB" w14:textId="77777777" w:rsidR="00E91215" w:rsidRPr="003D6E02" w:rsidRDefault="00E91215" w:rsidP="00082866">
      <w:pPr>
        <w:pStyle w:val="Heading2"/>
        <w:numPr>
          <w:ilvl w:val="0"/>
          <w:numId w:val="0"/>
        </w:numPr>
        <w:ind w:left="576"/>
      </w:pPr>
    </w:p>
    <w:p w14:paraId="405DE453" w14:textId="05507492" w:rsidR="00CE7E75" w:rsidRPr="003D6E02" w:rsidRDefault="005A1B91" w:rsidP="00082866">
      <w:pPr>
        <w:pStyle w:val="Heading2"/>
      </w:pPr>
      <w:r w:rsidRPr="003D6E02">
        <w:t xml:space="preserve">Care </w:t>
      </w:r>
      <w:r w:rsidR="001A151E" w:rsidRPr="003D6E02">
        <w:t>Coordinator</w:t>
      </w:r>
      <w:r w:rsidRPr="003D6E02">
        <w:t xml:space="preserve">s </w:t>
      </w:r>
    </w:p>
    <w:p w14:paraId="6D0D1FF9" w14:textId="77777777" w:rsidR="00CF7C60" w:rsidRPr="003D6E02" w:rsidRDefault="005A1B91" w:rsidP="00082866">
      <w:pPr>
        <w:pStyle w:val="Heading2"/>
        <w:numPr>
          <w:ilvl w:val="0"/>
          <w:numId w:val="0"/>
        </w:numPr>
        <w:ind w:left="576"/>
      </w:pPr>
      <w:r w:rsidRPr="003D6E02">
        <w:t xml:space="preserve">To coordinate the </w:t>
      </w:r>
      <w:r w:rsidR="00CE7E75" w:rsidRPr="003D6E02">
        <w:t>on-going</w:t>
      </w:r>
      <w:r w:rsidR="00C24D9E" w:rsidRPr="003D6E02">
        <w:t xml:space="preserve"> assessment of the service user</w:t>
      </w:r>
      <w:r w:rsidRPr="003D6E02">
        <w:t>s mental and physical health, needs and risk</w:t>
      </w:r>
      <w:r w:rsidR="002D1BFE" w:rsidRPr="003D6E02">
        <w:t>, and respond accordingly</w:t>
      </w:r>
      <w:r w:rsidRPr="003D6E02">
        <w:t>.</w:t>
      </w:r>
    </w:p>
    <w:p w14:paraId="2B90977B" w14:textId="01C06F56" w:rsidR="00CF7C60" w:rsidRPr="003D6E02" w:rsidRDefault="005A1B91" w:rsidP="00082866">
      <w:pPr>
        <w:pStyle w:val="Heading2"/>
        <w:numPr>
          <w:ilvl w:val="0"/>
          <w:numId w:val="0"/>
        </w:numPr>
        <w:ind w:left="576"/>
      </w:pPr>
      <w:r w:rsidRPr="003D6E02">
        <w:t xml:space="preserve">To ensure service users and carers are central in planning and agreeing the care plan. </w:t>
      </w:r>
    </w:p>
    <w:p w14:paraId="6510259E" w14:textId="3EC981CC" w:rsidR="00CF7C60" w:rsidRPr="003D6E02" w:rsidRDefault="005A1B91" w:rsidP="00082866">
      <w:pPr>
        <w:pStyle w:val="Heading2"/>
        <w:numPr>
          <w:ilvl w:val="0"/>
          <w:numId w:val="0"/>
        </w:numPr>
        <w:ind w:left="576"/>
      </w:pPr>
      <w:r w:rsidRPr="003D6E02">
        <w:t>To consider any Advance Directives the service user may have made</w:t>
      </w:r>
      <w:r w:rsidR="00CF7C60" w:rsidRPr="003D6E02">
        <w:t>.</w:t>
      </w:r>
    </w:p>
    <w:p w14:paraId="378019BB" w14:textId="77777777" w:rsidR="00CF7C60" w:rsidRPr="003D6E02" w:rsidRDefault="005A1B91" w:rsidP="00082866">
      <w:pPr>
        <w:pStyle w:val="Heading2"/>
        <w:numPr>
          <w:ilvl w:val="0"/>
          <w:numId w:val="0"/>
        </w:numPr>
        <w:ind w:left="576"/>
      </w:pPr>
      <w:r w:rsidRPr="003D6E02">
        <w:t xml:space="preserve">To ensure that the </w:t>
      </w:r>
      <w:r w:rsidR="002D1BFE" w:rsidRPr="003D6E02">
        <w:t>care plan is regularly reviewed.</w:t>
      </w:r>
      <w:r w:rsidRPr="003D6E02">
        <w:t xml:space="preserve"> </w:t>
      </w:r>
    </w:p>
    <w:p w14:paraId="4867F406" w14:textId="7EA5E389" w:rsidR="00CF7C60" w:rsidRPr="003D6E02" w:rsidRDefault="00977F07" w:rsidP="00082866">
      <w:pPr>
        <w:pStyle w:val="Heading2"/>
        <w:numPr>
          <w:ilvl w:val="0"/>
          <w:numId w:val="0"/>
        </w:numPr>
        <w:ind w:left="576"/>
      </w:pPr>
      <w:r w:rsidRPr="003D6E02">
        <w:t>In collaboration with the service user</w:t>
      </w:r>
      <w:r w:rsidR="00C24D9E" w:rsidRPr="003D6E02">
        <w:t>,</w:t>
      </w:r>
      <w:r w:rsidRPr="003D6E02">
        <w:t xml:space="preserve"> identify who attends </w:t>
      </w:r>
      <w:r w:rsidR="00C24D9E" w:rsidRPr="003D6E02">
        <w:t>the</w:t>
      </w:r>
      <w:r w:rsidR="00CF7C60" w:rsidRPr="003D6E02">
        <w:t xml:space="preserve"> </w:t>
      </w:r>
      <w:r w:rsidR="00630AE2" w:rsidRPr="003D6E02">
        <w:t>CPA review</w:t>
      </w:r>
      <w:r w:rsidR="00CF7C60" w:rsidRPr="003D6E02">
        <w:t xml:space="preserve"> </w:t>
      </w:r>
      <w:r w:rsidR="00630AE2" w:rsidRPr="003D6E02">
        <w:t>Meetings and</w:t>
      </w:r>
      <w:r w:rsidR="00F148B9" w:rsidRPr="003D6E02">
        <w:t xml:space="preserve"> seek consent from the service user about who can be invited</w:t>
      </w:r>
      <w:r w:rsidRPr="003D6E02">
        <w:t>,</w:t>
      </w:r>
      <w:r w:rsidR="00F148B9" w:rsidRPr="003D6E02">
        <w:t xml:space="preserve"> ensure that invites are sent out to </w:t>
      </w:r>
      <w:r w:rsidR="00EE003E" w:rsidRPr="003D6E02">
        <w:t>attendees who chair</w:t>
      </w:r>
      <w:r w:rsidRPr="003D6E02">
        <w:t xml:space="preserve"> the meeting, who presents informa</w:t>
      </w:r>
      <w:r w:rsidR="00C24D9E" w:rsidRPr="003D6E02">
        <w:t>tion about</w:t>
      </w:r>
      <w:r w:rsidRPr="003D6E02">
        <w:t xml:space="preserve"> progress at reviews and decides what is discussed</w:t>
      </w:r>
      <w:r w:rsidR="00C24D9E" w:rsidRPr="003D6E02">
        <w:t>.</w:t>
      </w:r>
      <w:r w:rsidRPr="003D6E02">
        <w:t xml:space="preserve"> </w:t>
      </w:r>
    </w:p>
    <w:p w14:paraId="570962E5" w14:textId="77777777" w:rsidR="00CF7C60" w:rsidRPr="003D6E02" w:rsidRDefault="005A1B91" w:rsidP="00082866">
      <w:pPr>
        <w:pStyle w:val="Heading2"/>
        <w:numPr>
          <w:ilvl w:val="0"/>
          <w:numId w:val="0"/>
        </w:numPr>
        <w:ind w:left="576"/>
      </w:pPr>
      <w:r w:rsidRPr="003D6E02">
        <w:t xml:space="preserve">To act as a reference point for other professionals, </w:t>
      </w:r>
      <w:r w:rsidR="00C94069" w:rsidRPr="003D6E02">
        <w:t>relatives, carers and advocates.</w:t>
      </w:r>
      <w:r w:rsidRPr="003D6E02">
        <w:t xml:space="preserve"> </w:t>
      </w:r>
    </w:p>
    <w:p w14:paraId="1E23C76E" w14:textId="77777777" w:rsidR="00CF7C60" w:rsidRPr="003D6E02" w:rsidRDefault="005A1B91" w:rsidP="00082866">
      <w:pPr>
        <w:pStyle w:val="Heading2"/>
        <w:numPr>
          <w:ilvl w:val="0"/>
          <w:numId w:val="0"/>
        </w:numPr>
        <w:ind w:left="576"/>
      </w:pPr>
      <w:r w:rsidRPr="003D6E02">
        <w:t xml:space="preserve">To </w:t>
      </w:r>
      <w:r w:rsidR="00C94069" w:rsidRPr="003D6E02">
        <w:t>maintain</w:t>
      </w:r>
      <w:r w:rsidRPr="003D6E02">
        <w:t xml:space="preserve"> contact with the </w:t>
      </w:r>
      <w:r w:rsidR="00C94069" w:rsidRPr="003D6E02">
        <w:t xml:space="preserve">service user wherever they are e.g. </w:t>
      </w:r>
      <w:r w:rsidRPr="003D6E02">
        <w:t>in hospital</w:t>
      </w:r>
      <w:r w:rsidR="00C94069" w:rsidRPr="003D6E02">
        <w:t>. To ensure dynamic</w:t>
      </w:r>
      <w:r w:rsidRPr="003D6E02">
        <w:t xml:space="preserve"> risk assessment is undertaken and a crisis, relapse and contingency plan is established</w:t>
      </w:r>
      <w:r w:rsidR="00C94069" w:rsidRPr="003D6E02">
        <w:t>.</w:t>
      </w:r>
      <w:r w:rsidRPr="003D6E02">
        <w:t xml:space="preserve"> </w:t>
      </w:r>
    </w:p>
    <w:p w14:paraId="5DA69170" w14:textId="1C10DA28" w:rsidR="005A1B91" w:rsidRPr="003D6E02" w:rsidRDefault="005A1B91" w:rsidP="00082866">
      <w:pPr>
        <w:pStyle w:val="Heading2"/>
        <w:numPr>
          <w:ilvl w:val="0"/>
          <w:numId w:val="0"/>
        </w:numPr>
        <w:ind w:left="576"/>
      </w:pPr>
      <w:r w:rsidRPr="003D6E02">
        <w:t>To record</w:t>
      </w:r>
      <w:r w:rsidR="00CF7C60" w:rsidRPr="003D6E02">
        <w:t xml:space="preserve"> the assessment of</w:t>
      </w:r>
      <w:r w:rsidR="004C687A" w:rsidRPr="003D6E02">
        <w:t xml:space="preserve"> the service </w:t>
      </w:r>
      <w:r w:rsidR="00630AE2" w:rsidRPr="003D6E02">
        <w:t>users’</w:t>
      </w:r>
      <w:r w:rsidR="004C687A" w:rsidRPr="003D6E02">
        <w:t xml:space="preserve"> </w:t>
      </w:r>
      <w:r w:rsidR="00537E05" w:rsidRPr="003D6E02">
        <w:t>needs</w:t>
      </w:r>
      <w:r w:rsidR="00CF7C60" w:rsidRPr="003D6E02">
        <w:t xml:space="preserve">, </w:t>
      </w:r>
      <w:r w:rsidR="004C687A" w:rsidRPr="003D6E02">
        <w:t>My Recovery C</w:t>
      </w:r>
      <w:r w:rsidRPr="003D6E02">
        <w:t xml:space="preserve">are </w:t>
      </w:r>
      <w:r w:rsidR="004C687A" w:rsidRPr="003D6E02">
        <w:t>P</w:t>
      </w:r>
      <w:r w:rsidRPr="003D6E02">
        <w:t>lan</w:t>
      </w:r>
      <w:r w:rsidR="004C687A" w:rsidRPr="003D6E02">
        <w:t xml:space="preserve">, risk assessment and My Safety </w:t>
      </w:r>
      <w:r w:rsidR="00537E05" w:rsidRPr="003D6E02">
        <w:t>Plan including</w:t>
      </w:r>
      <w:r w:rsidR="00C24D9E" w:rsidRPr="003D6E02">
        <w:t xml:space="preserve"> changes,</w:t>
      </w:r>
      <w:r w:rsidR="00C94069" w:rsidRPr="003D6E02">
        <w:t xml:space="preserve"> decisions </w:t>
      </w:r>
      <w:r w:rsidR="00C24D9E" w:rsidRPr="003D6E02">
        <w:t xml:space="preserve">and goals </w:t>
      </w:r>
      <w:r w:rsidR="00C94069" w:rsidRPr="003D6E02">
        <w:t xml:space="preserve">on </w:t>
      </w:r>
      <w:proofErr w:type="spellStart"/>
      <w:r w:rsidR="00C94069" w:rsidRPr="003D6E02">
        <w:t>RiO</w:t>
      </w:r>
      <w:proofErr w:type="spellEnd"/>
      <w:r w:rsidR="004C687A" w:rsidRPr="003D6E02">
        <w:t>,</w:t>
      </w:r>
      <w:r w:rsidR="00E91215" w:rsidRPr="003D6E02">
        <w:t xml:space="preserve"> </w:t>
      </w:r>
      <w:r w:rsidR="00537E05" w:rsidRPr="003D6E02">
        <w:t xml:space="preserve">using DIALOG+ </w:t>
      </w:r>
      <w:r w:rsidR="004C687A" w:rsidRPr="003D6E02">
        <w:t xml:space="preserve">and the other appropriate </w:t>
      </w:r>
      <w:proofErr w:type="spellStart"/>
      <w:r w:rsidR="004C687A" w:rsidRPr="003D6E02">
        <w:t>RiO</w:t>
      </w:r>
      <w:proofErr w:type="spellEnd"/>
      <w:r w:rsidR="004C687A" w:rsidRPr="003D6E02">
        <w:t xml:space="preserve"> screens and </w:t>
      </w:r>
      <w:r w:rsidR="00537E05" w:rsidRPr="003D6E02">
        <w:t>templates.</w:t>
      </w:r>
    </w:p>
    <w:p w14:paraId="5A2664A8" w14:textId="4407955A" w:rsidR="004C687A" w:rsidRPr="003D6E02" w:rsidRDefault="004C687A" w:rsidP="00082866">
      <w:pPr>
        <w:pStyle w:val="Heading2"/>
        <w:numPr>
          <w:ilvl w:val="0"/>
          <w:numId w:val="0"/>
        </w:numPr>
        <w:ind w:left="576"/>
      </w:pPr>
      <w:r w:rsidRPr="003D6E02">
        <w:t xml:space="preserve">The Care Coordinator needs to also ensure that the service </w:t>
      </w:r>
      <w:r w:rsidR="00630AE2" w:rsidRPr="003D6E02">
        <w:t>users’</w:t>
      </w:r>
      <w:r w:rsidRPr="003D6E02">
        <w:t xml:space="preserve"> needs </w:t>
      </w:r>
      <w:r w:rsidR="00630AE2" w:rsidRPr="003D6E02">
        <w:t>assessment and</w:t>
      </w:r>
      <w:r w:rsidRPr="003D6E02">
        <w:t xml:space="preserve"> any care and support </w:t>
      </w:r>
      <w:r w:rsidR="00630AE2" w:rsidRPr="003D6E02">
        <w:t>plan put</w:t>
      </w:r>
      <w:r w:rsidRPr="003D6E02">
        <w:t xml:space="preserve"> in place to meet those needs are also recorded, as necessary, on the relevant Local Authority’s electronic information system</w:t>
      </w:r>
    </w:p>
    <w:p w14:paraId="0DF05B40" w14:textId="77777777" w:rsidR="00FA2A57" w:rsidRPr="003D6E02" w:rsidRDefault="00FA2A57" w:rsidP="00082866">
      <w:pPr>
        <w:pStyle w:val="Heading2"/>
        <w:numPr>
          <w:ilvl w:val="0"/>
          <w:numId w:val="0"/>
        </w:numPr>
        <w:ind w:left="576"/>
      </w:pPr>
    </w:p>
    <w:p w14:paraId="58E94E09" w14:textId="77777777" w:rsidR="00C94069" w:rsidRPr="003D6E02" w:rsidRDefault="00A10580" w:rsidP="00082866">
      <w:pPr>
        <w:pStyle w:val="Heading2"/>
        <w:numPr>
          <w:ilvl w:val="0"/>
          <w:numId w:val="0"/>
        </w:numPr>
        <w:ind w:left="576"/>
      </w:pPr>
      <w:r w:rsidRPr="003D6E02">
        <w:t xml:space="preserve">Care coordinators should ensure consistency in care during planned or unplanned absence by ensuring that there is a clear handover for the person covering (where possible), recovery plan / safety plan information is up to date and accessible on </w:t>
      </w:r>
      <w:proofErr w:type="spellStart"/>
      <w:r w:rsidRPr="003D6E02">
        <w:t>RiO</w:t>
      </w:r>
      <w:proofErr w:type="spellEnd"/>
      <w:r w:rsidRPr="003D6E02">
        <w:t>.</w:t>
      </w:r>
      <w:r w:rsidR="00E748A0" w:rsidRPr="003D6E02">
        <w:t xml:space="preserve"> </w:t>
      </w:r>
      <w:r w:rsidRPr="003D6E02">
        <w:t xml:space="preserve">Arrange reviews for service users unless they are on an acute mental health ward, where the Primary Nurse will take responsibility. </w:t>
      </w:r>
    </w:p>
    <w:p w14:paraId="09639A6C" w14:textId="77777777" w:rsidR="00FA2A57" w:rsidRPr="003D6E02" w:rsidRDefault="00FA2A57" w:rsidP="00082866">
      <w:pPr>
        <w:pStyle w:val="Heading2"/>
        <w:numPr>
          <w:ilvl w:val="0"/>
          <w:numId w:val="0"/>
        </w:numPr>
        <w:ind w:left="576"/>
      </w:pPr>
    </w:p>
    <w:p w14:paraId="4D27CAF8" w14:textId="77777777" w:rsidR="00FA2A57" w:rsidRPr="003D6E02" w:rsidRDefault="00FA2A57" w:rsidP="00082866">
      <w:pPr>
        <w:pStyle w:val="Heading2"/>
        <w:numPr>
          <w:ilvl w:val="0"/>
          <w:numId w:val="0"/>
        </w:numPr>
        <w:ind w:left="576"/>
      </w:pPr>
      <w:r w:rsidRPr="003D6E02">
        <w:t xml:space="preserve">A change of care </w:t>
      </w:r>
      <w:r w:rsidR="001A151E" w:rsidRPr="003D6E02">
        <w:t>coordinator</w:t>
      </w:r>
      <w:r w:rsidRPr="003D6E02">
        <w:t xml:space="preserve"> must be agreed and the rationale recorded in the service user’s progress notes. The service user must also be informed, preferably well in advance and wherever possible, a handover period agreed to allow the service user to get to know their new care-</w:t>
      </w:r>
      <w:r w:rsidR="001A151E" w:rsidRPr="003D6E02">
        <w:t>coordinator</w:t>
      </w:r>
    </w:p>
    <w:p w14:paraId="0AA26C9B" w14:textId="77777777" w:rsidR="00977F07" w:rsidRPr="003D6E02" w:rsidRDefault="00977F07" w:rsidP="00082866">
      <w:pPr>
        <w:pStyle w:val="Heading2"/>
        <w:numPr>
          <w:ilvl w:val="0"/>
          <w:numId w:val="0"/>
        </w:numPr>
        <w:ind w:left="576"/>
      </w:pPr>
    </w:p>
    <w:p w14:paraId="142D27FD" w14:textId="544BAC47" w:rsidR="00CE7E75" w:rsidRPr="003D6E02" w:rsidRDefault="005A1B91" w:rsidP="00082866">
      <w:pPr>
        <w:pStyle w:val="Heading2"/>
      </w:pPr>
      <w:r w:rsidRPr="003D6E02">
        <w:t>Team Managers/</w:t>
      </w:r>
      <w:r w:rsidR="00FC0D2D" w:rsidRPr="003D6E02">
        <w:t>Operational Leads</w:t>
      </w:r>
    </w:p>
    <w:p w14:paraId="2363D8CC" w14:textId="77777777" w:rsidR="005A1B91" w:rsidRPr="003D6E02" w:rsidRDefault="005A1B91" w:rsidP="00082866">
      <w:pPr>
        <w:pStyle w:val="Heading2"/>
        <w:numPr>
          <w:ilvl w:val="0"/>
          <w:numId w:val="0"/>
        </w:numPr>
        <w:ind w:left="576"/>
      </w:pPr>
      <w:r w:rsidRPr="003D6E02">
        <w:t xml:space="preserve">To ensure all service users receiving care through their service are assessed to </w:t>
      </w:r>
      <w:r w:rsidR="00C94069" w:rsidRPr="003D6E02">
        <w:t xml:space="preserve">establish whether </w:t>
      </w:r>
      <w:r w:rsidRPr="003D6E02">
        <w:t>they meet the criteria for CPA</w:t>
      </w:r>
      <w:r w:rsidR="00C94069" w:rsidRPr="003D6E02">
        <w:t>.</w:t>
      </w:r>
      <w:r w:rsidRPr="003D6E02">
        <w:t xml:space="preserve"> To ensure all service users </w:t>
      </w:r>
      <w:r w:rsidR="002D1BFE" w:rsidRPr="003D6E02">
        <w:t xml:space="preserve">who meet the criteria for </w:t>
      </w:r>
      <w:r w:rsidRPr="003D6E02">
        <w:t xml:space="preserve">CPA are allocated an appropriate care </w:t>
      </w:r>
      <w:r w:rsidR="001A151E" w:rsidRPr="003D6E02">
        <w:t>coordinator</w:t>
      </w:r>
      <w:r w:rsidR="00C94069" w:rsidRPr="003D6E02">
        <w:t xml:space="preserve">. </w:t>
      </w:r>
      <w:r w:rsidRPr="003D6E02">
        <w:t>To ensure service users under the care of their team are appropriately</w:t>
      </w:r>
      <w:r w:rsidR="00C94069" w:rsidRPr="003D6E02">
        <w:t xml:space="preserve"> and regularly </w:t>
      </w:r>
      <w:r w:rsidRPr="003D6E02">
        <w:t>reviewed</w:t>
      </w:r>
      <w:r w:rsidR="00C94069" w:rsidRPr="003D6E02">
        <w:t>.</w:t>
      </w:r>
      <w:r w:rsidRPr="003D6E02">
        <w:t xml:space="preserve"> To monitor training and support for care </w:t>
      </w:r>
      <w:r w:rsidR="001A151E" w:rsidRPr="003D6E02">
        <w:t>coordinator</w:t>
      </w:r>
      <w:r w:rsidRPr="003D6E02">
        <w:t>s</w:t>
      </w:r>
      <w:r w:rsidR="007D0135" w:rsidRPr="003D6E02">
        <w:t>.</w:t>
      </w:r>
      <w:r w:rsidRPr="003D6E02">
        <w:t xml:space="preserve"> To monitor the </w:t>
      </w:r>
      <w:proofErr w:type="gramStart"/>
      <w:r w:rsidRPr="003D6E02">
        <w:t>quality of care</w:t>
      </w:r>
      <w:proofErr w:type="gramEnd"/>
      <w:r w:rsidRPr="003D6E02">
        <w:t xml:space="preserve"> plans and CPA process for care </w:t>
      </w:r>
      <w:r w:rsidR="001A151E" w:rsidRPr="003D6E02">
        <w:t>coordinator</w:t>
      </w:r>
      <w:r w:rsidRPr="003D6E02">
        <w:t>s in their team</w:t>
      </w:r>
      <w:r w:rsidR="00C94069" w:rsidRPr="003D6E02">
        <w:t>.</w:t>
      </w:r>
    </w:p>
    <w:p w14:paraId="4880D350" w14:textId="77777777" w:rsidR="00C94069" w:rsidRPr="003D6E02" w:rsidRDefault="00C94069" w:rsidP="00082866">
      <w:pPr>
        <w:pStyle w:val="Heading2"/>
        <w:numPr>
          <w:ilvl w:val="0"/>
          <w:numId w:val="0"/>
        </w:numPr>
        <w:ind w:left="576"/>
      </w:pPr>
    </w:p>
    <w:p w14:paraId="11378FAA" w14:textId="761D102F" w:rsidR="005A1B91" w:rsidRPr="003D6E02" w:rsidRDefault="009448E4" w:rsidP="00082866">
      <w:pPr>
        <w:pStyle w:val="Heading2"/>
      </w:pPr>
      <w:r w:rsidRPr="003D6E02">
        <w:t xml:space="preserve">Responsible </w:t>
      </w:r>
      <w:r w:rsidR="005A1B91" w:rsidRPr="003D6E02">
        <w:t>Consul</w:t>
      </w:r>
      <w:r w:rsidRPr="003D6E02">
        <w:t>tant Psychiatrist</w:t>
      </w:r>
    </w:p>
    <w:p w14:paraId="1B8F19F1" w14:textId="77777777" w:rsidR="00C94069" w:rsidRPr="003D6E02" w:rsidRDefault="005A1B91" w:rsidP="00082866">
      <w:pPr>
        <w:pStyle w:val="Heading2"/>
        <w:numPr>
          <w:ilvl w:val="0"/>
          <w:numId w:val="0"/>
        </w:numPr>
        <w:ind w:left="576"/>
      </w:pPr>
      <w:r w:rsidRPr="003D6E02">
        <w:t xml:space="preserve">A Consultant </w:t>
      </w:r>
      <w:r w:rsidR="00C94069" w:rsidRPr="003D6E02">
        <w:t>Psychiatrist</w:t>
      </w:r>
      <w:r w:rsidRPr="003D6E02">
        <w:t xml:space="preserve"> may be co</w:t>
      </w:r>
      <w:r w:rsidR="00ED641D" w:rsidRPr="003D6E02">
        <w:t xml:space="preserve">nsulted by a Care </w:t>
      </w:r>
      <w:r w:rsidR="001A151E" w:rsidRPr="003D6E02">
        <w:t>Coordinator</w:t>
      </w:r>
      <w:r w:rsidR="00ED641D" w:rsidRPr="003D6E02">
        <w:t xml:space="preserve"> i</w:t>
      </w:r>
      <w:r w:rsidRPr="003D6E02">
        <w:t xml:space="preserve">n relation to the care delivered to the service user. The Consultant Psychiatrist may not, however, be clinically responsible for all decisions taken by the Care </w:t>
      </w:r>
      <w:r w:rsidR="001A151E" w:rsidRPr="003D6E02">
        <w:t>Coordinator</w:t>
      </w:r>
      <w:r w:rsidRPr="003D6E02">
        <w:t xml:space="preserve">. </w:t>
      </w:r>
      <w:r w:rsidR="00E748A0" w:rsidRPr="003D6E02">
        <w:t xml:space="preserve">Decisions regarding changing CPA level must be made with the </w:t>
      </w:r>
      <w:r w:rsidR="009448E4" w:rsidRPr="003D6E02">
        <w:t xml:space="preserve">Consultant Psychiatrist’s </w:t>
      </w:r>
      <w:r w:rsidR="00E748A0" w:rsidRPr="003D6E02">
        <w:t xml:space="preserve">agreement. </w:t>
      </w:r>
      <w:r w:rsidR="009448E4" w:rsidRPr="003D6E02">
        <w:t>Overall r</w:t>
      </w:r>
      <w:r w:rsidR="007D0135" w:rsidRPr="003D6E02">
        <w:t xml:space="preserve">esponsibility for physical healthcare will remain with the service user’s GP. </w:t>
      </w:r>
      <w:r w:rsidRPr="003D6E02">
        <w:t xml:space="preserve"> </w:t>
      </w:r>
    </w:p>
    <w:p w14:paraId="5BE2FA55" w14:textId="77777777" w:rsidR="007D0135" w:rsidRPr="006A503E" w:rsidRDefault="007D0135" w:rsidP="00082866">
      <w:pPr>
        <w:pStyle w:val="Heading2"/>
        <w:numPr>
          <w:ilvl w:val="0"/>
          <w:numId w:val="0"/>
        </w:numPr>
        <w:ind w:left="576"/>
      </w:pPr>
    </w:p>
    <w:p w14:paraId="13E14EE6" w14:textId="39B3E165" w:rsidR="006A503E" w:rsidRDefault="00502FCF" w:rsidP="00DB5AAE">
      <w:pPr>
        <w:pStyle w:val="Heading1"/>
      </w:pPr>
      <w:bookmarkStart w:id="5" w:name="_Toc86759211"/>
      <w:r w:rsidRPr="006A503E">
        <w:t>Legal Framework</w:t>
      </w:r>
      <w:bookmarkEnd w:id="5"/>
    </w:p>
    <w:p w14:paraId="58A6C582" w14:textId="63CB935D" w:rsidR="00815715" w:rsidRPr="006A503E" w:rsidRDefault="00977F07" w:rsidP="00082866">
      <w:pPr>
        <w:pStyle w:val="Heading2"/>
      </w:pPr>
      <w:r w:rsidRPr="006A503E">
        <w:t>The Care Programme Approach is guidance not statute, and the Trust must work in accordance with the legislation relevant to mental health services. Relevant legislation</w:t>
      </w:r>
      <w:r w:rsidR="00C12562" w:rsidRPr="006A503E">
        <w:t xml:space="preserve"> and guidance</w:t>
      </w:r>
      <w:r w:rsidRPr="006A503E">
        <w:t xml:space="preserve"> </w:t>
      </w:r>
      <w:proofErr w:type="gramStart"/>
      <w:r w:rsidRPr="006A503E">
        <w:t>includes</w:t>
      </w:r>
      <w:proofErr w:type="gramEnd"/>
      <w:r w:rsidR="00C12562" w:rsidRPr="006A503E">
        <w:t>:</w:t>
      </w:r>
    </w:p>
    <w:p w14:paraId="06EA47AB" w14:textId="77777777" w:rsidR="00815715" w:rsidRPr="006A503E" w:rsidRDefault="00815715" w:rsidP="00082866">
      <w:pPr>
        <w:pStyle w:val="Heading2"/>
        <w:numPr>
          <w:ilvl w:val="0"/>
          <w:numId w:val="0"/>
        </w:numPr>
        <w:ind w:left="576"/>
      </w:pPr>
    </w:p>
    <w:p w14:paraId="3B50566F" w14:textId="5D9F1BC6" w:rsidR="00170A46" w:rsidRPr="00170A46" w:rsidRDefault="00C12562" w:rsidP="00082866">
      <w:pPr>
        <w:pStyle w:val="Heading2"/>
        <w:numPr>
          <w:ilvl w:val="1"/>
          <w:numId w:val="2"/>
        </w:numPr>
        <w:rPr>
          <w:color w:val="0000FF" w:themeColor="hyperlink"/>
          <w:u w:val="single"/>
        </w:rPr>
      </w:pPr>
      <w:r w:rsidRPr="006A503E">
        <w:t>Mental Health Act (1983/2007)</w:t>
      </w:r>
    </w:p>
    <w:p w14:paraId="4582513F" w14:textId="6DBD2D87" w:rsidR="00170A46" w:rsidRPr="00170A46" w:rsidRDefault="00977F07" w:rsidP="00082866">
      <w:pPr>
        <w:pStyle w:val="Heading2"/>
        <w:numPr>
          <w:ilvl w:val="1"/>
          <w:numId w:val="2"/>
        </w:numPr>
        <w:rPr>
          <w:color w:val="0000FF" w:themeColor="hyperlink"/>
          <w:u w:val="single"/>
        </w:rPr>
      </w:pPr>
      <w:r w:rsidRPr="006A503E">
        <w:t>Refocusing the CPA</w:t>
      </w:r>
      <w:r w:rsidR="00C12562" w:rsidRPr="006A503E">
        <w:t>: Policy and Positive Practice Guidance</w:t>
      </w:r>
      <w:r w:rsidRPr="006A503E">
        <w:t xml:space="preserve"> (2008)</w:t>
      </w:r>
    </w:p>
    <w:p w14:paraId="78DB078A" w14:textId="6BBEA8F3" w:rsidR="00170A46" w:rsidRPr="00170A46" w:rsidRDefault="00977F07" w:rsidP="00082866">
      <w:pPr>
        <w:pStyle w:val="Heading2"/>
        <w:numPr>
          <w:ilvl w:val="1"/>
          <w:numId w:val="2"/>
        </w:numPr>
        <w:rPr>
          <w:color w:val="0000FF" w:themeColor="hyperlink"/>
          <w:u w:val="single"/>
        </w:rPr>
      </w:pPr>
      <w:r w:rsidRPr="006A503E">
        <w:t>Mental Capacity Act (2005)</w:t>
      </w:r>
      <w:r w:rsidR="00815715" w:rsidRPr="006A503E">
        <w:t xml:space="preserve"> </w:t>
      </w:r>
    </w:p>
    <w:p w14:paraId="6B6EA97B" w14:textId="7D04F0DD" w:rsidR="00170A46" w:rsidRPr="00170A46" w:rsidRDefault="00977F07" w:rsidP="00082866">
      <w:pPr>
        <w:pStyle w:val="Heading2"/>
        <w:numPr>
          <w:ilvl w:val="1"/>
          <w:numId w:val="2"/>
        </w:numPr>
        <w:rPr>
          <w:color w:val="0000FF" w:themeColor="hyperlink"/>
          <w:u w:val="single"/>
        </w:rPr>
      </w:pPr>
      <w:r w:rsidRPr="006A503E">
        <w:t>Human Rights Act (</w:t>
      </w:r>
      <w:r w:rsidR="00FC0D2D" w:rsidRPr="006A503E">
        <w:t>1998</w:t>
      </w:r>
      <w:r w:rsidRPr="006A503E">
        <w:t>)</w:t>
      </w:r>
      <w:r w:rsidR="00815715" w:rsidRPr="006A503E">
        <w:t xml:space="preserve"> </w:t>
      </w:r>
    </w:p>
    <w:p w14:paraId="28B11FCC" w14:textId="41A06053" w:rsidR="00170A46" w:rsidRPr="00170A46" w:rsidRDefault="00977F07" w:rsidP="00082866">
      <w:pPr>
        <w:pStyle w:val="Heading2"/>
        <w:numPr>
          <w:ilvl w:val="1"/>
          <w:numId w:val="2"/>
        </w:numPr>
        <w:rPr>
          <w:color w:val="0000FF" w:themeColor="hyperlink"/>
          <w:u w:val="single"/>
        </w:rPr>
      </w:pPr>
      <w:r w:rsidRPr="006A503E">
        <w:t>Data Protection Act (1998)</w:t>
      </w:r>
    </w:p>
    <w:p w14:paraId="79EF9FEC" w14:textId="05ED941A" w:rsidR="00170A46" w:rsidRDefault="00C12562" w:rsidP="00082866">
      <w:pPr>
        <w:pStyle w:val="Heading2"/>
        <w:numPr>
          <w:ilvl w:val="1"/>
          <w:numId w:val="2"/>
        </w:numPr>
        <w:rPr>
          <w:color w:val="0000FF" w:themeColor="hyperlink"/>
        </w:rPr>
      </w:pPr>
      <w:r w:rsidRPr="006A503E">
        <w:t>Children</w:t>
      </w:r>
      <w:r w:rsidR="00977F07" w:rsidRPr="006A503E">
        <w:t xml:space="preserve"> Act (1989)</w:t>
      </w:r>
    </w:p>
    <w:p w14:paraId="62D7E909" w14:textId="1A1BD387" w:rsidR="00170A46" w:rsidRPr="00170A46" w:rsidRDefault="00977F07" w:rsidP="00082866">
      <w:pPr>
        <w:pStyle w:val="Heading2"/>
        <w:numPr>
          <w:ilvl w:val="1"/>
          <w:numId w:val="2"/>
        </w:numPr>
        <w:rPr>
          <w:color w:val="0000FF" w:themeColor="hyperlink"/>
          <w:u w:val="single"/>
        </w:rPr>
      </w:pPr>
      <w:r w:rsidRPr="006A503E">
        <w:t>Care Act (2014)</w:t>
      </w:r>
    </w:p>
    <w:p w14:paraId="7F911097" w14:textId="14A2F2DE" w:rsidR="00170A46" w:rsidRDefault="00977F07" w:rsidP="00082866">
      <w:pPr>
        <w:pStyle w:val="Heading2"/>
        <w:numPr>
          <w:ilvl w:val="1"/>
          <w:numId w:val="2"/>
        </w:numPr>
        <w:rPr>
          <w:color w:val="0000FF" w:themeColor="hyperlink"/>
        </w:rPr>
      </w:pPr>
      <w:r w:rsidRPr="006A503E">
        <w:t>Equality Act (2010)</w:t>
      </w:r>
    </w:p>
    <w:p w14:paraId="23D88089" w14:textId="77777777" w:rsidR="00170A46" w:rsidRDefault="00170A46" w:rsidP="00DB5AAE">
      <w:pPr>
        <w:pStyle w:val="Heading1"/>
        <w:numPr>
          <w:ilvl w:val="0"/>
          <w:numId w:val="0"/>
        </w:numPr>
        <w:ind w:left="432"/>
      </w:pPr>
      <w:bookmarkStart w:id="6" w:name="_Toc86759212"/>
    </w:p>
    <w:p w14:paraId="606F369B" w14:textId="77777777" w:rsidR="005004C5" w:rsidRDefault="005004C5">
      <w:pPr>
        <w:rPr>
          <w:rFonts w:ascii="Arial" w:eastAsiaTheme="majorEastAsia" w:hAnsi="Arial" w:cstheme="majorBidi"/>
          <w:b/>
          <w:szCs w:val="32"/>
        </w:rPr>
      </w:pPr>
      <w:r>
        <w:br w:type="page"/>
      </w:r>
    </w:p>
    <w:p w14:paraId="1475DE59" w14:textId="2D2C0A3E" w:rsidR="00EF3FD3" w:rsidRDefault="77BD780F" w:rsidP="00DB5AAE">
      <w:pPr>
        <w:pStyle w:val="Heading1"/>
      </w:pPr>
      <w:r>
        <w:t>CPA</w:t>
      </w:r>
      <w:bookmarkEnd w:id="6"/>
      <w:r w:rsidR="7D2D0ED3">
        <w:t xml:space="preserve"> </w:t>
      </w:r>
      <w:r w:rsidR="271A6260">
        <w:t>and non-CPA Service Users</w:t>
      </w:r>
    </w:p>
    <w:p w14:paraId="31F9EDEE" w14:textId="77777777" w:rsidR="005004C5" w:rsidRPr="005004C5" w:rsidRDefault="005004C5" w:rsidP="005004C5"/>
    <w:p w14:paraId="08DFA76B" w14:textId="2D0875BE" w:rsidR="00C12562" w:rsidRPr="006A503E" w:rsidRDefault="0EE40A28" w:rsidP="00082866">
      <w:pPr>
        <w:pStyle w:val="Heading2"/>
      </w:pPr>
      <w:r>
        <w:t>R</w:t>
      </w:r>
      <w:r w:rsidR="1D2FFE21">
        <w:t>egardless of whether a service user is on CPA or non-CPA, the key principles</w:t>
      </w:r>
      <w:r w:rsidR="04C2EC01">
        <w:t xml:space="preserve"> </w:t>
      </w:r>
      <w:r w:rsidR="4C3E1809">
        <w:t>guiding the</w:t>
      </w:r>
      <w:r w:rsidR="04C2EC01">
        <w:t xml:space="preserve"> </w:t>
      </w:r>
      <w:r w:rsidR="4C3E1809">
        <w:t>care they</w:t>
      </w:r>
      <w:r w:rsidR="04C2EC01">
        <w:t xml:space="preserve"> receive from the </w:t>
      </w:r>
      <w:r w:rsidR="4C3E1809">
        <w:t>Trust,</w:t>
      </w:r>
      <w:r w:rsidR="1D2FFE21">
        <w:t xml:space="preserve"> continue to be:</w:t>
      </w:r>
    </w:p>
    <w:p w14:paraId="69E415A5" w14:textId="3E790D7A" w:rsidR="00C12562" w:rsidRPr="006A503E" w:rsidRDefault="00C12562" w:rsidP="00082866">
      <w:pPr>
        <w:pStyle w:val="Heading2"/>
        <w:numPr>
          <w:ilvl w:val="1"/>
          <w:numId w:val="4"/>
        </w:numPr>
      </w:pPr>
      <w:r w:rsidRPr="006A503E">
        <w:t>Every</w:t>
      </w:r>
      <w:r w:rsidR="00ED641D" w:rsidRPr="006A503E">
        <w:t xml:space="preserve"> </w:t>
      </w:r>
      <w:r w:rsidR="00E91215" w:rsidRPr="006A503E">
        <w:t>person, accepted</w:t>
      </w:r>
      <w:r w:rsidR="003D124B" w:rsidRPr="006A503E">
        <w:t xml:space="preserve"> for </w:t>
      </w:r>
      <w:r w:rsidR="00E91215" w:rsidRPr="006A503E">
        <w:t>assessment should</w:t>
      </w:r>
      <w:r w:rsidRPr="006A503E">
        <w:t xml:space="preserve"> </w:t>
      </w:r>
      <w:r w:rsidR="00E91215" w:rsidRPr="006A503E">
        <w:t>receive a</w:t>
      </w:r>
      <w:r w:rsidRPr="006A503E">
        <w:t xml:space="preserve"> </w:t>
      </w:r>
      <w:r w:rsidR="00E91215" w:rsidRPr="006A503E">
        <w:t>thorough, holistic and</w:t>
      </w:r>
      <w:r w:rsidR="003D124B" w:rsidRPr="006A503E">
        <w:t xml:space="preserve"> comprehensive </w:t>
      </w:r>
      <w:r w:rsidRPr="006A503E">
        <w:t xml:space="preserve">assessment </w:t>
      </w:r>
      <w:r w:rsidR="00E91215" w:rsidRPr="006A503E">
        <w:t>of their</w:t>
      </w:r>
      <w:r w:rsidR="003D124B" w:rsidRPr="006A503E">
        <w:t xml:space="preserve"> health and social care </w:t>
      </w:r>
      <w:r w:rsidRPr="006A503E">
        <w:t>need</w:t>
      </w:r>
      <w:r w:rsidR="003D124B" w:rsidRPr="006A503E">
        <w:t xml:space="preserve">s which </w:t>
      </w:r>
      <w:r w:rsidR="00E91215" w:rsidRPr="006A503E">
        <w:t>is compliant with</w:t>
      </w:r>
      <w:r w:rsidR="00ED641D" w:rsidRPr="006A503E">
        <w:t xml:space="preserve"> the Care Act (2014)</w:t>
      </w:r>
      <w:r w:rsidR="00D76AB4" w:rsidRPr="006A503E">
        <w:t xml:space="preserve"> and consideration needs to be given </w:t>
      </w:r>
      <w:r w:rsidR="00E91215" w:rsidRPr="006A503E">
        <w:t xml:space="preserve">to </w:t>
      </w:r>
      <w:proofErr w:type="gramStart"/>
      <w:r w:rsidR="00E91215" w:rsidRPr="006A503E">
        <w:t>whether</w:t>
      </w:r>
      <w:r w:rsidR="00D76AB4" w:rsidRPr="006A503E">
        <w:t xml:space="preserve"> or </w:t>
      </w:r>
      <w:r w:rsidR="00E91215" w:rsidRPr="006A503E">
        <w:t>not</w:t>
      </w:r>
      <w:proofErr w:type="gramEnd"/>
      <w:r w:rsidR="00E91215" w:rsidRPr="006A503E">
        <w:t xml:space="preserve"> there</w:t>
      </w:r>
      <w:r w:rsidR="00D76AB4" w:rsidRPr="006A503E">
        <w:t xml:space="preserve"> may be social care responsibilities to meet identified needs.</w:t>
      </w:r>
    </w:p>
    <w:p w14:paraId="5E9212D6" w14:textId="11CECEC4" w:rsidR="005004C5" w:rsidRDefault="005004C5" w:rsidP="00082866">
      <w:pPr>
        <w:pStyle w:val="Heading2"/>
        <w:numPr>
          <w:ilvl w:val="1"/>
          <w:numId w:val="4"/>
        </w:numPr>
      </w:pPr>
      <w:r>
        <w:t>The assessment should include an accurate diagnosis using ICD coding.</w:t>
      </w:r>
    </w:p>
    <w:p w14:paraId="6E1F4BEE" w14:textId="314C7E32" w:rsidR="00C12562" w:rsidRPr="006A503E" w:rsidRDefault="00C12562" w:rsidP="00082866">
      <w:pPr>
        <w:pStyle w:val="Heading2"/>
        <w:numPr>
          <w:ilvl w:val="1"/>
          <w:numId w:val="4"/>
        </w:numPr>
      </w:pPr>
      <w:r w:rsidRPr="006A503E">
        <w:t>The assessment should include assessment</w:t>
      </w:r>
      <w:r w:rsidR="00ED641D" w:rsidRPr="006A503E">
        <w:t>s</w:t>
      </w:r>
      <w:r w:rsidRPr="006A503E">
        <w:t xml:space="preserve"> of risk, crisis and contingency</w:t>
      </w:r>
      <w:r w:rsidR="00E748A0" w:rsidRPr="006A503E">
        <w:t>.</w:t>
      </w:r>
    </w:p>
    <w:p w14:paraId="41B0E65E" w14:textId="77777777" w:rsidR="00C12562" w:rsidRPr="006A503E" w:rsidRDefault="00C12562" w:rsidP="00082866">
      <w:pPr>
        <w:pStyle w:val="Heading2"/>
        <w:numPr>
          <w:ilvl w:val="1"/>
          <w:numId w:val="4"/>
        </w:numPr>
      </w:pPr>
      <w:r w:rsidRPr="006A503E">
        <w:t xml:space="preserve">The assessment should </w:t>
      </w:r>
      <w:r w:rsidR="00ED641D" w:rsidRPr="006A503E">
        <w:t>address (and assess</w:t>
      </w:r>
      <w:r w:rsidR="00387699" w:rsidRPr="006A503E">
        <w:t xml:space="preserve"> and record</w:t>
      </w:r>
      <w:r w:rsidR="00ED641D" w:rsidRPr="006A503E">
        <w:t xml:space="preserve"> if appropriate) any capacity issues</w:t>
      </w:r>
      <w:r w:rsidR="00E748A0" w:rsidRPr="006A503E">
        <w:t>.</w:t>
      </w:r>
    </w:p>
    <w:p w14:paraId="3A827632" w14:textId="29C594E4" w:rsidR="009448E4" w:rsidRPr="006A503E" w:rsidRDefault="00387699" w:rsidP="00082866">
      <w:pPr>
        <w:pStyle w:val="Heading2"/>
        <w:numPr>
          <w:ilvl w:val="1"/>
          <w:numId w:val="4"/>
        </w:numPr>
      </w:pPr>
      <w:r w:rsidRPr="006A503E">
        <w:t>The development of a</w:t>
      </w:r>
      <w:r w:rsidR="00C12562" w:rsidRPr="006A503E">
        <w:t xml:space="preserve"> </w:t>
      </w:r>
      <w:r w:rsidR="00E748A0" w:rsidRPr="006A503E">
        <w:t>r</w:t>
      </w:r>
      <w:r w:rsidR="00C12562" w:rsidRPr="006A503E">
        <w:t>ecovery</w:t>
      </w:r>
      <w:r w:rsidR="00DC6F96" w:rsidRPr="006A503E">
        <w:t xml:space="preserve"> </w:t>
      </w:r>
      <w:r w:rsidR="00E91215" w:rsidRPr="006A503E">
        <w:t>care plan</w:t>
      </w:r>
      <w:r w:rsidR="00C12562" w:rsidRPr="006A503E">
        <w:t>, in collaboration with the service user and carer which sets out how these needs will be met and by whom.</w:t>
      </w:r>
      <w:r w:rsidR="00ED641D" w:rsidRPr="006A503E">
        <w:t xml:space="preserve"> It should promote recovery, social inclusion and choice. </w:t>
      </w:r>
    </w:p>
    <w:p w14:paraId="39FD3208" w14:textId="77777777" w:rsidR="00C12562" w:rsidRPr="006A503E" w:rsidRDefault="00C12562" w:rsidP="00082866">
      <w:pPr>
        <w:pStyle w:val="Heading2"/>
        <w:numPr>
          <w:ilvl w:val="1"/>
          <w:numId w:val="4"/>
        </w:numPr>
      </w:pPr>
      <w:r w:rsidRPr="006A503E">
        <w:t xml:space="preserve">The </w:t>
      </w:r>
      <w:r w:rsidR="00E748A0" w:rsidRPr="006A503E">
        <w:t>r</w:t>
      </w:r>
      <w:r w:rsidRPr="006A503E">
        <w:t xml:space="preserve">ecovery </w:t>
      </w:r>
      <w:r w:rsidR="00E748A0" w:rsidRPr="006A503E">
        <w:t>p</w:t>
      </w:r>
      <w:r w:rsidRPr="006A503E">
        <w:t>lan should be written in accessible and clear language that the service user understands</w:t>
      </w:r>
      <w:r w:rsidR="00ED641D" w:rsidRPr="006A503E">
        <w:t xml:space="preserve"> (including translation and large font where needed)</w:t>
      </w:r>
      <w:r w:rsidR="00E748A0" w:rsidRPr="006A503E">
        <w:t>.</w:t>
      </w:r>
    </w:p>
    <w:p w14:paraId="41753CE4" w14:textId="77777777" w:rsidR="00C12562" w:rsidRPr="006A503E" w:rsidRDefault="00C12562" w:rsidP="00082866">
      <w:pPr>
        <w:pStyle w:val="Heading2"/>
        <w:numPr>
          <w:ilvl w:val="1"/>
          <w:numId w:val="4"/>
        </w:numPr>
      </w:pPr>
      <w:r w:rsidRPr="006A503E">
        <w:t xml:space="preserve">There should be regular reviews </w:t>
      </w:r>
      <w:r w:rsidR="00ED641D" w:rsidRPr="006A503E">
        <w:t>at agreed intervals, or sooner where needed</w:t>
      </w:r>
      <w:r w:rsidR="00E748A0" w:rsidRPr="006A503E">
        <w:t>.</w:t>
      </w:r>
    </w:p>
    <w:p w14:paraId="36DF477E" w14:textId="35B5EE7A" w:rsidR="005004C5" w:rsidRDefault="005004C5" w:rsidP="00082866">
      <w:pPr>
        <w:pStyle w:val="Heading2"/>
        <w:numPr>
          <w:ilvl w:val="1"/>
          <w:numId w:val="4"/>
        </w:numPr>
      </w:pPr>
      <w:r w:rsidRPr="006A503E">
        <w:t>The recovery plan should be given in writing to the service user</w:t>
      </w:r>
    </w:p>
    <w:p w14:paraId="49ADC474" w14:textId="3098A536" w:rsidR="00C12562" w:rsidRPr="006A503E" w:rsidRDefault="005004C5" w:rsidP="00082866">
      <w:pPr>
        <w:pStyle w:val="Heading2"/>
        <w:numPr>
          <w:ilvl w:val="1"/>
          <w:numId w:val="4"/>
        </w:numPr>
      </w:pPr>
      <w:r>
        <w:t xml:space="preserve">Service users and clinicians are encouraged to review and if </w:t>
      </w:r>
      <w:proofErr w:type="gramStart"/>
      <w:r>
        <w:t>necessary</w:t>
      </w:r>
      <w:proofErr w:type="gramEnd"/>
      <w:r>
        <w:t xml:space="preserve"> update the recovery plan and Dialog score at every contact and not simply at a formal review.</w:t>
      </w:r>
    </w:p>
    <w:p w14:paraId="70A75628" w14:textId="77777777" w:rsidR="00951855" w:rsidRPr="006A503E" w:rsidRDefault="00951855" w:rsidP="00082866">
      <w:pPr>
        <w:pStyle w:val="Heading2"/>
        <w:numPr>
          <w:ilvl w:val="0"/>
          <w:numId w:val="0"/>
        </w:numPr>
        <w:ind w:left="576"/>
      </w:pPr>
    </w:p>
    <w:p w14:paraId="71D08439" w14:textId="77777777" w:rsidR="00901951" w:rsidRPr="006A503E" w:rsidRDefault="00901951" w:rsidP="00082866">
      <w:pPr>
        <w:pStyle w:val="Heading2"/>
      </w:pPr>
      <w:r w:rsidRPr="006A503E">
        <w:t>CPA</w:t>
      </w:r>
    </w:p>
    <w:p w14:paraId="5EA11D90" w14:textId="23543DB8" w:rsidR="00364776" w:rsidRPr="006A503E" w:rsidRDefault="00364776" w:rsidP="00082866">
      <w:pPr>
        <w:pStyle w:val="Heading2"/>
        <w:numPr>
          <w:ilvl w:val="0"/>
          <w:numId w:val="0"/>
        </w:numPr>
        <w:ind w:left="576"/>
      </w:pPr>
      <w:r w:rsidRPr="006A503E">
        <w:t xml:space="preserve">Some service users have complex needs which requires being on CPA. The guiding principles for a service user requiring CPA are those with complex characteristics whose needs are met from </w:t>
      </w:r>
      <w:proofErr w:type="gramStart"/>
      <w:r w:rsidRPr="006A503E">
        <w:t>a number of</w:t>
      </w:r>
      <w:proofErr w:type="gramEnd"/>
      <w:r w:rsidRPr="006A503E">
        <w:t xml:space="preserve"> services or who are most at risk and who need a higher level of engagement, co-ordination and support. Some clients should </w:t>
      </w:r>
      <w:r w:rsidR="00341B34" w:rsidRPr="006A503E">
        <w:t>default to</w:t>
      </w:r>
      <w:r w:rsidRPr="006A503E">
        <w:t xml:space="preserve"> </w:t>
      </w:r>
      <w:r w:rsidR="00341B34" w:rsidRPr="006A503E">
        <w:t>CPA because of parenting or significant caring responsibilities, unless a thorough assessment indicates otherwise, and those reasons should be clearly documented.</w:t>
      </w:r>
    </w:p>
    <w:p w14:paraId="65F7FFD7" w14:textId="77777777" w:rsidR="00364776" w:rsidRPr="006A503E" w:rsidRDefault="00364776" w:rsidP="00082866">
      <w:pPr>
        <w:pStyle w:val="Heading2"/>
        <w:numPr>
          <w:ilvl w:val="0"/>
          <w:numId w:val="0"/>
        </w:numPr>
        <w:ind w:left="576"/>
      </w:pPr>
    </w:p>
    <w:p w14:paraId="7C0ED97A" w14:textId="4AF43B27" w:rsidR="00901951" w:rsidRPr="005004C5" w:rsidRDefault="7DACEE88" w:rsidP="38126E89">
      <w:pPr>
        <w:ind w:left="576"/>
        <w:rPr>
          <w:rFonts w:ascii="Arial" w:hAnsi="Arial" w:cs="Arial"/>
        </w:rPr>
      </w:pPr>
      <w:r w:rsidRPr="005004C5">
        <w:rPr>
          <w:rFonts w:ascii="Arial" w:hAnsi="Arial" w:cs="Arial"/>
        </w:rPr>
        <w:t>Care should be delivered in home and community settings, integrating clinical and social support with frequent face to face interactions.</w:t>
      </w:r>
    </w:p>
    <w:p w14:paraId="54B26163" w14:textId="445AB40B" w:rsidR="00901951" w:rsidRPr="005004C5" w:rsidRDefault="05FF9128" w:rsidP="38126E89">
      <w:pPr>
        <w:ind w:left="576"/>
        <w:rPr>
          <w:rFonts w:ascii="Arial" w:hAnsi="Arial" w:cs="Arial"/>
        </w:rPr>
      </w:pPr>
      <w:r w:rsidRPr="005004C5">
        <w:rPr>
          <w:rFonts w:ascii="Arial" w:hAnsi="Arial" w:cs="Arial"/>
        </w:rPr>
        <w:t>Wherever possible, the aim should be to</w:t>
      </w:r>
      <w:r w:rsidR="4319DEAC" w:rsidRPr="005004C5">
        <w:rPr>
          <w:rFonts w:ascii="Arial" w:hAnsi="Arial" w:cs="Arial"/>
        </w:rPr>
        <w:t xml:space="preserve"> support a </w:t>
      </w:r>
      <w:r w:rsidRPr="005004C5">
        <w:rPr>
          <w:rFonts w:ascii="Arial" w:hAnsi="Arial" w:cs="Arial"/>
        </w:rPr>
        <w:t xml:space="preserve">move from CPA to non-CPA and back to primary care in line with </w:t>
      </w:r>
      <w:r w:rsidR="7F8279E8" w:rsidRPr="005004C5">
        <w:rPr>
          <w:rFonts w:ascii="Arial" w:hAnsi="Arial" w:cs="Arial"/>
        </w:rPr>
        <w:t xml:space="preserve">the Trust’s commitment to </w:t>
      </w:r>
      <w:r w:rsidRPr="005004C5">
        <w:rPr>
          <w:rFonts w:ascii="Arial" w:hAnsi="Arial" w:cs="Arial"/>
        </w:rPr>
        <w:t>recovery principles.</w:t>
      </w:r>
    </w:p>
    <w:p w14:paraId="1AF05286" w14:textId="77777777" w:rsidR="00901951" w:rsidRPr="006A503E" w:rsidRDefault="00901951" w:rsidP="00082866">
      <w:pPr>
        <w:pStyle w:val="Heading2"/>
        <w:numPr>
          <w:ilvl w:val="0"/>
          <w:numId w:val="0"/>
        </w:numPr>
        <w:ind w:left="576"/>
      </w:pPr>
    </w:p>
    <w:p w14:paraId="7D8B2325" w14:textId="1F2185CB" w:rsidR="00364776" w:rsidRPr="006A503E" w:rsidRDefault="00364776" w:rsidP="00082866">
      <w:pPr>
        <w:pStyle w:val="Heading2"/>
      </w:pPr>
      <w:r w:rsidRPr="006A503E">
        <w:t>Criteria for</w:t>
      </w:r>
      <w:r w:rsidR="00951855" w:rsidRPr="006A503E">
        <w:t xml:space="preserve"> a Service User being </w:t>
      </w:r>
      <w:r w:rsidR="00170A46" w:rsidRPr="006A503E">
        <w:t>on CPA</w:t>
      </w:r>
      <w:r w:rsidR="00FA2A57" w:rsidRPr="006A503E">
        <w:t xml:space="preserve"> may include:</w:t>
      </w:r>
    </w:p>
    <w:p w14:paraId="5DD03D2C" w14:textId="77777777" w:rsidR="00364776" w:rsidRPr="006A503E" w:rsidRDefault="00364776" w:rsidP="009052CE">
      <w:pPr>
        <w:pStyle w:val="Heading2"/>
        <w:numPr>
          <w:ilvl w:val="1"/>
          <w:numId w:val="5"/>
        </w:numPr>
      </w:pPr>
      <w:r w:rsidRPr="006A503E">
        <w:t>Severe mental disorder with high degree of clinical complexity</w:t>
      </w:r>
    </w:p>
    <w:p w14:paraId="18C7AF35" w14:textId="77777777" w:rsidR="00364776" w:rsidRPr="006A503E" w:rsidRDefault="00865412" w:rsidP="009052CE">
      <w:pPr>
        <w:pStyle w:val="Heading2"/>
        <w:numPr>
          <w:ilvl w:val="1"/>
          <w:numId w:val="5"/>
        </w:numPr>
      </w:pPr>
      <w:r w:rsidRPr="006A503E">
        <w:t>Current or potential risk(s)</w:t>
      </w:r>
      <w:r w:rsidR="00364776" w:rsidRPr="006A503E">
        <w:t xml:space="preserve"> </w:t>
      </w:r>
      <w:r w:rsidR="00341B34" w:rsidRPr="006A503E">
        <w:t xml:space="preserve">to self or others </w:t>
      </w:r>
      <w:r w:rsidR="00364776" w:rsidRPr="006A503E">
        <w:t>(including history of offending)</w:t>
      </w:r>
    </w:p>
    <w:p w14:paraId="3F993F26" w14:textId="77777777" w:rsidR="00364776" w:rsidRPr="006A503E" w:rsidRDefault="00364776" w:rsidP="009052CE">
      <w:pPr>
        <w:pStyle w:val="Heading2"/>
        <w:numPr>
          <w:ilvl w:val="1"/>
          <w:numId w:val="5"/>
        </w:numPr>
      </w:pPr>
      <w:r w:rsidRPr="006A503E">
        <w:t>Relapse history requiring urgent response</w:t>
      </w:r>
    </w:p>
    <w:p w14:paraId="751865CD" w14:textId="77777777" w:rsidR="00364776" w:rsidRPr="006A503E" w:rsidRDefault="00FA2A57" w:rsidP="009052CE">
      <w:pPr>
        <w:pStyle w:val="Heading2"/>
        <w:numPr>
          <w:ilvl w:val="1"/>
          <w:numId w:val="5"/>
        </w:numPr>
      </w:pPr>
      <w:r w:rsidRPr="006A503E">
        <w:t>Self-neglect</w:t>
      </w:r>
      <w:r w:rsidR="00364776" w:rsidRPr="006A503E">
        <w:t>/non concordance with treatment plan</w:t>
      </w:r>
    </w:p>
    <w:p w14:paraId="440650E0" w14:textId="77777777" w:rsidR="00364776" w:rsidRPr="006A503E" w:rsidRDefault="00341B34" w:rsidP="009052CE">
      <w:pPr>
        <w:pStyle w:val="Heading2"/>
        <w:numPr>
          <w:ilvl w:val="1"/>
          <w:numId w:val="5"/>
        </w:numPr>
      </w:pPr>
      <w:r w:rsidRPr="006A503E">
        <w:t>Vulnerability / safeguarding concerns</w:t>
      </w:r>
    </w:p>
    <w:p w14:paraId="41596E54" w14:textId="77777777" w:rsidR="00364776" w:rsidRPr="006A503E" w:rsidRDefault="00FA2A57" w:rsidP="009052CE">
      <w:pPr>
        <w:pStyle w:val="Heading2"/>
        <w:numPr>
          <w:ilvl w:val="1"/>
          <w:numId w:val="5"/>
        </w:numPr>
      </w:pPr>
      <w:r w:rsidRPr="006A503E">
        <w:t>F</w:t>
      </w:r>
      <w:r w:rsidR="00364776" w:rsidRPr="006A503E">
        <w:t xml:space="preserve">inancial </w:t>
      </w:r>
      <w:r w:rsidR="00341B34" w:rsidRPr="006A503E">
        <w:t xml:space="preserve">(or other social) </w:t>
      </w:r>
      <w:r w:rsidR="00364776" w:rsidRPr="006A503E">
        <w:t>difficulties related to mental illness</w:t>
      </w:r>
      <w:r w:rsidRPr="006A503E">
        <w:t xml:space="preserve">, including experiencing disadvantage </w:t>
      </w:r>
      <w:proofErr w:type="gramStart"/>
      <w:r w:rsidRPr="006A503E">
        <w:t>as a result of</w:t>
      </w:r>
      <w:proofErr w:type="gramEnd"/>
      <w:r w:rsidRPr="006A503E">
        <w:t xml:space="preserve"> this</w:t>
      </w:r>
    </w:p>
    <w:p w14:paraId="1EEA54E6" w14:textId="77777777" w:rsidR="00364776" w:rsidRPr="006A503E" w:rsidRDefault="00FA2A57" w:rsidP="009052CE">
      <w:pPr>
        <w:pStyle w:val="Heading2"/>
        <w:numPr>
          <w:ilvl w:val="1"/>
          <w:numId w:val="5"/>
        </w:numPr>
      </w:pPr>
      <w:r w:rsidRPr="006A503E">
        <w:t>D</w:t>
      </w:r>
      <w:r w:rsidR="00364776" w:rsidRPr="006A503E">
        <w:t>isinhibition</w:t>
      </w:r>
    </w:p>
    <w:p w14:paraId="1EC7C0DE" w14:textId="77777777" w:rsidR="00364776" w:rsidRPr="006A503E" w:rsidRDefault="00FA2A57" w:rsidP="009052CE">
      <w:pPr>
        <w:pStyle w:val="Heading2"/>
        <w:numPr>
          <w:ilvl w:val="1"/>
          <w:numId w:val="5"/>
        </w:numPr>
      </w:pPr>
      <w:r w:rsidRPr="006A503E">
        <w:t>C</w:t>
      </w:r>
      <w:r w:rsidR="00364776" w:rsidRPr="006A503E">
        <w:t>hild protection issues</w:t>
      </w:r>
    </w:p>
    <w:p w14:paraId="703EB8CC" w14:textId="77777777" w:rsidR="00364776" w:rsidRPr="006A503E" w:rsidRDefault="00364776" w:rsidP="009052CE">
      <w:pPr>
        <w:pStyle w:val="Heading2"/>
        <w:numPr>
          <w:ilvl w:val="1"/>
          <w:numId w:val="5"/>
        </w:numPr>
      </w:pPr>
      <w:r w:rsidRPr="006A503E">
        <w:t xml:space="preserve">Current </w:t>
      </w:r>
      <w:r w:rsidR="00FA2A57" w:rsidRPr="006A503E">
        <w:t>(</w:t>
      </w:r>
      <w:r w:rsidRPr="006A503E">
        <w:t>or significant history of</w:t>
      </w:r>
      <w:r w:rsidR="00FA2A57" w:rsidRPr="006A503E">
        <w:t>)</w:t>
      </w:r>
      <w:r w:rsidRPr="006A503E">
        <w:t xml:space="preserve"> </w:t>
      </w:r>
      <w:r w:rsidR="00FA2A57" w:rsidRPr="006A503E">
        <w:t>significant</w:t>
      </w:r>
      <w:r w:rsidRPr="006A503E">
        <w:t xml:space="preserve"> distress/instability or disengagement</w:t>
      </w:r>
    </w:p>
    <w:p w14:paraId="31445422" w14:textId="77777777" w:rsidR="00364776" w:rsidRPr="006A503E" w:rsidRDefault="00FA2A57" w:rsidP="009052CE">
      <w:pPr>
        <w:pStyle w:val="Heading2"/>
        <w:numPr>
          <w:ilvl w:val="1"/>
          <w:numId w:val="5"/>
        </w:numPr>
      </w:pPr>
      <w:r w:rsidRPr="006A503E">
        <w:t>C</w:t>
      </w:r>
      <w:r w:rsidR="00364776" w:rsidRPr="006A503E">
        <w:t xml:space="preserve">o-morbidity </w:t>
      </w:r>
      <w:r w:rsidRPr="006A503E">
        <w:t xml:space="preserve">such </w:t>
      </w:r>
      <w:r w:rsidR="00364776" w:rsidRPr="006A503E">
        <w:t>substance/alcohol/prescription drugs misuse, learning disability</w:t>
      </w:r>
    </w:p>
    <w:p w14:paraId="255C7717" w14:textId="77777777" w:rsidR="00FA2A57" w:rsidRPr="006A503E" w:rsidRDefault="00364776" w:rsidP="009052CE">
      <w:pPr>
        <w:pStyle w:val="Heading2"/>
        <w:numPr>
          <w:ilvl w:val="1"/>
          <w:numId w:val="5"/>
        </w:numPr>
      </w:pPr>
      <w:r w:rsidRPr="006A503E">
        <w:t>Multiple service pro</w:t>
      </w:r>
      <w:r w:rsidR="00FA2A57" w:rsidRPr="006A503E">
        <w:t>vision from different agencies</w:t>
      </w:r>
    </w:p>
    <w:p w14:paraId="675185EB" w14:textId="77777777" w:rsidR="00364776" w:rsidRPr="006A503E" w:rsidRDefault="00364776" w:rsidP="009052CE">
      <w:pPr>
        <w:pStyle w:val="Heading2"/>
        <w:numPr>
          <w:ilvl w:val="1"/>
          <w:numId w:val="5"/>
        </w:numPr>
      </w:pPr>
      <w:r w:rsidRPr="006A503E">
        <w:t>Currently</w:t>
      </w:r>
      <w:r w:rsidR="00FA2A57" w:rsidRPr="006A503E">
        <w:t xml:space="preserve"> or </w:t>
      </w:r>
      <w:r w:rsidRPr="006A503E">
        <w:t xml:space="preserve">recently detained under Mental Health Act </w:t>
      </w:r>
      <w:r w:rsidR="00FA2A57" w:rsidRPr="006A503E">
        <w:t xml:space="preserve">(including CTOs and Guardianship) </w:t>
      </w:r>
      <w:r w:rsidRPr="006A503E">
        <w:t>or referred to crisis</w:t>
      </w:r>
      <w:r w:rsidR="00FA2A57" w:rsidRPr="006A503E">
        <w:t xml:space="preserve"> services</w:t>
      </w:r>
    </w:p>
    <w:p w14:paraId="3D8B7D09" w14:textId="77777777" w:rsidR="00FA2A57" w:rsidRPr="006A503E" w:rsidRDefault="00FA2A57" w:rsidP="009052CE">
      <w:pPr>
        <w:pStyle w:val="Heading2"/>
        <w:numPr>
          <w:ilvl w:val="1"/>
          <w:numId w:val="5"/>
        </w:numPr>
      </w:pPr>
      <w:r w:rsidRPr="006A503E">
        <w:t>O</w:t>
      </w:r>
      <w:r w:rsidR="00364776" w:rsidRPr="006A503E">
        <w:t>wn significant caring responsibilities</w:t>
      </w:r>
    </w:p>
    <w:p w14:paraId="2B4894FE" w14:textId="77777777" w:rsidR="00FA2A57" w:rsidRPr="006A503E" w:rsidRDefault="00364776" w:rsidP="009052CE">
      <w:pPr>
        <w:pStyle w:val="Heading2"/>
        <w:numPr>
          <w:ilvl w:val="1"/>
          <w:numId w:val="5"/>
        </w:numPr>
      </w:pPr>
      <w:r w:rsidRPr="006A503E">
        <w:t>Significant impairment of function due to mental illness</w:t>
      </w:r>
    </w:p>
    <w:p w14:paraId="1A889C22" w14:textId="77777777" w:rsidR="00C12562" w:rsidRPr="006A503E" w:rsidRDefault="00FA2A57" w:rsidP="009052CE">
      <w:pPr>
        <w:pStyle w:val="Heading2"/>
        <w:numPr>
          <w:ilvl w:val="1"/>
          <w:numId w:val="5"/>
        </w:numPr>
      </w:pPr>
      <w:r w:rsidRPr="006A503E">
        <w:t xml:space="preserve">Ethnicity, </w:t>
      </w:r>
      <w:r w:rsidR="00364776" w:rsidRPr="006A503E">
        <w:t>sexuality or gender issues.</w:t>
      </w:r>
    </w:p>
    <w:p w14:paraId="05DA7F40" w14:textId="77777777" w:rsidR="002F2CD4" w:rsidRPr="006A503E" w:rsidRDefault="002F2CD4" w:rsidP="00082866">
      <w:pPr>
        <w:pStyle w:val="Heading2"/>
        <w:numPr>
          <w:ilvl w:val="0"/>
          <w:numId w:val="0"/>
        </w:numPr>
        <w:ind w:left="576"/>
      </w:pPr>
    </w:p>
    <w:p w14:paraId="693B1980" w14:textId="7FE7FC42" w:rsidR="00DC6F96" w:rsidRPr="006A503E" w:rsidRDefault="00254920" w:rsidP="00082866">
      <w:pPr>
        <w:pStyle w:val="Heading2"/>
      </w:pPr>
      <w:r w:rsidRPr="006A503E">
        <w:t>Non-</w:t>
      </w:r>
      <w:r w:rsidR="00901951" w:rsidRPr="006A503E">
        <w:t>CPA Service</w:t>
      </w:r>
      <w:r w:rsidR="00951855" w:rsidRPr="006A503E">
        <w:t xml:space="preserve"> Users</w:t>
      </w:r>
    </w:p>
    <w:p w14:paraId="1B4E36D1" w14:textId="090F31B6" w:rsidR="00444901" w:rsidRDefault="00444901" w:rsidP="00082866">
      <w:pPr>
        <w:pStyle w:val="Heading2"/>
        <w:numPr>
          <w:ilvl w:val="0"/>
          <w:numId w:val="0"/>
        </w:numPr>
        <w:ind w:left="576"/>
      </w:pPr>
      <w:r w:rsidRPr="006A503E">
        <w:t xml:space="preserve">Service users require care and support from secondary care specialist mental health services, but do not meet the characteristics outlined above that would instigate care under the formal CPA process. This is usually a service user with straightforward mental health needs who requires single agency support and with an appropriate </w:t>
      </w:r>
      <w:r w:rsidR="00E81C7B" w:rsidRPr="006A503E">
        <w:t>named H</w:t>
      </w:r>
      <w:r w:rsidR="00951855" w:rsidRPr="006A503E">
        <w:t xml:space="preserve">ealth Care Professional </w:t>
      </w:r>
      <w:r w:rsidR="000827BF" w:rsidRPr="006A503E">
        <w:t>(HCP</w:t>
      </w:r>
      <w:r w:rsidR="00E81C7B" w:rsidRPr="006A503E">
        <w:t xml:space="preserve">) </w:t>
      </w:r>
      <w:r w:rsidRPr="006A503E">
        <w:t>facilitating their care</w:t>
      </w:r>
      <w:r w:rsidR="00E81C7B" w:rsidRPr="006A503E">
        <w:t>.</w:t>
      </w:r>
    </w:p>
    <w:p w14:paraId="26F2D834" w14:textId="77777777" w:rsidR="0087206C" w:rsidRPr="0087206C" w:rsidRDefault="0087206C" w:rsidP="0087206C"/>
    <w:p w14:paraId="2299B84F" w14:textId="29ECD4C2" w:rsidR="00444901" w:rsidRDefault="00444901" w:rsidP="00082866">
      <w:pPr>
        <w:pStyle w:val="Heading2"/>
        <w:numPr>
          <w:ilvl w:val="0"/>
          <w:numId w:val="0"/>
        </w:numPr>
        <w:ind w:left="576"/>
      </w:pPr>
      <w:r w:rsidRPr="006A503E">
        <w:t xml:space="preserve">The named HCP is responsible for overseeing the care provided by </w:t>
      </w:r>
      <w:r w:rsidR="00B478C6" w:rsidRPr="006A503E">
        <w:t>the secondary mental health service</w:t>
      </w:r>
      <w:r w:rsidRPr="006A503E">
        <w:t xml:space="preserve"> and ensuring that the process of assessment, care planning and review is done in collaboration with the service user </w:t>
      </w:r>
      <w:r w:rsidR="00B478C6" w:rsidRPr="006A503E">
        <w:t>(</w:t>
      </w:r>
      <w:r w:rsidRPr="006A503E">
        <w:t>and carer where appropriate</w:t>
      </w:r>
      <w:r w:rsidR="00B478C6" w:rsidRPr="006A503E">
        <w:t>)</w:t>
      </w:r>
      <w:r w:rsidRPr="006A503E">
        <w:t>.</w:t>
      </w:r>
    </w:p>
    <w:p w14:paraId="7DAAE3F3" w14:textId="77777777" w:rsidR="0087206C" w:rsidRPr="0087206C" w:rsidRDefault="0087206C" w:rsidP="0087206C"/>
    <w:p w14:paraId="23CDCFFB" w14:textId="0C5662C8" w:rsidR="00901951" w:rsidRDefault="00B478C6" w:rsidP="00082866">
      <w:pPr>
        <w:pStyle w:val="Heading2"/>
        <w:numPr>
          <w:ilvl w:val="0"/>
          <w:numId w:val="0"/>
        </w:numPr>
        <w:ind w:left="576"/>
      </w:pPr>
      <w:r w:rsidRPr="006A503E">
        <w:t>The HCP is responsible for i</w:t>
      </w:r>
      <w:r w:rsidR="00444901" w:rsidRPr="006A503E">
        <w:t>dentifying any carers involved and ensuring they are aware of their own right to an assessment of need.</w:t>
      </w:r>
    </w:p>
    <w:p w14:paraId="6918545E" w14:textId="77777777" w:rsidR="0087206C" w:rsidRPr="0087206C" w:rsidRDefault="0087206C" w:rsidP="0087206C"/>
    <w:p w14:paraId="09AF4B3E" w14:textId="30EC22BF" w:rsidR="006754DF" w:rsidRPr="006A503E" w:rsidRDefault="00B478C6" w:rsidP="00082866">
      <w:pPr>
        <w:pStyle w:val="Heading2"/>
        <w:numPr>
          <w:ilvl w:val="0"/>
          <w:numId w:val="0"/>
        </w:numPr>
        <w:ind w:left="576"/>
      </w:pPr>
      <w:r w:rsidRPr="006A503E">
        <w:t>The HCP will liaise</w:t>
      </w:r>
      <w:r w:rsidR="00444901" w:rsidRPr="006A503E">
        <w:t xml:space="preserve"> as necessary with others involved in t</w:t>
      </w:r>
      <w:r w:rsidRPr="006A503E">
        <w:t>he service user’s care as well as ensure</w:t>
      </w:r>
      <w:r w:rsidR="00444901" w:rsidRPr="006A503E">
        <w:t xml:space="preserve"> that transfer of care, in the event of any transfer of responsibility to another healthcare </w:t>
      </w:r>
      <w:r w:rsidR="004A4B48" w:rsidRPr="006A503E">
        <w:t>professional, or</w:t>
      </w:r>
      <w:r w:rsidR="00D76AB4" w:rsidRPr="006A503E">
        <w:t xml:space="preserve"> social services </w:t>
      </w:r>
      <w:r w:rsidR="004A4B48" w:rsidRPr="006A503E">
        <w:t>professional either</w:t>
      </w:r>
      <w:r w:rsidR="00444901" w:rsidRPr="006A503E">
        <w:t xml:space="preserve"> within or outside of the Trust, is agreed and that all relevant information transferred </w:t>
      </w:r>
      <w:r w:rsidRPr="006A503E">
        <w:t>is</w:t>
      </w:r>
      <w:r w:rsidR="00444901" w:rsidRPr="006A503E">
        <w:t xml:space="preserve"> appropriate and timely.</w:t>
      </w:r>
      <w:r w:rsidR="006754DF" w:rsidRPr="006A503E">
        <w:t xml:space="preserve">   </w:t>
      </w:r>
    </w:p>
    <w:p w14:paraId="24E64D30" w14:textId="4EDDD7EE" w:rsidR="00FA2A57" w:rsidRPr="00D55E35" w:rsidRDefault="00FA2A57" w:rsidP="00E91215">
      <w:pPr>
        <w:pStyle w:val="ListParagraph"/>
        <w:ind w:firstLine="240"/>
        <w:jc w:val="both"/>
        <w:rPr>
          <w:rFonts w:ascii="Arial" w:hAnsi="Arial" w:cs="Arial"/>
        </w:rPr>
      </w:pPr>
    </w:p>
    <w:p w14:paraId="322BDEBD" w14:textId="5DC93FD5" w:rsidR="00DB1861" w:rsidRPr="006A503E" w:rsidRDefault="00087212" w:rsidP="00DB5AAE">
      <w:pPr>
        <w:pStyle w:val="Heading1"/>
      </w:pPr>
      <w:bookmarkStart w:id="7" w:name="_Toc86759213"/>
      <w:r w:rsidRPr="006A503E">
        <w:t>Completing the</w:t>
      </w:r>
      <w:r w:rsidR="00D43F50" w:rsidRPr="006A503E">
        <w:t xml:space="preserve"> Assessment (including risk)</w:t>
      </w:r>
      <w:bookmarkEnd w:id="7"/>
    </w:p>
    <w:p w14:paraId="580CCA42" w14:textId="400D31C7" w:rsidR="00D76AB4" w:rsidRPr="006A503E" w:rsidRDefault="00254920" w:rsidP="00082866">
      <w:pPr>
        <w:pStyle w:val="Heading2"/>
      </w:pPr>
      <w:r w:rsidRPr="006A503E">
        <w:t xml:space="preserve">When a service user has been accepted </w:t>
      </w:r>
      <w:r w:rsidR="00444901" w:rsidRPr="006A503E">
        <w:t>by</w:t>
      </w:r>
      <w:r w:rsidRPr="006A503E">
        <w:t xml:space="preserve"> </w:t>
      </w:r>
      <w:r w:rsidR="00444901" w:rsidRPr="006A503E">
        <w:t xml:space="preserve">any professional within </w:t>
      </w:r>
      <w:r w:rsidRPr="006A503E">
        <w:t>secondary mental health services, the professional involved must</w:t>
      </w:r>
      <w:r w:rsidR="00CC30A7" w:rsidRPr="006A503E">
        <w:t>,</w:t>
      </w:r>
      <w:r w:rsidRPr="006A503E">
        <w:t xml:space="preserve"> in collaboration with the service user</w:t>
      </w:r>
      <w:r w:rsidR="00CC30A7" w:rsidRPr="006A503E">
        <w:t>,</w:t>
      </w:r>
      <w:r w:rsidRPr="006A503E">
        <w:t xml:space="preserve"> complete an assessment of need and risk. The outcome of this assessment should be shared with the referrer, other team members, </w:t>
      </w:r>
      <w:r w:rsidR="00444901" w:rsidRPr="006A503E">
        <w:t xml:space="preserve">and </w:t>
      </w:r>
      <w:r w:rsidRPr="006A503E">
        <w:t xml:space="preserve">the service user (and carer if appropriate). </w:t>
      </w:r>
    </w:p>
    <w:p w14:paraId="7DB81865" w14:textId="06932B0E" w:rsidR="00D76AB4" w:rsidRPr="006A503E" w:rsidRDefault="00D76AB4" w:rsidP="00082866">
      <w:pPr>
        <w:pStyle w:val="Heading2"/>
        <w:numPr>
          <w:ilvl w:val="0"/>
          <w:numId w:val="0"/>
        </w:numPr>
        <w:ind w:left="576"/>
      </w:pPr>
      <w:r w:rsidRPr="006A503E">
        <w:t>There may</w:t>
      </w:r>
      <w:r w:rsidR="00C71485" w:rsidRPr="006A503E">
        <w:t xml:space="preserve"> </w:t>
      </w:r>
      <w:r w:rsidRPr="006A503E">
        <w:t xml:space="preserve">be a legal duty under </w:t>
      </w:r>
      <w:r w:rsidR="003416B5" w:rsidRPr="006A503E">
        <w:t xml:space="preserve">to share the outcome of the </w:t>
      </w:r>
      <w:r w:rsidR="00901951" w:rsidRPr="006A503E">
        <w:t>assessment with</w:t>
      </w:r>
      <w:r w:rsidR="003416B5" w:rsidRPr="006A503E">
        <w:t xml:space="preserve"> the Carer, if needs are to be met by them in line with Section 13 of the Care Act </w:t>
      </w:r>
      <w:r w:rsidR="00901951" w:rsidRPr="006A503E">
        <w:t>(2014</w:t>
      </w:r>
      <w:r w:rsidR="003416B5" w:rsidRPr="006A503E">
        <w:t>).</w:t>
      </w:r>
    </w:p>
    <w:p w14:paraId="2796E1DF" w14:textId="4EB02633" w:rsidR="00762F1F" w:rsidRPr="006A503E" w:rsidRDefault="00254920" w:rsidP="00082866">
      <w:pPr>
        <w:pStyle w:val="Heading2"/>
        <w:numPr>
          <w:ilvl w:val="0"/>
          <w:numId w:val="0"/>
        </w:numPr>
        <w:ind w:left="576"/>
      </w:pPr>
      <w:r w:rsidRPr="006A503E">
        <w:t>This assessment should</w:t>
      </w:r>
      <w:r w:rsidR="00762F1F" w:rsidRPr="006A503E">
        <w:t>, in line with the Care Act (2014)</w:t>
      </w:r>
      <w:r w:rsidRPr="006A503E">
        <w:t xml:space="preserve"> include strengths and needs in the following</w:t>
      </w:r>
      <w:r w:rsidR="00444901" w:rsidRPr="006A503E">
        <w:t xml:space="preserve"> areas</w:t>
      </w:r>
      <w:r w:rsidRPr="006A503E">
        <w:t>:</w:t>
      </w:r>
    </w:p>
    <w:p w14:paraId="6263FE7A" w14:textId="77777777" w:rsidR="00254920" w:rsidRPr="006A503E" w:rsidRDefault="00254920" w:rsidP="007D101F">
      <w:pPr>
        <w:pStyle w:val="Heading2"/>
        <w:numPr>
          <w:ilvl w:val="1"/>
          <w:numId w:val="6"/>
        </w:numPr>
        <w:ind w:left="1418"/>
      </w:pPr>
      <w:r w:rsidRPr="006A503E">
        <w:t>Mental state and behaviour</w:t>
      </w:r>
    </w:p>
    <w:p w14:paraId="31267FB0" w14:textId="77777777" w:rsidR="00254920" w:rsidRPr="006A503E" w:rsidRDefault="00254920" w:rsidP="007D101F">
      <w:pPr>
        <w:pStyle w:val="Heading2"/>
        <w:numPr>
          <w:ilvl w:val="1"/>
          <w:numId w:val="6"/>
        </w:numPr>
        <w:ind w:left="1418"/>
      </w:pPr>
      <w:r w:rsidRPr="006A503E">
        <w:t>Past psychiatric history</w:t>
      </w:r>
    </w:p>
    <w:p w14:paraId="2CFD55F6" w14:textId="77777777" w:rsidR="00254920" w:rsidRPr="006A503E" w:rsidRDefault="00254920" w:rsidP="007D101F">
      <w:pPr>
        <w:pStyle w:val="Heading2"/>
        <w:numPr>
          <w:ilvl w:val="1"/>
          <w:numId w:val="6"/>
        </w:numPr>
        <w:ind w:left="1418"/>
      </w:pPr>
      <w:r w:rsidRPr="006A503E">
        <w:t>Medication, side effects and compliance</w:t>
      </w:r>
    </w:p>
    <w:p w14:paraId="0DD77BBD" w14:textId="77777777" w:rsidR="00254920" w:rsidRPr="006A503E" w:rsidRDefault="00254920" w:rsidP="007D101F">
      <w:pPr>
        <w:pStyle w:val="Heading2"/>
        <w:numPr>
          <w:ilvl w:val="1"/>
          <w:numId w:val="6"/>
        </w:numPr>
        <w:ind w:left="1418"/>
      </w:pPr>
      <w:r w:rsidRPr="006A503E">
        <w:t>Substance misuse</w:t>
      </w:r>
    </w:p>
    <w:p w14:paraId="1EB2AC12" w14:textId="77777777" w:rsidR="00254920" w:rsidRPr="006A503E" w:rsidRDefault="00254920" w:rsidP="007D101F">
      <w:pPr>
        <w:pStyle w:val="Heading2"/>
        <w:numPr>
          <w:ilvl w:val="1"/>
          <w:numId w:val="6"/>
        </w:numPr>
        <w:ind w:left="1418"/>
      </w:pPr>
      <w:r w:rsidRPr="006A503E">
        <w:t>Physical health</w:t>
      </w:r>
    </w:p>
    <w:p w14:paraId="47800109" w14:textId="77777777" w:rsidR="00254920" w:rsidRPr="006A503E" w:rsidRDefault="00254920" w:rsidP="007D101F">
      <w:pPr>
        <w:pStyle w:val="Heading2"/>
        <w:numPr>
          <w:ilvl w:val="1"/>
          <w:numId w:val="6"/>
        </w:numPr>
        <w:ind w:left="1418"/>
      </w:pPr>
      <w:r w:rsidRPr="006A503E">
        <w:t>Personal function and self-care</w:t>
      </w:r>
    </w:p>
    <w:p w14:paraId="14B48F96" w14:textId="77777777" w:rsidR="00254920" w:rsidRPr="006A503E" w:rsidRDefault="00254920" w:rsidP="007D101F">
      <w:pPr>
        <w:pStyle w:val="Heading2"/>
        <w:numPr>
          <w:ilvl w:val="1"/>
          <w:numId w:val="6"/>
        </w:numPr>
        <w:ind w:left="1418"/>
      </w:pPr>
      <w:r w:rsidRPr="006A503E">
        <w:t>Social function and family relationships including:</w:t>
      </w:r>
    </w:p>
    <w:p w14:paraId="6DF534BF" w14:textId="77777777" w:rsidR="00254920" w:rsidRPr="006A503E" w:rsidRDefault="00254920" w:rsidP="007D101F">
      <w:pPr>
        <w:pStyle w:val="Heading2"/>
        <w:numPr>
          <w:ilvl w:val="1"/>
          <w:numId w:val="6"/>
        </w:numPr>
        <w:ind w:left="1418"/>
      </w:pPr>
      <w:proofErr w:type="gramStart"/>
      <w:r w:rsidRPr="006A503E">
        <w:t>Child care</w:t>
      </w:r>
      <w:proofErr w:type="gramEnd"/>
      <w:r w:rsidRPr="006A503E">
        <w:t xml:space="preserve"> and parenting issues</w:t>
      </w:r>
    </w:p>
    <w:p w14:paraId="72F5799F" w14:textId="77777777" w:rsidR="00254920" w:rsidRPr="006A503E" w:rsidRDefault="00254920" w:rsidP="007D101F">
      <w:pPr>
        <w:pStyle w:val="Heading2"/>
        <w:numPr>
          <w:ilvl w:val="1"/>
          <w:numId w:val="6"/>
        </w:numPr>
        <w:ind w:left="1418"/>
      </w:pPr>
      <w:r w:rsidRPr="006A503E">
        <w:t>Carer issues including young and older adult carers</w:t>
      </w:r>
    </w:p>
    <w:p w14:paraId="4E47BAE1" w14:textId="77777777" w:rsidR="00254920" w:rsidRPr="006A503E" w:rsidRDefault="00254920" w:rsidP="007D101F">
      <w:pPr>
        <w:pStyle w:val="Heading2"/>
        <w:numPr>
          <w:ilvl w:val="1"/>
          <w:numId w:val="6"/>
        </w:numPr>
        <w:ind w:left="1418"/>
      </w:pPr>
      <w:r w:rsidRPr="006A503E">
        <w:t>Managing and maintaining nutrition</w:t>
      </w:r>
    </w:p>
    <w:p w14:paraId="30D915CB" w14:textId="77777777" w:rsidR="00254920" w:rsidRPr="006A503E" w:rsidRDefault="00254920" w:rsidP="007D101F">
      <w:pPr>
        <w:pStyle w:val="Heading2"/>
        <w:numPr>
          <w:ilvl w:val="1"/>
          <w:numId w:val="6"/>
        </w:numPr>
        <w:ind w:left="1418"/>
      </w:pPr>
      <w:r w:rsidRPr="006A503E">
        <w:t>Personal hygiene needs</w:t>
      </w:r>
    </w:p>
    <w:p w14:paraId="1325CE3D" w14:textId="77777777" w:rsidR="00254920" w:rsidRPr="006A503E" w:rsidRDefault="00254920" w:rsidP="007D101F">
      <w:pPr>
        <w:pStyle w:val="Heading2"/>
        <w:numPr>
          <w:ilvl w:val="1"/>
          <w:numId w:val="6"/>
        </w:numPr>
        <w:ind w:left="1418"/>
      </w:pPr>
      <w:r w:rsidRPr="006A503E">
        <w:t>Toileting requirements</w:t>
      </w:r>
    </w:p>
    <w:p w14:paraId="2C65A432" w14:textId="77777777" w:rsidR="00254920" w:rsidRPr="006A503E" w:rsidRDefault="00254920" w:rsidP="007D101F">
      <w:pPr>
        <w:pStyle w:val="Heading2"/>
        <w:numPr>
          <w:ilvl w:val="1"/>
          <w:numId w:val="6"/>
        </w:numPr>
        <w:ind w:left="1418"/>
      </w:pPr>
      <w:r w:rsidRPr="006A503E">
        <w:t>Dressing</w:t>
      </w:r>
    </w:p>
    <w:p w14:paraId="5258E82E" w14:textId="77777777" w:rsidR="00254920" w:rsidRPr="006A503E" w:rsidRDefault="00254920" w:rsidP="007D101F">
      <w:pPr>
        <w:pStyle w:val="Heading2"/>
        <w:numPr>
          <w:ilvl w:val="1"/>
          <w:numId w:val="6"/>
        </w:numPr>
        <w:ind w:left="1418"/>
      </w:pPr>
      <w:r w:rsidRPr="006A503E">
        <w:t>Safety issues and safeguarding</w:t>
      </w:r>
    </w:p>
    <w:p w14:paraId="37D01AA2" w14:textId="77777777" w:rsidR="00254920" w:rsidRPr="006A503E" w:rsidRDefault="00254920" w:rsidP="007D101F">
      <w:pPr>
        <w:pStyle w:val="Heading2"/>
        <w:numPr>
          <w:ilvl w:val="1"/>
          <w:numId w:val="6"/>
        </w:numPr>
        <w:ind w:left="1418"/>
      </w:pPr>
      <w:r w:rsidRPr="006A503E">
        <w:t>Keeping home clean and safe</w:t>
      </w:r>
    </w:p>
    <w:p w14:paraId="459A7E3C" w14:textId="77777777" w:rsidR="00254920" w:rsidRPr="006A503E" w:rsidRDefault="00254920" w:rsidP="007D101F">
      <w:pPr>
        <w:pStyle w:val="Heading2"/>
        <w:numPr>
          <w:ilvl w:val="1"/>
          <w:numId w:val="6"/>
        </w:numPr>
        <w:ind w:left="1418"/>
      </w:pPr>
      <w:r w:rsidRPr="006A503E">
        <w:t>Relationships</w:t>
      </w:r>
    </w:p>
    <w:p w14:paraId="52E9A547" w14:textId="77777777" w:rsidR="00254920" w:rsidRPr="006A503E" w:rsidRDefault="00254920" w:rsidP="007D101F">
      <w:pPr>
        <w:pStyle w:val="Heading2"/>
        <w:numPr>
          <w:ilvl w:val="1"/>
          <w:numId w:val="6"/>
        </w:numPr>
        <w:ind w:left="1418"/>
      </w:pPr>
      <w:r w:rsidRPr="006A503E">
        <w:t>Employment, volunteering and learning</w:t>
      </w:r>
    </w:p>
    <w:p w14:paraId="68767AB1" w14:textId="77777777" w:rsidR="00254920" w:rsidRPr="006A503E" w:rsidRDefault="00254920" w:rsidP="007D101F">
      <w:pPr>
        <w:pStyle w:val="Heading2"/>
        <w:numPr>
          <w:ilvl w:val="1"/>
          <w:numId w:val="6"/>
        </w:numPr>
        <w:ind w:left="1418"/>
      </w:pPr>
      <w:r w:rsidRPr="006A503E">
        <w:t>Accessing local community</w:t>
      </w:r>
    </w:p>
    <w:p w14:paraId="244DD9B4" w14:textId="77777777" w:rsidR="00254920" w:rsidRPr="006A503E" w:rsidRDefault="00254920" w:rsidP="007D101F">
      <w:pPr>
        <w:pStyle w:val="Heading2"/>
        <w:numPr>
          <w:ilvl w:val="1"/>
          <w:numId w:val="6"/>
        </w:numPr>
        <w:ind w:left="1418"/>
      </w:pPr>
      <w:r w:rsidRPr="006A503E">
        <w:t>Financial circumstances</w:t>
      </w:r>
    </w:p>
    <w:p w14:paraId="59A59C77" w14:textId="77777777" w:rsidR="00254920" w:rsidRPr="006A503E" w:rsidRDefault="00254920" w:rsidP="007D101F">
      <w:pPr>
        <w:pStyle w:val="Heading2"/>
        <w:numPr>
          <w:ilvl w:val="1"/>
          <w:numId w:val="6"/>
        </w:numPr>
        <w:ind w:left="1418"/>
      </w:pPr>
      <w:r w:rsidRPr="006A503E">
        <w:t>Accommodation</w:t>
      </w:r>
    </w:p>
    <w:p w14:paraId="41706569" w14:textId="77777777" w:rsidR="00254920" w:rsidRPr="006A503E" w:rsidRDefault="00254920" w:rsidP="007D101F">
      <w:pPr>
        <w:pStyle w:val="Heading2"/>
        <w:numPr>
          <w:ilvl w:val="1"/>
          <w:numId w:val="6"/>
        </w:numPr>
        <w:ind w:left="1418"/>
      </w:pPr>
      <w:r w:rsidRPr="006A503E">
        <w:t>Daytime activity (including employment, training, education)</w:t>
      </w:r>
    </w:p>
    <w:p w14:paraId="0FEF415E" w14:textId="77777777" w:rsidR="00254920" w:rsidRPr="006A503E" w:rsidRDefault="00254920" w:rsidP="007D101F">
      <w:pPr>
        <w:pStyle w:val="Heading2"/>
        <w:numPr>
          <w:ilvl w:val="1"/>
          <w:numId w:val="6"/>
        </w:numPr>
        <w:ind w:left="1418"/>
      </w:pPr>
      <w:r w:rsidRPr="006A503E">
        <w:t>Degree of risk and dangerousness and safeguarding of children and adults</w:t>
      </w:r>
    </w:p>
    <w:p w14:paraId="137E4EF0" w14:textId="3FEA3D16" w:rsidR="00DC6F96" w:rsidRPr="006A503E" w:rsidRDefault="00254920" w:rsidP="007D101F">
      <w:pPr>
        <w:pStyle w:val="Heading2"/>
        <w:numPr>
          <w:ilvl w:val="1"/>
          <w:numId w:val="6"/>
        </w:numPr>
        <w:ind w:left="1418"/>
      </w:pPr>
      <w:r w:rsidRPr="006A503E">
        <w:t>Identification of any precipitating factors to breakdown</w:t>
      </w:r>
    </w:p>
    <w:p w14:paraId="6FA6FF50" w14:textId="77777777" w:rsidR="00B478C6" w:rsidRPr="006A503E" w:rsidRDefault="00B478C6" w:rsidP="00082866">
      <w:pPr>
        <w:pStyle w:val="Heading2"/>
        <w:numPr>
          <w:ilvl w:val="0"/>
          <w:numId w:val="0"/>
        </w:numPr>
        <w:ind w:left="576"/>
      </w:pPr>
    </w:p>
    <w:p w14:paraId="749D8DC1" w14:textId="1D99C0B8" w:rsidR="00CF3554" w:rsidRPr="006A503E" w:rsidRDefault="372010C6" w:rsidP="00082866">
      <w:pPr>
        <w:pStyle w:val="Heading2"/>
      </w:pPr>
      <w:r>
        <w:t>These themes can be explored and assessed under the following domains</w:t>
      </w:r>
      <w:r w:rsidR="1B02C3C3">
        <w:t>, all of which are related to Dialog+ other than the final three</w:t>
      </w:r>
      <w:r w:rsidR="746673E6">
        <w:t>:</w:t>
      </w:r>
      <w:r>
        <w:t xml:space="preserve"> </w:t>
      </w:r>
    </w:p>
    <w:p w14:paraId="5B542251" w14:textId="77777777" w:rsidR="00CF3554" w:rsidRPr="006A503E" w:rsidRDefault="00CF3554" w:rsidP="007D101F">
      <w:pPr>
        <w:pStyle w:val="Heading2"/>
        <w:numPr>
          <w:ilvl w:val="1"/>
          <w:numId w:val="7"/>
        </w:numPr>
        <w:ind w:left="1418"/>
      </w:pPr>
      <w:r w:rsidRPr="006A503E">
        <w:t xml:space="preserve">How satisfied are you with your mental health? </w:t>
      </w:r>
    </w:p>
    <w:p w14:paraId="45B56B58" w14:textId="77777777" w:rsidR="00CF3554" w:rsidRPr="006A503E" w:rsidRDefault="00CF3554" w:rsidP="007D101F">
      <w:pPr>
        <w:pStyle w:val="Heading2"/>
        <w:numPr>
          <w:ilvl w:val="1"/>
          <w:numId w:val="7"/>
        </w:numPr>
        <w:ind w:left="1418"/>
      </w:pPr>
      <w:r w:rsidRPr="006A503E">
        <w:t xml:space="preserve">How satisfied are you with your physical health?  </w:t>
      </w:r>
    </w:p>
    <w:p w14:paraId="5BE3FAB7" w14:textId="77777777" w:rsidR="00CF3554" w:rsidRPr="006A503E" w:rsidRDefault="00CF3554" w:rsidP="007D101F">
      <w:pPr>
        <w:pStyle w:val="Heading2"/>
        <w:numPr>
          <w:ilvl w:val="1"/>
          <w:numId w:val="7"/>
        </w:numPr>
        <w:ind w:left="1418"/>
      </w:pPr>
      <w:r w:rsidRPr="006A503E">
        <w:t>How satisfied are you with your job situation?</w:t>
      </w:r>
    </w:p>
    <w:p w14:paraId="54161FF6" w14:textId="77777777" w:rsidR="00CF3554" w:rsidRPr="006A503E" w:rsidRDefault="00CF3554" w:rsidP="007D101F">
      <w:pPr>
        <w:pStyle w:val="Heading2"/>
        <w:numPr>
          <w:ilvl w:val="1"/>
          <w:numId w:val="7"/>
        </w:numPr>
        <w:ind w:left="1418"/>
      </w:pPr>
      <w:r w:rsidRPr="006A503E">
        <w:t xml:space="preserve">How satisfied are you with your accommodation?  </w:t>
      </w:r>
    </w:p>
    <w:p w14:paraId="6FD50644" w14:textId="77777777" w:rsidR="00CF3554" w:rsidRPr="006A503E" w:rsidRDefault="00CF3554" w:rsidP="007D101F">
      <w:pPr>
        <w:pStyle w:val="Heading2"/>
        <w:numPr>
          <w:ilvl w:val="1"/>
          <w:numId w:val="7"/>
        </w:numPr>
        <w:ind w:left="1418"/>
      </w:pPr>
      <w:r w:rsidRPr="006A503E">
        <w:t xml:space="preserve">How satisfied are you with your leisure activities? </w:t>
      </w:r>
    </w:p>
    <w:p w14:paraId="5A5E601A" w14:textId="77777777" w:rsidR="00CF3554" w:rsidRPr="006A503E" w:rsidRDefault="00CF3554" w:rsidP="007D101F">
      <w:pPr>
        <w:pStyle w:val="Heading2"/>
        <w:numPr>
          <w:ilvl w:val="1"/>
          <w:numId w:val="7"/>
        </w:numPr>
        <w:ind w:left="1418"/>
      </w:pPr>
      <w:r w:rsidRPr="006A503E">
        <w:t xml:space="preserve">How satisfied are you with your relationship with your partner/family? </w:t>
      </w:r>
    </w:p>
    <w:p w14:paraId="7199B9F5" w14:textId="77777777" w:rsidR="00CF3554" w:rsidRPr="006A503E" w:rsidRDefault="00CF3554" w:rsidP="007D101F">
      <w:pPr>
        <w:pStyle w:val="Heading2"/>
        <w:numPr>
          <w:ilvl w:val="1"/>
          <w:numId w:val="7"/>
        </w:numPr>
        <w:ind w:left="1418"/>
      </w:pPr>
      <w:r w:rsidRPr="006A503E">
        <w:t xml:space="preserve">How satisfied are you with your friendships?   </w:t>
      </w:r>
    </w:p>
    <w:p w14:paraId="317FD727" w14:textId="77777777" w:rsidR="00CF3554" w:rsidRPr="006A503E" w:rsidRDefault="00CF3554" w:rsidP="007D101F">
      <w:pPr>
        <w:pStyle w:val="Heading2"/>
        <w:numPr>
          <w:ilvl w:val="1"/>
          <w:numId w:val="7"/>
        </w:numPr>
        <w:ind w:left="1418"/>
      </w:pPr>
      <w:r w:rsidRPr="006A503E">
        <w:t xml:space="preserve">How satisfied are you with your personal safety?   </w:t>
      </w:r>
    </w:p>
    <w:p w14:paraId="106DC36B" w14:textId="77777777" w:rsidR="00CF3554" w:rsidRPr="006A503E" w:rsidRDefault="00CF3554" w:rsidP="007D101F">
      <w:pPr>
        <w:pStyle w:val="Heading2"/>
        <w:numPr>
          <w:ilvl w:val="1"/>
          <w:numId w:val="7"/>
        </w:numPr>
        <w:ind w:left="1418"/>
      </w:pPr>
      <w:r w:rsidRPr="006A503E">
        <w:t xml:space="preserve">How satisfied are you with your medication?  </w:t>
      </w:r>
    </w:p>
    <w:p w14:paraId="5DEEA7F3" w14:textId="77777777" w:rsidR="00CF3554" w:rsidRPr="006A503E" w:rsidRDefault="00CF3554" w:rsidP="007D101F">
      <w:pPr>
        <w:pStyle w:val="Heading2"/>
        <w:numPr>
          <w:ilvl w:val="1"/>
          <w:numId w:val="7"/>
        </w:numPr>
        <w:ind w:left="1418"/>
      </w:pPr>
      <w:r w:rsidRPr="006A503E">
        <w:t>How satisfied are you with the practical help you receive?</w:t>
      </w:r>
    </w:p>
    <w:p w14:paraId="27AE0B71" w14:textId="77777777" w:rsidR="003B30EC" w:rsidRPr="006A503E" w:rsidRDefault="00CF3554" w:rsidP="007D101F">
      <w:pPr>
        <w:pStyle w:val="Heading2"/>
        <w:numPr>
          <w:ilvl w:val="1"/>
          <w:numId w:val="7"/>
        </w:numPr>
        <w:ind w:left="1418"/>
      </w:pPr>
      <w:r w:rsidRPr="006A503E">
        <w:t xml:space="preserve">How satisfied are you with your meetings with mental health professionals?  </w:t>
      </w:r>
    </w:p>
    <w:p w14:paraId="5AF9B2AF" w14:textId="77777777" w:rsidR="003B30EC" w:rsidRPr="006A503E" w:rsidRDefault="003B30EC" w:rsidP="007D101F">
      <w:pPr>
        <w:pStyle w:val="Heading2"/>
        <w:numPr>
          <w:ilvl w:val="1"/>
          <w:numId w:val="7"/>
        </w:numPr>
        <w:ind w:left="1418"/>
      </w:pPr>
      <w:r w:rsidRPr="006A503E">
        <w:t>How satisfied are you with your expression of identity (including religious, cultural, spiritual, and gender identity?)</w:t>
      </w:r>
    </w:p>
    <w:p w14:paraId="3848CC1A" w14:textId="77777777" w:rsidR="003B30EC" w:rsidRPr="006A503E" w:rsidRDefault="003B30EC" w:rsidP="007D101F">
      <w:pPr>
        <w:pStyle w:val="Heading2"/>
        <w:numPr>
          <w:ilvl w:val="1"/>
          <w:numId w:val="7"/>
        </w:numPr>
        <w:ind w:left="1418"/>
      </w:pPr>
      <w:r w:rsidRPr="006A503E">
        <w:t>How satisfied are you with your finances?</w:t>
      </w:r>
    </w:p>
    <w:p w14:paraId="5BCAC3D5" w14:textId="77777777" w:rsidR="003416B5" w:rsidRPr="006A503E" w:rsidRDefault="003B30EC" w:rsidP="007D101F">
      <w:pPr>
        <w:pStyle w:val="Heading2"/>
        <w:numPr>
          <w:ilvl w:val="1"/>
          <w:numId w:val="7"/>
        </w:numPr>
        <w:ind w:left="1418"/>
      </w:pPr>
      <w:r w:rsidRPr="006A503E">
        <w:t>How satisfied are you with your substance / alcohol use?</w:t>
      </w:r>
    </w:p>
    <w:p w14:paraId="0CC799AC" w14:textId="77777777" w:rsidR="001C41D7" w:rsidRPr="006A503E" w:rsidRDefault="001C41D7" w:rsidP="00082866">
      <w:pPr>
        <w:pStyle w:val="Heading2"/>
        <w:numPr>
          <w:ilvl w:val="0"/>
          <w:numId w:val="0"/>
        </w:numPr>
        <w:ind w:left="576"/>
      </w:pPr>
    </w:p>
    <w:p w14:paraId="4DBA138A" w14:textId="309F30DE" w:rsidR="006A503E" w:rsidRDefault="00082866" w:rsidP="007D101F">
      <w:pPr>
        <w:pStyle w:val="Heading2"/>
        <w:numPr>
          <w:ilvl w:val="0"/>
          <w:numId w:val="0"/>
        </w:numPr>
        <w:ind w:left="567" w:hanging="567"/>
      </w:pPr>
      <w:r>
        <w:t xml:space="preserve">6.3 </w:t>
      </w:r>
      <w:r>
        <w:tab/>
      </w:r>
      <w:r w:rsidR="003416B5" w:rsidRPr="006A503E">
        <w:t>The DIALOG+ Domains also align with the specified outcomes under the Care Act (2014</w:t>
      </w:r>
      <w:r w:rsidR="00901951" w:rsidRPr="006A503E">
        <w:t xml:space="preserve">). </w:t>
      </w:r>
      <w:proofErr w:type="gramStart"/>
      <w:r w:rsidR="00901951" w:rsidRPr="006A503E">
        <w:t>Consequently</w:t>
      </w:r>
      <w:proofErr w:type="gramEnd"/>
      <w:r w:rsidR="00901951" w:rsidRPr="006A503E">
        <w:t xml:space="preserve"> the</w:t>
      </w:r>
      <w:r w:rsidR="003416B5" w:rsidRPr="006A503E">
        <w:t xml:space="preserve"> DIALOG+ Assessment Tool can </w:t>
      </w:r>
      <w:r w:rsidR="00901951" w:rsidRPr="006A503E">
        <w:t>be used</w:t>
      </w:r>
      <w:r w:rsidR="003416B5" w:rsidRPr="006A503E">
        <w:t xml:space="preserve"> to determine </w:t>
      </w:r>
      <w:proofErr w:type="gramStart"/>
      <w:r w:rsidR="003416B5" w:rsidRPr="006A503E">
        <w:t xml:space="preserve">whether or </w:t>
      </w:r>
      <w:r w:rsidR="00901951" w:rsidRPr="006A503E">
        <w:t>not</w:t>
      </w:r>
      <w:proofErr w:type="gramEnd"/>
      <w:r w:rsidR="00901951" w:rsidRPr="006A503E">
        <w:t xml:space="preserve"> there</w:t>
      </w:r>
      <w:r w:rsidR="003416B5" w:rsidRPr="006A503E">
        <w:t xml:space="preserve"> may be</w:t>
      </w:r>
      <w:r w:rsidR="00C71485" w:rsidRPr="006A503E">
        <w:t xml:space="preserve"> a social care responsibility</w:t>
      </w:r>
      <w:r w:rsidR="003416B5" w:rsidRPr="006A503E">
        <w:t xml:space="preserve"> to meet</w:t>
      </w:r>
      <w:r w:rsidR="00C71485" w:rsidRPr="006A503E">
        <w:t xml:space="preserve"> any of </w:t>
      </w:r>
      <w:r w:rsidR="00901951" w:rsidRPr="006A503E">
        <w:t>the identified</w:t>
      </w:r>
      <w:r w:rsidR="003416B5" w:rsidRPr="006A503E">
        <w:t xml:space="preserve"> needs.</w:t>
      </w:r>
    </w:p>
    <w:p w14:paraId="3D517C8F" w14:textId="100EDF56" w:rsidR="001C41D7" w:rsidRPr="006A503E" w:rsidRDefault="00082866" w:rsidP="007D101F">
      <w:pPr>
        <w:pStyle w:val="Heading2"/>
        <w:numPr>
          <w:ilvl w:val="0"/>
          <w:numId w:val="0"/>
        </w:numPr>
        <w:ind w:left="567" w:hanging="567"/>
      </w:pPr>
      <w:r>
        <w:t>6.4</w:t>
      </w:r>
      <w:r>
        <w:tab/>
      </w:r>
      <w:r w:rsidR="001C41D7" w:rsidRPr="006A503E">
        <w:t xml:space="preserve">When </w:t>
      </w:r>
      <w:r w:rsidR="00901951" w:rsidRPr="006A503E">
        <w:t xml:space="preserve">determining </w:t>
      </w:r>
      <w:proofErr w:type="gramStart"/>
      <w:r w:rsidR="00901951" w:rsidRPr="006A503E">
        <w:t>whether</w:t>
      </w:r>
      <w:r w:rsidR="00C71485" w:rsidRPr="006A503E">
        <w:t xml:space="preserve"> or not</w:t>
      </w:r>
      <w:proofErr w:type="gramEnd"/>
      <w:r w:rsidR="00C71485" w:rsidRPr="006A503E">
        <w:t xml:space="preserve"> there are </w:t>
      </w:r>
      <w:r w:rsidR="00901951" w:rsidRPr="006A503E">
        <w:t>many</w:t>
      </w:r>
      <w:r w:rsidR="001C41D7" w:rsidRPr="006A503E">
        <w:t xml:space="preserve"> eligible Social Care needs the HCP completing the a</w:t>
      </w:r>
      <w:r w:rsidR="00901951" w:rsidRPr="006A503E">
        <w:t>ssessment must consider whether</w:t>
      </w:r>
      <w:r w:rsidR="001C41D7" w:rsidRPr="006A503E">
        <w:t>:</w:t>
      </w:r>
    </w:p>
    <w:p w14:paraId="7A2461CC" w14:textId="77777777" w:rsidR="004D324C" w:rsidRPr="006A503E" w:rsidRDefault="004D324C" w:rsidP="007D101F">
      <w:pPr>
        <w:pStyle w:val="Heading2"/>
        <w:numPr>
          <w:ilvl w:val="1"/>
          <w:numId w:val="8"/>
        </w:numPr>
        <w:ind w:left="1418"/>
      </w:pPr>
      <w:r w:rsidRPr="006A503E">
        <w:t>The Adults needs arise from or are related to a physical or mental impairment or illness</w:t>
      </w:r>
    </w:p>
    <w:p w14:paraId="60C8C5DE" w14:textId="77777777" w:rsidR="004D324C" w:rsidRPr="006A503E" w:rsidRDefault="004D324C" w:rsidP="007D101F">
      <w:pPr>
        <w:pStyle w:val="Heading2"/>
        <w:numPr>
          <w:ilvl w:val="1"/>
          <w:numId w:val="8"/>
        </w:numPr>
        <w:ind w:left="1418"/>
      </w:pPr>
      <w:r w:rsidRPr="006A503E">
        <w:t>As a result of the adults needs the adult is unable to achieve two or more of the specified outcomes</w:t>
      </w:r>
    </w:p>
    <w:p w14:paraId="115BD21C" w14:textId="28128F87" w:rsidR="004D324C" w:rsidRPr="006A503E" w:rsidRDefault="004D324C" w:rsidP="007D101F">
      <w:pPr>
        <w:pStyle w:val="Heading2"/>
        <w:numPr>
          <w:ilvl w:val="1"/>
          <w:numId w:val="8"/>
        </w:numPr>
        <w:ind w:left="1418"/>
      </w:pPr>
      <w:proofErr w:type="gramStart"/>
      <w:r w:rsidRPr="006A503E">
        <w:t>As a consequence of</w:t>
      </w:r>
      <w:proofErr w:type="gramEnd"/>
      <w:r w:rsidRPr="006A503E">
        <w:t xml:space="preserve"> being unable to achieve these outcomes there is or is likely to be a significant impact on the </w:t>
      </w:r>
      <w:proofErr w:type="gramStart"/>
      <w:r w:rsidR="00901951" w:rsidRPr="006A503E">
        <w:t>Adults</w:t>
      </w:r>
      <w:proofErr w:type="gramEnd"/>
      <w:r w:rsidR="00901951" w:rsidRPr="006A503E">
        <w:t xml:space="preserve"> wellbeing</w:t>
      </w:r>
      <w:r w:rsidRPr="006A503E">
        <w:t>.</w:t>
      </w:r>
    </w:p>
    <w:p w14:paraId="0A982456" w14:textId="7ABACC38" w:rsidR="001C41D7" w:rsidRPr="006A503E" w:rsidRDefault="00082866" w:rsidP="007D101F">
      <w:pPr>
        <w:pStyle w:val="Heading2"/>
        <w:numPr>
          <w:ilvl w:val="0"/>
          <w:numId w:val="0"/>
        </w:numPr>
        <w:ind w:left="574"/>
      </w:pPr>
      <w:r>
        <w:tab/>
      </w:r>
      <w:r w:rsidR="001C41D7" w:rsidRPr="006A503E">
        <w:t>An adult is only eligible where they meet all three of these conditions</w:t>
      </w:r>
    </w:p>
    <w:p w14:paraId="4A25ED14" w14:textId="77777777" w:rsidR="00901951" w:rsidRPr="006A503E" w:rsidRDefault="00901951" w:rsidP="00082866">
      <w:pPr>
        <w:pStyle w:val="Heading2"/>
        <w:numPr>
          <w:ilvl w:val="0"/>
          <w:numId w:val="0"/>
        </w:numPr>
        <w:ind w:left="576"/>
      </w:pPr>
    </w:p>
    <w:p w14:paraId="09B6B882" w14:textId="7F7E05F4" w:rsidR="001C41D7" w:rsidRPr="006A503E" w:rsidRDefault="00082866" w:rsidP="007D101F">
      <w:pPr>
        <w:pStyle w:val="Heading2"/>
        <w:numPr>
          <w:ilvl w:val="0"/>
          <w:numId w:val="0"/>
        </w:numPr>
        <w:ind w:left="567" w:hanging="567"/>
      </w:pPr>
      <w:r>
        <w:t>6.5</w:t>
      </w:r>
      <w:r>
        <w:tab/>
      </w:r>
      <w:r w:rsidR="001C41D7" w:rsidRPr="006A503E">
        <w:t>The outcomes</w:t>
      </w:r>
      <w:r w:rsidR="00901951" w:rsidRPr="006A503E">
        <w:t xml:space="preserve"> specified under the Care Act (</w:t>
      </w:r>
      <w:r w:rsidR="001C41D7" w:rsidRPr="006A503E">
        <w:t xml:space="preserve">2014) and listed in the Care and Support </w:t>
      </w:r>
      <w:r w:rsidR="00901951" w:rsidRPr="006A503E">
        <w:t>(Eligibility</w:t>
      </w:r>
      <w:r w:rsidR="001C41D7" w:rsidRPr="006A503E">
        <w:t xml:space="preserve"> Criteria) Regulations 2014 are as follows</w:t>
      </w:r>
      <w:r w:rsidR="006A503E">
        <w:t>:</w:t>
      </w:r>
    </w:p>
    <w:p w14:paraId="41D10EB8" w14:textId="77777777" w:rsidR="004D324C" w:rsidRPr="006A503E" w:rsidRDefault="004D324C" w:rsidP="007D101F">
      <w:pPr>
        <w:pStyle w:val="Heading2"/>
        <w:numPr>
          <w:ilvl w:val="1"/>
          <w:numId w:val="9"/>
        </w:numPr>
        <w:ind w:left="1418"/>
      </w:pPr>
      <w:r w:rsidRPr="006A503E">
        <w:t>Managing and maintaining nutrition</w:t>
      </w:r>
    </w:p>
    <w:p w14:paraId="0C2E8B3A" w14:textId="77777777" w:rsidR="004D324C" w:rsidRPr="006A503E" w:rsidRDefault="004D324C" w:rsidP="007D101F">
      <w:pPr>
        <w:pStyle w:val="Heading2"/>
        <w:numPr>
          <w:ilvl w:val="1"/>
          <w:numId w:val="9"/>
        </w:numPr>
        <w:ind w:left="1418"/>
      </w:pPr>
      <w:r w:rsidRPr="006A503E">
        <w:t>Maintaining personal hygiene</w:t>
      </w:r>
    </w:p>
    <w:p w14:paraId="709FF680" w14:textId="77777777" w:rsidR="004D324C" w:rsidRPr="006A503E" w:rsidRDefault="004D324C" w:rsidP="007D101F">
      <w:pPr>
        <w:pStyle w:val="Heading2"/>
        <w:numPr>
          <w:ilvl w:val="1"/>
          <w:numId w:val="9"/>
        </w:numPr>
        <w:ind w:left="1418"/>
      </w:pPr>
      <w:r w:rsidRPr="006A503E">
        <w:t>Managing toilet needs</w:t>
      </w:r>
    </w:p>
    <w:p w14:paraId="43C082D0" w14:textId="77777777" w:rsidR="004D324C" w:rsidRPr="006A503E" w:rsidRDefault="004D324C" w:rsidP="007D101F">
      <w:pPr>
        <w:pStyle w:val="Heading2"/>
        <w:numPr>
          <w:ilvl w:val="1"/>
          <w:numId w:val="9"/>
        </w:numPr>
        <w:ind w:left="1418"/>
      </w:pPr>
      <w:r w:rsidRPr="006A503E">
        <w:t>Being appropriately clothed</w:t>
      </w:r>
    </w:p>
    <w:p w14:paraId="4B673835" w14:textId="77777777" w:rsidR="004D324C" w:rsidRPr="006A503E" w:rsidRDefault="004D324C" w:rsidP="007D101F">
      <w:pPr>
        <w:pStyle w:val="Heading2"/>
        <w:numPr>
          <w:ilvl w:val="1"/>
          <w:numId w:val="9"/>
        </w:numPr>
        <w:ind w:left="1418"/>
      </w:pPr>
      <w:r w:rsidRPr="006A503E">
        <w:t>Being able to make use of home safely</w:t>
      </w:r>
    </w:p>
    <w:p w14:paraId="51E43081" w14:textId="77777777" w:rsidR="004D324C" w:rsidRPr="006A503E" w:rsidRDefault="004D324C" w:rsidP="007D101F">
      <w:pPr>
        <w:pStyle w:val="Heading2"/>
        <w:numPr>
          <w:ilvl w:val="1"/>
          <w:numId w:val="9"/>
        </w:numPr>
        <w:ind w:left="1418"/>
      </w:pPr>
      <w:r w:rsidRPr="006A503E">
        <w:t>Maintaining habitable home environment</w:t>
      </w:r>
    </w:p>
    <w:p w14:paraId="3A25AA3E" w14:textId="56429B48" w:rsidR="004D324C" w:rsidRPr="006A503E" w:rsidRDefault="004D324C" w:rsidP="007D101F">
      <w:pPr>
        <w:pStyle w:val="Heading2"/>
        <w:numPr>
          <w:ilvl w:val="1"/>
          <w:numId w:val="9"/>
        </w:numPr>
        <w:ind w:left="1418"/>
      </w:pPr>
      <w:r w:rsidRPr="006A503E">
        <w:t xml:space="preserve">Developing and </w:t>
      </w:r>
      <w:r w:rsidR="006A503E" w:rsidRPr="006A503E">
        <w:t>maintaining family</w:t>
      </w:r>
      <w:r w:rsidRPr="006A503E">
        <w:t xml:space="preserve"> and other personal relationships</w:t>
      </w:r>
    </w:p>
    <w:p w14:paraId="5200DD25" w14:textId="3CAD97CE" w:rsidR="004D324C" w:rsidRPr="006A503E" w:rsidRDefault="004D324C" w:rsidP="007D101F">
      <w:pPr>
        <w:pStyle w:val="Heading2"/>
        <w:numPr>
          <w:ilvl w:val="1"/>
          <w:numId w:val="9"/>
        </w:numPr>
        <w:ind w:left="1418"/>
      </w:pPr>
      <w:r w:rsidRPr="006A503E">
        <w:t xml:space="preserve">Accessing and engaging in work, </w:t>
      </w:r>
      <w:r w:rsidR="006A503E" w:rsidRPr="006A503E">
        <w:t>training, education</w:t>
      </w:r>
      <w:r w:rsidRPr="006A503E">
        <w:t xml:space="preserve"> or volunteering </w:t>
      </w:r>
    </w:p>
    <w:p w14:paraId="0630BF5E" w14:textId="77777777" w:rsidR="004D324C" w:rsidRPr="006A503E" w:rsidRDefault="004D324C" w:rsidP="007D101F">
      <w:pPr>
        <w:pStyle w:val="Heading2"/>
        <w:numPr>
          <w:ilvl w:val="1"/>
          <w:numId w:val="9"/>
        </w:numPr>
        <w:ind w:left="1418"/>
      </w:pPr>
      <w:r w:rsidRPr="006A503E">
        <w:t xml:space="preserve">Making use of necessary facilities or services in the local community including public transport and recreational services </w:t>
      </w:r>
    </w:p>
    <w:p w14:paraId="4926DA7A" w14:textId="1DCF5C31" w:rsidR="001C41D7" w:rsidRPr="006A503E" w:rsidRDefault="004D324C" w:rsidP="007D101F">
      <w:pPr>
        <w:pStyle w:val="Heading2"/>
        <w:numPr>
          <w:ilvl w:val="1"/>
          <w:numId w:val="9"/>
        </w:numPr>
        <w:ind w:left="1418"/>
      </w:pPr>
      <w:r w:rsidRPr="006A503E">
        <w:t>Carrying out any caring responsibilities the Adult has for a child</w:t>
      </w:r>
    </w:p>
    <w:p w14:paraId="7298513C" w14:textId="77777777" w:rsidR="003B30EC" w:rsidRPr="006A503E" w:rsidRDefault="003B30EC" w:rsidP="00082866">
      <w:pPr>
        <w:pStyle w:val="Heading2"/>
        <w:numPr>
          <w:ilvl w:val="0"/>
          <w:numId w:val="0"/>
        </w:numPr>
        <w:ind w:left="576"/>
      </w:pPr>
    </w:p>
    <w:p w14:paraId="58715F9C" w14:textId="59FBDA23" w:rsidR="00254920" w:rsidRPr="006A503E" w:rsidRDefault="00444901" w:rsidP="00E66FAF">
      <w:pPr>
        <w:pStyle w:val="Heading2"/>
        <w:numPr>
          <w:ilvl w:val="1"/>
          <w:numId w:val="35"/>
        </w:numPr>
      </w:pPr>
      <w:r w:rsidRPr="006A503E">
        <w:t>Further specialist assessment</w:t>
      </w:r>
      <w:r w:rsidR="00254920" w:rsidRPr="006A503E">
        <w:t xml:space="preserve"> by members of the multi-disciplinary team (MDT) should then be arranged, as required.</w:t>
      </w:r>
    </w:p>
    <w:p w14:paraId="46E00C22" w14:textId="77777777" w:rsidR="004A4B48" w:rsidRPr="006A503E" w:rsidRDefault="004A4B48" w:rsidP="00082866">
      <w:pPr>
        <w:pStyle w:val="Heading2"/>
        <w:numPr>
          <w:ilvl w:val="0"/>
          <w:numId w:val="0"/>
        </w:numPr>
        <w:ind w:left="576"/>
      </w:pPr>
    </w:p>
    <w:p w14:paraId="106DC468" w14:textId="08D4D3E7" w:rsidR="00254920" w:rsidRPr="006A503E" w:rsidRDefault="00254920" w:rsidP="00082866">
      <w:pPr>
        <w:pStyle w:val="Heading2"/>
      </w:pPr>
      <w:r w:rsidRPr="006A503E">
        <w:t xml:space="preserve">If there are other members of the MDT involved in the assessment, it </w:t>
      </w:r>
      <w:r w:rsidR="00DF376E" w:rsidRPr="006A503E">
        <w:t>is</w:t>
      </w:r>
      <w:r w:rsidRPr="006A503E">
        <w:t xml:space="preserve"> good practice to hold an assessment meeting to discuss the findings</w:t>
      </w:r>
      <w:r w:rsidR="00DF376E" w:rsidRPr="006A503E">
        <w:t xml:space="preserve">. </w:t>
      </w:r>
      <w:r w:rsidRPr="006A503E">
        <w:t>If it is decided that the service user fulfils the criteria for CPA, the selection of a</w:t>
      </w:r>
      <w:r w:rsidR="00792C05" w:rsidRPr="006A503E">
        <w:t>n appropriate Care</w:t>
      </w:r>
      <w:r w:rsidRPr="006A503E">
        <w:t xml:space="preserve"> </w:t>
      </w:r>
      <w:r w:rsidR="001A151E" w:rsidRPr="006A503E">
        <w:t>Coordinator</w:t>
      </w:r>
      <w:r w:rsidRPr="006A503E">
        <w:t xml:space="preserve"> </w:t>
      </w:r>
      <w:r w:rsidR="00792C05" w:rsidRPr="006A503E">
        <w:t>must</w:t>
      </w:r>
      <w:r w:rsidRPr="006A503E">
        <w:t xml:space="preserve"> be considered.</w:t>
      </w:r>
    </w:p>
    <w:p w14:paraId="7FCA0FC3" w14:textId="0D3D2D33" w:rsidR="00901951" w:rsidRPr="006A503E" w:rsidRDefault="006B3BB6" w:rsidP="00DB5AAE">
      <w:pPr>
        <w:pStyle w:val="Heading1"/>
      </w:pPr>
      <w:bookmarkStart w:id="8" w:name="_Toc86759214"/>
      <w:r w:rsidRPr="006A503E">
        <w:t xml:space="preserve">My </w:t>
      </w:r>
      <w:r w:rsidR="00DF376E" w:rsidRPr="006A503E">
        <w:t xml:space="preserve">Recovery </w:t>
      </w:r>
      <w:r w:rsidR="00444901" w:rsidRPr="006A503E">
        <w:t>P</w:t>
      </w:r>
      <w:r w:rsidR="00DF376E" w:rsidRPr="006A503E">
        <w:t>lan</w:t>
      </w:r>
      <w:bookmarkEnd w:id="8"/>
      <w:r w:rsidR="00DF376E" w:rsidRPr="006A503E">
        <w:t xml:space="preserve"> </w:t>
      </w:r>
    </w:p>
    <w:p w14:paraId="55F31DAB" w14:textId="08174DA8" w:rsidR="00DF376E" w:rsidRPr="006A503E" w:rsidRDefault="00B478C6" w:rsidP="00082866">
      <w:pPr>
        <w:pStyle w:val="Heading2"/>
      </w:pPr>
      <w:r w:rsidRPr="006A503E">
        <w:t>The plan includes sections to help the service user think about how they can meet personal goals and stay well. It is also an opportunity</w:t>
      </w:r>
      <w:r w:rsidR="00AF5A2F" w:rsidRPr="006A503E">
        <w:t>,</w:t>
      </w:r>
      <w:r w:rsidRPr="006A503E">
        <w:t xml:space="preserve"> to let others (professionals, friends, family etc.) know how to best support the service user and what matters most to the service user. </w:t>
      </w:r>
      <w:r w:rsidR="001C23FD" w:rsidRPr="006A503E">
        <w:t xml:space="preserve">The recovery </w:t>
      </w:r>
      <w:r w:rsidRPr="006A503E">
        <w:t xml:space="preserve">plan should be about </w:t>
      </w:r>
      <w:r w:rsidR="001C23FD" w:rsidRPr="006A503E">
        <w:t>the service user’s</w:t>
      </w:r>
      <w:r w:rsidRPr="006A503E">
        <w:t xml:space="preserve"> own ideas and experiences, </w:t>
      </w:r>
      <w:r w:rsidR="001C23FD" w:rsidRPr="006A503E">
        <w:t>and the mental health professional should support the service user to develop their plan as far as possible</w:t>
      </w:r>
      <w:r w:rsidRPr="006A503E">
        <w:t xml:space="preserve">. </w:t>
      </w:r>
      <w:r w:rsidR="001C23FD" w:rsidRPr="006A503E">
        <w:t>The recovery plan can be shared with others such as</w:t>
      </w:r>
      <w:r w:rsidRPr="006A503E">
        <w:t xml:space="preserve"> carer</w:t>
      </w:r>
      <w:r w:rsidR="001C23FD" w:rsidRPr="006A503E">
        <w:t>s</w:t>
      </w:r>
      <w:r w:rsidRPr="006A503E">
        <w:t>, friends or relatives</w:t>
      </w:r>
      <w:r w:rsidR="001C23FD" w:rsidRPr="006A503E">
        <w:t xml:space="preserve"> and these people will be listed on the recovery plan</w:t>
      </w:r>
      <w:r w:rsidRPr="006A503E">
        <w:t>.</w:t>
      </w:r>
      <w:r w:rsidR="001C23FD" w:rsidRPr="006A503E">
        <w:t xml:space="preserve"> </w:t>
      </w:r>
      <w:r w:rsidR="00393879" w:rsidRPr="006A503E">
        <w:t>The Trust Permission to S</w:t>
      </w:r>
      <w:r w:rsidR="001C23FD" w:rsidRPr="006A503E">
        <w:t xml:space="preserve">hare </w:t>
      </w:r>
      <w:r w:rsidR="00393879" w:rsidRPr="006A503E">
        <w:t xml:space="preserve">Information </w:t>
      </w:r>
      <w:r w:rsidR="001C23FD" w:rsidRPr="006A503E">
        <w:t>form</w:t>
      </w:r>
      <w:r w:rsidR="00393879" w:rsidRPr="006A503E">
        <w:t xml:space="preserve"> should also have been </w:t>
      </w:r>
      <w:r w:rsidR="006B3BB6" w:rsidRPr="006A503E">
        <w:t>completed</w:t>
      </w:r>
      <w:r w:rsidR="00393879" w:rsidRPr="006A503E">
        <w:t xml:space="preserve"> and will outline any restrictions around information sharing.</w:t>
      </w:r>
      <w:r w:rsidRPr="006A503E">
        <w:t xml:space="preserve"> </w:t>
      </w:r>
    </w:p>
    <w:p w14:paraId="3665C04D" w14:textId="1BB9CB50" w:rsidR="004A4B48" w:rsidRPr="006A503E" w:rsidRDefault="00DF376E" w:rsidP="00DB5AAE">
      <w:pPr>
        <w:pStyle w:val="Heading1"/>
      </w:pPr>
      <w:bookmarkStart w:id="9" w:name="_Toc86759215"/>
      <w:r w:rsidRPr="006A503E">
        <w:t>M</w:t>
      </w:r>
      <w:r w:rsidR="00792C05" w:rsidRPr="006A503E">
        <w:t xml:space="preserve">y </w:t>
      </w:r>
      <w:r w:rsidR="00D65310" w:rsidRPr="006A503E">
        <w:t>Safety P</w:t>
      </w:r>
      <w:r w:rsidR="00D43F50" w:rsidRPr="006A503E">
        <w:t>lan</w:t>
      </w:r>
      <w:bookmarkEnd w:id="9"/>
    </w:p>
    <w:p w14:paraId="4CD92198" w14:textId="39EB117A" w:rsidR="00DF376E" w:rsidRPr="006A503E" w:rsidRDefault="09C454B3" w:rsidP="00082866">
      <w:pPr>
        <w:pStyle w:val="Heading2"/>
      </w:pPr>
      <w:r>
        <w:t xml:space="preserve">Assessing </w:t>
      </w:r>
      <w:r w:rsidR="6F8D6C82">
        <w:t xml:space="preserve">the Safety and </w:t>
      </w:r>
      <w:r w:rsidR="3B6A0471">
        <w:t>Ri</w:t>
      </w:r>
      <w:r>
        <w:t>sk</w:t>
      </w:r>
      <w:r w:rsidR="482043BB">
        <w:t xml:space="preserve"> (physical and psychological)</w:t>
      </w:r>
      <w:r w:rsidR="3B6A0471">
        <w:t>,</w:t>
      </w:r>
      <w:r w:rsidR="2C3335ED">
        <w:t xml:space="preserve"> </w:t>
      </w:r>
      <w:r w:rsidR="3B6A0471">
        <w:t>Capacity and the ability of Service Users to Protect Themselves</w:t>
      </w:r>
    </w:p>
    <w:p w14:paraId="26E0D473" w14:textId="77777777" w:rsidR="004B7292" w:rsidRPr="006A503E" w:rsidRDefault="00D65310" w:rsidP="00082866">
      <w:pPr>
        <w:pStyle w:val="Heading2"/>
        <w:numPr>
          <w:ilvl w:val="0"/>
          <w:numId w:val="0"/>
        </w:numPr>
        <w:ind w:left="576"/>
      </w:pPr>
      <w:r w:rsidRPr="006A503E">
        <w:t>When considering an assessment of r</w:t>
      </w:r>
      <w:r w:rsidR="00DF376E" w:rsidRPr="006A503E">
        <w:t xml:space="preserve">isk </w:t>
      </w:r>
      <w:r w:rsidRPr="006A503E">
        <w:t>please r</w:t>
      </w:r>
      <w:r w:rsidR="00DF376E" w:rsidRPr="006A503E">
        <w:t xml:space="preserve">efer to the </w:t>
      </w:r>
      <w:r w:rsidR="004B7292" w:rsidRPr="006A503E">
        <w:t xml:space="preserve">ELFT Clinical Risk </w:t>
      </w:r>
      <w:r w:rsidR="0043522E" w:rsidRPr="006A503E">
        <w:t xml:space="preserve">Assessment and Management Policy </w:t>
      </w:r>
    </w:p>
    <w:p w14:paraId="40EAA6C0" w14:textId="23B6843F" w:rsidR="00DF376E" w:rsidRPr="006A503E" w:rsidRDefault="00370639" w:rsidP="00082866">
      <w:pPr>
        <w:pStyle w:val="Heading2"/>
        <w:numPr>
          <w:ilvl w:val="0"/>
          <w:numId w:val="0"/>
        </w:numPr>
        <w:ind w:left="576"/>
      </w:pPr>
      <w:r w:rsidRPr="006A503E">
        <w:t>Decisions involving clinical risk always involve balancing the health and safety of service users and others with service users’ quality of life, their personal growth and their right to exercise choice and autonomy in the care they receive.</w:t>
      </w:r>
    </w:p>
    <w:p w14:paraId="050BE820" w14:textId="77777777" w:rsidR="000D331A" w:rsidRPr="006A503E" w:rsidRDefault="000D331A" w:rsidP="00082866">
      <w:pPr>
        <w:pStyle w:val="Heading2"/>
        <w:numPr>
          <w:ilvl w:val="0"/>
          <w:numId w:val="0"/>
        </w:numPr>
        <w:ind w:left="576"/>
      </w:pPr>
    </w:p>
    <w:p w14:paraId="34D4B4F8" w14:textId="279C35DA" w:rsidR="000D331A" w:rsidRPr="006A503E" w:rsidRDefault="000D331A" w:rsidP="00082866">
      <w:pPr>
        <w:pStyle w:val="Heading2"/>
      </w:pPr>
      <w:r w:rsidRPr="006A503E">
        <w:t>Service users assessed at any point in their contact with mental health services should have some form of risk assessment undertaken as part of their initial and subsequent assessments of health and social care need. Clear recording of risk assessment is essential to minimise risk and identify strengths.</w:t>
      </w:r>
    </w:p>
    <w:p w14:paraId="5F2F616A" w14:textId="77777777" w:rsidR="00370639" w:rsidRPr="006A503E" w:rsidRDefault="00370639" w:rsidP="00082866">
      <w:pPr>
        <w:pStyle w:val="Heading2"/>
        <w:numPr>
          <w:ilvl w:val="0"/>
          <w:numId w:val="0"/>
        </w:numPr>
        <w:ind w:left="576"/>
      </w:pPr>
    </w:p>
    <w:p w14:paraId="37B8F8C0" w14:textId="30859B37" w:rsidR="00370639" w:rsidRPr="006A503E" w:rsidRDefault="3608F121" w:rsidP="00082866">
      <w:pPr>
        <w:pStyle w:val="Heading2"/>
      </w:pPr>
      <w:r>
        <w:t xml:space="preserve">Collaboration with the </w:t>
      </w:r>
      <w:r w:rsidR="2A257C86">
        <w:t>service user</w:t>
      </w:r>
      <w:r>
        <w:t xml:space="preserve"> and those involved in the </w:t>
      </w:r>
      <w:r w:rsidR="2A257C86">
        <w:t>service user</w:t>
      </w:r>
      <w:r>
        <w:t>’s care should be intrinsic to</w:t>
      </w:r>
      <w:r w:rsidR="1053F64F">
        <w:t xml:space="preserve"> </w:t>
      </w:r>
      <w:r>
        <w:t>the risk management process.</w:t>
      </w:r>
      <w:r w:rsidR="1B321C43">
        <w:t xml:space="preserve">  Where appropriate these approaches should be </w:t>
      </w:r>
      <w:proofErr w:type="gramStart"/>
      <w:r w:rsidR="1B321C43">
        <w:t>trauma-informed</w:t>
      </w:r>
      <w:proofErr w:type="gramEnd"/>
      <w:r w:rsidR="1B321C43">
        <w:t>.</w:t>
      </w:r>
    </w:p>
    <w:p w14:paraId="4E2B9E0A" w14:textId="77777777" w:rsidR="00370639" w:rsidRPr="006A503E" w:rsidRDefault="00370639" w:rsidP="00082866">
      <w:pPr>
        <w:pStyle w:val="Heading2"/>
        <w:numPr>
          <w:ilvl w:val="0"/>
          <w:numId w:val="0"/>
        </w:numPr>
        <w:ind w:left="576"/>
      </w:pPr>
    </w:p>
    <w:p w14:paraId="7A5AB9A0" w14:textId="46737930" w:rsidR="00370639" w:rsidRPr="006A503E" w:rsidRDefault="18A3CEAC" w:rsidP="00082866">
      <w:pPr>
        <w:pStyle w:val="Heading2"/>
      </w:pPr>
      <w:r>
        <w:t xml:space="preserve">Safety and </w:t>
      </w:r>
      <w:r w:rsidR="3608F121">
        <w:t>Risk are not static and therefore require regular review and assessment in response to the</w:t>
      </w:r>
      <w:r w:rsidR="3866E6FC">
        <w:t xml:space="preserve"> </w:t>
      </w:r>
      <w:r w:rsidR="1BA56D6C">
        <w:t>service user</w:t>
      </w:r>
      <w:r w:rsidR="3608F121">
        <w:t>’s changing presentation and circumstances.</w:t>
      </w:r>
    </w:p>
    <w:p w14:paraId="059020B8" w14:textId="77777777" w:rsidR="00370639" w:rsidRPr="006A503E" w:rsidRDefault="00370639" w:rsidP="00082866">
      <w:pPr>
        <w:pStyle w:val="Heading2"/>
        <w:numPr>
          <w:ilvl w:val="0"/>
          <w:numId w:val="0"/>
        </w:numPr>
        <w:ind w:left="576"/>
      </w:pPr>
    </w:p>
    <w:p w14:paraId="34F39231" w14:textId="41E920DB" w:rsidR="00082866" w:rsidRPr="00082866" w:rsidRDefault="5783C71A" w:rsidP="00082866">
      <w:pPr>
        <w:pStyle w:val="Heading2"/>
      </w:pPr>
      <w:r>
        <w:t xml:space="preserve">Safety and </w:t>
      </w:r>
      <w:r w:rsidR="3608F121">
        <w:t xml:space="preserve">Risk information should be gathered from a wide range of sources, including </w:t>
      </w:r>
      <w:r w:rsidR="3866E6FC">
        <w:t xml:space="preserve">and </w:t>
      </w:r>
      <w:r w:rsidR="3608F121">
        <w:t>should be evaluated for its quality and relevance to the risk</w:t>
      </w:r>
      <w:r w:rsidR="1053F64F">
        <w:t xml:space="preserve"> </w:t>
      </w:r>
      <w:r w:rsidR="3608F121">
        <w:t>management process</w:t>
      </w:r>
      <w:r w:rsidR="6784F197">
        <w:t>.</w:t>
      </w:r>
    </w:p>
    <w:p w14:paraId="1B041126" w14:textId="20D6229B" w:rsidR="00DF376E" w:rsidRPr="006A503E" w:rsidRDefault="09C454B3" w:rsidP="00E66FAF">
      <w:pPr>
        <w:pStyle w:val="Heading2"/>
        <w:numPr>
          <w:ilvl w:val="1"/>
          <w:numId w:val="36"/>
        </w:numPr>
        <w:ind w:left="1296"/>
      </w:pPr>
      <w:r>
        <w:t>Assessment of risk to self, others and of self-neglect, requires a high quality of history taking, sharing of</w:t>
      </w:r>
      <w:r w:rsidR="37A526E3">
        <w:t xml:space="preserve"> </w:t>
      </w:r>
      <w:r>
        <w:t xml:space="preserve">information between services and tracking down key past clinical information, which may </w:t>
      </w:r>
      <w:r w:rsidR="37A526E3">
        <w:t>indicate</w:t>
      </w:r>
      <w:r>
        <w:t xml:space="preserve"> future </w:t>
      </w:r>
      <w:r w:rsidR="37A526E3">
        <w:t xml:space="preserve">potential </w:t>
      </w:r>
      <w:r>
        <w:t>risk</w:t>
      </w:r>
      <w:r w:rsidR="37A526E3">
        <w:t>s</w:t>
      </w:r>
      <w:r>
        <w:t>.</w:t>
      </w:r>
    </w:p>
    <w:p w14:paraId="0612B0B5" w14:textId="77777777" w:rsidR="00DF376E" w:rsidRPr="006A503E" w:rsidRDefault="00DF376E" w:rsidP="00082866">
      <w:pPr>
        <w:pStyle w:val="Heading2"/>
        <w:numPr>
          <w:ilvl w:val="1"/>
          <w:numId w:val="10"/>
        </w:numPr>
        <w:ind w:left="1296"/>
      </w:pPr>
      <w:r w:rsidRPr="006A503E">
        <w:t>Consideration of risk to a child if the service user is responsible for or in contact with children.</w:t>
      </w:r>
    </w:p>
    <w:p w14:paraId="68FCEFBF" w14:textId="05EF1D7B" w:rsidR="00C95B73" w:rsidRPr="006A503E" w:rsidRDefault="00DF376E" w:rsidP="00082866">
      <w:pPr>
        <w:pStyle w:val="Heading2"/>
        <w:numPr>
          <w:ilvl w:val="1"/>
          <w:numId w:val="10"/>
        </w:numPr>
        <w:ind w:left="1296"/>
      </w:pPr>
      <w:r w:rsidRPr="006A503E">
        <w:t>Where risk concerns are identified consideration must be given as to whether procedures for protecting children</w:t>
      </w:r>
      <w:r w:rsidR="00F91B84" w:rsidRPr="006A503E">
        <w:t>, adults at risk</w:t>
      </w:r>
      <w:r w:rsidRPr="006A503E">
        <w:t xml:space="preserve"> and the public should be triggered. </w:t>
      </w:r>
    </w:p>
    <w:p w14:paraId="155689DE" w14:textId="77777777" w:rsidR="00082866" w:rsidRDefault="00082866" w:rsidP="00082866">
      <w:pPr>
        <w:pStyle w:val="Heading2"/>
        <w:numPr>
          <w:ilvl w:val="0"/>
          <w:numId w:val="0"/>
        </w:numPr>
        <w:ind w:left="567" w:hanging="567"/>
      </w:pPr>
    </w:p>
    <w:p w14:paraId="000737CC" w14:textId="231BAF80" w:rsidR="00C95B73" w:rsidRPr="006A503E" w:rsidRDefault="00CF3457" w:rsidP="00082866">
      <w:pPr>
        <w:pStyle w:val="Heading2"/>
        <w:numPr>
          <w:ilvl w:val="0"/>
          <w:numId w:val="0"/>
        </w:numPr>
        <w:ind w:left="567" w:hanging="567"/>
      </w:pPr>
      <w:r>
        <w:tab/>
      </w:r>
      <w:r w:rsidR="00082866">
        <w:t xml:space="preserve">Sources of </w:t>
      </w:r>
      <w:r w:rsidR="00C95B73" w:rsidRPr="006A503E">
        <w:t>relevant</w:t>
      </w:r>
      <w:r w:rsidR="00537E05" w:rsidRPr="006A503E">
        <w:t xml:space="preserve"> guidance</w:t>
      </w:r>
      <w:r w:rsidR="00082866">
        <w:t xml:space="preserve"> includes the following</w:t>
      </w:r>
      <w:r w:rsidR="00C95B73" w:rsidRPr="006A503E">
        <w:t>:</w:t>
      </w:r>
    </w:p>
    <w:p w14:paraId="08A4A714" w14:textId="12487041" w:rsidR="00C95B73" w:rsidRPr="006A503E" w:rsidRDefault="00407BE5" w:rsidP="00082866">
      <w:pPr>
        <w:pStyle w:val="Heading2"/>
        <w:numPr>
          <w:ilvl w:val="1"/>
          <w:numId w:val="10"/>
        </w:numPr>
        <w:ind w:left="1418"/>
      </w:pPr>
      <w:r w:rsidRPr="006A503E">
        <w:t xml:space="preserve">Local Authority and </w:t>
      </w:r>
      <w:r w:rsidR="00DF376E" w:rsidRPr="006A503E">
        <w:t>Trust MAPPA</w:t>
      </w:r>
      <w:r w:rsidRPr="006A503E">
        <w:t xml:space="preserve"> guidance</w:t>
      </w:r>
    </w:p>
    <w:p w14:paraId="5E3F2220" w14:textId="77777777" w:rsidR="00C95B73" w:rsidRPr="006A503E" w:rsidRDefault="00F91B84" w:rsidP="00082866">
      <w:pPr>
        <w:pStyle w:val="Heading2"/>
        <w:numPr>
          <w:ilvl w:val="1"/>
          <w:numId w:val="10"/>
        </w:numPr>
        <w:ind w:left="1418"/>
      </w:pPr>
      <w:r w:rsidRPr="006A503E">
        <w:t xml:space="preserve">MARAC </w:t>
      </w:r>
      <w:r w:rsidR="00407BE5" w:rsidRPr="006A503E">
        <w:t>guidance</w:t>
      </w:r>
      <w:r w:rsidR="0091229B" w:rsidRPr="006A503E">
        <w:t xml:space="preserve"> </w:t>
      </w:r>
    </w:p>
    <w:p w14:paraId="250F92C9" w14:textId="73A46559" w:rsidR="00C95B73" w:rsidRPr="006A503E" w:rsidRDefault="00C95B73" w:rsidP="00082866">
      <w:pPr>
        <w:pStyle w:val="Heading2"/>
        <w:numPr>
          <w:ilvl w:val="1"/>
          <w:numId w:val="10"/>
        </w:numPr>
        <w:ind w:left="1418"/>
      </w:pPr>
      <w:r w:rsidRPr="006A503E">
        <w:t>S</w:t>
      </w:r>
      <w:r w:rsidR="00407BE5" w:rsidRPr="006A503E">
        <w:t xml:space="preserve">afeguarding adult </w:t>
      </w:r>
      <w:r w:rsidR="00F91B84" w:rsidRPr="006A503E">
        <w:t>guidance</w:t>
      </w:r>
    </w:p>
    <w:p w14:paraId="53120685" w14:textId="77777777" w:rsidR="00C95B73" w:rsidRPr="006A503E" w:rsidRDefault="00C95B73" w:rsidP="00082866">
      <w:pPr>
        <w:pStyle w:val="Heading2"/>
        <w:numPr>
          <w:ilvl w:val="1"/>
          <w:numId w:val="10"/>
        </w:numPr>
        <w:ind w:left="1418"/>
      </w:pPr>
      <w:r w:rsidRPr="006A503E">
        <w:t>S</w:t>
      </w:r>
      <w:r w:rsidR="00407BE5" w:rsidRPr="006A503E">
        <w:t>afeguarding children guidance</w:t>
      </w:r>
    </w:p>
    <w:p w14:paraId="0E13452C" w14:textId="77777777" w:rsidR="00CF3457" w:rsidRDefault="00CF3457" w:rsidP="00CF3457">
      <w:pPr>
        <w:pStyle w:val="Heading2"/>
        <w:numPr>
          <w:ilvl w:val="0"/>
          <w:numId w:val="0"/>
        </w:numPr>
        <w:ind w:left="567"/>
      </w:pPr>
    </w:p>
    <w:p w14:paraId="3FCC7F04" w14:textId="71135791" w:rsidR="00DF376E" w:rsidRPr="006A503E" w:rsidRDefault="09C454B3" w:rsidP="00082866">
      <w:pPr>
        <w:pStyle w:val="Heading2"/>
      </w:pPr>
      <w:r>
        <w:t xml:space="preserve">The period around </w:t>
      </w:r>
      <w:r w:rsidR="3B27AC2F">
        <w:t xml:space="preserve">hospital </w:t>
      </w:r>
      <w:r>
        <w:t xml:space="preserve">discharge </w:t>
      </w:r>
      <w:r w:rsidR="3B27AC2F">
        <w:t>following an admission for mental health needs</w:t>
      </w:r>
      <w:r>
        <w:t xml:space="preserve"> is a time of particularly high risk of suicide. </w:t>
      </w:r>
      <w:proofErr w:type="gramStart"/>
      <w:r w:rsidR="293A8A7D">
        <w:t>Therefore</w:t>
      </w:r>
      <w:proofErr w:type="gramEnd"/>
      <w:r w:rsidR="293A8A7D">
        <w:t xml:space="preserve"> </w:t>
      </w:r>
      <w:r>
        <w:t>the need for proper assessment prior to discharge and effective follow-up afterwards</w:t>
      </w:r>
      <w:r w:rsidR="293A8A7D">
        <w:t xml:space="preserve"> is essential</w:t>
      </w:r>
      <w:r>
        <w:t xml:space="preserve">. </w:t>
      </w:r>
      <w:r w:rsidR="2F5870A0">
        <w:t xml:space="preserve">Contact must be made with </w:t>
      </w:r>
      <w:r w:rsidR="62EEC81E">
        <w:t>s</w:t>
      </w:r>
      <w:r>
        <w:t>ervice users within</w:t>
      </w:r>
      <w:r w:rsidR="07C51DB5">
        <w:t xml:space="preserve"> </w:t>
      </w:r>
      <w:r w:rsidR="79A70DD0">
        <w:t>72 hours of discharge, face to face when possible.</w:t>
      </w:r>
    </w:p>
    <w:p w14:paraId="43940AE1" w14:textId="77777777" w:rsidR="00CF3457" w:rsidRDefault="00CF3457" w:rsidP="00CF3457">
      <w:pPr>
        <w:pStyle w:val="Heading2"/>
        <w:numPr>
          <w:ilvl w:val="0"/>
          <w:numId w:val="0"/>
        </w:numPr>
        <w:ind w:left="567"/>
      </w:pPr>
    </w:p>
    <w:p w14:paraId="23318955" w14:textId="3D342AEE" w:rsidR="00DF376E" w:rsidRPr="006A503E" w:rsidRDefault="00DF376E" w:rsidP="00CF3457">
      <w:pPr>
        <w:pStyle w:val="Heading2"/>
      </w:pPr>
      <w:r w:rsidRPr="006A503E">
        <w:t>Key clinical indicators for assessment of risk of violence could include</w:t>
      </w:r>
      <w:r w:rsidR="00CF3457">
        <w:t xml:space="preserve"> the following, as a non-exhaustive list</w:t>
      </w:r>
      <w:r w:rsidRPr="006A503E">
        <w:t>:</w:t>
      </w:r>
    </w:p>
    <w:p w14:paraId="3E6E434B" w14:textId="77777777" w:rsidR="00DF376E" w:rsidRPr="006A503E" w:rsidRDefault="00DF376E" w:rsidP="00E66FAF">
      <w:pPr>
        <w:pStyle w:val="Heading2"/>
        <w:numPr>
          <w:ilvl w:val="1"/>
          <w:numId w:val="37"/>
        </w:numPr>
        <w:ind w:left="1418"/>
      </w:pPr>
      <w:r w:rsidRPr="006A503E">
        <w:t>Previous history of violence/documented incidents.</w:t>
      </w:r>
    </w:p>
    <w:p w14:paraId="27185DAD" w14:textId="77777777" w:rsidR="00DF376E" w:rsidRPr="006A503E" w:rsidRDefault="00DF376E" w:rsidP="00E66FAF">
      <w:pPr>
        <w:pStyle w:val="Heading2"/>
        <w:numPr>
          <w:ilvl w:val="1"/>
          <w:numId w:val="37"/>
        </w:numPr>
        <w:ind w:left="1418"/>
      </w:pPr>
      <w:r w:rsidRPr="006A503E">
        <w:t>Problems of control of temper.</w:t>
      </w:r>
    </w:p>
    <w:p w14:paraId="6CCE8FFC" w14:textId="77777777" w:rsidR="00DF376E" w:rsidRPr="006A503E" w:rsidRDefault="00DF376E" w:rsidP="00E66FAF">
      <w:pPr>
        <w:pStyle w:val="Heading2"/>
        <w:numPr>
          <w:ilvl w:val="1"/>
          <w:numId w:val="37"/>
        </w:numPr>
        <w:ind w:left="1418"/>
      </w:pPr>
      <w:r w:rsidRPr="006A503E">
        <w:t>Alcohol and drug misuse associated with violence, or offending.</w:t>
      </w:r>
    </w:p>
    <w:p w14:paraId="4B76A417" w14:textId="77777777" w:rsidR="00DF376E" w:rsidRPr="006A503E" w:rsidRDefault="00DF376E" w:rsidP="00E66FAF">
      <w:pPr>
        <w:pStyle w:val="Heading2"/>
        <w:numPr>
          <w:ilvl w:val="1"/>
          <w:numId w:val="37"/>
        </w:numPr>
        <w:ind w:left="1418"/>
      </w:pPr>
      <w:r w:rsidRPr="006A503E">
        <w:t>Domestic violence.</w:t>
      </w:r>
    </w:p>
    <w:p w14:paraId="2181F5C7" w14:textId="77777777" w:rsidR="00DF376E" w:rsidRPr="006A503E" w:rsidRDefault="00DF376E" w:rsidP="00E66FAF">
      <w:pPr>
        <w:pStyle w:val="Heading2"/>
        <w:numPr>
          <w:ilvl w:val="1"/>
          <w:numId w:val="37"/>
        </w:numPr>
        <w:ind w:left="1418"/>
      </w:pPr>
      <w:r w:rsidRPr="006A503E">
        <w:t>History of child abuse.</w:t>
      </w:r>
    </w:p>
    <w:p w14:paraId="11BE8A98" w14:textId="77777777" w:rsidR="00DF376E" w:rsidRPr="006A503E" w:rsidRDefault="00DF376E" w:rsidP="00E66FAF">
      <w:pPr>
        <w:pStyle w:val="Heading2"/>
        <w:numPr>
          <w:ilvl w:val="1"/>
          <w:numId w:val="37"/>
        </w:numPr>
        <w:ind w:left="1418"/>
      </w:pPr>
      <w:r w:rsidRPr="006A503E">
        <w:t>Poor co</w:t>
      </w:r>
      <w:r w:rsidR="001C23FD" w:rsidRPr="006A503E">
        <w:t>ncordance</w:t>
      </w:r>
      <w:r w:rsidRPr="006A503E">
        <w:t>/relapse and associated factors relating to violence.</w:t>
      </w:r>
    </w:p>
    <w:p w14:paraId="55D79EA4" w14:textId="77777777" w:rsidR="00DF376E" w:rsidRPr="006A503E" w:rsidRDefault="00DF376E" w:rsidP="00E66FAF">
      <w:pPr>
        <w:pStyle w:val="Heading2"/>
        <w:numPr>
          <w:ilvl w:val="1"/>
          <w:numId w:val="37"/>
        </w:numPr>
        <w:ind w:left="1418"/>
      </w:pPr>
      <w:r w:rsidRPr="006A503E">
        <w:t>Poor engagement with services.</w:t>
      </w:r>
    </w:p>
    <w:p w14:paraId="4BEDE6F9" w14:textId="77777777" w:rsidR="00DF376E" w:rsidRPr="006A503E" w:rsidRDefault="00DF376E" w:rsidP="00E66FAF">
      <w:pPr>
        <w:pStyle w:val="Heading2"/>
        <w:numPr>
          <w:ilvl w:val="1"/>
          <w:numId w:val="37"/>
        </w:numPr>
        <w:ind w:left="1418"/>
      </w:pPr>
      <w:r w:rsidRPr="006A503E">
        <w:t>History of unsettled accommodation/frequent moves.</w:t>
      </w:r>
    </w:p>
    <w:p w14:paraId="00C2BFCB" w14:textId="77777777" w:rsidR="00DF376E" w:rsidRPr="006A503E" w:rsidRDefault="00DF376E" w:rsidP="00E66FAF">
      <w:pPr>
        <w:pStyle w:val="Heading2"/>
        <w:numPr>
          <w:ilvl w:val="1"/>
          <w:numId w:val="37"/>
        </w:numPr>
        <w:ind w:left="1418"/>
      </w:pPr>
      <w:r w:rsidRPr="006A503E">
        <w:t>Altercations with the police.</w:t>
      </w:r>
    </w:p>
    <w:p w14:paraId="4A448059" w14:textId="77777777" w:rsidR="00DF376E" w:rsidRPr="006A503E" w:rsidRDefault="00DF376E" w:rsidP="00E66FAF">
      <w:pPr>
        <w:pStyle w:val="Heading2"/>
        <w:numPr>
          <w:ilvl w:val="1"/>
          <w:numId w:val="37"/>
        </w:numPr>
        <w:ind w:left="1418"/>
      </w:pPr>
      <w:r w:rsidRPr="006A503E">
        <w:t>Key relationships, which might present risks to the service user.</w:t>
      </w:r>
    </w:p>
    <w:p w14:paraId="40FCB99D" w14:textId="77777777" w:rsidR="00DF376E" w:rsidRPr="006A503E" w:rsidRDefault="00DF376E" w:rsidP="00E66FAF">
      <w:pPr>
        <w:pStyle w:val="Heading2"/>
        <w:numPr>
          <w:ilvl w:val="1"/>
          <w:numId w:val="37"/>
        </w:numPr>
        <w:ind w:left="1418"/>
      </w:pPr>
      <w:r w:rsidRPr="006A503E">
        <w:t xml:space="preserve">Key relationships where another person might be considered at risk, </w:t>
      </w:r>
      <w:r w:rsidR="001C23FD" w:rsidRPr="006A503E">
        <w:t>e.g. a carer</w:t>
      </w:r>
      <w:r w:rsidR="00D44E62" w:rsidRPr="006A503E">
        <w:t xml:space="preserve"> experiencing carer stress or a child</w:t>
      </w:r>
      <w:r w:rsidRPr="006A503E">
        <w:t>.</w:t>
      </w:r>
    </w:p>
    <w:p w14:paraId="3A6994D3" w14:textId="77777777" w:rsidR="00DF376E" w:rsidRPr="006A503E" w:rsidRDefault="00DF376E" w:rsidP="00E66FAF">
      <w:pPr>
        <w:pStyle w:val="Heading2"/>
        <w:numPr>
          <w:ilvl w:val="1"/>
          <w:numId w:val="37"/>
        </w:numPr>
        <w:ind w:left="1418"/>
      </w:pPr>
      <w:r w:rsidRPr="006A503E">
        <w:t xml:space="preserve">Key mental state indicators, with </w:t>
      </w:r>
      <w:proofErr w:type="gramStart"/>
      <w:r w:rsidRPr="006A503E">
        <w:t>particular reference</w:t>
      </w:r>
      <w:proofErr w:type="gramEnd"/>
      <w:r w:rsidRPr="006A503E">
        <w:t xml:space="preserve"> to hallucinatory voices which might be encouraging violent action or persecutory beliefs, particularly associated with increasingly unpredictable behaviour.</w:t>
      </w:r>
    </w:p>
    <w:p w14:paraId="7F7F45DB" w14:textId="77777777" w:rsidR="00B859D8" w:rsidRPr="006A503E" w:rsidRDefault="00DF376E" w:rsidP="00E66FAF">
      <w:pPr>
        <w:pStyle w:val="Heading2"/>
        <w:numPr>
          <w:ilvl w:val="1"/>
          <w:numId w:val="37"/>
        </w:numPr>
        <w:ind w:left="1418"/>
      </w:pPr>
      <w:r w:rsidRPr="006A503E">
        <w:t>Recent changes in mental state and a reduced ability to engage in services as a result.</w:t>
      </w:r>
      <w:r w:rsidR="00F91B84" w:rsidRPr="006A503E">
        <w:t xml:space="preserve"> </w:t>
      </w:r>
    </w:p>
    <w:p w14:paraId="6239BB18" w14:textId="6703E043" w:rsidR="004A4B48" w:rsidRPr="00BB4567" w:rsidRDefault="000806A3" w:rsidP="00DB5AAE">
      <w:pPr>
        <w:pStyle w:val="Heading1"/>
      </w:pPr>
      <w:bookmarkStart w:id="10" w:name="_Toc86759216"/>
      <w:r w:rsidRPr="00BB4567">
        <w:t>Involving</w:t>
      </w:r>
      <w:r w:rsidR="00B971F6" w:rsidRPr="00BB4567">
        <w:t>/S</w:t>
      </w:r>
      <w:r w:rsidR="00087212" w:rsidRPr="00BB4567">
        <w:t>upporting</w:t>
      </w:r>
      <w:r w:rsidRPr="00BB4567">
        <w:t xml:space="preserve"> others and sharing information</w:t>
      </w:r>
      <w:bookmarkEnd w:id="10"/>
    </w:p>
    <w:p w14:paraId="4F727929" w14:textId="106AC33B" w:rsidR="009D3ED3" w:rsidRPr="00BB4567" w:rsidRDefault="00DB381F" w:rsidP="00082866">
      <w:pPr>
        <w:pStyle w:val="Heading2"/>
      </w:pPr>
      <w:r>
        <w:t xml:space="preserve">Service users have a right to confidentiality, underpinned by the Data Protection Act (1998). </w:t>
      </w:r>
      <w:r w:rsidR="009D3ED3">
        <w:t>This is clarified in the Trust</w:t>
      </w:r>
      <w:r w:rsidR="00CF3457">
        <w:t>’s</w:t>
      </w:r>
      <w:r w:rsidR="009D3ED3">
        <w:t xml:space="preserve"> Information Governance</w:t>
      </w:r>
      <w:r w:rsidR="009A188D">
        <w:t xml:space="preserve"> Polic</w:t>
      </w:r>
      <w:r w:rsidR="00CF3457">
        <w:t>ies.</w:t>
      </w:r>
      <w:r w:rsidR="00CF3457" w:rsidRPr="00BB4567">
        <w:t xml:space="preserve"> </w:t>
      </w:r>
    </w:p>
    <w:p w14:paraId="69DEB987" w14:textId="77777777" w:rsidR="00F660BF" w:rsidRDefault="00F660BF" w:rsidP="00082866">
      <w:pPr>
        <w:pStyle w:val="Heading2"/>
        <w:numPr>
          <w:ilvl w:val="0"/>
          <w:numId w:val="0"/>
        </w:numPr>
        <w:ind w:left="576"/>
      </w:pPr>
    </w:p>
    <w:p w14:paraId="759EFB39" w14:textId="42203D5C" w:rsidR="00792C05" w:rsidRPr="00BB4567" w:rsidRDefault="00DB381F" w:rsidP="00082866">
      <w:pPr>
        <w:pStyle w:val="Heading2"/>
      </w:pPr>
      <w:r w:rsidRPr="00BB4567">
        <w:t>The presumption made throughout this policy is that of</w:t>
      </w:r>
      <w:r w:rsidR="00365822" w:rsidRPr="00BB4567">
        <w:t>:</w:t>
      </w:r>
      <w:r w:rsidRPr="00BB4567">
        <w:t xml:space="preserve"> </w:t>
      </w:r>
    </w:p>
    <w:p w14:paraId="6F18B809" w14:textId="77777777" w:rsidR="00792C05" w:rsidRPr="00BB4567" w:rsidRDefault="00792C05" w:rsidP="007D101F">
      <w:pPr>
        <w:pStyle w:val="Heading2"/>
        <w:numPr>
          <w:ilvl w:val="1"/>
          <w:numId w:val="11"/>
        </w:numPr>
        <w:ind w:left="1418"/>
      </w:pPr>
      <w:r w:rsidRPr="00BB4567">
        <w:t>F</w:t>
      </w:r>
      <w:r w:rsidR="00DB381F" w:rsidRPr="00BB4567">
        <w:t xml:space="preserve">ull disclosure of </w:t>
      </w:r>
      <w:r w:rsidRPr="00BB4567">
        <w:t xml:space="preserve">relevant </w:t>
      </w:r>
      <w:r w:rsidR="00DB381F" w:rsidRPr="00BB4567">
        <w:t>clinical information to Trust professionals directly involv</w:t>
      </w:r>
      <w:r w:rsidRPr="00BB4567">
        <w:t xml:space="preserve">ed in a service user’s </w:t>
      </w:r>
      <w:proofErr w:type="gramStart"/>
      <w:r w:rsidRPr="00BB4567">
        <w:t>care;</w:t>
      </w:r>
      <w:proofErr w:type="gramEnd"/>
      <w:r w:rsidRPr="00BB4567">
        <w:t xml:space="preserve"> </w:t>
      </w:r>
    </w:p>
    <w:p w14:paraId="225914B4" w14:textId="77777777" w:rsidR="00792C05" w:rsidRPr="00BB4567" w:rsidRDefault="00792C05" w:rsidP="007D101F">
      <w:pPr>
        <w:pStyle w:val="Heading2"/>
        <w:numPr>
          <w:ilvl w:val="1"/>
          <w:numId w:val="11"/>
        </w:numPr>
        <w:ind w:left="1418"/>
      </w:pPr>
      <w:r w:rsidRPr="00BB4567">
        <w:t xml:space="preserve">Disclosure to </w:t>
      </w:r>
      <w:r w:rsidR="00DB381F" w:rsidRPr="00BB4567">
        <w:t>relevant professionals in other organisations with which the Trust has an information sharing agreement</w:t>
      </w:r>
      <w:r w:rsidRPr="00BB4567">
        <w:t>;</w:t>
      </w:r>
      <w:r w:rsidR="00DB381F" w:rsidRPr="00BB4567">
        <w:t xml:space="preserve"> and </w:t>
      </w:r>
    </w:p>
    <w:p w14:paraId="7607548C" w14:textId="77777777" w:rsidR="0087206C" w:rsidRDefault="00792C05" w:rsidP="007D101F">
      <w:pPr>
        <w:pStyle w:val="Heading2"/>
        <w:numPr>
          <w:ilvl w:val="1"/>
          <w:numId w:val="11"/>
        </w:numPr>
        <w:ind w:left="1418"/>
      </w:pPr>
      <w:r w:rsidRPr="00BB4567">
        <w:t>Disclosure</w:t>
      </w:r>
      <w:r w:rsidR="00DB381F" w:rsidRPr="00BB4567">
        <w:t xml:space="preserve"> is justified for the safety of the service user or others. This must be fully explained to the service user by the care </w:t>
      </w:r>
      <w:r w:rsidR="001A151E" w:rsidRPr="00BB4567">
        <w:t>coordinator</w:t>
      </w:r>
    </w:p>
    <w:p w14:paraId="754A6808" w14:textId="77777777" w:rsidR="00897419" w:rsidRPr="00BB4567" w:rsidRDefault="00897419" w:rsidP="00082866">
      <w:pPr>
        <w:pStyle w:val="Heading2"/>
        <w:numPr>
          <w:ilvl w:val="0"/>
          <w:numId w:val="0"/>
        </w:numPr>
        <w:ind w:left="576"/>
      </w:pPr>
    </w:p>
    <w:p w14:paraId="040DC3BD" w14:textId="5FF80912" w:rsidR="00E673E7" w:rsidRPr="00BB4567" w:rsidRDefault="009148C0" w:rsidP="00082866">
      <w:pPr>
        <w:pStyle w:val="Heading2"/>
      </w:pPr>
      <w:r w:rsidRPr="00BB4567">
        <w:t xml:space="preserve">The care coordinator should complete the </w:t>
      </w:r>
      <w:r w:rsidR="009A188D">
        <w:t xml:space="preserve">Additional Personal Information section on </w:t>
      </w:r>
      <w:proofErr w:type="spellStart"/>
      <w:r w:rsidR="009A188D">
        <w:t>RiO</w:t>
      </w:r>
      <w:proofErr w:type="spellEnd"/>
      <w:r w:rsidR="009A188D">
        <w:t xml:space="preserve">. </w:t>
      </w:r>
      <w:r w:rsidR="00D44E62" w:rsidRPr="00BB4567">
        <w:t>Any objections</w:t>
      </w:r>
      <w:r w:rsidR="00DB381F" w:rsidRPr="00BB4567">
        <w:t xml:space="preserve"> </w:t>
      </w:r>
      <w:r w:rsidR="00D44E62" w:rsidRPr="00BB4567">
        <w:t xml:space="preserve">raised by the </w:t>
      </w:r>
      <w:r w:rsidR="00DB381F" w:rsidRPr="00BB4567">
        <w:t xml:space="preserve">service user </w:t>
      </w:r>
      <w:r w:rsidR="00D44E62" w:rsidRPr="00BB4567">
        <w:t>regarding</w:t>
      </w:r>
      <w:r w:rsidR="00DB381F" w:rsidRPr="00BB4567">
        <w:t xml:space="preserve"> </w:t>
      </w:r>
      <w:r w:rsidR="00E673E7" w:rsidRPr="00BB4567">
        <w:t xml:space="preserve">information sharing </w:t>
      </w:r>
      <w:r w:rsidR="00D44E62" w:rsidRPr="00BB4567">
        <w:t xml:space="preserve">must be recorded on this form and </w:t>
      </w:r>
      <w:r w:rsidR="00AE2130" w:rsidRPr="00BB4567">
        <w:t>observed in line with Data Protection guidance.</w:t>
      </w:r>
      <w:r w:rsidR="00E673E7" w:rsidRPr="00BB4567">
        <w:t xml:space="preserve"> </w:t>
      </w:r>
      <w:r w:rsidR="009A188D">
        <w:t>Note that Data Protection guidance permits the sharing of information without consent for health and social care purposes under GDPR 9(2)(h)</w:t>
      </w:r>
    </w:p>
    <w:p w14:paraId="5F10B794" w14:textId="77777777" w:rsidR="00897419" w:rsidRPr="00BB4567" w:rsidRDefault="00897419" w:rsidP="00082866">
      <w:pPr>
        <w:pStyle w:val="Heading2"/>
        <w:numPr>
          <w:ilvl w:val="0"/>
          <w:numId w:val="0"/>
        </w:numPr>
        <w:ind w:left="576"/>
      </w:pPr>
    </w:p>
    <w:p w14:paraId="2B030FB1" w14:textId="3E909399" w:rsidR="00631461" w:rsidRPr="00BB4567" w:rsidRDefault="00BB4567" w:rsidP="00082866">
      <w:pPr>
        <w:pStyle w:val="Heading2"/>
      </w:pPr>
      <w:r>
        <w:t>I</w:t>
      </w:r>
      <w:r w:rsidR="00E673E7" w:rsidRPr="00BB4567">
        <w:t>f informat</w:t>
      </w:r>
      <w:r w:rsidR="00AE2130" w:rsidRPr="00BB4567">
        <w:t>ion may need to be shared and the service user has not</w:t>
      </w:r>
      <w:r w:rsidR="00E673E7" w:rsidRPr="00BB4567">
        <w:t xml:space="preserve"> </w:t>
      </w:r>
      <w:proofErr w:type="gramStart"/>
      <w:r w:rsidR="00E673E7" w:rsidRPr="00BB4567">
        <w:t>consent</w:t>
      </w:r>
      <w:r w:rsidR="00AE2130" w:rsidRPr="00BB4567">
        <w:t>ed</w:t>
      </w:r>
      <w:proofErr w:type="gramEnd"/>
      <w:r w:rsidR="00AE2130" w:rsidRPr="00BB4567">
        <w:t xml:space="preserve"> p</w:t>
      </w:r>
      <w:r w:rsidR="00631461" w:rsidRPr="00BB4567">
        <w:t xml:space="preserve">lease </w:t>
      </w:r>
      <w:r w:rsidR="00D970FF" w:rsidRPr="00BB4567">
        <w:t>refer to the Trust Principles for Sharing Information</w:t>
      </w:r>
    </w:p>
    <w:p w14:paraId="4D870CAF" w14:textId="77777777" w:rsidR="00631461" w:rsidRPr="00170A46" w:rsidRDefault="00631461" w:rsidP="00082866">
      <w:pPr>
        <w:pStyle w:val="Heading2"/>
        <w:numPr>
          <w:ilvl w:val="0"/>
          <w:numId w:val="0"/>
        </w:numPr>
        <w:ind w:left="576"/>
        <w:rPr>
          <w:rStyle w:val="Hyperlink"/>
        </w:rPr>
      </w:pPr>
      <w:hyperlink r:id="rId12" w:history="1">
        <w:r w:rsidRPr="71E04E16">
          <w:rPr>
            <w:rStyle w:val="Hyperlink"/>
          </w:rPr>
          <w:t>https://www.elft.nhs.uk/About-Us/Privacy-and-Your-Data</w:t>
        </w:r>
      </w:hyperlink>
    </w:p>
    <w:p w14:paraId="1F1AD6FE" w14:textId="4980E65C" w:rsidR="00174F1C" w:rsidRPr="00BB4567" w:rsidRDefault="00174F1C" w:rsidP="00082866">
      <w:pPr>
        <w:pStyle w:val="Heading2"/>
        <w:numPr>
          <w:ilvl w:val="0"/>
          <w:numId w:val="0"/>
        </w:numPr>
        <w:ind w:left="576"/>
      </w:pPr>
      <w:r w:rsidRPr="00BB4567">
        <w:t xml:space="preserve">and adhere to </w:t>
      </w:r>
      <w:r w:rsidR="00AE2130" w:rsidRPr="00BB4567">
        <w:t xml:space="preserve">the </w:t>
      </w:r>
      <w:r w:rsidR="00897419" w:rsidRPr="00BB4567">
        <w:t>Cald</w:t>
      </w:r>
      <w:r w:rsidR="00280E95">
        <w:t>i</w:t>
      </w:r>
      <w:r w:rsidR="00897419" w:rsidRPr="00BB4567">
        <w:t>cott</w:t>
      </w:r>
      <w:r w:rsidR="00E673E7" w:rsidRPr="00BB4567">
        <w:t xml:space="preserve"> principles</w:t>
      </w:r>
      <w:r w:rsidR="00AE2130" w:rsidRPr="00BB4567">
        <w:t>,</w:t>
      </w:r>
      <w:r w:rsidRPr="00BB4567">
        <w:t xml:space="preserve"> namely:</w:t>
      </w:r>
    </w:p>
    <w:p w14:paraId="63B6A3FD" w14:textId="77777777" w:rsidR="00EF3FD3" w:rsidRPr="00BB4567" w:rsidRDefault="00EF3FD3" w:rsidP="00082866">
      <w:pPr>
        <w:pStyle w:val="Heading2"/>
        <w:numPr>
          <w:ilvl w:val="0"/>
          <w:numId w:val="0"/>
        </w:numPr>
        <w:ind w:left="576"/>
      </w:pPr>
    </w:p>
    <w:p w14:paraId="70BE1951" w14:textId="38BDC8AF" w:rsidR="00174F1C" w:rsidRPr="00BB4567" w:rsidRDefault="00174F1C" w:rsidP="007D101F">
      <w:pPr>
        <w:pStyle w:val="Heading2"/>
        <w:numPr>
          <w:ilvl w:val="1"/>
          <w:numId w:val="12"/>
        </w:numPr>
        <w:ind w:left="1418"/>
      </w:pPr>
      <w:r w:rsidRPr="00BB4567">
        <w:t>Principle 1 – Justify the purpose</w:t>
      </w:r>
      <w:r w:rsidR="009A188D">
        <w:t xml:space="preserve"> for using </w:t>
      </w:r>
      <w:r w:rsidR="00280E95">
        <w:t>confidential information</w:t>
      </w:r>
      <w:r w:rsidRPr="00BB4567">
        <w:t xml:space="preserve">. </w:t>
      </w:r>
    </w:p>
    <w:p w14:paraId="47DE34A8" w14:textId="77777777" w:rsidR="00174F1C" w:rsidRPr="00BB4567" w:rsidRDefault="00174F1C" w:rsidP="007D101F">
      <w:pPr>
        <w:pStyle w:val="Heading2"/>
        <w:numPr>
          <w:ilvl w:val="1"/>
          <w:numId w:val="12"/>
        </w:numPr>
        <w:ind w:left="1418"/>
      </w:pPr>
      <w:r w:rsidRPr="00BB4567">
        <w:t xml:space="preserve">Principle 2 – Only use it when </w:t>
      </w:r>
      <w:proofErr w:type="gramStart"/>
      <w:r w:rsidRPr="00BB4567">
        <w:t>absolutely necessary</w:t>
      </w:r>
      <w:proofErr w:type="gramEnd"/>
      <w:r w:rsidRPr="00BB4567">
        <w:t xml:space="preserve">. </w:t>
      </w:r>
    </w:p>
    <w:p w14:paraId="3296F12A" w14:textId="711223B2" w:rsidR="00174F1C" w:rsidRPr="00BB4567" w:rsidRDefault="00174F1C" w:rsidP="007D101F">
      <w:pPr>
        <w:pStyle w:val="Heading2"/>
        <w:numPr>
          <w:ilvl w:val="1"/>
          <w:numId w:val="12"/>
        </w:numPr>
        <w:ind w:left="1418"/>
      </w:pPr>
      <w:r w:rsidRPr="00BB4567">
        <w:t xml:space="preserve">Principle 3 – Use the minimum necessary </w:t>
      </w:r>
      <w:r w:rsidR="00280E95">
        <w:t>confidential</w:t>
      </w:r>
      <w:r w:rsidRPr="00BB4567">
        <w:t xml:space="preserve"> information</w:t>
      </w:r>
    </w:p>
    <w:p w14:paraId="63AEB3D1" w14:textId="77777777" w:rsidR="00174F1C" w:rsidRPr="00BB4567" w:rsidRDefault="00174F1C" w:rsidP="007D101F">
      <w:pPr>
        <w:pStyle w:val="Heading2"/>
        <w:numPr>
          <w:ilvl w:val="1"/>
          <w:numId w:val="12"/>
        </w:numPr>
        <w:ind w:left="1418"/>
      </w:pPr>
      <w:r w:rsidRPr="00BB4567">
        <w:t xml:space="preserve">Principle 4 – Access should be on a strict need to know basis. </w:t>
      </w:r>
    </w:p>
    <w:p w14:paraId="403557C8" w14:textId="364EF4E7" w:rsidR="00174F1C" w:rsidRPr="00BB4567" w:rsidRDefault="00174F1C" w:rsidP="007D101F">
      <w:pPr>
        <w:pStyle w:val="Heading2"/>
        <w:numPr>
          <w:ilvl w:val="1"/>
          <w:numId w:val="12"/>
        </w:numPr>
        <w:ind w:left="1418"/>
      </w:pPr>
      <w:r w:rsidRPr="00BB4567">
        <w:t xml:space="preserve">Principle 5 – Everyone </w:t>
      </w:r>
      <w:r w:rsidR="00280E95">
        <w:t xml:space="preserve">with access to confidential information </w:t>
      </w:r>
      <w:r w:rsidRPr="00BB4567">
        <w:t xml:space="preserve">should be aware of their responsibilities. </w:t>
      </w:r>
    </w:p>
    <w:p w14:paraId="6E571F95" w14:textId="77777777" w:rsidR="00CF3457" w:rsidRDefault="00174F1C" w:rsidP="007D101F">
      <w:pPr>
        <w:pStyle w:val="Heading2"/>
        <w:numPr>
          <w:ilvl w:val="1"/>
          <w:numId w:val="12"/>
        </w:numPr>
        <w:ind w:left="1418"/>
      </w:pPr>
      <w:r w:rsidRPr="00BB4567">
        <w:t xml:space="preserve">Principle 6 – Understand and comply with the law. </w:t>
      </w:r>
    </w:p>
    <w:p w14:paraId="37C3A61E" w14:textId="77777777" w:rsidR="00CF3457" w:rsidRPr="00CF3457" w:rsidRDefault="00280E95" w:rsidP="007D101F">
      <w:pPr>
        <w:pStyle w:val="Heading2"/>
        <w:numPr>
          <w:ilvl w:val="1"/>
          <w:numId w:val="12"/>
        </w:numPr>
        <w:ind w:left="1418"/>
      </w:pPr>
      <w:r w:rsidRPr="00CF3457">
        <w:rPr>
          <w:rFonts w:cs="Arial"/>
        </w:rPr>
        <w:t xml:space="preserve">Principle 7 - </w:t>
      </w:r>
      <w:r w:rsidRPr="00CF3457">
        <w:rPr>
          <w:rFonts w:cs="Arial"/>
          <w:lang w:val="en"/>
        </w:rPr>
        <w:t>The duty to share information for individual care is as important as the duty to protect patient confidentiality</w:t>
      </w:r>
    </w:p>
    <w:p w14:paraId="72F29FE8" w14:textId="0032CBDE" w:rsidR="00280E95" w:rsidRPr="00CF3457" w:rsidRDefault="00280E95" w:rsidP="007D101F">
      <w:pPr>
        <w:pStyle w:val="Heading2"/>
        <w:numPr>
          <w:ilvl w:val="1"/>
          <w:numId w:val="12"/>
        </w:numPr>
        <w:ind w:left="1418"/>
      </w:pPr>
      <w:r w:rsidRPr="00CF3457">
        <w:rPr>
          <w:rFonts w:cs="Arial"/>
          <w:lang w:val="en"/>
        </w:rPr>
        <w:t xml:space="preserve">Principle 8 - Inform patients and service users about how </w:t>
      </w:r>
      <w:proofErr w:type="gramStart"/>
      <w:r w:rsidRPr="00CF3457">
        <w:rPr>
          <w:rFonts w:cs="Arial"/>
          <w:lang w:val="en"/>
        </w:rPr>
        <w:t>their confidential</w:t>
      </w:r>
      <w:proofErr w:type="gramEnd"/>
      <w:r w:rsidRPr="00CF3457">
        <w:rPr>
          <w:rFonts w:cs="Arial"/>
          <w:lang w:val="en"/>
        </w:rPr>
        <w:t xml:space="preserve"> information is used</w:t>
      </w:r>
    </w:p>
    <w:p w14:paraId="063072C2" w14:textId="77777777" w:rsidR="00174F1C" w:rsidRPr="00BB4567" w:rsidRDefault="00174F1C" w:rsidP="00082866">
      <w:pPr>
        <w:pStyle w:val="Heading2"/>
        <w:numPr>
          <w:ilvl w:val="0"/>
          <w:numId w:val="0"/>
        </w:numPr>
        <w:ind w:left="576"/>
      </w:pPr>
    </w:p>
    <w:p w14:paraId="0BAF1D99" w14:textId="77777777" w:rsidR="00DB381F" w:rsidRPr="00BB4567" w:rsidRDefault="00DB381F" w:rsidP="00082866">
      <w:pPr>
        <w:pStyle w:val="Heading2"/>
        <w:numPr>
          <w:ilvl w:val="0"/>
          <w:numId w:val="0"/>
        </w:numPr>
        <w:ind w:left="576"/>
      </w:pPr>
      <w:r w:rsidRPr="00BB4567">
        <w:t>Staff shou</w:t>
      </w:r>
      <w:r w:rsidR="00D5618C" w:rsidRPr="00BB4567">
        <w:t xml:space="preserve">ld also have </w:t>
      </w:r>
      <w:r w:rsidR="00FC6226" w:rsidRPr="00BB4567">
        <w:t xml:space="preserve">knowledge </w:t>
      </w:r>
      <w:r w:rsidR="00D5618C" w:rsidRPr="00BB4567">
        <w:t>regard</w:t>
      </w:r>
      <w:r w:rsidR="00FC6226" w:rsidRPr="00BB4567">
        <w:t>s</w:t>
      </w:r>
      <w:r w:rsidR="00D5618C" w:rsidRPr="00BB4567">
        <w:t xml:space="preserve"> to Section </w:t>
      </w:r>
      <w:r w:rsidRPr="00BB4567">
        <w:t xml:space="preserve">133 of the </w:t>
      </w:r>
      <w:r w:rsidR="00D5618C" w:rsidRPr="00BB4567">
        <w:t xml:space="preserve">Mental Health </w:t>
      </w:r>
      <w:r w:rsidRPr="00BB4567">
        <w:t>Act concerning the duty to give information to nearest relatives</w:t>
      </w:r>
      <w:r w:rsidR="00CC56F3" w:rsidRPr="00BB4567">
        <w:t>, and when a service user may restrict information sharing</w:t>
      </w:r>
      <w:r w:rsidRPr="00BB4567">
        <w:t>.</w:t>
      </w:r>
    </w:p>
    <w:p w14:paraId="580F34FF" w14:textId="77777777" w:rsidR="00E673E7" w:rsidRPr="00BB4567" w:rsidRDefault="00E673E7" w:rsidP="00082866">
      <w:pPr>
        <w:pStyle w:val="Heading2"/>
        <w:numPr>
          <w:ilvl w:val="0"/>
          <w:numId w:val="0"/>
        </w:numPr>
        <w:ind w:left="576"/>
      </w:pPr>
    </w:p>
    <w:p w14:paraId="5A71003D" w14:textId="0D404A69" w:rsidR="00E673E7" w:rsidRPr="00BB4567" w:rsidRDefault="00DB381F" w:rsidP="00082866">
      <w:pPr>
        <w:pStyle w:val="Heading2"/>
      </w:pPr>
      <w:r w:rsidRPr="00BB4567">
        <w:t xml:space="preserve">All letters written by Trust professionals to other professionals within or outside the Trust, for example a GP, should </w:t>
      </w:r>
      <w:r w:rsidR="00E673E7" w:rsidRPr="00BB4567">
        <w:t>be copied</w:t>
      </w:r>
      <w:r w:rsidRPr="00BB4567">
        <w:t xml:space="preserve"> to the </w:t>
      </w:r>
      <w:r w:rsidR="00E673E7" w:rsidRPr="00BB4567">
        <w:t xml:space="preserve">service user </w:t>
      </w:r>
      <w:r w:rsidRPr="00BB4567">
        <w:t>except where: the letter contains personal data that would reveal information that relates to and identifies another person, unless the person has consented to the disclosure, or can be fully anonymised in the letter, or it is reasonable to provide the information without consent</w:t>
      </w:r>
      <w:r w:rsidR="007E35A6" w:rsidRPr="00BB4567">
        <w:t>.</w:t>
      </w:r>
      <w:r w:rsidRPr="00BB4567">
        <w:t xml:space="preserve"> </w:t>
      </w:r>
    </w:p>
    <w:p w14:paraId="3C2309B0" w14:textId="77777777" w:rsidR="00FC6226" w:rsidRPr="00D55E35" w:rsidRDefault="00FC6226" w:rsidP="00630AE2">
      <w:pPr>
        <w:pStyle w:val="ListParagraph"/>
        <w:ind w:left="1440"/>
        <w:jc w:val="both"/>
        <w:rPr>
          <w:rFonts w:ascii="Arial" w:hAnsi="Arial" w:cs="Arial"/>
          <w:b/>
        </w:rPr>
      </w:pPr>
    </w:p>
    <w:p w14:paraId="17BC81D2" w14:textId="0014D315" w:rsidR="00CE7E75" w:rsidRPr="00BB4567" w:rsidRDefault="00787E0D" w:rsidP="00DB5AAE">
      <w:pPr>
        <w:pStyle w:val="Heading1"/>
      </w:pPr>
      <w:bookmarkStart w:id="11" w:name="_Toc86759217"/>
      <w:r w:rsidRPr="00BB4567">
        <w:t>R</w:t>
      </w:r>
      <w:r w:rsidR="00D43F50" w:rsidRPr="00BB4567">
        <w:t xml:space="preserve">efusal to </w:t>
      </w:r>
      <w:r w:rsidR="004D324C" w:rsidRPr="00BB4567">
        <w:t>M</w:t>
      </w:r>
      <w:r w:rsidR="00D43F50" w:rsidRPr="00BB4567">
        <w:t xml:space="preserve">aintain </w:t>
      </w:r>
      <w:r w:rsidR="004D324C" w:rsidRPr="00BB4567">
        <w:t>C</w:t>
      </w:r>
      <w:r w:rsidR="00D43F50" w:rsidRPr="00BB4567">
        <w:t>ontact</w:t>
      </w:r>
      <w:r w:rsidR="00B971F6" w:rsidRPr="00BB4567">
        <w:t xml:space="preserve"> with Services</w:t>
      </w:r>
      <w:bookmarkEnd w:id="11"/>
      <w:r w:rsidR="00B971F6" w:rsidRPr="00BB4567">
        <w:t xml:space="preserve"> </w:t>
      </w:r>
    </w:p>
    <w:p w14:paraId="35CD113C" w14:textId="4CD6CE6B" w:rsidR="00F15C95" w:rsidRPr="00BB4567" w:rsidRDefault="00F15C95" w:rsidP="00082866">
      <w:pPr>
        <w:pStyle w:val="Heading2"/>
      </w:pPr>
      <w:r w:rsidRPr="00BB4567">
        <w:t>This is when a service user subject to CPA whose whereabouts and physical wellbeing is known and who ha</w:t>
      </w:r>
      <w:r w:rsidR="007A7D81" w:rsidRPr="00BB4567">
        <w:t xml:space="preserve">s </w:t>
      </w:r>
      <w:r w:rsidRPr="00BB4567">
        <w:t xml:space="preserve">made it clear that they refuse to </w:t>
      </w:r>
      <w:r w:rsidR="00406551" w:rsidRPr="00BB4567">
        <w:t xml:space="preserve">have contact </w:t>
      </w:r>
      <w:r w:rsidRPr="00BB4567">
        <w:t>with services</w:t>
      </w:r>
      <w:r w:rsidR="00406551" w:rsidRPr="00BB4567">
        <w:t xml:space="preserve"> or engage with the </w:t>
      </w:r>
      <w:r w:rsidR="004D324C" w:rsidRPr="00BB4567">
        <w:t>Care Coordinator</w:t>
      </w:r>
      <w:r w:rsidR="00746A0B" w:rsidRPr="00BB4567">
        <w:t>,</w:t>
      </w:r>
      <w:r w:rsidR="00D55E35" w:rsidRPr="00BB4567">
        <w:t xml:space="preserve"> </w:t>
      </w:r>
      <w:proofErr w:type="gramStart"/>
      <w:r w:rsidR="00746A0B" w:rsidRPr="00BB4567">
        <w:t xml:space="preserve">despite </w:t>
      </w:r>
      <w:r w:rsidR="00C96352" w:rsidRPr="00BB4567">
        <w:t xml:space="preserve"> their</w:t>
      </w:r>
      <w:proofErr w:type="gramEnd"/>
      <w:r w:rsidR="00C96352" w:rsidRPr="00BB4567">
        <w:t xml:space="preserve"> </w:t>
      </w:r>
      <w:proofErr w:type="gramStart"/>
      <w:r w:rsidR="00C96352" w:rsidRPr="00BB4567">
        <w:t xml:space="preserve">best </w:t>
      </w:r>
      <w:r w:rsidR="00746A0B" w:rsidRPr="00BB4567">
        <w:t xml:space="preserve"> endeavours</w:t>
      </w:r>
      <w:proofErr w:type="gramEnd"/>
      <w:r w:rsidR="00746A0B" w:rsidRPr="00BB4567">
        <w:t xml:space="preserve"> having been </w:t>
      </w:r>
      <w:proofErr w:type="gramStart"/>
      <w:r w:rsidR="00746A0B" w:rsidRPr="00BB4567">
        <w:t>made  to</w:t>
      </w:r>
      <w:proofErr w:type="gramEnd"/>
      <w:r w:rsidR="00746A0B" w:rsidRPr="00BB4567">
        <w:t xml:space="preserve"> try and contact and engage with them.</w:t>
      </w:r>
    </w:p>
    <w:p w14:paraId="171AEA44" w14:textId="77777777" w:rsidR="00406551" w:rsidRPr="00BB4567" w:rsidRDefault="00406551" w:rsidP="00082866">
      <w:pPr>
        <w:pStyle w:val="Heading2"/>
        <w:numPr>
          <w:ilvl w:val="0"/>
          <w:numId w:val="0"/>
        </w:numPr>
        <w:ind w:left="576"/>
      </w:pPr>
    </w:p>
    <w:p w14:paraId="7E99E068" w14:textId="33318C9E" w:rsidR="00F15C95" w:rsidRPr="00BB4567" w:rsidRDefault="00F15C95" w:rsidP="00082866">
      <w:pPr>
        <w:pStyle w:val="Heading2"/>
      </w:pPr>
      <w:r w:rsidRPr="00BB4567">
        <w:t>Where there is a refusal of engagement, there must be a timely discussion within the M</w:t>
      </w:r>
      <w:r w:rsidR="006D68CD" w:rsidRPr="00BB4567">
        <w:t>ulti-</w:t>
      </w:r>
      <w:r w:rsidRPr="00BB4567">
        <w:t>D</w:t>
      </w:r>
      <w:r w:rsidR="006D68CD" w:rsidRPr="00BB4567">
        <w:t xml:space="preserve">isciplinary </w:t>
      </w:r>
      <w:r w:rsidRPr="00BB4567">
        <w:t>T</w:t>
      </w:r>
      <w:r w:rsidR="006D68CD" w:rsidRPr="00BB4567">
        <w:t xml:space="preserve">eam </w:t>
      </w:r>
      <w:r w:rsidR="00D55E35" w:rsidRPr="00BB4567">
        <w:t>(MDT</w:t>
      </w:r>
      <w:r w:rsidR="006D68CD" w:rsidRPr="00BB4567">
        <w:t xml:space="preserve">) </w:t>
      </w:r>
      <w:r w:rsidRPr="00BB4567">
        <w:t>and with the GP. Consideration</w:t>
      </w:r>
      <w:r w:rsidR="004D324C" w:rsidRPr="00BB4567">
        <w:t xml:space="preserve"> </w:t>
      </w:r>
      <w:r w:rsidR="00D55E35" w:rsidRPr="00BB4567">
        <w:t>should be given</w:t>
      </w:r>
      <w:r w:rsidR="004D324C" w:rsidRPr="00BB4567">
        <w:t xml:space="preserve"> </w:t>
      </w:r>
      <w:r w:rsidR="00D55E35" w:rsidRPr="00BB4567">
        <w:t>to the</w:t>
      </w:r>
      <w:r w:rsidRPr="00BB4567">
        <w:t xml:space="preserve"> risks that the s</w:t>
      </w:r>
      <w:r w:rsidR="00BC5723" w:rsidRPr="00BB4567">
        <w:t>ervice user presents to him/her</w:t>
      </w:r>
      <w:r w:rsidRPr="00BB4567">
        <w:t>self (including risks of self-neglect), or others</w:t>
      </w:r>
      <w:r w:rsidR="004D324C" w:rsidRPr="00BB4567">
        <w:t>. And appropriate action taken.</w:t>
      </w:r>
    </w:p>
    <w:p w14:paraId="7042EE57" w14:textId="77777777" w:rsidR="00C71485" w:rsidRPr="00BB4567" w:rsidRDefault="00C71485" w:rsidP="00082866">
      <w:pPr>
        <w:pStyle w:val="Heading2"/>
        <w:numPr>
          <w:ilvl w:val="0"/>
          <w:numId w:val="0"/>
        </w:numPr>
        <w:ind w:left="576"/>
      </w:pPr>
    </w:p>
    <w:p w14:paraId="52BE637C" w14:textId="1DA77595" w:rsidR="00746A0B" w:rsidRPr="00BB4567" w:rsidRDefault="00C71485" w:rsidP="00082866">
      <w:pPr>
        <w:pStyle w:val="Heading2"/>
        <w:numPr>
          <w:ilvl w:val="0"/>
          <w:numId w:val="0"/>
        </w:numPr>
        <w:ind w:left="576"/>
      </w:pPr>
      <w:r w:rsidRPr="00BB4567">
        <w:t>Please note:</w:t>
      </w:r>
      <w:r w:rsidR="00D55E35" w:rsidRPr="00BB4567">
        <w:t xml:space="preserve"> </w:t>
      </w:r>
      <w:r w:rsidR="00746A0B" w:rsidRPr="00BB4567">
        <w:t xml:space="preserve">There is a duty under section 11(2) of the Care Act </w:t>
      </w:r>
      <w:r w:rsidR="00D55E35" w:rsidRPr="00BB4567">
        <w:t>(2014</w:t>
      </w:r>
      <w:r w:rsidR="00746A0B" w:rsidRPr="00BB4567">
        <w:t xml:space="preserve">) to continue to assess even with capacitated refusal of services if the person </w:t>
      </w:r>
      <w:proofErr w:type="gramStart"/>
      <w:r w:rsidR="00746A0B" w:rsidRPr="00BB4567">
        <w:t>is in need of</w:t>
      </w:r>
      <w:proofErr w:type="gramEnd"/>
      <w:r w:rsidR="00746A0B" w:rsidRPr="00BB4567">
        <w:t xml:space="preserve"> care and support and at risk of abuse and neglect.</w:t>
      </w:r>
    </w:p>
    <w:p w14:paraId="043E3E9B" w14:textId="77777777" w:rsidR="00F15C95" w:rsidRPr="00BB4567" w:rsidRDefault="00F15C95" w:rsidP="00082866">
      <w:pPr>
        <w:pStyle w:val="Heading2"/>
        <w:numPr>
          <w:ilvl w:val="0"/>
          <w:numId w:val="0"/>
        </w:numPr>
        <w:ind w:left="576"/>
      </w:pPr>
    </w:p>
    <w:p w14:paraId="62F46FE3" w14:textId="44B190E6" w:rsidR="00F15C95" w:rsidRPr="00BB4567" w:rsidRDefault="00406551" w:rsidP="00082866">
      <w:pPr>
        <w:pStyle w:val="Heading2"/>
      </w:pPr>
      <w:r w:rsidRPr="00BB4567">
        <w:t>Where there are serious concerns, c</w:t>
      </w:r>
      <w:r w:rsidR="00F15C95" w:rsidRPr="00BB4567">
        <w:t xml:space="preserve">onsideration should be given to conducting a Mental Health Act assessment if indicated. </w:t>
      </w:r>
    </w:p>
    <w:p w14:paraId="56753E6A" w14:textId="77777777" w:rsidR="00F15C95" w:rsidRPr="00BB4567" w:rsidRDefault="00F15C95" w:rsidP="00082866">
      <w:pPr>
        <w:pStyle w:val="Heading2"/>
        <w:numPr>
          <w:ilvl w:val="0"/>
          <w:numId w:val="0"/>
        </w:numPr>
        <w:ind w:left="576"/>
      </w:pPr>
    </w:p>
    <w:p w14:paraId="6AE85860" w14:textId="0F42108E" w:rsidR="00F15C95" w:rsidRPr="00BB4567" w:rsidRDefault="00F15C95" w:rsidP="00082866">
      <w:pPr>
        <w:pStyle w:val="Heading2"/>
      </w:pPr>
      <w:r w:rsidRPr="00BB4567">
        <w:t>Where there are serious concerns regarding the safety of children, family members or the public, consideration should be made as to whether the police should be informed of the situation</w:t>
      </w:r>
      <w:r w:rsidR="002D422C" w:rsidRPr="00BB4567">
        <w:t xml:space="preserve"> including via MAPPA or MARAC processes</w:t>
      </w:r>
      <w:r w:rsidRPr="00BB4567">
        <w:t xml:space="preserve"> / </w:t>
      </w:r>
      <w:r w:rsidR="00746A0B" w:rsidRPr="00BB4567">
        <w:t>Children’s</w:t>
      </w:r>
      <w:r w:rsidRPr="00BB4567">
        <w:t xml:space="preserve"> or </w:t>
      </w:r>
      <w:r w:rsidR="00746A0B" w:rsidRPr="00BB4567">
        <w:t>A</w:t>
      </w:r>
      <w:r w:rsidRPr="00BB4567">
        <w:t xml:space="preserve">dult </w:t>
      </w:r>
      <w:r w:rsidR="002D422C" w:rsidRPr="00BB4567">
        <w:t>safeguarding</w:t>
      </w:r>
      <w:r w:rsidRPr="00BB4567">
        <w:t xml:space="preserve"> referral.</w:t>
      </w:r>
      <w:r w:rsidR="00746A0B" w:rsidRPr="00BB4567">
        <w:t xml:space="preserve"> </w:t>
      </w:r>
    </w:p>
    <w:p w14:paraId="6E933BFB" w14:textId="77777777" w:rsidR="002D422C" w:rsidRPr="00BB4567" w:rsidRDefault="002D422C" w:rsidP="00082866">
      <w:pPr>
        <w:pStyle w:val="Heading2"/>
        <w:numPr>
          <w:ilvl w:val="0"/>
          <w:numId w:val="0"/>
        </w:numPr>
        <w:ind w:left="576"/>
      </w:pPr>
    </w:p>
    <w:p w14:paraId="2170F59C" w14:textId="2197011F" w:rsidR="00F15C95" w:rsidRPr="00BB4567" w:rsidRDefault="002D422C" w:rsidP="00082866">
      <w:pPr>
        <w:pStyle w:val="Heading2"/>
      </w:pPr>
      <w:r w:rsidRPr="00BB4567">
        <w:t>A</w:t>
      </w:r>
      <w:r w:rsidR="00F15C95" w:rsidRPr="00BB4567">
        <w:t xml:space="preserve">n action plan </w:t>
      </w:r>
      <w:r w:rsidRPr="00BB4567">
        <w:t>is required in all cases of refusal to maintain contact</w:t>
      </w:r>
      <w:r w:rsidR="00F15C95" w:rsidRPr="00BB4567">
        <w:t xml:space="preserve"> following discussion within the team and where appropriate</w:t>
      </w:r>
      <w:r w:rsidRPr="00BB4567">
        <w:t xml:space="preserve"> family members and carers</w:t>
      </w:r>
      <w:r w:rsidR="00F15C95" w:rsidRPr="00BB4567">
        <w:t xml:space="preserve">. The action plan should be clearly documented </w:t>
      </w:r>
      <w:r w:rsidRPr="00BB4567">
        <w:t xml:space="preserve">on </w:t>
      </w:r>
      <w:proofErr w:type="spellStart"/>
      <w:r w:rsidRPr="00BB4567">
        <w:t>RiO</w:t>
      </w:r>
      <w:proofErr w:type="spellEnd"/>
      <w:r w:rsidRPr="00BB4567">
        <w:t xml:space="preserve"> (</w:t>
      </w:r>
      <w:r w:rsidR="00393879" w:rsidRPr="00BB4567">
        <w:t xml:space="preserve">in progress notes, correspondence to the GP and </w:t>
      </w:r>
      <w:proofErr w:type="spellStart"/>
      <w:r w:rsidR="00393879" w:rsidRPr="00BB4567">
        <w:t>RiO</w:t>
      </w:r>
      <w:proofErr w:type="spellEnd"/>
      <w:r w:rsidR="00393879" w:rsidRPr="00BB4567">
        <w:t xml:space="preserve"> risk assessment and management</w:t>
      </w:r>
      <w:r w:rsidRPr="00BB4567">
        <w:t>)</w:t>
      </w:r>
      <w:r w:rsidR="00F15C95" w:rsidRPr="00BB4567">
        <w:t>. This action plan is likely to include the following elements:</w:t>
      </w:r>
    </w:p>
    <w:p w14:paraId="058B2B08" w14:textId="77777777" w:rsidR="00EF3FD3" w:rsidRPr="00BB4567" w:rsidRDefault="00EF3FD3" w:rsidP="00082866">
      <w:pPr>
        <w:pStyle w:val="Heading2"/>
        <w:numPr>
          <w:ilvl w:val="0"/>
          <w:numId w:val="0"/>
        </w:numPr>
        <w:ind w:left="576"/>
      </w:pPr>
    </w:p>
    <w:p w14:paraId="46FE7EB7" w14:textId="77777777" w:rsidR="00F15C95" w:rsidRPr="00BB4567" w:rsidRDefault="00F15C95" w:rsidP="007D101F">
      <w:pPr>
        <w:pStyle w:val="Heading2"/>
        <w:numPr>
          <w:ilvl w:val="1"/>
          <w:numId w:val="13"/>
        </w:numPr>
        <w:ind w:left="1276"/>
      </w:pPr>
      <w:r w:rsidRPr="00BB4567">
        <w:t xml:space="preserve">A </w:t>
      </w:r>
      <w:r w:rsidR="00393879" w:rsidRPr="00BB4567">
        <w:t>documented</w:t>
      </w:r>
      <w:r w:rsidRPr="00BB4567">
        <w:t xml:space="preserve"> </w:t>
      </w:r>
      <w:r w:rsidR="00393879" w:rsidRPr="00BB4567">
        <w:t xml:space="preserve">multi-disciplinary </w:t>
      </w:r>
      <w:r w:rsidRPr="00BB4567">
        <w:t xml:space="preserve">review </w:t>
      </w:r>
      <w:r w:rsidR="00393879" w:rsidRPr="00BB4567">
        <w:t xml:space="preserve">should take place </w:t>
      </w:r>
      <w:r w:rsidRPr="00BB4567">
        <w:t>following attempts to engage the service user in services</w:t>
      </w:r>
      <w:r w:rsidR="00393879" w:rsidRPr="00BB4567">
        <w:t xml:space="preserve">. Timescales around this will depend on the strengths and risks involved in each case. </w:t>
      </w:r>
    </w:p>
    <w:p w14:paraId="2C4FFDC9" w14:textId="77777777" w:rsidR="00F15C95" w:rsidRPr="00BB4567" w:rsidRDefault="00F15C95" w:rsidP="007D101F">
      <w:pPr>
        <w:pStyle w:val="Heading2"/>
        <w:numPr>
          <w:ilvl w:val="1"/>
          <w:numId w:val="13"/>
        </w:numPr>
        <w:ind w:left="1276"/>
      </w:pPr>
      <w:r w:rsidRPr="00BB4567">
        <w:t>Prior to this review there should be a consultation of people invo</w:t>
      </w:r>
      <w:r w:rsidR="00787E0D" w:rsidRPr="00BB4567">
        <w:t xml:space="preserve">lved in the service user’s care and </w:t>
      </w:r>
      <w:r w:rsidRPr="00BB4567">
        <w:t xml:space="preserve">support, which might include </w:t>
      </w:r>
      <w:r w:rsidR="00787E0D" w:rsidRPr="00BB4567">
        <w:t>mental health team members, GP, carer/</w:t>
      </w:r>
      <w:r w:rsidRPr="00BB4567">
        <w:t>family members and other rele</w:t>
      </w:r>
      <w:r w:rsidR="00406551" w:rsidRPr="00BB4567">
        <w:t>vant agencies as appropriate e.g</w:t>
      </w:r>
      <w:r w:rsidRPr="00BB4567">
        <w:t xml:space="preserve">. </w:t>
      </w:r>
      <w:r w:rsidR="00787E0D" w:rsidRPr="00BB4567">
        <w:t>housing officer</w:t>
      </w:r>
      <w:r w:rsidR="00406551" w:rsidRPr="00BB4567">
        <w:t xml:space="preserve">, third </w:t>
      </w:r>
      <w:r w:rsidR="00787E0D" w:rsidRPr="00BB4567">
        <w:t>sector agency</w:t>
      </w:r>
      <w:r w:rsidRPr="00BB4567">
        <w:t>.</w:t>
      </w:r>
    </w:p>
    <w:p w14:paraId="13C7D08E" w14:textId="77777777" w:rsidR="00F15C95" w:rsidRPr="00BB4567" w:rsidRDefault="00F15C95" w:rsidP="007D101F">
      <w:pPr>
        <w:pStyle w:val="Heading2"/>
        <w:numPr>
          <w:ilvl w:val="1"/>
          <w:numId w:val="13"/>
        </w:numPr>
        <w:ind w:left="1276"/>
      </w:pPr>
      <w:r w:rsidRPr="00BB4567">
        <w:t>A team decision on the minimum type of contact with the service user, for example, an attempt to visit, an offer of outpatient appointments once every three months, or support/monitoring via a third party such as a housing support worker</w:t>
      </w:r>
      <w:r w:rsidR="00406551" w:rsidRPr="00BB4567">
        <w:t xml:space="preserve"> </w:t>
      </w:r>
      <w:r w:rsidR="006B3BB6" w:rsidRPr="00BB4567">
        <w:t>will need to be agreed, documented and shared as appropriate</w:t>
      </w:r>
      <w:r w:rsidRPr="00BB4567">
        <w:t>.</w:t>
      </w:r>
    </w:p>
    <w:p w14:paraId="73988477" w14:textId="77777777" w:rsidR="00406551" w:rsidRPr="00BB4567" w:rsidRDefault="00406551" w:rsidP="00082866">
      <w:pPr>
        <w:pStyle w:val="Heading2"/>
        <w:numPr>
          <w:ilvl w:val="0"/>
          <w:numId w:val="0"/>
        </w:numPr>
        <w:ind w:left="576"/>
      </w:pPr>
    </w:p>
    <w:p w14:paraId="3D1EC1DE" w14:textId="30DB5DA5" w:rsidR="009461AB" w:rsidRPr="00BB4567" w:rsidRDefault="00F15C95" w:rsidP="00082866">
      <w:pPr>
        <w:pStyle w:val="Heading2"/>
      </w:pPr>
      <w:r w:rsidRPr="00BB4567">
        <w:t xml:space="preserve">Exceptionally service users may be discharged from CPA when there has been no contact for </w:t>
      </w:r>
      <w:proofErr w:type="gramStart"/>
      <w:r w:rsidR="006B3BB6" w:rsidRPr="00BB4567">
        <w:t>a period of time</w:t>
      </w:r>
      <w:proofErr w:type="gramEnd"/>
      <w:r w:rsidR="006B3BB6" w:rsidRPr="00BB4567">
        <w:t xml:space="preserve"> deemed by the multi-disciplinary team to be appropriate based on the safety plan and potential risks.</w:t>
      </w:r>
      <w:r w:rsidRPr="00BB4567">
        <w:t xml:space="preserve"> This step should be fully discussed </w:t>
      </w:r>
      <w:r w:rsidR="00406551" w:rsidRPr="00BB4567">
        <w:t>within</w:t>
      </w:r>
      <w:r w:rsidRPr="00BB4567">
        <w:t xml:space="preserve"> the MDT and documented </w:t>
      </w:r>
      <w:r w:rsidR="00406551" w:rsidRPr="00BB4567">
        <w:t xml:space="preserve">on </w:t>
      </w:r>
      <w:proofErr w:type="spellStart"/>
      <w:r w:rsidR="00406551" w:rsidRPr="00BB4567">
        <w:t>RiO</w:t>
      </w:r>
      <w:proofErr w:type="spellEnd"/>
      <w:r w:rsidRPr="00BB4567">
        <w:t xml:space="preserve">. The </w:t>
      </w:r>
      <w:r w:rsidR="006B3BB6" w:rsidRPr="00BB4567">
        <w:t>named HCP</w:t>
      </w:r>
      <w:r w:rsidRPr="00BB4567">
        <w:t xml:space="preserve"> should ensure that the GP and </w:t>
      </w:r>
      <w:r w:rsidR="00406551" w:rsidRPr="00BB4567">
        <w:t>carers</w:t>
      </w:r>
      <w:r w:rsidRPr="00BB4567">
        <w:t xml:space="preserve"> are aware of this decision</w:t>
      </w:r>
      <w:r w:rsidR="00406551" w:rsidRPr="00BB4567">
        <w:t xml:space="preserve">. </w:t>
      </w:r>
    </w:p>
    <w:p w14:paraId="5F141212" w14:textId="663EDBB4" w:rsidR="00CE7E75" w:rsidRPr="00BB4567" w:rsidRDefault="00AC55A4" w:rsidP="00DB5AAE">
      <w:pPr>
        <w:pStyle w:val="Heading1"/>
      </w:pPr>
      <w:bookmarkStart w:id="12" w:name="_Toc86759218"/>
      <w:r w:rsidRPr="00BB4567">
        <w:t>Loss of Contact with Services</w:t>
      </w:r>
      <w:bookmarkEnd w:id="12"/>
      <w:r w:rsidR="00A46207" w:rsidRPr="00BB4567">
        <w:t xml:space="preserve">      </w:t>
      </w:r>
    </w:p>
    <w:p w14:paraId="20061376" w14:textId="24F1F8FA" w:rsidR="00AC55A4" w:rsidRPr="00BB4567" w:rsidRDefault="00AC55A4" w:rsidP="00082866">
      <w:pPr>
        <w:pStyle w:val="Heading2"/>
      </w:pPr>
      <w:r w:rsidRPr="00BB4567">
        <w:t xml:space="preserve">If it </w:t>
      </w:r>
      <w:r w:rsidR="00A46207" w:rsidRPr="00BB4567">
        <w:t xml:space="preserve">becomes </w:t>
      </w:r>
      <w:r w:rsidR="00787E0D" w:rsidRPr="00BB4567">
        <w:t>clear</w:t>
      </w:r>
      <w:r w:rsidRPr="00BB4567">
        <w:t xml:space="preserve"> that contact with a service user has been lost, a meeting should be held by the MDT to discuss a new contingency plan. Every effort should be made to </w:t>
      </w:r>
      <w:proofErr w:type="gramStart"/>
      <w:r w:rsidRPr="00BB4567">
        <w:t>make contact with</w:t>
      </w:r>
      <w:proofErr w:type="gramEnd"/>
      <w:r w:rsidRPr="00BB4567">
        <w:t xml:space="preserve"> </w:t>
      </w:r>
      <w:r w:rsidR="00787E0D" w:rsidRPr="00BB4567">
        <w:t>him/her</w:t>
      </w:r>
      <w:r w:rsidRPr="00BB4567">
        <w:t xml:space="preserve">, either directly, through the GP or family, if appropriate. Consideration should be given to contacting local A&amp;E departments and other community </w:t>
      </w:r>
      <w:r w:rsidR="00787E0D" w:rsidRPr="00BB4567">
        <w:t>services</w:t>
      </w:r>
      <w:r w:rsidRPr="00BB4567">
        <w:t>, and the police</w:t>
      </w:r>
      <w:r w:rsidR="00A46207" w:rsidRPr="00BB4567">
        <w:t>,</w:t>
      </w:r>
      <w:r w:rsidRPr="00BB4567">
        <w:t xml:space="preserve"> if the person is felt to be a risk of harm to themselves or others. The care </w:t>
      </w:r>
      <w:r w:rsidR="001A151E" w:rsidRPr="00BB4567">
        <w:t>coordinator</w:t>
      </w:r>
      <w:r w:rsidRPr="00BB4567">
        <w:t xml:space="preserve"> should take responsibility for co-ordinating this.</w:t>
      </w:r>
    </w:p>
    <w:p w14:paraId="2425496B" w14:textId="77777777" w:rsidR="00AC55A4" w:rsidRPr="00BB4567" w:rsidRDefault="00AC55A4" w:rsidP="00082866">
      <w:pPr>
        <w:pStyle w:val="Heading2"/>
        <w:numPr>
          <w:ilvl w:val="0"/>
          <w:numId w:val="0"/>
        </w:numPr>
        <w:ind w:left="576"/>
      </w:pPr>
    </w:p>
    <w:p w14:paraId="457E6683" w14:textId="17D8EC3F" w:rsidR="00AC55A4" w:rsidRPr="00BB4567" w:rsidRDefault="00AC55A4" w:rsidP="00082866">
      <w:pPr>
        <w:pStyle w:val="Heading2"/>
      </w:pPr>
      <w:r w:rsidRPr="00BB4567">
        <w:t xml:space="preserve">The MDT </w:t>
      </w:r>
      <w:r w:rsidR="00787E0D" w:rsidRPr="00BB4567">
        <w:t>will</w:t>
      </w:r>
      <w:r w:rsidRPr="00BB4567">
        <w:t xml:space="preserve"> decide the extent to which resources should be directed towards re-establishing contact</w:t>
      </w:r>
      <w:r w:rsidR="00787E0D" w:rsidRPr="00BB4567">
        <w:t>, based on factors such as clinical complexity, risk and alternative support</w:t>
      </w:r>
      <w:r w:rsidR="006B3BB6" w:rsidRPr="00BB4567">
        <w:t xml:space="preserve"> as well as the timescales involved</w:t>
      </w:r>
      <w:r w:rsidRPr="00BB4567">
        <w:t xml:space="preserve">. </w:t>
      </w:r>
      <w:r w:rsidR="00787E0D" w:rsidRPr="00BB4567">
        <w:t>A</w:t>
      </w:r>
      <w:r w:rsidRPr="00BB4567">
        <w:t xml:space="preserve"> decision to discharge should </w:t>
      </w:r>
      <w:r w:rsidR="00787E0D" w:rsidRPr="00BB4567">
        <w:t xml:space="preserve">only </w:t>
      </w:r>
      <w:r w:rsidRPr="00BB4567">
        <w:t>be made after extensive discussions by the MDT and documented in the clinical notes.</w:t>
      </w:r>
    </w:p>
    <w:p w14:paraId="1D2F84DC" w14:textId="77777777" w:rsidR="00AC55A4" w:rsidRPr="00BB4567" w:rsidRDefault="00AC55A4" w:rsidP="00082866">
      <w:pPr>
        <w:pStyle w:val="Heading2"/>
        <w:numPr>
          <w:ilvl w:val="0"/>
          <w:numId w:val="0"/>
        </w:numPr>
        <w:ind w:left="576"/>
      </w:pPr>
    </w:p>
    <w:p w14:paraId="4308BA86" w14:textId="071809C1" w:rsidR="00AC55A4" w:rsidRPr="00BB4567" w:rsidRDefault="006B3BB6" w:rsidP="00082866">
      <w:pPr>
        <w:pStyle w:val="Heading2"/>
      </w:pPr>
      <w:r w:rsidRPr="00BB4567">
        <w:t>For s</w:t>
      </w:r>
      <w:r w:rsidR="00EB3C18" w:rsidRPr="00BB4567">
        <w:t>ervice users</w:t>
      </w:r>
      <w:r w:rsidR="00AC55A4" w:rsidRPr="00BB4567">
        <w:t xml:space="preserve"> who are liable to compulsory powers under the Mental Health Act, account </w:t>
      </w:r>
      <w:r w:rsidR="00EB3C18" w:rsidRPr="00BB4567">
        <w:t>must</w:t>
      </w:r>
      <w:r w:rsidR="00AC55A4" w:rsidRPr="00BB4567">
        <w:t xml:space="preserve"> be taken of the provisions of the Act. For those </w:t>
      </w:r>
      <w:r w:rsidR="00495D5D" w:rsidRPr="00BB4567">
        <w:t>service user</w:t>
      </w:r>
      <w:r w:rsidR="00AC55A4" w:rsidRPr="00BB4567">
        <w:t xml:space="preserve">s subject to Restriction Orders under the Mental Health Act (sections 41, 44, 45A or 49), or those that have been conditionally discharged from such Restriction Orders, decisions </w:t>
      </w:r>
      <w:r w:rsidR="00EB3C18" w:rsidRPr="00BB4567">
        <w:t>can</w:t>
      </w:r>
      <w:r w:rsidR="00AC55A4" w:rsidRPr="00BB4567">
        <w:t xml:space="preserve"> only be made following di</w:t>
      </w:r>
      <w:r w:rsidR="00EB3C18" w:rsidRPr="00BB4567">
        <w:t xml:space="preserve">scussion with the relevant case </w:t>
      </w:r>
      <w:r w:rsidR="00AC55A4" w:rsidRPr="00BB4567">
        <w:t xml:space="preserve">worker at the Ministry of Justice. Advice should </w:t>
      </w:r>
      <w:r w:rsidR="00EB3C18" w:rsidRPr="00BB4567">
        <w:t xml:space="preserve">also </w:t>
      </w:r>
      <w:r w:rsidR="00AC55A4" w:rsidRPr="00BB4567">
        <w:t>be sought from the local Mental Health Act Administration office</w:t>
      </w:r>
      <w:r w:rsidR="00EB3C18" w:rsidRPr="00BB4567">
        <w:t xml:space="preserve"> and Local Authority solicitor</w:t>
      </w:r>
      <w:r w:rsidR="00AC55A4" w:rsidRPr="00BB4567">
        <w:t>.</w:t>
      </w:r>
    </w:p>
    <w:p w14:paraId="34DB71FF" w14:textId="617FB5AC" w:rsidR="002B3A10" w:rsidRPr="00BB4567" w:rsidRDefault="00134AA6" w:rsidP="00DB5AAE">
      <w:pPr>
        <w:pStyle w:val="Heading1"/>
      </w:pPr>
      <w:bookmarkStart w:id="13" w:name="_Toc86759219"/>
      <w:r w:rsidRPr="00BB4567">
        <w:t>Changes to CPA</w:t>
      </w:r>
      <w:bookmarkEnd w:id="13"/>
      <w:r w:rsidRPr="00BB4567">
        <w:t xml:space="preserve">   </w:t>
      </w:r>
      <w:r w:rsidR="00A46207" w:rsidRPr="00BB4567">
        <w:t xml:space="preserve">    </w:t>
      </w:r>
    </w:p>
    <w:p w14:paraId="61B1068C" w14:textId="0317D715" w:rsidR="00CE7E75" w:rsidRPr="00BB4567" w:rsidRDefault="00CE7E75" w:rsidP="00082866">
      <w:pPr>
        <w:pStyle w:val="Heading2"/>
      </w:pPr>
      <w:r>
        <w:t xml:space="preserve">Moving between CPA </w:t>
      </w:r>
      <w:r w:rsidR="005004C5">
        <w:t>and non-CPA</w:t>
      </w:r>
    </w:p>
    <w:p w14:paraId="5F550A90" w14:textId="3027EEA3" w:rsidR="00174F1C" w:rsidRPr="00BB4567" w:rsidRDefault="00406551" w:rsidP="00082866">
      <w:pPr>
        <w:pStyle w:val="Heading2"/>
        <w:numPr>
          <w:ilvl w:val="0"/>
          <w:numId w:val="0"/>
        </w:numPr>
        <w:ind w:left="576"/>
      </w:pPr>
      <w:r w:rsidRPr="00BB4567">
        <w:t xml:space="preserve">Every formal CPA review meeting should consider whether the </w:t>
      </w:r>
      <w:r w:rsidR="006909BB" w:rsidRPr="00BB4567">
        <w:t xml:space="preserve">support provided by the CPA framework needs to be </w:t>
      </w:r>
      <w:r w:rsidR="005004C5">
        <w:t>continued</w:t>
      </w:r>
      <w:r w:rsidR="006909BB" w:rsidRPr="00BB4567">
        <w:t>. In line with recovery principles, service users where possible</w:t>
      </w:r>
      <w:r w:rsidR="00EF5E31" w:rsidRPr="00BB4567">
        <w:t>,</w:t>
      </w:r>
      <w:r w:rsidR="006909BB" w:rsidRPr="00BB4567">
        <w:t xml:space="preserve"> should be supported to </w:t>
      </w:r>
      <w:r w:rsidR="00134AA6" w:rsidRPr="00BB4567">
        <w:t>move towards non-CPA.</w:t>
      </w:r>
    </w:p>
    <w:p w14:paraId="5C83311E" w14:textId="77777777" w:rsidR="006909BB" w:rsidRPr="00BB4567" w:rsidRDefault="006909BB" w:rsidP="00082866">
      <w:pPr>
        <w:pStyle w:val="Heading2"/>
        <w:numPr>
          <w:ilvl w:val="0"/>
          <w:numId w:val="0"/>
        </w:numPr>
        <w:ind w:left="576"/>
      </w:pPr>
    </w:p>
    <w:p w14:paraId="300040F0" w14:textId="4D19A745" w:rsidR="00134AA6" w:rsidRPr="00BB4567" w:rsidRDefault="006909BB" w:rsidP="00082866">
      <w:pPr>
        <w:pStyle w:val="Heading2"/>
      </w:pPr>
      <w:r w:rsidRPr="00BB4567">
        <w:t>A decision to move service users on CPA to non-CPA should be made after careful consideration at a CPA review meeting and the reasons why</w:t>
      </w:r>
      <w:r w:rsidR="00EF5E31" w:rsidRPr="00BB4567">
        <w:t>,</w:t>
      </w:r>
      <w:r w:rsidRPr="00BB4567">
        <w:t xml:space="preserve"> recorded in the revised </w:t>
      </w:r>
      <w:r w:rsidR="00EB3C18" w:rsidRPr="00BB4567">
        <w:t>r</w:t>
      </w:r>
      <w:r w:rsidRPr="00BB4567">
        <w:t xml:space="preserve">ecovery plan and on </w:t>
      </w:r>
      <w:proofErr w:type="spellStart"/>
      <w:r w:rsidRPr="00BB4567">
        <w:t>RiO</w:t>
      </w:r>
      <w:proofErr w:type="spellEnd"/>
      <w:r w:rsidRPr="00BB4567">
        <w:t xml:space="preserve">. </w:t>
      </w:r>
      <w:r w:rsidR="00113930" w:rsidRPr="00BB4567">
        <w:t>The CPA must be attended by relevant members of the MDT and information about the decision shared with all relevant professionals and family members (subject to consent by the service user to share this information)</w:t>
      </w:r>
    </w:p>
    <w:p w14:paraId="14C80664" w14:textId="77777777" w:rsidR="00134AA6" w:rsidRPr="00BB4567" w:rsidRDefault="00134AA6" w:rsidP="00082866">
      <w:pPr>
        <w:pStyle w:val="Heading2"/>
        <w:numPr>
          <w:ilvl w:val="0"/>
          <w:numId w:val="0"/>
        </w:numPr>
        <w:ind w:left="576"/>
      </w:pPr>
    </w:p>
    <w:p w14:paraId="58A9DD94" w14:textId="1384B040" w:rsidR="006909BB" w:rsidRPr="00BB4567" w:rsidRDefault="006909BB" w:rsidP="00082866">
      <w:pPr>
        <w:pStyle w:val="Heading2"/>
      </w:pPr>
      <w:r w:rsidRPr="00BB4567">
        <w:t>For service users on non-CPA</w:t>
      </w:r>
      <w:r w:rsidR="00165858" w:rsidRPr="00BB4567">
        <w:t>,</w:t>
      </w:r>
      <w:r w:rsidRPr="00BB4567">
        <w:t xml:space="preserve"> a decision to move on to CPA should be made by the MDT</w:t>
      </w:r>
      <w:r w:rsidR="00165858" w:rsidRPr="00BB4567">
        <w:t>,</w:t>
      </w:r>
      <w:r w:rsidRPr="00BB4567">
        <w:t xml:space="preserve"> after discussion with the service user and </w:t>
      </w:r>
      <w:r w:rsidR="00EB3C18" w:rsidRPr="00BB4567">
        <w:t>named HCP</w:t>
      </w:r>
      <w:r w:rsidRPr="00BB4567">
        <w:t xml:space="preserve"> who had been involved in the treatment of the </w:t>
      </w:r>
      <w:r w:rsidR="00134AA6" w:rsidRPr="00BB4567">
        <w:t>service</w:t>
      </w:r>
      <w:r w:rsidRPr="00BB4567">
        <w:t xml:space="preserve"> us</w:t>
      </w:r>
      <w:r w:rsidR="00EB3C18" w:rsidRPr="00BB4567">
        <w:t>er whilst on non-</w:t>
      </w:r>
      <w:r w:rsidRPr="00BB4567">
        <w:t>CPA.</w:t>
      </w:r>
    </w:p>
    <w:p w14:paraId="07A659E6" w14:textId="77777777" w:rsidR="009D026D" w:rsidRPr="00BB4567" w:rsidRDefault="009D026D" w:rsidP="00082866">
      <w:pPr>
        <w:pStyle w:val="Heading2"/>
        <w:numPr>
          <w:ilvl w:val="0"/>
          <w:numId w:val="0"/>
        </w:numPr>
        <w:ind w:left="576"/>
      </w:pPr>
    </w:p>
    <w:p w14:paraId="7AE81783" w14:textId="6FB2B474" w:rsidR="007E35A6" w:rsidRPr="00BB4567" w:rsidRDefault="07C818BB" w:rsidP="00082866">
      <w:pPr>
        <w:pStyle w:val="Heading2"/>
      </w:pPr>
      <w:r>
        <w:t xml:space="preserve">Any service user who is admitted to a mental health inpatient setting, regardless of whether they were under CPA or not prior to </w:t>
      </w:r>
      <w:proofErr w:type="gramStart"/>
      <w:r>
        <w:t>admission,</w:t>
      </w:r>
      <w:r w:rsidR="757FC142">
        <w:t xml:space="preserve"> </w:t>
      </w:r>
      <w:r w:rsidR="4F529378">
        <w:t>and</w:t>
      </w:r>
      <w:proofErr w:type="gramEnd"/>
      <w:r w:rsidR="4F529378">
        <w:t xml:space="preserve"> is assessed as requiring inpatient care</w:t>
      </w:r>
      <w:r>
        <w:t xml:space="preserve"> should be placed under CPA during the admission and a discharge </w:t>
      </w:r>
      <w:proofErr w:type="gramStart"/>
      <w:r>
        <w:t xml:space="preserve">CPA </w:t>
      </w:r>
      <w:r w:rsidR="5CDC10D0">
        <w:t xml:space="preserve"> Meeting</w:t>
      </w:r>
      <w:proofErr w:type="gramEnd"/>
      <w:r w:rsidR="5CDC10D0">
        <w:t xml:space="preserve">  held </w:t>
      </w:r>
      <w:r>
        <w:t xml:space="preserve">with the </w:t>
      </w:r>
      <w:proofErr w:type="gramStart"/>
      <w:r w:rsidR="5CDC10D0">
        <w:t xml:space="preserve">representation </w:t>
      </w:r>
      <w:r>
        <w:t xml:space="preserve"> from</w:t>
      </w:r>
      <w:proofErr w:type="gramEnd"/>
      <w:r>
        <w:t xml:space="preserve"> the relevant </w:t>
      </w:r>
      <w:r w:rsidR="5CDC10D0">
        <w:t>C</w:t>
      </w:r>
      <w:r>
        <w:t xml:space="preserve">ommunity </w:t>
      </w:r>
      <w:r w:rsidR="5CDC10D0">
        <w:t>T</w:t>
      </w:r>
      <w:r>
        <w:t>eam meeting held prior to discharge</w:t>
      </w:r>
      <w:r w:rsidR="22DCD1EA">
        <w:t>. Inpatient CPA, discharge planning and post discharge follow-up arrangements should be in accordance with the Trust Admission &amp; Discharge Policy</w:t>
      </w:r>
      <w:r w:rsidR="45BBADC0">
        <w:t xml:space="preserve">. </w:t>
      </w:r>
    </w:p>
    <w:p w14:paraId="35AC9004" w14:textId="15304C9D" w:rsidR="009D026D" w:rsidRPr="00BB4567" w:rsidRDefault="009D026D" w:rsidP="00082866">
      <w:pPr>
        <w:pStyle w:val="Heading2"/>
        <w:numPr>
          <w:ilvl w:val="0"/>
          <w:numId w:val="0"/>
        </w:numPr>
        <w:ind w:left="576"/>
      </w:pPr>
    </w:p>
    <w:p w14:paraId="381DBFC5" w14:textId="3BBF4867" w:rsidR="00113930" w:rsidRPr="00BB4567" w:rsidRDefault="00113930" w:rsidP="00082866">
      <w:pPr>
        <w:pStyle w:val="Heading2"/>
      </w:pPr>
      <w:r w:rsidRPr="00BB4567">
        <w:t xml:space="preserve">Transfer of responsibility for care </w:t>
      </w:r>
    </w:p>
    <w:p w14:paraId="6852CBFE" w14:textId="77777777" w:rsidR="001B3031" w:rsidRPr="00BB4567" w:rsidRDefault="001B3031" w:rsidP="00082866">
      <w:pPr>
        <w:pStyle w:val="Heading2"/>
        <w:numPr>
          <w:ilvl w:val="0"/>
          <w:numId w:val="0"/>
        </w:numPr>
        <w:ind w:left="576"/>
      </w:pPr>
      <w:r w:rsidRPr="00BB4567">
        <w:t>For all service users under CPA, all decisions regarding transfer to another team or service within the Trust</w:t>
      </w:r>
      <w:r w:rsidR="00A72B20" w:rsidRPr="00BB4567">
        <w:t>,</w:t>
      </w:r>
      <w:r w:rsidRPr="00BB4567">
        <w:t xml:space="preserve"> must be made at a formal CPA review</w:t>
      </w:r>
      <w:r w:rsidR="00A72B20" w:rsidRPr="00BB4567">
        <w:t>,</w:t>
      </w:r>
      <w:r w:rsidRPr="00BB4567">
        <w:t xml:space="preserve"> with the full involvement of the service user and explanation of the implications of the transfer. For </w:t>
      </w:r>
      <w:r w:rsidR="00C01724" w:rsidRPr="00BB4567">
        <w:t>seamless</w:t>
      </w:r>
      <w:r w:rsidRPr="00BB4567">
        <w:t xml:space="preserve"> transfer from tertiary services to secondary care services, the locality team should allocate </w:t>
      </w:r>
      <w:r w:rsidR="00A72B20" w:rsidRPr="00BB4567">
        <w:t xml:space="preserve">a </w:t>
      </w:r>
      <w:r w:rsidRPr="00BB4567">
        <w:t xml:space="preserve">care </w:t>
      </w:r>
      <w:r w:rsidR="001A151E" w:rsidRPr="00BB4567">
        <w:t>coordinator</w:t>
      </w:r>
      <w:r w:rsidRPr="00BB4567">
        <w:t xml:space="preserve"> as early as possible before discharge. When a transfer of care co-ordination responsibility occurs within a team, the new care coordinator will inform the members of the </w:t>
      </w:r>
      <w:r w:rsidR="00C01724" w:rsidRPr="00BB4567">
        <w:t>MDT</w:t>
      </w:r>
      <w:r w:rsidRPr="00BB4567">
        <w:t>.</w:t>
      </w:r>
    </w:p>
    <w:p w14:paraId="4B68D0E6" w14:textId="77777777" w:rsidR="001B3031" w:rsidRPr="00BB4567" w:rsidRDefault="001B3031" w:rsidP="00082866">
      <w:pPr>
        <w:pStyle w:val="Heading2"/>
        <w:numPr>
          <w:ilvl w:val="0"/>
          <w:numId w:val="0"/>
        </w:numPr>
        <w:ind w:left="576"/>
      </w:pPr>
    </w:p>
    <w:p w14:paraId="0F22EA8A" w14:textId="2D83AEB5" w:rsidR="00134AA6" w:rsidRPr="00BB4567" w:rsidRDefault="001B3031" w:rsidP="00082866">
      <w:pPr>
        <w:pStyle w:val="Heading2"/>
      </w:pPr>
      <w:r w:rsidRPr="00BB4567">
        <w:t>For CAMHS service users approaching eighteen years</w:t>
      </w:r>
      <w:r w:rsidR="00C01724" w:rsidRPr="00BB4567">
        <w:t xml:space="preserve"> of age</w:t>
      </w:r>
      <w:r w:rsidRPr="00BB4567">
        <w:t xml:space="preserve"> and identified as meeting </w:t>
      </w:r>
      <w:r w:rsidR="00C01724" w:rsidRPr="00BB4567">
        <w:t xml:space="preserve">the </w:t>
      </w:r>
      <w:r w:rsidRPr="00BB4567">
        <w:t xml:space="preserve">criteria for CPA, the transfer process </w:t>
      </w:r>
      <w:r w:rsidR="00C96352" w:rsidRPr="00BB4567">
        <w:t>w</w:t>
      </w:r>
      <w:r w:rsidR="009E5854" w:rsidRPr="00BB4567">
        <w:t>ould usu</w:t>
      </w:r>
      <w:r w:rsidR="00C96352" w:rsidRPr="00BB4567">
        <w:t xml:space="preserve">ally </w:t>
      </w:r>
      <w:r w:rsidRPr="00BB4567">
        <w:t xml:space="preserve">start </w:t>
      </w:r>
      <w:proofErr w:type="gramStart"/>
      <w:r w:rsidR="00C96352" w:rsidRPr="00BB4567">
        <w:t xml:space="preserve">six  </w:t>
      </w:r>
      <w:r w:rsidRPr="00BB4567">
        <w:t>months</w:t>
      </w:r>
      <w:proofErr w:type="gramEnd"/>
      <w:r w:rsidR="00C01724" w:rsidRPr="00BB4567">
        <w:t xml:space="preserve"> before his/her eighteenth birthday and the</w:t>
      </w:r>
      <w:r w:rsidRPr="00BB4567">
        <w:t xml:space="preserve"> transfer meeting should usually be arranged by the CAMHS team approximately one month before the young person’s eighteenth birthday. However, this process should be initiated at </w:t>
      </w:r>
      <w:r w:rsidR="00D55E35" w:rsidRPr="00BB4567">
        <w:t>least six</w:t>
      </w:r>
      <w:r w:rsidRPr="00BB4567">
        <w:t xml:space="preserve"> months before the eighteenth birthday. For those CAMHS service users approaching eighteen and identified as not meeting the criteria for CPA, the </w:t>
      </w:r>
      <w:r w:rsidR="006D68CD" w:rsidRPr="00BB4567">
        <w:t>A</w:t>
      </w:r>
      <w:r w:rsidR="00C01724" w:rsidRPr="00BB4567">
        <w:t>dult CMHT</w:t>
      </w:r>
      <w:r w:rsidRPr="00BB4567">
        <w:t xml:space="preserve"> will advise the CAMHS team of</w:t>
      </w:r>
      <w:r w:rsidR="006D68CD" w:rsidRPr="00BB4567">
        <w:t xml:space="preserve"> the appropriate consultant in Adult P</w:t>
      </w:r>
      <w:r w:rsidRPr="00BB4567">
        <w:t xml:space="preserve">sychiatry for </w:t>
      </w:r>
      <w:r w:rsidR="00C01724" w:rsidRPr="00BB4567">
        <w:t>onward referral where needed</w:t>
      </w:r>
      <w:r w:rsidRPr="00BB4567">
        <w:t>.</w:t>
      </w:r>
      <w:r w:rsidR="00C01724" w:rsidRPr="00BB4567">
        <w:t xml:space="preserve"> </w:t>
      </w:r>
    </w:p>
    <w:p w14:paraId="2FD22E18" w14:textId="77777777" w:rsidR="00D55E35" w:rsidRPr="00BB4567" w:rsidRDefault="00D55E35" w:rsidP="00082866">
      <w:pPr>
        <w:pStyle w:val="Heading2"/>
        <w:numPr>
          <w:ilvl w:val="0"/>
          <w:numId w:val="0"/>
        </w:numPr>
        <w:ind w:left="576"/>
      </w:pPr>
    </w:p>
    <w:p w14:paraId="498C6196" w14:textId="1B08A1C6" w:rsidR="00C96352" w:rsidRPr="00BB4567" w:rsidRDefault="009E5854" w:rsidP="00082866">
      <w:pPr>
        <w:pStyle w:val="Heading2"/>
      </w:pPr>
      <w:r w:rsidRPr="00BB4567">
        <w:t xml:space="preserve">The accepting Adult Mental Health Team should also refer to Section 58 </w:t>
      </w:r>
      <w:r w:rsidR="00D55E35" w:rsidRPr="00BB4567">
        <w:t>of</w:t>
      </w:r>
      <w:r w:rsidRPr="00BB4567">
        <w:t xml:space="preserve"> the Care Act </w:t>
      </w:r>
      <w:r w:rsidR="00D55E35" w:rsidRPr="00BB4567">
        <w:t>(2014</w:t>
      </w:r>
      <w:r w:rsidRPr="00BB4567">
        <w:t xml:space="preserve">) which sets </w:t>
      </w:r>
      <w:r w:rsidR="00D55E35" w:rsidRPr="00BB4567">
        <w:t>out the</w:t>
      </w:r>
      <w:r w:rsidRPr="00BB4567">
        <w:t xml:space="preserve"> assessment duty in relation to a child.</w:t>
      </w:r>
    </w:p>
    <w:p w14:paraId="0671D582" w14:textId="77777777" w:rsidR="00897419" w:rsidRPr="00BB4567" w:rsidRDefault="00897419" w:rsidP="00082866">
      <w:pPr>
        <w:pStyle w:val="Heading2"/>
        <w:numPr>
          <w:ilvl w:val="0"/>
          <w:numId w:val="0"/>
        </w:numPr>
        <w:ind w:left="576"/>
      </w:pPr>
    </w:p>
    <w:p w14:paraId="768FC34F" w14:textId="39302114" w:rsidR="001B3031" w:rsidRPr="00BB4567" w:rsidRDefault="00897419" w:rsidP="00082866">
      <w:pPr>
        <w:pStyle w:val="Heading2"/>
      </w:pPr>
      <w:r w:rsidRPr="00BB4567">
        <w:t>T</w:t>
      </w:r>
      <w:r w:rsidR="006D68CD" w:rsidRPr="00BB4567">
        <w:t>ransfer of care between Adult Mental Health S</w:t>
      </w:r>
      <w:r w:rsidR="001B3031" w:rsidRPr="00BB4567">
        <w:t xml:space="preserve">ervices for people of working age and Mental Health Care of Older People </w:t>
      </w:r>
      <w:r w:rsidR="008B182E" w:rsidRPr="00BB4567">
        <w:t xml:space="preserve">should </w:t>
      </w:r>
      <w:r w:rsidR="006D68CD" w:rsidRPr="00BB4567">
        <w:t>involve discussion between the Adult and Older A</w:t>
      </w:r>
      <w:r w:rsidR="008B182E" w:rsidRPr="00BB4567">
        <w:t>dult Consultant Psychiatrists to agree the need for transfer</w:t>
      </w:r>
      <w:r w:rsidR="001B3031" w:rsidRPr="00BB4567">
        <w:t>.</w:t>
      </w:r>
    </w:p>
    <w:p w14:paraId="0444982D" w14:textId="77777777" w:rsidR="001B3031" w:rsidRPr="00BB4567" w:rsidRDefault="001B3031" w:rsidP="00082866">
      <w:pPr>
        <w:pStyle w:val="Heading2"/>
        <w:numPr>
          <w:ilvl w:val="0"/>
          <w:numId w:val="0"/>
        </w:numPr>
        <w:ind w:left="576"/>
      </w:pPr>
    </w:p>
    <w:p w14:paraId="568EAE2B" w14:textId="63AE2C7D" w:rsidR="001B3031" w:rsidRPr="00BB4567" w:rsidRDefault="001B3031" w:rsidP="00082866">
      <w:pPr>
        <w:pStyle w:val="Heading2"/>
      </w:pPr>
      <w:r w:rsidRPr="00BB4567">
        <w:t>Prior to th</w:t>
      </w:r>
      <w:r w:rsidR="001A151E" w:rsidRPr="00BB4567">
        <w:t>e transfer, the current care co</w:t>
      </w:r>
      <w:r w:rsidRPr="00BB4567">
        <w:t>ordinator must ensure that the following have been agreed:</w:t>
      </w:r>
    </w:p>
    <w:p w14:paraId="3ABC8DD3" w14:textId="77777777" w:rsidR="001B3031" w:rsidRPr="00BB4567" w:rsidRDefault="00EE003E" w:rsidP="007D101F">
      <w:pPr>
        <w:pStyle w:val="Heading2"/>
        <w:numPr>
          <w:ilvl w:val="1"/>
          <w:numId w:val="14"/>
        </w:numPr>
        <w:ind w:left="1276"/>
      </w:pPr>
      <w:r w:rsidRPr="00BB4567">
        <w:t>The</w:t>
      </w:r>
      <w:r w:rsidR="001B3031" w:rsidRPr="00BB4567">
        <w:t xml:space="preserve"> receiving team/servi</w:t>
      </w:r>
      <w:r w:rsidR="001A151E" w:rsidRPr="00BB4567">
        <w:t>ce has identified a new care co</w:t>
      </w:r>
      <w:r w:rsidR="001B3031" w:rsidRPr="00BB4567">
        <w:t>ordinator.</w:t>
      </w:r>
    </w:p>
    <w:p w14:paraId="6E99A833" w14:textId="77777777" w:rsidR="001B3031" w:rsidRPr="00BB4567" w:rsidRDefault="00EE003E" w:rsidP="007D101F">
      <w:pPr>
        <w:pStyle w:val="Heading2"/>
        <w:numPr>
          <w:ilvl w:val="1"/>
          <w:numId w:val="14"/>
        </w:numPr>
        <w:ind w:left="1276"/>
      </w:pPr>
      <w:r w:rsidRPr="00BB4567">
        <w:t>Appropriate</w:t>
      </w:r>
      <w:r w:rsidR="001B3031" w:rsidRPr="00BB4567">
        <w:t xml:space="preserve"> services have been put into place by the receiving team to meet the service user’s needs, before the transfer takes place.</w:t>
      </w:r>
    </w:p>
    <w:p w14:paraId="17D6907C" w14:textId="3F795DA9" w:rsidR="00AC55A4" w:rsidRPr="00BB4567" w:rsidRDefault="00EE003E" w:rsidP="007D101F">
      <w:pPr>
        <w:pStyle w:val="Heading2"/>
        <w:numPr>
          <w:ilvl w:val="1"/>
          <w:numId w:val="14"/>
        </w:numPr>
        <w:ind w:left="1276"/>
      </w:pPr>
      <w:r w:rsidRPr="00BB4567">
        <w:t>Effective</w:t>
      </w:r>
      <w:r w:rsidR="001B3031" w:rsidRPr="00BB4567">
        <w:t xml:space="preserve"> communication has taken </w:t>
      </w:r>
      <w:proofErr w:type="gramStart"/>
      <w:r w:rsidR="001B3031" w:rsidRPr="00BB4567">
        <w:t>place</w:t>
      </w:r>
      <w:proofErr w:type="gramEnd"/>
      <w:r w:rsidR="001B3031" w:rsidRPr="00BB4567">
        <w:t xml:space="preserve"> and detailed information has been given to the receiving team/service.</w:t>
      </w:r>
    </w:p>
    <w:p w14:paraId="2E0B036C" w14:textId="77777777" w:rsidR="00897419" w:rsidRPr="00BB4567" w:rsidRDefault="00897419" w:rsidP="00082866">
      <w:pPr>
        <w:pStyle w:val="Heading2"/>
        <w:numPr>
          <w:ilvl w:val="0"/>
          <w:numId w:val="0"/>
        </w:numPr>
        <w:ind w:left="576"/>
      </w:pPr>
    </w:p>
    <w:p w14:paraId="1D71A483" w14:textId="4541548D" w:rsidR="00AC55A4" w:rsidRPr="00BB4567" w:rsidRDefault="00AC55A4" w:rsidP="00082866">
      <w:pPr>
        <w:pStyle w:val="Heading2"/>
      </w:pPr>
      <w:r w:rsidRPr="00BB4567">
        <w:t>For service users being transferred outside of the Trust, the referring team will retain responsibility for providing and co-ordinating their care until the transfer has been agreed and completed</w:t>
      </w:r>
      <w:r w:rsidR="006B3BB6" w:rsidRPr="00BB4567">
        <w:t>.</w:t>
      </w:r>
    </w:p>
    <w:p w14:paraId="279C6A98" w14:textId="4E945EA6" w:rsidR="00495D5D" w:rsidRPr="00A46E91" w:rsidRDefault="006B3BB6" w:rsidP="00DB5AAE">
      <w:pPr>
        <w:pStyle w:val="Heading1"/>
      </w:pPr>
      <w:bookmarkStart w:id="14" w:name="_Toc86759220"/>
      <w:r w:rsidRPr="00A46E91">
        <w:t>Discharge from CPA</w:t>
      </w:r>
      <w:bookmarkEnd w:id="14"/>
      <w:r w:rsidR="00A46E91">
        <w:t xml:space="preserve">  </w:t>
      </w:r>
    </w:p>
    <w:p w14:paraId="36B206A9" w14:textId="4266839F" w:rsidR="00905F9A" w:rsidRPr="00A46E91" w:rsidRDefault="00897419" w:rsidP="00082866">
      <w:pPr>
        <w:pStyle w:val="Heading2"/>
      </w:pPr>
      <w:r w:rsidRPr="00A46E91">
        <w:t>A</w:t>
      </w:r>
      <w:r w:rsidR="00905F9A" w:rsidRPr="00A46E91">
        <w:t xml:space="preserve">t every CPA review meeting the care coordinator should consider the need for CPA. If the multi-disciplinary team agrees that CPA is no longer </w:t>
      </w:r>
      <w:proofErr w:type="gramStart"/>
      <w:r w:rsidR="00905F9A" w:rsidRPr="00A46E91">
        <w:t>necessary</w:t>
      </w:r>
      <w:proofErr w:type="gramEnd"/>
      <w:r w:rsidR="00905F9A" w:rsidRPr="00A46E91">
        <w:t xml:space="preserve"> then a conversation about this should take place with the service user and arrangements will be made for discharge. </w:t>
      </w:r>
    </w:p>
    <w:p w14:paraId="66B65922" w14:textId="77777777" w:rsidR="00905F9A" w:rsidRPr="00A46E91" w:rsidRDefault="00905F9A" w:rsidP="00082866">
      <w:pPr>
        <w:pStyle w:val="Heading2"/>
        <w:numPr>
          <w:ilvl w:val="0"/>
          <w:numId w:val="0"/>
        </w:numPr>
        <w:ind w:left="576"/>
      </w:pPr>
    </w:p>
    <w:p w14:paraId="7C866216" w14:textId="7C706921" w:rsidR="00905F9A" w:rsidRPr="00A46E91" w:rsidRDefault="00905F9A" w:rsidP="00082866">
      <w:pPr>
        <w:pStyle w:val="Heading2"/>
      </w:pPr>
      <w:r w:rsidRPr="00A46E91">
        <w:t>A service user should not be discharged from CPA simply because his/her mental health appears stable. This may be, at least in part, the benefit of the extra support that CPA provides</w:t>
      </w:r>
    </w:p>
    <w:p w14:paraId="4A6DE60B" w14:textId="77777777" w:rsidR="00905F9A" w:rsidRPr="00A46E91" w:rsidRDefault="00905F9A" w:rsidP="00082866">
      <w:pPr>
        <w:pStyle w:val="Heading2"/>
        <w:numPr>
          <w:ilvl w:val="0"/>
          <w:numId w:val="0"/>
        </w:numPr>
        <w:ind w:left="576"/>
      </w:pPr>
    </w:p>
    <w:p w14:paraId="751F1E2B" w14:textId="7DB33D45" w:rsidR="00905F9A" w:rsidRPr="00A46E91" w:rsidRDefault="00905F9A" w:rsidP="00082866">
      <w:pPr>
        <w:pStyle w:val="Heading2"/>
      </w:pPr>
      <w:r w:rsidRPr="00A46E91">
        <w:t xml:space="preserve">A service user’s discharge could mean stepping down to non-CPA and being seen in outpatient clinic or it could mean discharge from secondary mental health services altogether and being </w:t>
      </w:r>
      <w:proofErr w:type="gramStart"/>
      <w:r w:rsidRPr="00A46E91">
        <w:t>referred back</w:t>
      </w:r>
      <w:proofErr w:type="gramEnd"/>
      <w:r w:rsidRPr="00A46E91">
        <w:t xml:space="preserve"> to primary care or Enhanced Primary Care.</w:t>
      </w:r>
    </w:p>
    <w:p w14:paraId="45D54039" w14:textId="77777777" w:rsidR="00905F9A" w:rsidRPr="00A46E91" w:rsidRDefault="00905F9A" w:rsidP="00082866">
      <w:pPr>
        <w:pStyle w:val="Heading2"/>
        <w:numPr>
          <w:ilvl w:val="0"/>
          <w:numId w:val="0"/>
        </w:numPr>
        <w:ind w:left="576"/>
      </w:pPr>
    </w:p>
    <w:p w14:paraId="210D9410" w14:textId="6EB68B50" w:rsidR="00905F9A" w:rsidRPr="00A46E91" w:rsidRDefault="00905F9A" w:rsidP="00082866">
      <w:pPr>
        <w:pStyle w:val="Heading2"/>
      </w:pPr>
      <w:r w:rsidRPr="00A46E91">
        <w:t>Prior to any decision being agreed about discharge from CPA, the care coordinator should do a thorough risk assessment.</w:t>
      </w:r>
      <w:r w:rsidR="001F7264" w:rsidRPr="00A46E91">
        <w:t xml:space="preserve"> Discussions about possible discharge should also be reflected in DIALOG+. </w:t>
      </w:r>
      <w:r w:rsidR="009E5854" w:rsidRPr="00A46E91">
        <w:t xml:space="preserve">Consideration should also be given to </w:t>
      </w:r>
      <w:proofErr w:type="gramStart"/>
      <w:r w:rsidR="009E5854" w:rsidRPr="00A46E91">
        <w:t xml:space="preserve">whether or </w:t>
      </w:r>
      <w:r w:rsidR="00897419" w:rsidRPr="00A46E91">
        <w:t>not</w:t>
      </w:r>
      <w:proofErr w:type="gramEnd"/>
      <w:r w:rsidR="00897419" w:rsidRPr="00A46E91">
        <w:t xml:space="preserve"> the</w:t>
      </w:r>
      <w:r w:rsidR="009E5854" w:rsidRPr="00A46E91">
        <w:t xml:space="preserve"> </w:t>
      </w:r>
      <w:r w:rsidR="00897419" w:rsidRPr="00A46E91">
        <w:t>service user</w:t>
      </w:r>
      <w:r w:rsidR="009E5854" w:rsidRPr="00A46E91">
        <w:t xml:space="preserve"> continues to have eligible social care </w:t>
      </w:r>
      <w:r w:rsidR="00897419" w:rsidRPr="00A46E91">
        <w:t>needs,</w:t>
      </w:r>
      <w:r w:rsidR="009E5854" w:rsidRPr="00A46E91">
        <w:t xml:space="preserve"> under the care Act </w:t>
      </w:r>
      <w:r w:rsidR="00897419" w:rsidRPr="00A46E91">
        <w:t xml:space="preserve">(2014). </w:t>
      </w:r>
      <w:r w:rsidR="009E5854" w:rsidRPr="00A46E91">
        <w:t xml:space="preserve">If this is the </w:t>
      </w:r>
      <w:proofErr w:type="gramStart"/>
      <w:r w:rsidR="00897419" w:rsidRPr="00A46E91">
        <w:t>case</w:t>
      </w:r>
      <w:proofErr w:type="gramEnd"/>
      <w:r w:rsidR="00897419" w:rsidRPr="00A46E91">
        <w:t xml:space="preserve"> then</w:t>
      </w:r>
      <w:r w:rsidR="009E5854" w:rsidRPr="00A46E91">
        <w:t xml:space="preserve"> arrangements need to be put in place to ensure these </w:t>
      </w:r>
      <w:r w:rsidR="00897419" w:rsidRPr="00A46E91">
        <w:t>needs continue</w:t>
      </w:r>
      <w:r w:rsidR="009E5854" w:rsidRPr="00A46E91">
        <w:t xml:space="preserve"> to be appropriately met.</w:t>
      </w:r>
    </w:p>
    <w:p w14:paraId="20F5FCFC" w14:textId="77777777" w:rsidR="001F7264" w:rsidRPr="00A46E91" w:rsidRDefault="001F7264" w:rsidP="00082866">
      <w:pPr>
        <w:pStyle w:val="Heading2"/>
        <w:numPr>
          <w:ilvl w:val="0"/>
          <w:numId w:val="0"/>
        </w:numPr>
        <w:ind w:left="576"/>
      </w:pPr>
    </w:p>
    <w:p w14:paraId="17F71ADA" w14:textId="0D349C38" w:rsidR="001F7264" w:rsidRPr="00A46E91" w:rsidRDefault="001F7264" w:rsidP="00082866">
      <w:pPr>
        <w:pStyle w:val="Heading2"/>
      </w:pPr>
      <w:r w:rsidRPr="00A46E91">
        <w:t xml:space="preserve">Once an agreement has been made to discharge the service user from CPA, and the </w:t>
      </w:r>
      <w:proofErr w:type="gramStart"/>
      <w:r w:rsidRPr="00A46E91">
        <w:t>up to date</w:t>
      </w:r>
      <w:proofErr w:type="gramEnd"/>
      <w:r w:rsidRPr="00A46E91">
        <w:t xml:space="preserve"> risk assessment completed, there should be a discharge CPA. This will include a recovery plan outlining the arrangements for any future support. An updated safety plan will need to reflect crisis and contingency arrangements including who to contact once the care coordinator is no longer involved.</w:t>
      </w:r>
    </w:p>
    <w:p w14:paraId="7DCDE5B9" w14:textId="77777777" w:rsidR="001F7264" w:rsidRPr="00A46E91" w:rsidRDefault="001F7264" w:rsidP="00082866">
      <w:pPr>
        <w:pStyle w:val="Heading2"/>
        <w:numPr>
          <w:ilvl w:val="0"/>
          <w:numId w:val="0"/>
        </w:numPr>
        <w:ind w:left="576"/>
      </w:pPr>
    </w:p>
    <w:p w14:paraId="5EF2E3D0" w14:textId="4A3B7F79" w:rsidR="001F7264" w:rsidRPr="00A46E91" w:rsidRDefault="001F7264" w:rsidP="00082866">
      <w:pPr>
        <w:pStyle w:val="Heading2"/>
      </w:pPr>
      <w:r w:rsidRPr="00A46E91">
        <w:t>The GP must be informed of the discharge and any other agencies / individuals who are involved in future care (in line with the service user’s wishes around permission to share information).</w:t>
      </w:r>
    </w:p>
    <w:p w14:paraId="271A9B46" w14:textId="77777777" w:rsidR="001F7264" w:rsidRPr="00D55E35" w:rsidRDefault="001F7264" w:rsidP="00897419">
      <w:pPr>
        <w:pStyle w:val="ListParagraph"/>
        <w:ind w:left="792"/>
        <w:jc w:val="both"/>
        <w:rPr>
          <w:rFonts w:ascii="Arial" w:hAnsi="Arial" w:cs="Arial"/>
        </w:rPr>
      </w:pPr>
    </w:p>
    <w:p w14:paraId="64A3AFB2" w14:textId="353C4CD5" w:rsidR="006F05E9" w:rsidRDefault="009D026D" w:rsidP="00DB5AAE">
      <w:pPr>
        <w:pStyle w:val="Heading1"/>
      </w:pPr>
      <w:bookmarkStart w:id="15" w:name="_Toc86759221"/>
      <w:r>
        <w:t>Section 117 Aftercare</w:t>
      </w:r>
      <w:bookmarkEnd w:id="15"/>
    </w:p>
    <w:p w14:paraId="2200304E" w14:textId="09F85D06" w:rsidR="00960FFD" w:rsidRPr="00543879" w:rsidRDefault="00960FFD" w:rsidP="00960FFD">
      <w:pPr>
        <w:pStyle w:val="Heading2"/>
        <w:rPr>
          <w:rFonts w:eastAsia="Times New Roman"/>
          <w:lang w:eastAsia="en-GB"/>
        </w:rPr>
      </w:pPr>
      <w:r w:rsidRPr="00543879">
        <w:rPr>
          <w:rFonts w:eastAsia="Times New Roman"/>
          <w:lang w:eastAsia="en-GB"/>
        </w:rPr>
        <w:t>Section 117 of the Mental Health Act 1983 places a joint legal duty on Integrated Care Boards (ICBs) and local authorities to provide aftercare for individuals who have been detained under sections 3, 37, 45A, 47 or 48, once discharged from hospital. Aftercare services must:</w:t>
      </w:r>
    </w:p>
    <w:p w14:paraId="7C49DD40" w14:textId="77777777" w:rsidR="00960FFD" w:rsidRPr="00543879" w:rsidRDefault="00960FFD" w:rsidP="00960FFD">
      <w:pPr>
        <w:numPr>
          <w:ilvl w:val="0"/>
          <w:numId w:val="38"/>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Meet a need that arises from or is related to the person’s mental disorder.</w:t>
      </w:r>
    </w:p>
    <w:p w14:paraId="38B9D3F1" w14:textId="77777777" w:rsidR="00960FFD" w:rsidRPr="00543879" w:rsidRDefault="00960FFD" w:rsidP="00960FFD">
      <w:pPr>
        <w:numPr>
          <w:ilvl w:val="0"/>
          <w:numId w:val="38"/>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Aim to reduce the risk of deterioration or readmission to hospital.</w:t>
      </w:r>
    </w:p>
    <w:p w14:paraId="4C048969" w14:textId="77777777" w:rsidR="00960FFD" w:rsidRPr="00543879" w:rsidRDefault="00960FFD" w:rsidP="00960FFD">
      <w:pPr>
        <w:pStyle w:val="Heading2"/>
        <w:rPr>
          <w:rFonts w:eastAsia="Times New Roman"/>
          <w:lang w:eastAsia="en-GB"/>
        </w:rPr>
      </w:pPr>
      <w:r w:rsidRPr="00543879">
        <w:rPr>
          <w:rFonts w:eastAsia="Times New Roman"/>
          <w:lang w:eastAsia="en-GB"/>
        </w:rPr>
        <w:t>This duty is not time-limited and continues until both health and social care partners agree that aftercare is no longer required.</w:t>
      </w:r>
    </w:p>
    <w:p w14:paraId="65185836" w14:textId="77777777" w:rsidR="00960FFD" w:rsidRPr="00543879" w:rsidRDefault="00960FFD" w:rsidP="00960FFD">
      <w:pPr>
        <w:spacing w:after="0" w:line="240" w:lineRule="auto"/>
        <w:rPr>
          <w:rFonts w:ascii="Arial" w:eastAsia="Times New Roman" w:hAnsi="Arial" w:cs="Arial"/>
          <w:lang w:eastAsia="en-GB"/>
        </w:rPr>
      </w:pPr>
    </w:p>
    <w:p w14:paraId="0EF6BAC8" w14:textId="77777777" w:rsidR="00960FFD" w:rsidRPr="00543879" w:rsidRDefault="00960FFD" w:rsidP="00960FFD">
      <w:pPr>
        <w:pStyle w:val="Heading2"/>
        <w:rPr>
          <w:rFonts w:eastAsia="Times New Roman"/>
          <w:lang w:eastAsia="en-GB"/>
        </w:rPr>
      </w:pPr>
      <w:r w:rsidRPr="00543879">
        <w:rPr>
          <w:rFonts w:eastAsia="Times New Roman"/>
          <w:lang w:eastAsia="en-GB"/>
        </w:rPr>
        <w:t xml:space="preserve">While CPA and s117 are separate in legal terms, they must work together in practice. Section 117 creates a legal entitlement to specific elements of care. </w:t>
      </w:r>
    </w:p>
    <w:p w14:paraId="2A684B05" w14:textId="77777777" w:rsidR="00960FFD" w:rsidRPr="00543879" w:rsidRDefault="00960FFD" w:rsidP="00960FFD">
      <w:pPr>
        <w:numPr>
          <w:ilvl w:val="0"/>
          <w:numId w:val="39"/>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All s117-eligible service users should have a care plan, whether they are under CPA or not.</w:t>
      </w:r>
    </w:p>
    <w:p w14:paraId="7E12D9C7" w14:textId="571ADEE1" w:rsidR="00960FFD" w:rsidRPr="00543879" w:rsidRDefault="00960FFD" w:rsidP="00960FFD">
      <w:pPr>
        <w:numPr>
          <w:ilvl w:val="0"/>
          <w:numId w:val="39"/>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 xml:space="preserve">Where the person is on CPA, </w:t>
      </w:r>
      <w:r>
        <w:rPr>
          <w:rFonts w:ascii="Arial" w:eastAsia="Times New Roman" w:hAnsi="Arial" w:cs="Arial"/>
          <w:lang w:eastAsia="en-GB"/>
        </w:rPr>
        <w:t xml:space="preserve">Dialog+ </w:t>
      </w:r>
      <w:r w:rsidR="00DB5AAE">
        <w:rPr>
          <w:rFonts w:ascii="Arial" w:eastAsia="Times New Roman" w:hAnsi="Arial" w:cs="Arial"/>
          <w:lang w:eastAsia="en-GB"/>
        </w:rPr>
        <w:t xml:space="preserve">care plans </w:t>
      </w:r>
      <w:r>
        <w:rPr>
          <w:rFonts w:ascii="Arial" w:eastAsia="Times New Roman" w:hAnsi="Arial" w:cs="Arial"/>
          <w:lang w:eastAsia="en-GB"/>
        </w:rPr>
        <w:t xml:space="preserve">should include details of </w:t>
      </w:r>
      <w:r w:rsidRPr="00543879">
        <w:rPr>
          <w:rFonts w:ascii="Arial" w:eastAsia="Times New Roman" w:hAnsi="Arial" w:cs="Arial"/>
          <w:lang w:eastAsia="en-GB"/>
        </w:rPr>
        <w:t>s117 aftercare</w:t>
      </w:r>
      <w:r>
        <w:rPr>
          <w:rFonts w:ascii="Arial" w:eastAsia="Times New Roman" w:hAnsi="Arial" w:cs="Arial"/>
          <w:lang w:eastAsia="en-GB"/>
        </w:rPr>
        <w:t xml:space="preserve"> plans</w:t>
      </w:r>
      <w:r w:rsidRPr="00543879">
        <w:rPr>
          <w:rFonts w:ascii="Arial" w:eastAsia="Times New Roman" w:hAnsi="Arial" w:cs="Arial"/>
          <w:lang w:eastAsia="en-GB"/>
        </w:rPr>
        <w:t>.</w:t>
      </w:r>
    </w:p>
    <w:p w14:paraId="343994C4" w14:textId="77777777" w:rsidR="00960FFD" w:rsidRPr="00543879" w:rsidRDefault="00960FFD" w:rsidP="00960FFD">
      <w:pPr>
        <w:numPr>
          <w:ilvl w:val="0"/>
          <w:numId w:val="39"/>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The plan should clearly state:</w:t>
      </w:r>
    </w:p>
    <w:p w14:paraId="200CE538" w14:textId="77777777" w:rsidR="00960FFD" w:rsidRPr="00543879" w:rsidRDefault="00960FFD" w:rsidP="00960FFD">
      <w:pPr>
        <w:numPr>
          <w:ilvl w:val="1"/>
          <w:numId w:val="39"/>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The person’s s117 status (including the qualifying section and entitlement date).</w:t>
      </w:r>
    </w:p>
    <w:p w14:paraId="29C249CC" w14:textId="77777777" w:rsidR="00960FFD" w:rsidRPr="00543879" w:rsidRDefault="00960FFD" w:rsidP="00960FFD">
      <w:pPr>
        <w:numPr>
          <w:ilvl w:val="1"/>
          <w:numId w:val="39"/>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Which services in the plan are delivered or funded under s117.</w:t>
      </w:r>
    </w:p>
    <w:p w14:paraId="1D95D048" w14:textId="77777777" w:rsidR="00960FFD" w:rsidRPr="00543879" w:rsidRDefault="00960FFD" w:rsidP="00960FFD">
      <w:pPr>
        <w:numPr>
          <w:ilvl w:val="1"/>
          <w:numId w:val="39"/>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Which elements fall outside s117 (e.g. services funded under the Care Act</w:t>
      </w:r>
      <w:r>
        <w:rPr>
          <w:rFonts w:ascii="Arial" w:eastAsia="Times New Roman" w:hAnsi="Arial" w:cs="Arial"/>
          <w:lang w:eastAsia="en-GB"/>
        </w:rPr>
        <w:t xml:space="preserve">, CHC </w:t>
      </w:r>
      <w:r w:rsidRPr="00543879">
        <w:rPr>
          <w:rFonts w:ascii="Arial" w:eastAsia="Times New Roman" w:hAnsi="Arial" w:cs="Arial"/>
          <w:lang w:eastAsia="en-GB"/>
        </w:rPr>
        <w:t>or via other means).</w:t>
      </w:r>
    </w:p>
    <w:p w14:paraId="17642457" w14:textId="77777777" w:rsidR="00960FFD" w:rsidRPr="00543879" w:rsidRDefault="00960FFD" w:rsidP="00DB5AAE">
      <w:pPr>
        <w:spacing w:before="100" w:beforeAutospacing="1" w:after="100" w:afterAutospacing="1" w:line="240" w:lineRule="auto"/>
        <w:ind w:left="720"/>
        <w:rPr>
          <w:rFonts w:ascii="Arial" w:eastAsia="Times New Roman" w:hAnsi="Arial" w:cs="Arial"/>
          <w:lang w:eastAsia="en-GB"/>
        </w:rPr>
      </w:pPr>
      <w:r w:rsidRPr="00543879">
        <w:rPr>
          <w:rFonts w:ascii="Arial" w:eastAsia="Times New Roman" w:hAnsi="Arial" w:cs="Arial"/>
          <w:lang w:eastAsia="en-GB"/>
        </w:rPr>
        <w:t>The care coordinator is responsible for ensuring this clarity</w:t>
      </w:r>
      <w:r>
        <w:rPr>
          <w:rFonts w:ascii="Arial" w:eastAsia="Times New Roman" w:hAnsi="Arial" w:cs="Arial"/>
          <w:lang w:eastAsia="en-GB"/>
        </w:rPr>
        <w:t xml:space="preserve"> for service users on CPA.  For other service users this should be done by a professional involved in leading their care.</w:t>
      </w:r>
    </w:p>
    <w:p w14:paraId="43344599" w14:textId="6DFCA222" w:rsidR="00960FFD" w:rsidRPr="00DB5AAE" w:rsidRDefault="00960FFD" w:rsidP="00DB5AAE">
      <w:pPr>
        <w:pStyle w:val="Heading2"/>
        <w:rPr>
          <w:rFonts w:eastAsia="Times New Roman"/>
          <w:lang w:eastAsia="en-GB"/>
        </w:rPr>
      </w:pPr>
      <w:r w:rsidRPr="00DB5AAE">
        <w:rPr>
          <w:rFonts w:eastAsia="Times New Roman"/>
          <w:lang w:eastAsia="en-GB"/>
        </w:rPr>
        <w:t>In principle, CPA reviews might be used to review s117 aftercare when it makes sense and is practical, to avoid duplication and suppo</w:t>
      </w:r>
      <w:r w:rsidR="00DB5AAE">
        <w:rPr>
          <w:rFonts w:eastAsia="Times New Roman"/>
          <w:lang w:eastAsia="en-GB"/>
        </w:rPr>
        <w:t xml:space="preserve">rt coordinated decision-making.  </w:t>
      </w:r>
      <w:r w:rsidRPr="00DB5AAE">
        <w:rPr>
          <w:rFonts w:eastAsia="Times New Roman" w:cs="Arial"/>
          <w:lang w:eastAsia="en-GB"/>
        </w:rPr>
        <w:t>H</w:t>
      </w:r>
      <w:r w:rsidR="00DB5AAE" w:rsidRPr="00DB5AAE">
        <w:rPr>
          <w:rFonts w:eastAsia="Times New Roman" w:cs="Arial"/>
          <w:lang w:eastAsia="en-GB"/>
        </w:rPr>
        <w:t>owever, a</w:t>
      </w:r>
      <w:r w:rsidRPr="00DB5AAE">
        <w:rPr>
          <w:rFonts w:eastAsia="Times New Roman" w:cs="Arial"/>
          <w:lang w:eastAsia="en-GB"/>
        </w:rPr>
        <w:t>cross the Trust, local ICB and local authority partners may have different expectations for how s117 reviews are recorded or signed off.</w:t>
      </w:r>
      <w:r w:rsidR="00DB5AAE">
        <w:rPr>
          <w:rFonts w:eastAsia="Times New Roman"/>
          <w:lang w:eastAsia="en-GB"/>
        </w:rPr>
        <w:t xml:space="preserve">  </w:t>
      </w:r>
      <w:r w:rsidR="00DB5AAE" w:rsidRPr="00DB5AAE">
        <w:rPr>
          <w:rFonts w:eastAsia="Times New Roman" w:cs="Arial"/>
          <w:lang w:eastAsia="en-GB"/>
        </w:rPr>
        <w:t>Where this is the case, l</w:t>
      </w:r>
      <w:r w:rsidRPr="00DB5AAE">
        <w:rPr>
          <w:rFonts w:eastAsia="Times New Roman" w:cs="Arial"/>
          <w:lang w:eastAsia="en-GB"/>
        </w:rPr>
        <w:t>ocal processes (e.g. additional forms, review panels or sign-off procedures) must be followed in parallel with CPA.</w:t>
      </w:r>
      <w:r w:rsidR="00DB5AAE" w:rsidRPr="00DB5AAE">
        <w:rPr>
          <w:rFonts w:eastAsia="Times New Roman" w:cs="Arial"/>
          <w:lang w:eastAsia="en-GB"/>
        </w:rPr>
        <w:t xml:space="preserve">  </w:t>
      </w:r>
      <w:r w:rsidRPr="00DB5AAE">
        <w:rPr>
          <w:rFonts w:eastAsia="Times New Roman" w:cs="Arial"/>
          <w:lang w:eastAsia="en-GB"/>
        </w:rPr>
        <w:t>Staff should check local protocols to ensure both CPA and s117 responsibilities are met.</w:t>
      </w:r>
    </w:p>
    <w:p w14:paraId="475EDB6B" w14:textId="77777777" w:rsidR="00960FFD" w:rsidRPr="00543879" w:rsidRDefault="00960FFD" w:rsidP="00960FFD">
      <w:pPr>
        <w:spacing w:after="0" w:line="240" w:lineRule="auto"/>
        <w:rPr>
          <w:rFonts w:ascii="Arial" w:eastAsia="Times New Roman" w:hAnsi="Arial" w:cs="Arial"/>
          <w:lang w:eastAsia="en-GB"/>
        </w:rPr>
      </w:pPr>
    </w:p>
    <w:p w14:paraId="34A8C14C" w14:textId="0B33B183" w:rsidR="00960FFD" w:rsidRPr="00543879" w:rsidRDefault="00960FFD" w:rsidP="00DB5AAE">
      <w:pPr>
        <w:pStyle w:val="Heading2"/>
        <w:rPr>
          <w:rFonts w:eastAsia="Times New Roman"/>
          <w:lang w:eastAsia="en-GB"/>
        </w:rPr>
      </w:pPr>
      <w:r w:rsidRPr="00543879">
        <w:rPr>
          <w:rFonts w:eastAsia="Times New Roman"/>
          <w:lang w:eastAsia="en-GB"/>
        </w:rPr>
        <w:t>s117 aftercare can only end when:</w:t>
      </w:r>
    </w:p>
    <w:p w14:paraId="490C5DD2" w14:textId="77777777" w:rsidR="00960FFD" w:rsidRPr="00543879" w:rsidRDefault="00960FFD" w:rsidP="00960FFD">
      <w:pPr>
        <w:numPr>
          <w:ilvl w:val="0"/>
          <w:numId w:val="42"/>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The ICB and local authority jointly agree that the person no longer needs aftercare for relapse prevention.</w:t>
      </w:r>
    </w:p>
    <w:p w14:paraId="7A7819A0" w14:textId="77777777" w:rsidR="00960FFD" w:rsidRPr="00543879" w:rsidRDefault="00960FFD" w:rsidP="00960FFD">
      <w:pPr>
        <w:numPr>
          <w:ilvl w:val="0"/>
          <w:numId w:val="42"/>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The decision is based on a multi-agency review, ideally conducted via the CPA process.</w:t>
      </w:r>
    </w:p>
    <w:p w14:paraId="6C7C153F" w14:textId="77777777" w:rsidR="00960FFD" w:rsidRPr="00543879" w:rsidRDefault="00960FFD" w:rsidP="00960FFD">
      <w:pPr>
        <w:numPr>
          <w:ilvl w:val="0"/>
          <w:numId w:val="42"/>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The rationale is clearly documented, and the individual (and carers where appropriate) are involved.</w:t>
      </w:r>
    </w:p>
    <w:p w14:paraId="6F47F11E" w14:textId="77777777" w:rsidR="00960FFD" w:rsidRPr="00543879" w:rsidRDefault="00960FFD" w:rsidP="00960FFD">
      <w:pPr>
        <w:numPr>
          <w:ilvl w:val="0"/>
          <w:numId w:val="42"/>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The local Mental Health Law office is informed to update the s117 register.</w:t>
      </w:r>
    </w:p>
    <w:p w14:paraId="35FA0702" w14:textId="77777777" w:rsidR="00960FFD" w:rsidRPr="00543879" w:rsidRDefault="00960FFD" w:rsidP="00DB5AAE">
      <w:pPr>
        <w:pStyle w:val="Heading2"/>
        <w:rPr>
          <w:rFonts w:eastAsia="Times New Roman"/>
          <w:lang w:eastAsia="en-GB"/>
        </w:rPr>
      </w:pPr>
      <w:r w:rsidRPr="00543879">
        <w:rPr>
          <w:rFonts w:eastAsia="Times New Roman"/>
          <w:lang w:eastAsia="en-GB"/>
        </w:rPr>
        <w:t>The decision to discharge from CPA does not end a person’s entitlement to s117.</w:t>
      </w:r>
    </w:p>
    <w:p w14:paraId="53EB9BFC" w14:textId="77777777" w:rsidR="00960FFD" w:rsidRPr="00543879" w:rsidRDefault="00960FFD" w:rsidP="00960FFD">
      <w:pPr>
        <w:spacing w:after="0" w:line="240" w:lineRule="auto"/>
        <w:rPr>
          <w:rFonts w:ascii="Arial" w:eastAsia="Times New Roman" w:hAnsi="Arial" w:cs="Arial"/>
          <w:lang w:eastAsia="en-GB"/>
        </w:rPr>
      </w:pPr>
    </w:p>
    <w:p w14:paraId="10CBFE99" w14:textId="0F2D7405" w:rsidR="00960FFD" w:rsidRPr="00543879" w:rsidRDefault="00960FFD" w:rsidP="00DB5AAE">
      <w:pPr>
        <w:pStyle w:val="Heading2"/>
        <w:rPr>
          <w:rFonts w:eastAsia="Times New Roman"/>
          <w:lang w:eastAsia="en-GB"/>
        </w:rPr>
      </w:pPr>
      <w:r w:rsidRPr="00543879">
        <w:rPr>
          <w:rFonts w:eastAsia="Times New Roman"/>
          <w:lang w:eastAsia="en-GB"/>
        </w:rPr>
        <w:t>Guidance for Practice</w:t>
      </w:r>
      <w:r w:rsidR="00DB5AAE">
        <w:rPr>
          <w:rFonts w:eastAsia="Times New Roman"/>
          <w:lang w:eastAsia="en-GB"/>
        </w:rPr>
        <w:t>:</w:t>
      </w:r>
    </w:p>
    <w:p w14:paraId="7CF2E435" w14:textId="77777777" w:rsidR="00960FFD" w:rsidRPr="00543879" w:rsidRDefault="00960FFD" w:rsidP="00960FFD">
      <w:pPr>
        <w:numPr>
          <w:ilvl w:val="0"/>
          <w:numId w:val="43"/>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Care planning for s117 must be done jointly by health and social care partners.</w:t>
      </w:r>
    </w:p>
    <w:p w14:paraId="0D29C10A" w14:textId="77777777" w:rsidR="00960FFD" w:rsidRPr="00543879" w:rsidRDefault="00960FFD" w:rsidP="00960FFD">
      <w:pPr>
        <w:numPr>
          <w:ilvl w:val="0"/>
          <w:numId w:val="43"/>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All s117-eligible individuals must have an up-to-date care plan, whether under CPA or not.</w:t>
      </w:r>
    </w:p>
    <w:p w14:paraId="15DF52CF" w14:textId="77777777" w:rsidR="00960FFD" w:rsidRPr="00543879" w:rsidRDefault="00960FFD" w:rsidP="00960FFD">
      <w:pPr>
        <w:numPr>
          <w:ilvl w:val="0"/>
          <w:numId w:val="43"/>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 xml:space="preserve">The CPA care plan should </w:t>
      </w:r>
      <w:r>
        <w:rPr>
          <w:rFonts w:ascii="Arial" w:eastAsia="Times New Roman" w:hAnsi="Arial" w:cs="Arial"/>
          <w:lang w:eastAsia="en-GB"/>
        </w:rPr>
        <w:t xml:space="preserve">include details of the </w:t>
      </w:r>
      <w:r w:rsidRPr="00543879">
        <w:rPr>
          <w:rFonts w:ascii="Arial" w:eastAsia="Times New Roman" w:hAnsi="Arial" w:cs="Arial"/>
          <w:lang w:eastAsia="en-GB"/>
        </w:rPr>
        <w:t>s117 responsibilities.</w:t>
      </w:r>
    </w:p>
    <w:p w14:paraId="33788F30" w14:textId="77777777" w:rsidR="00960FFD" w:rsidRPr="00543879" w:rsidRDefault="00960FFD" w:rsidP="00960FFD">
      <w:pPr>
        <w:numPr>
          <w:ilvl w:val="0"/>
          <w:numId w:val="43"/>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Staff must check local documentation and review requirements, as these may differ between boroughs or ICB areas.</w:t>
      </w:r>
    </w:p>
    <w:p w14:paraId="331A02EC" w14:textId="77777777" w:rsidR="00960FFD" w:rsidRPr="00543879" w:rsidRDefault="00960FFD" w:rsidP="00960FFD">
      <w:pPr>
        <w:numPr>
          <w:ilvl w:val="0"/>
          <w:numId w:val="43"/>
        </w:numPr>
        <w:spacing w:before="100" w:beforeAutospacing="1" w:after="100" w:afterAutospacing="1" w:line="240" w:lineRule="auto"/>
        <w:rPr>
          <w:rFonts w:ascii="Arial" w:eastAsia="Times New Roman" w:hAnsi="Arial" w:cs="Arial"/>
          <w:lang w:eastAsia="en-GB"/>
        </w:rPr>
      </w:pPr>
      <w:r w:rsidRPr="00543879">
        <w:rPr>
          <w:rFonts w:ascii="Arial" w:eastAsia="Times New Roman" w:hAnsi="Arial" w:cs="Arial"/>
          <w:lang w:eastAsia="en-GB"/>
        </w:rPr>
        <w:t>The Trust’s Mental Health Act s117 Policy should be used alongside this guidance to ensure legal compliance.</w:t>
      </w:r>
    </w:p>
    <w:p w14:paraId="5351BDF2" w14:textId="77777777" w:rsidR="009E340F" w:rsidRPr="00D55E35" w:rsidRDefault="009E340F" w:rsidP="009E340F">
      <w:pPr>
        <w:pStyle w:val="ListParagraph"/>
        <w:ind w:left="792"/>
        <w:jc w:val="both"/>
        <w:rPr>
          <w:rFonts w:ascii="Arial" w:hAnsi="Arial" w:cs="Arial"/>
        </w:rPr>
      </w:pPr>
    </w:p>
    <w:p w14:paraId="0B78B859" w14:textId="24DA6CD4" w:rsidR="00F122CD" w:rsidRPr="00A46E91" w:rsidRDefault="00F122CD" w:rsidP="00DB5AAE">
      <w:pPr>
        <w:pStyle w:val="Heading1"/>
      </w:pPr>
      <w:bookmarkStart w:id="16" w:name="_Toc86759222"/>
      <w:r w:rsidRPr="00A46E91">
        <w:t>Review of the need for compulsory powers at CPA (CTO, conditionally discharged patients, Guardianship orders</w:t>
      </w:r>
      <w:r w:rsidR="00C4711E" w:rsidRPr="00A46E91">
        <w:t xml:space="preserve">, </w:t>
      </w:r>
      <w:proofErr w:type="spellStart"/>
      <w:r w:rsidR="00C4711E" w:rsidRPr="00A46E91">
        <w:t>DoLS</w:t>
      </w:r>
      <w:proofErr w:type="spellEnd"/>
      <w:r w:rsidRPr="00A46E91">
        <w:t>)</w:t>
      </w:r>
      <w:bookmarkEnd w:id="16"/>
      <w:r w:rsidR="00206268" w:rsidRPr="00A46E91">
        <w:t xml:space="preserve"> </w:t>
      </w:r>
    </w:p>
    <w:p w14:paraId="3144F4FE" w14:textId="2041034C" w:rsidR="001C5C44" w:rsidRPr="00A46E91" w:rsidRDefault="008E3099" w:rsidP="00082866">
      <w:pPr>
        <w:pStyle w:val="Heading2"/>
      </w:pPr>
      <w:r w:rsidRPr="00A46E91">
        <w:t>S</w:t>
      </w:r>
      <w:r w:rsidR="00C4711E" w:rsidRPr="00A46E91">
        <w:t>ervice user</w:t>
      </w:r>
      <w:r w:rsidRPr="00A46E91">
        <w:t>s</w:t>
      </w:r>
      <w:r w:rsidR="00C4711E" w:rsidRPr="00A46E91">
        <w:t xml:space="preserve"> subject to </w:t>
      </w:r>
      <w:r w:rsidRPr="00A46E91">
        <w:t>compulsory powers in relation to their mental health</w:t>
      </w:r>
      <w:r w:rsidR="00C4711E" w:rsidRPr="00A46E91">
        <w:t xml:space="preserve">, such as a CTO, Guardianship order, </w:t>
      </w:r>
      <w:proofErr w:type="spellStart"/>
      <w:r w:rsidR="00C4711E" w:rsidRPr="00A46E91">
        <w:t>DoLS</w:t>
      </w:r>
      <w:proofErr w:type="spellEnd"/>
      <w:r w:rsidR="00C4711E" w:rsidRPr="00A46E91">
        <w:t xml:space="preserve"> or conditional discharge such as s37/41 </w:t>
      </w:r>
      <w:r w:rsidRPr="00A46E91">
        <w:t xml:space="preserve">must have these powers reviewed regularly. </w:t>
      </w:r>
      <w:r w:rsidR="00E5225F" w:rsidRPr="00A46E91">
        <w:t xml:space="preserve"> </w:t>
      </w:r>
    </w:p>
    <w:p w14:paraId="3D7772C4" w14:textId="77777777" w:rsidR="001C5C44" w:rsidRPr="00A46E91" w:rsidRDefault="001C5C44" w:rsidP="00082866">
      <w:pPr>
        <w:pStyle w:val="Heading2"/>
        <w:numPr>
          <w:ilvl w:val="0"/>
          <w:numId w:val="0"/>
        </w:numPr>
        <w:ind w:left="576"/>
      </w:pPr>
    </w:p>
    <w:p w14:paraId="70B84FBC" w14:textId="3FF9B077" w:rsidR="005004C5" w:rsidRDefault="00E5225F" w:rsidP="00082866">
      <w:pPr>
        <w:pStyle w:val="Heading2"/>
      </w:pPr>
      <w:r w:rsidRPr="00A46E91">
        <w:t>The CPA review is a good opportunity to review these powers and reflect any discussion in DIALOG+.</w:t>
      </w:r>
    </w:p>
    <w:p w14:paraId="68F3928E" w14:textId="77777777" w:rsidR="005004C5" w:rsidRPr="005004C5" w:rsidRDefault="005004C5" w:rsidP="005004C5"/>
    <w:p w14:paraId="53EA5918" w14:textId="77777777" w:rsidR="00A11265" w:rsidRDefault="00E5225F" w:rsidP="00082866">
      <w:pPr>
        <w:pStyle w:val="Heading2"/>
        <w:rPr>
          <w:rStyle w:val="Hyperlink"/>
          <w:color w:val="auto"/>
          <w:u w:val="none"/>
        </w:rPr>
      </w:pPr>
      <w:r w:rsidRPr="00A46E91">
        <w:t>Service users should be provided with accessible information about any compulsory power(s) they are subject to</w:t>
      </w:r>
      <w:r w:rsidR="001C5C44" w:rsidRPr="00A46E91">
        <w:t xml:space="preserve">, and any right to recourse. </w:t>
      </w:r>
    </w:p>
    <w:p w14:paraId="31E267B5" w14:textId="77777777" w:rsidR="00A11265" w:rsidRDefault="00A11265" w:rsidP="00082866">
      <w:pPr>
        <w:pStyle w:val="Heading2"/>
        <w:numPr>
          <w:ilvl w:val="0"/>
          <w:numId w:val="0"/>
        </w:numPr>
        <w:ind w:left="576"/>
        <w:rPr>
          <w:rStyle w:val="Hyperlink"/>
          <w:color w:val="auto"/>
          <w:u w:val="none"/>
        </w:rPr>
      </w:pPr>
    </w:p>
    <w:p w14:paraId="4C506D00" w14:textId="5605A6F2" w:rsidR="00741AF9" w:rsidRPr="00A46E91" w:rsidRDefault="001C5C44" w:rsidP="00082866">
      <w:pPr>
        <w:pStyle w:val="Heading2"/>
      </w:pPr>
      <w:r w:rsidRPr="00A46E91">
        <w:t xml:space="preserve">Care coordinators should encourage discussions with advocates such as </w:t>
      </w:r>
      <w:r w:rsidR="00C4711E" w:rsidRPr="00A46E91">
        <w:t>IMHAs and IMCAs</w:t>
      </w:r>
      <w:r w:rsidRPr="00A46E91">
        <w:t>, who can also attend the CPA review meeting with the service user’s consent.</w:t>
      </w:r>
      <w:r w:rsidR="00E50074" w:rsidRPr="00A46E91">
        <w:t xml:space="preserve"> Reports sent to the Ministry of Justice should reflect CPA discussions around compulsory powers.</w:t>
      </w:r>
    </w:p>
    <w:p w14:paraId="447280C7" w14:textId="77777777" w:rsidR="00F122CD" w:rsidRPr="00D55E35" w:rsidRDefault="00F122CD" w:rsidP="009E340F">
      <w:pPr>
        <w:pStyle w:val="ListParagraph"/>
        <w:ind w:left="792"/>
        <w:jc w:val="both"/>
        <w:rPr>
          <w:rFonts w:ascii="Arial" w:hAnsi="Arial" w:cs="Arial"/>
        </w:rPr>
      </w:pPr>
    </w:p>
    <w:p w14:paraId="36C8B797" w14:textId="6702BA88" w:rsidR="006909BB" w:rsidRPr="00A46E91" w:rsidRDefault="00D43F50" w:rsidP="00DB5AAE">
      <w:pPr>
        <w:pStyle w:val="Heading1"/>
      </w:pPr>
      <w:bookmarkStart w:id="17" w:name="_Toc86759223"/>
      <w:proofErr w:type="spellStart"/>
      <w:r w:rsidRPr="00A46E91">
        <w:t>RiO</w:t>
      </w:r>
      <w:proofErr w:type="spellEnd"/>
      <w:r w:rsidRPr="00A46E91">
        <w:t xml:space="preserve"> </w:t>
      </w:r>
      <w:r w:rsidR="00A11265">
        <w:t xml:space="preserve">CPA </w:t>
      </w:r>
      <w:r w:rsidR="00741AF9" w:rsidRPr="00A46E91">
        <w:t xml:space="preserve">and Dialog+ </w:t>
      </w:r>
      <w:r w:rsidRPr="00A46E91">
        <w:t>process</w:t>
      </w:r>
      <w:r w:rsidR="00741AF9" w:rsidRPr="00A46E91">
        <w:t>es</w:t>
      </w:r>
      <w:bookmarkEnd w:id="17"/>
    </w:p>
    <w:p w14:paraId="533B3EBA" w14:textId="77777777" w:rsidR="00CF3457" w:rsidRDefault="00EF68AE" w:rsidP="00CF3457">
      <w:pPr>
        <w:pStyle w:val="Heading2"/>
        <w:numPr>
          <w:ilvl w:val="0"/>
          <w:numId w:val="0"/>
        </w:numPr>
        <w:ind w:left="576"/>
      </w:pPr>
      <w:r w:rsidRPr="00A46E91">
        <w:t>The Trust has developed a suite of CPA Doc</w:t>
      </w:r>
      <w:r w:rsidR="009E340F" w:rsidRPr="00A46E91">
        <w:t xml:space="preserve">umentation in </w:t>
      </w:r>
      <w:proofErr w:type="spellStart"/>
      <w:r w:rsidR="009E340F" w:rsidRPr="00A46E91">
        <w:t>RiO</w:t>
      </w:r>
      <w:proofErr w:type="spellEnd"/>
      <w:r w:rsidR="009E340F" w:rsidRPr="00A46E91">
        <w:t xml:space="preserve"> for use when </w:t>
      </w:r>
      <w:r w:rsidRPr="00A46E91">
        <w:t xml:space="preserve">receiving external </w:t>
      </w:r>
      <w:r w:rsidR="009E340F" w:rsidRPr="00A46E91">
        <w:t>referrals, completing</w:t>
      </w:r>
      <w:r w:rsidRPr="00A46E91">
        <w:t xml:space="preserve"> an assessment of </w:t>
      </w:r>
      <w:r w:rsidR="00D55E35" w:rsidRPr="00A46E91">
        <w:t>need,</w:t>
      </w:r>
      <w:r w:rsidRPr="00A46E91">
        <w:t xml:space="preserve"> developing and reviewing a care plan and communicating with external referrers such as GPs.</w:t>
      </w:r>
      <w:r w:rsidR="00CF3457">
        <w:t xml:space="preserve">  </w:t>
      </w:r>
    </w:p>
    <w:p w14:paraId="3488F3C1" w14:textId="77777777" w:rsidR="00CF3457" w:rsidRDefault="00CF3457" w:rsidP="00CF3457">
      <w:pPr>
        <w:pStyle w:val="Heading2"/>
        <w:numPr>
          <w:ilvl w:val="0"/>
          <w:numId w:val="0"/>
        </w:numPr>
        <w:ind w:left="576"/>
      </w:pPr>
    </w:p>
    <w:p w14:paraId="3FD4E9CF" w14:textId="285A9C6B" w:rsidR="00BA3F45" w:rsidRDefault="00CF3457" w:rsidP="00CF3457">
      <w:pPr>
        <w:pStyle w:val="Heading2"/>
        <w:numPr>
          <w:ilvl w:val="0"/>
          <w:numId w:val="0"/>
        </w:numPr>
        <w:ind w:left="576"/>
      </w:pPr>
      <w:r>
        <w:t xml:space="preserve">These forms can be found in the Recovery Care Pathway Documentation folder within </w:t>
      </w:r>
      <w:proofErr w:type="spellStart"/>
      <w:r>
        <w:t>RiO</w:t>
      </w:r>
      <w:proofErr w:type="spellEnd"/>
      <w:r>
        <w:t xml:space="preserve">.  Please see </w:t>
      </w:r>
      <w:proofErr w:type="spellStart"/>
      <w:r>
        <w:t>RiO</w:t>
      </w:r>
      <w:proofErr w:type="spellEnd"/>
      <w:r>
        <w:t xml:space="preserve"> training resources available on the ELFT Learning Academy for further information.</w:t>
      </w:r>
      <w:r w:rsidR="00BA3F45">
        <w:br w:type="page"/>
      </w:r>
    </w:p>
    <w:p w14:paraId="2ACDDC86" w14:textId="0E85D5D4" w:rsidR="00BA3F45" w:rsidRDefault="00BA3F45" w:rsidP="00DB5AAE">
      <w:pPr>
        <w:pStyle w:val="Heading1"/>
      </w:pPr>
      <w:r>
        <w:t>Appendix 1</w:t>
      </w:r>
      <w:r w:rsidR="007D101F">
        <w:t>:</w:t>
      </w:r>
      <w:r>
        <w:t xml:space="preserve"> CPA Standards and Timelines</w:t>
      </w:r>
    </w:p>
    <w:p w14:paraId="3691CDEF" w14:textId="77777777" w:rsidR="00BA3F45" w:rsidRDefault="00BA3F45" w:rsidP="00BA3F45">
      <w:pPr>
        <w:rPr>
          <w:b/>
          <w:sz w:val="20"/>
        </w:rPr>
      </w:pPr>
    </w:p>
    <w:p w14:paraId="129607B8" w14:textId="77777777" w:rsidR="00BA3F45" w:rsidRDefault="00BA3F45" w:rsidP="00BA3F45">
      <w:pPr>
        <w:spacing w:after="1"/>
        <w:rPr>
          <w:b/>
          <w:sz w:val="10"/>
        </w:rPr>
      </w:pPr>
    </w:p>
    <w:tbl>
      <w:tblPr>
        <w:tblW w:w="10096" w:type="dxa"/>
        <w:tblInd w:w="-10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2"/>
        <w:gridCol w:w="7024"/>
        <w:gridCol w:w="1440"/>
      </w:tblGrid>
      <w:tr w:rsidR="00A11265" w14:paraId="3F185549" w14:textId="77777777" w:rsidTr="00A11265">
        <w:trPr>
          <w:trHeight w:val="421"/>
        </w:trPr>
        <w:tc>
          <w:tcPr>
            <w:tcW w:w="1632" w:type="dxa"/>
            <w:shd w:val="clear" w:color="auto" w:fill="C0C0C0"/>
          </w:tcPr>
          <w:p w14:paraId="20B2D2AC" w14:textId="77777777" w:rsidR="00A11265" w:rsidRDefault="00A11265" w:rsidP="00BA3F45">
            <w:pPr>
              <w:pStyle w:val="TableParagraph"/>
              <w:spacing w:before="66" w:line="240" w:lineRule="auto"/>
              <w:ind w:left="347"/>
              <w:rPr>
                <w:b/>
                <w:sz w:val="24"/>
              </w:rPr>
            </w:pPr>
            <w:r>
              <w:rPr>
                <w:b/>
                <w:sz w:val="24"/>
              </w:rPr>
              <w:t>Process</w:t>
            </w:r>
          </w:p>
        </w:tc>
        <w:tc>
          <w:tcPr>
            <w:tcW w:w="7024" w:type="dxa"/>
            <w:shd w:val="clear" w:color="auto" w:fill="C0C0C0"/>
          </w:tcPr>
          <w:p w14:paraId="0DE5E24B" w14:textId="77777777" w:rsidR="00A11265" w:rsidRDefault="00A11265" w:rsidP="00BA3F45">
            <w:pPr>
              <w:pStyle w:val="TableParagraph"/>
              <w:spacing w:before="66" w:line="240" w:lineRule="auto"/>
              <w:ind w:left="2971" w:right="2956"/>
              <w:jc w:val="center"/>
              <w:rPr>
                <w:b/>
                <w:sz w:val="24"/>
              </w:rPr>
            </w:pPr>
            <w:r>
              <w:rPr>
                <w:b/>
                <w:sz w:val="24"/>
              </w:rPr>
              <w:t>Standard</w:t>
            </w:r>
          </w:p>
        </w:tc>
        <w:tc>
          <w:tcPr>
            <w:tcW w:w="1440" w:type="dxa"/>
            <w:shd w:val="clear" w:color="auto" w:fill="C0C0C0"/>
          </w:tcPr>
          <w:p w14:paraId="472705DA" w14:textId="77777777" w:rsidR="00A11265" w:rsidRDefault="00A11265" w:rsidP="00BA3F45">
            <w:pPr>
              <w:pStyle w:val="TableParagraph"/>
              <w:spacing w:before="66" w:line="240" w:lineRule="auto"/>
              <w:ind w:left="137"/>
              <w:rPr>
                <w:b/>
                <w:sz w:val="24"/>
              </w:rPr>
            </w:pPr>
            <w:r>
              <w:rPr>
                <w:b/>
                <w:sz w:val="24"/>
              </w:rPr>
              <w:t>Timescale</w:t>
            </w:r>
          </w:p>
        </w:tc>
      </w:tr>
      <w:tr w:rsidR="00A11265" w14:paraId="105F41EB" w14:textId="77777777" w:rsidTr="00A11265">
        <w:trPr>
          <w:trHeight w:val="807"/>
        </w:trPr>
        <w:tc>
          <w:tcPr>
            <w:tcW w:w="1632" w:type="dxa"/>
            <w:vMerge w:val="restart"/>
            <w:tcBorders>
              <w:bottom w:val="single" w:sz="18" w:space="0" w:color="000000"/>
            </w:tcBorders>
          </w:tcPr>
          <w:p w14:paraId="238CAA3D" w14:textId="77777777" w:rsidR="00A11265" w:rsidRDefault="00A11265" w:rsidP="00BA3F45">
            <w:pPr>
              <w:pStyle w:val="TableParagraph"/>
              <w:spacing w:line="265" w:lineRule="exact"/>
              <w:ind w:left="107"/>
              <w:rPr>
                <w:b/>
                <w:sz w:val="24"/>
              </w:rPr>
            </w:pPr>
            <w:r>
              <w:rPr>
                <w:b/>
                <w:sz w:val="24"/>
              </w:rPr>
              <w:t>Referral</w:t>
            </w:r>
          </w:p>
        </w:tc>
        <w:tc>
          <w:tcPr>
            <w:tcW w:w="7024" w:type="dxa"/>
          </w:tcPr>
          <w:p w14:paraId="494DCFBF" w14:textId="77777777" w:rsidR="00A11265" w:rsidRDefault="00A11265" w:rsidP="00BA3F45">
            <w:pPr>
              <w:pStyle w:val="TableParagraph"/>
              <w:spacing w:line="265" w:lineRule="exact"/>
              <w:rPr>
                <w:sz w:val="24"/>
              </w:rPr>
            </w:pPr>
            <w:r>
              <w:rPr>
                <w:sz w:val="24"/>
              </w:rPr>
              <w:t>Assess urgency of referral on day 1 of referral receipt:</w:t>
            </w:r>
          </w:p>
          <w:p w14:paraId="4927C15B" w14:textId="77777777" w:rsidR="00A11265" w:rsidRDefault="00A11265" w:rsidP="00E66FAF">
            <w:pPr>
              <w:pStyle w:val="TableParagraph"/>
              <w:numPr>
                <w:ilvl w:val="0"/>
                <w:numId w:val="17"/>
              </w:numPr>
              <w:tabs>
                <w:tab w:val="left" w:pos="508"/>
              </w:tabs>
              <w:spacing w:line="240" w:lineRule="auto"/>
              <w:ind w:hanging="150"/>
              <w:rPr>
                <w:sz w:val="24"/>
              </w:rPr>
            </w:pPr>
            <w:proofErr w:type="gramStart"/>
            <w:r>
              <w:rPr>
                <w:sz w:val="24"/>
              </w:rPr>
              <w:t>if</w:t>
            </w:r>
            <w:proofErr w:type="gramEnd"/>
            <w:r>
              <w:rPr>
                <w:sz w:val="24"/>
              </w:rPr>
              <w:t xml:space="preserve"> </w:t>
            </w:r>
            <w:proofErr w:type="gramStart"/>
            <w:r>
              <w:rPr>
                <w:sz w:val="24"/>
              </w:rPr>
              <w:t>urgent</w:t>
            </w:r>
            <w:proofErr w:type="gramEnd"/>
            <w:r>
              <w:rPr>
                <w:sz w:val="24"/>
              </w:rPr>
              <w:t xml:space="preserve"> follow additional standards CPA 04 and CPA</w:t>
            </w:r>
            <w:r>
              <w:rPr>
                <w:spacing w:val="-34"/>
                <w:sz w:val="24"/>
              </w:rPr>
              <w:t xml:space="preserve"> </w:t>
            </w:r>
            <w:r>
              <w:rPr>
                <w:sz w:val="24"/>
              </w:rPr>
              <w:t>05</w:t>
            </w:r>
          </w:p>
          <w:p w14:paraId="15319A46" w14:textId="77777777" w:rsidR="00A11265" w:rsidRDefault="00A11265" w:rsidP="00E66FAF">
            <w:pPr>
              <w:pStyle w:val="TableParagraph"/>
              <w:numPr>
                <w:ilvl w:val="0"/>
                <w:numId w:val="17"/>
              </w:numPr>
              <w:tabs>
                <w:tab w:val="left" w:pos="508"/>
              </w:tabs>
              <w:spacing w:line="246" w:lineRule="exact"/>
              <w:ind w:hanging="150"/>
              <w:rPr>
                <w:sz w:val="24"/>
              </w:rPr>
            </w:pPr>
            <w:r>
              <w:rPr>
                <w:sz w:val="24"/>
              </w:rPr>
              <w:t>if non-urgent continue to Standard CPA</w:t>
            </w:r>
            <w:r>
              <w:rPr>
                <w:spacing w:val="-9"/>
                <w:sz w:val="24"/>
              </w:rPr>
              <w:t xml:space="preserve"> </w:t>
            </w:r>
            <w:r>
              <w:rPr>
                <w:sz w:val="24"/>
              </w:rPr>
              <w:t>06</w:t>
            </w:r>
          </w:p>
        </w:tc>
        <w:tc>
          <w:tcPr>
            <w:tcW w:w="1440" w:type="dxa"/>
            <w:vMerge w:val="restart"/>
            <w:tcBorders>
              <w:bottom w:val="single" w:sz="18" w:space="0" w:color="000000"/>
            </w:tcBorders>
          </w:tcPr>
          <w:p w14:paraId="2AF83D95" w14:textId="77777777" w:rsidR="00A11265" w:rsidRDefault="00A11265" w:rsidP="00BA3F45">
            <w:pPr>
              <w:pStyle w:val="TableParagraph"/>
              <w:spacing w:line="265" w:lineRule="exact"/>
              <w:ind w:left="398"/>
              <w:rPr>
                <w:b/>
                <w:sz w:val="24"/>
              </w:rPr>
            </w:pPr>
            <w:r>
              <w:rPr>
                <w:b/>
                <w:sz w:val="24"/>
              </w:rPr>
              <w:t>Day 1</w:t>
            </w:r>
          </w:p>
        </w:tc>
      </w:tr>
      <w:tr w:rsidR="00A11265" w14:paraId="70DD1B0F" w14:textId="77777777" w:rsidTr="00A11265">
        <w:trPr>
          <w:trHeight w:val="516"/>
        </w:trPr>
        <w:tc>
          <w:tcPr>
            <w:tcW w:w="1632" w:type="dxa"/>
            <w:vMerge/>
            <w:tcBorders>
              <w:top w:val="nil"/>
              <w:bottom w:val="single" w:sz="18" w:space="0" w:color="000000"/>
            </w:tcBorders>
          </w:tcPr>
          <w:p w14:paraId="31707E1B" w14:textId="77777777" w:rsidR="00A11265" w:rsidRDefault="00A11265" w:rsidP="00BA3F45">
            <w:pPr>
              <w:rPr>
                <w:sz w:val="2"/>
                <w:szCs w:val="2"/>
              </w:rPr>
            </w:pPr>
          </w:p>
        </w:tc>
        <w:tc>
          <w:tcPr>
            <w:tcW w:w="7024" w:type="dxa"/>
          </w:tcPr>
          <w:p w14:paraId="539FA577" w14:textId="77777777" w:rsidR="00A11265" w:rsidRDefault="00A11265" w:rsidP="00BA3F45">
            <w:pPr>
              <w:pStyle w:val="TableParagraph"/>
              <w:spacing w:line="255" w:lineRule="exact"/>
              <w:rPr>
                <w:sz w:val="24"/>
              </w:rPr>
            </w:pPr>
            <w:r>
              <w:rPr>
                <w:sz w:val="24"/>
              </w:rPr>
              <w:t xml:space="preserve">Register/update client demographics on </w:t>
            </w:r>
            <w:proofErr w:type="spellStart"/>
            <w:r>
              <w:rPr>
                <w:sz w:val="24"/>
              </w:rPr>
              <w:t>RiO</w:t>
            </w:r>
            <w:proofErr w:type="spellEnd"/>
            <w:r>
              <w:rPr>
                <w:sz w:val="24"/>
              </w:rPr>
              <w:t xml:space="preserve"> within 1 working</w:t>
            </w:r>
          </w:p>
          <w:p w14:paraId="2E9BB07B" w14:textId="77777777" w:rsidR="00A11265" w:rsidRDefault="00A11265" w:rsidP="00BA3F45">
            <w:pPr>
              <w:pStyle w:val="TableParagraph"/>
              <w:spacing w:line="241" w:lineRule="exact"/>
              <w:rPr>
                <w:sz w:val="24"/>
              </w:rPr>
            </w:pPr>
            <w:r>
              <w:rPr>
                <w:sz w:val="24"/>
              </w:rPr>
              <w:t>day of referral receipt</w:t>
            </w:r>
          </w:p>
        </w:tc>
        <w:tc>
          <w:tcPr>
            <w:tcW w:w="1440" w:type="dxa"/>
            <w:vMerge/>
            <w:tcBorders>
              <w:top w:val="nil"/>
              <w:bottom w:val="single" w:sz="18" w:space="0" w:color="000000"/>
            </w:tcBorders>
          </w:tcPr>
          <w:p w14:paraId="25CE27E4" w14:textId="77777777" w:rsidR="00A11265" w:rsidRDefault="00A11265" w:rsidP="00BA3F45">
            <w:pPr>
              <w:rPr>
                <w:sz w:val="2"/>
                <w:szCs w:val="2"/>
              </w:rPr>
            </w:pPr>
          </w:p>
        </w:tc>
      </w:tr>
      <w:tr w:rsidR="00A11265" w14:paraId="46158523" w14:textId="77777777" w:rsidTr="00A11265">
        <w:trPr>
          <w:trHeight w:val="410"/>
        </w:trPr>
        <w:tc>
          <w:tcPr>
            <w:tcW w:w="1632" w:type="dxa"/>
            <w:vMerge/>
            <w:tcBorders>
              <w:top w:val="nil"/>
              <w:bottom w:val="single" w:sz="18" w:space="0" w:color="000000"/>
            </w:tcBorders>
          </w:tcPr>
          <w:p w14:paraId="6D64085B" w14:textId="77777777" w:rsidR="00A11265" w:rsidRDefault="00A11265" w:rsidP="00BA3F45">
            <w:pPr>
              <w:rPr>
                <w:sz w:val="2"/>
                <w:szCs w:val="2"/>
              </w:rPr>
            </w:pPr>
          </w:p>
        </w:tc>
        <w:tc>
          <w:tcPr>
            <w:tcW w:w="7024" w:type="dxa"/>
            <w:tcBorders>
              <w:bottom w:val="single" w:sz="18" w:space="0" w:color="000000"/>
            </w:tcBorders>
          </w:tcPr>
          <w:p w14:paraId="1AB67A21" w14:textId="77777777" w:rsidR="00A11265" w:rsidRDefault="00A11265" w:rsidP="00BA3F45">
            <w:pPr>
              <w:pStyle w:val="TableParagraph"/>
              <w:rPr>
                <w:sz w:val="24"/>
              </w:rPr>
            </w:pPr>
            <w:r>
              <w:rPr>
                <w:sz w:val="24"/>
              </w:rPr>
              <w:t xml:space="preserve">Enter referral on </w:t>
            </w:r>
            <w:proofErr w:type="spellStart"/>
            <w:r>
              <w:rPr>
                <w:sz w:val="24"/>
              </w:rPr>
              <w:t>RiO</w:t>
            </w:r>
            <w:proofErr w:type="spellEnd"/>
            <w:r>
              <w:rPr>
                <w:sz w:val="24"/>
              </w:rPr>
              <w:t xml:space="preserve"> within 1 working day of referral receipt</w:t>
            </w:r>
          </w:p>
        </w:tc>
        <w:tc>
          <w:tcPr>
            <w:tcW w:w="1440" w:type="dxa"/>
            <w:vMerge/>
            <w:tcBorders>
              <w:top w:val="nil"/>
              <w:bottom w:val="single" w:sz="18" w:space="0" w:color="000000"/>
            </w:tcBorders>
          </w:tcPr>
          <w:p w14:paraId="6577F597" w14:textId="77777777" w:rsidR="00A11265" w:rsidRDefault="00A11265" w:rsidP="00BA3F45">
            <w:pPr>
              <w:rPr>
                <w:sz w:val="2"/>
                <w:szCs w:val="2"/>
              </w:rPr>
            </w:pPr>
          </w:p>
        </w:tc>
      </w:tr>
      <w:tr w:rsidR="00A11265" w14:paraId="6D671F01" w14:textId="77777777" w:rsidTr="00A11265">
        <w:trPr>
          <w:trHeight w:val="389"/>
        </w:trPr>
        <w:tc>
          <w:tcPr>
            <w:tcW w:w="1632" w:type="dxa"/>
            <w:vMerge w:val="restart"/>
            <w:tcBorders>
              <w:top w:val="single" w:sz="18" w:space="0" w:color="000000"/>
              <w:bottom w:val="single" w:sz="18" w:space="0" w:color="000000"/>
            </w:tcBorders>
          </w:tcPr>
          <w:p w14:paraId="42A15D0A" w14:textId="77777777" w:rsidR="00A11265" w:rsidRDefault="00A11265" w:rsidP="00BA3F45">
            <w:pPr>
              <w:pStyle w:val="TableParagraph"/>
              <w:spacing w:line="240" w:lineRule="auto"/>
              <w:ind w:left="107"/>
              <w:rPr>
                <w:b/>
                <w:sz w:val="24"/>
              </w:rPr>
            </w:pPr>
            <w:r>
              <w:rPr>
                <w:b/>
                <w:sz w:val="24"/>
              </w:rPr>
              <w:t>Referral (Urgent)</w:t>
            </w:r>
          </w:p>
        </w:tc>
        <w:tc>
          <w:tcPr>
            <w:tcW w:w="7024" w:type="dxa"/>
            <w:tcBorders>
              <w:top w:val="single" w:sz="18" w:space="0" w:color="000000"/>
            </w:tcBorders>
          </w:tcPr>
          <w:p w14:paraId="68812FA0" w14:textId="77777777" w:rsidR="00A11265" w:rsidRDefault="00A11265" w:rsidP="00BA3F45">
            <w:pPr>
              <w:pStyle w:val="TableParagraph"/>
              <w:spacing w:line="260" w:lineRule="exact"/>
              <w:rPr>
                <w:sz w:val="24"/>
              </w:rPr>
            </w:pPr>
            <w:r>
              <w:rPr>
                <w:sz w:val="24"/>
              </w:rPr>
              <w:t>Contact with client within 4 hours of referral receipt</w:t>
            </w:r>
          </w:p>
        </w:tc>
        <w:tc>
          <w:tcPr>
            <w:tcW w:w="1440" w:type="dxa"/>
            <w:vMerge/>
            <w:tcBorders>
              <w:top w:val="nil"/>
              <w:bottom w:val="single" w:sz="18" w:space="0" w:color="000000"/>
            </w:tcBorders>
          </w:tcPr>
          <w:p w14:paraId="3F0CE983" w14:textId="77777777" w:rsidR="00A11265" w:rsidRDefault="00A11265" w:rsidP="00BA3F45">
            <w:pPr>
              <w:rPr>
                <w:sz w:val="2"/>
                <w:szCs w:val="2"/>
              </w:rPr>
            </w:pPr>
          </w:p>
        </w:tc>
      </w:tr>
      <w:tr w:rsidR="00A11265" w14:paraId="7E1F1BD1" w14:textId="77777777" w:rsidTr="00A11265">
        <w:trPr>
          <w:trHeight w:val="411"/>
        </w:trPr>
        <w:tc>
          <w:tcPr>
            <w:tcW w:w="1632" w:type="dxa"/>
            <w:vMerge/>
            <w:tcBorders>
              <w:top w:val="nil"/>
              <w:bottom w:val="single" w:sz="18" w:space="0" w:color="000000"/>
            </w:tcBorders>
          </w:tcPr>
          <w:p w14:paraId="281D5017" w14:textId="77777777" w:rsidR="00A11265" w:rsidRDefault="00A11265" w:rsidP="00BA3F45">
            <w:pPr>
              <w:rPr>
                <w:sz w:val="2"/>
                <w:szCs w:val="2"/>
              </w:rPr>
            </w:pPr>
          </w:p>
        </w:tc>
        <w:tc>
          <w:tcPr>
            <w:tcW w:w="7024" w:type="dxa"/>
            <w:tcBorders>
              <w:bottom w:val="single" w:sz="18" w:space="0" w:color="000000"/>
            </w:tcBorders>
          </w:tcPr>
          <w:p w14:paraId="2E89B9C5" w14:textId="77777777" w:rsidR="00A11265" w:rsidRDefault="00A11265" w:rsidP="00BA3F45">
            <w:pPr>
              <w:pStyle w:val="TableParagraph"/>
              <w:spacing w:line="251" w:lineRule="exact"/>
              <w:rPr>
                <w:sz w:val="24"/>
              </w:rPr>
            </w:pPr>
            <w:r>
              <w:rPr>
                <w:sz w:val="24"/>
              </w:rPr>
              <w:t>Formulation of initial care plan on day 1 of referral receipt</w:t>
            </w:r>
          </w:p>
        </w:tc>
        <w:tc>
          <w:tcPr>
            <w:tcW w:w="1440" w:type="dxa"/>
            <w:vMerge/>
            <w:tcBorders>
              <w:top w:val="nil"/>
              <w:bottom w:val="single" w:sz="18" w:space="0" w:color="000000"/>
            </w:tcBorders>
          </w:tcPr>
          <w:p w14:paraId="74A87861" w14:textId="77777777" w:rsidR="00A11265" w:rsidRDefault="00A11265" w:rsidP="00BA3F45">
            <w:pPr>
              <w:rPr>
                <w:sz w:val="2"/>
                <w:szCs w:val="2"/>
              </w:rPr>
            </w:pPr>
          </w:p>
        </w:tc>
      </w:tr>
      <w:tr w:rsidR="00A11265" w14:paraId="2B4AA811" w14:textId="77777777" w:rsidTr="00A11265">
        <w:trPr>
          <w:trHeight w:val="514"/>
        </w:trPr>
        <w:tc>
          <w:tcPr>
            <w:tcW w:w="1632" w:type="dxa"/>
            <w:vMerge w:val="restart"/>
            <w:tcBorders>
              <w:top w:val="single" w:sz="18" w:space="0" w:color="000000"/>
              <w:bottom w:val="single" w:sz="18" w:space="0" w:color="000000"/>
            </w:tcBorders>
          </w:tcPr>
          <w:p w14:paraId="0A7B276D" w14:textId="77777777" w:rsidR="00A11265" w:rsidRDefault="00A11265" w:rsidP="00BA3F45">
            <w:pPr>
              <w:pStyle w:val="TableParagraph"/>
              <w:spacing w:line="258" w:lineRule="exact"/>
              <w:ind w:left="107"/>
              <w:rPr>
                <w:b/>
                <w:sz w:val="24"/>
              </w:rPr>
            </w:pPr>
            <w:r>
              <w:rPr>
                <w:b/>
                <w:sz w:val="24"/>
              </w:rPr>
              <w:t>Screening</w:t>
            </w:r>
          </w:p>
        </w:tc>
        <w:tc>
          <w:tcPr>
            <w:tcW w:w="7024" w:type="dxa"/>
            <w:tcBorders>
              <w:top w:val="single" w:sz="18" w:space="0" w:color="000000"/>
            </w:tcBorders>
          </w:tcPr>
          <w:p w14:paraId="03B38B79" w14:textId="77777777" w:rsidR="00A11265" w:rsidRDefault="00A11265" w:rsidP="00BA3F45">
            <w:pPr>
              <w:pStyle w:val="TableParagraph"/>
              <w:spacing w:line="265" w:lineRule="exact"/>
              <w:rPr>
                <w:sz w:val="24"/>
              </w:rPr>
            </w:pPr>
            <w:r>
              <w:rPr>
                <w:sz w:val="24"/>
              </w:rPr>
              <w:t>Single Point of Entry multi-disciplinary team meeting screens</w:t>
            </w:r>
          </w:p>
          <w:p w14:paraId="19FA642C" w14:textId="77777777" w:rsidR="00A11265" w:rsidRDefault="00A11265" w:rsidP="00BA3F45">
            <w:pPr>
              <w:pStyle w:val="TableParagraph"/>
              <w:spacing w:line="229" w:lineRule="exact"/>
              <w:rPr>
                <w:sz w:val="24"/>
              </w:rPr>
            </w:pPr>
            <w:r>
              <w:rPr>
                <w:sz w:val="24"/>
              </w:rPr>
              <w:t>referral within 7 days of receipt</w:t>
            </w:r>
          </w:p>
        </w:tc>
        <w:tc>
          <w:tcPr>
            <w:tcW w:w="1440" w:type="dxa"/>
            <w:vMerge w:val="restart"/>
            <w:tcBorders>
              <w:top w:val="single" w:sz="18" w:space="0" w:color="000000"/>
              <w:bottom w:val="single" w:sz="18" w:space="0" w:color="000000"/>
            </w:tcBorders>
          </w:tcPr>
          <w:p w14:paraId="35E19CD7" w14:textId="77777777" w:rsidR="00A11265" w:rsidRDefault="00A11265" w:rsidP="00BA3F45">
            <w:pPr>
              <w:pStyle w:val="TableParagraph"/>
              <w:spacing w:line="258" w:lineRule="exact"/>
              <w:ind w:left="197"/>
              <w:rPr>
                <w:b/>
                <w:sz w:val="24"/>
              </w:rPr>
            </w:pPr>
            <w:r>
              <w:rPr>
                <w:b/>
                <w:sz w:val="24"/>
              </w:rPr>
              <w:t>Day 1 – 7</w:t>
            </w:r>
          </w:p>
        </w:tc>
      </w:tr>
      <w:tr w:rsidR="00A11265" w14:paraId="438307C7" w14:textId="77777777" w:rsidTr="00A11265">
        <w:trPr>
          <w:trHeight w:val="518"/>
        </w:trPr>
        <w:tc>
          <w:tcPr>
            <w:tcW w:w="1632" w:type="dxa"/>
            <w:vMerge/>
            <w:tcBorders>
              <w:top w:val="nil"/>
              <w:bottom w:val="single" w:sz="18" w:space="0" w:color="000000"/>
            </w:tcBorders>
          </w:tcPr>
          <w:p w14:paraId="6A1E6459" w14:textId="77777777" w:rsidR="00A11265" w:rsidRDefault="00A11265" w:rsidP="00BA3F45">
            <w:pPr>
              <w:rPr>
                <w:sz w:val="2"/>
                <w:szCs w:val="2"/>
              </w:rPr>
            </w:pPr>
          </w:p>
        </w:tc>
        <w:tc>
          <w:tcPr>
            <w:tcW w:w="7024" w:type="dxa"/>
          </w:tcPr>
          <w:p w14:paraId="3672861F" w14:textId="77777777" w:rsidR="00A11265" w:rsidRDefault="00A11265" w:rsidP="00BA3F45">
            <w:pPr>
              <w:pStyle w:val="TableParagraph"/>
              <w:spacing w:line="255" w:lineRule="exact"/>
              <w:rPr>
                <w:sz w:val="24"/>
              </w:rPr>
            </w:pPr>
            <w:r>
              <w:rPr>
                <w:sz w:val="24"/>
              </w:rPr>
              <w:t>Allocation of named Health and Social Care Professional within</w:t>
            </w:r>
          </w:p>
          <w:p w14:paraId="62901785" w14:textId="77777777" w:rsidR="00A11265" w:rsidRDefault="00A11265" w:rsidP="00BA3F45">
            <w:pPr>
              <w:pStyle w:val="TableParagraph"/>
              <w:spacing w:line="244" w:lineRule="exact"/>
              <w:rPr>
                <w:sz w:val="24"/>
              </w:rPr>
            </w:pPr>
            <w:r>
              <w:rPr>
                <w:sz w:val="24"/>
              </w:rPr>
              <w:t>first 7 days</w:t>
            </w:r>
          </w:p>
        </w:tc>
        <w:tc>
          <w:tcPr>
            <w:tcW w:w="1440" w:type="dxa"/>
            <w:vMerge/>
            <w:tcBorders>
              <w:top w:val="nil"/>
              <w:bottom w:val="single" w:sz="18" w:space="0" w:color="000000"/>
            </w:tcBorders>
          </w:tcPr>
          <w:p w14:paraId="4CE3355D" w14:textId="77777777" w:rsidR="00A11265" w:rsidRDefault="00A11265" w:rsidP="00BA3F45">
            <w:pPr>
              <w:rPr>
                <w:sz w:val="2"/>
                <w:szCs w:val="2"/>
              </w:rPr>
            </w:pPr>
          </w:p>
        </w:tc>
      </w:tr>
      <w:tr w:rsidR="00A11265" w14:paraId="7C4C8BFF" w14:textId="77777777" w:rsidTr="00A11265">
        <w:trPr>
          <w:trHeight w:val="516"/>
        </w:trPr>
        <w:tc>
          <w:tcPr>
            <w:tcW w:w="1632" w:type="dxa"/>
            <w:vMerge/>
            <w:tcBorders>
              <w:top w:val="nil"/>
              <w:bottom w:val="single" w:sz="18" w:space="0" w:color="000000"/>
            </w:tcBorders>
          </w:tcPr>
          <w:p w14:paraId="14CE32B7" w14:textId="77777777" w:rsidR="00A11265" w:rsidRDefault="00A11265" w:rsidP="00BA3F45">
            <w:pPr>
              <w:rPr>
                <w:sz w:val="2"/>
                <w:szCs w:val="2"/>
              </w:rPr>
            </w:pPr>
          </w:p>
        </w:tc>
        <w:tc>
          <w:tcPr>
            <w:tcW w:w="7024" w:type="dxa"/>
          </w:tcPr>
          <w:p w14:paraId="4C958905" w14:textId="77777777" w:rsidR="00A11265" w:rsidRDefault="00A11265" w:rsidP="00BA3F45">
            <w:pPr>
              <w:pStyle w:val="TableParagraph"/>
              <w:spacing w:line="255" w:lineRule="exact"/>
              <w:rPr>
                <w:sz w:val="24"/>
              </w:rPr>
            </w:pPr>
            <w:r>
              <w:rPr>
                <w:sz w:val="24"/>
              </w:rPr>
              <w:t>Minimum of telephone contact to assess level of urgency and</w:t>
            </w:r>
          </w:p>
          <w:p w14:paraId="1FB6634E" w14:textId="77777777" w:rsidR="00A11265" w:rsidRDefault="00A11265" w:rsidP="00BA3F45">
            <w:pPr>
              <w:pStyle w:val="TableParagraph"/>
              <w:spacing w:line="241" w:lineRule="exact"/>
              <w:rPr>
                <w:sz w:val="24"/>
              </w:rPr>
            </w:pPr>
            <w:r>
              <w:rPr>
                <w:sz w:val="24"/>
              </w:rPr>
              <w:t>offer appointment choices within 7 days of receipt of referral</w:t>
            </w:r>
          </w:p>
        </w:tc>
        <w:tc>
          <w:tcPr>
            <w:tcW w:w="1440" w:type="dxa"/>
            <w:vMerge/>
            <w:tcBorders>
              <w:top w:val="nil"/>
              <w:bottom w:val="single" w:sz="18" w:space="0" w:color="000000"/>
            </w:tcBorders>
          </w:tcPr>
          <w:p w14:paraId="330C5CB0" w14:textId="77777777" w:rsidR="00A11265" w:rsidRDefault="00A11265" w:rsidP="00BA3F45">
            <w:pPr>
              <w:rPr>
                <w:sz w:val="2"/>
                <w:szCs w:val="2"/>
              </w:rPr>
            </w:pPr>
          </w:p>
        </w:tc>
      </w:tr>
      <w:tr w:rsidR="00A11265" w14:paraId="2B804AD4" w14:textId="77777777" w:rsidTr="00A11265">
        <w:trPr>
          <w:trHeight w:val="411"/>
        </w:trPr>
        <w:tc>
          <w:tcPr>
            <w:tcW w:w="1632" w:type="dxa"/>
            <w:vMerge/>
            <w:tcBorders>
              <w:top w:val="nil"/>
              <w:bottom w:val="single" w:sz="18" w:space="0" w:color="000000"/>
            </w:tcBorders>
          </w:tcPr>
          <w:p w14:paraId="1FA3C175" w14:textId="77777777" w:rsidR="00A11265" w:rsidRDefault="00A11265" w:rsidP="00BA3F45">
            <w:pPr>
              <w:rPr>
                <w:sz w:val="2"/>
                <w:szCs w:val="2"/>
              </w:rPr>
            </w:pPr>
          </w:p>
        </w:tc>
        <w:tc>
          <w:tcPr>
            <w:tcW w:w="7024" w:type="dxa"/>
            <w:tcBorders>
              <w:bottom w:val="single" w:sz="18" w:space="0" w:color="000000"/>
            </w:tcBorders>
          </w:tcPr>
          <w:p w14:paraId="2DAEEA7A" w14:textId="77777777" w:rsidR="00A11265" w:rsidRDefault="00A11265" w:rsidP="00BA3F45">
            <w:pPr>
              <w:pStyle w:val="TableParagraph"/>
              <w:rPr>
                <w:sz w:val="24"/>
              </w:rPr>
            </w:pPr>
            <w:r>
              <w:rPr>
                <w:sz w:val="24"/>
              </w:rPr>
              <w:t>Formulation of initial care plan within 7 days of receipt of referral</w:t>
            </w:r>
          </w:p>
        </w:tc>
        <w:tc>
          <w:tcPr>
            <w:tcW w:w="1440" w:type="dxa"/>
            <w:vMerge/>
            <w:tcBorders>
              <w:top w:val="nil"/>
              <w:bottom w:val="single" w:sz="18" w:space="0" w:color="000000"/>
            </w:tcBorders>
          </w:tcPr>
          <w:p w14:paraId="2A662403" w14:textId="77777777" w:rsidR="00A11265" w:rsidRDefault="00A11265" w:rsidP="00BA3F45">
            <w:pPr>
              <w:rPr>
                <w:sz w:val="2"/>
                <w:szCs w:val="2"/>
              </w:rPr>
            </w:pPr>
          </w:p>
        </w:tc>
      </w:tr>
      <w:tr w:rsidR="00A11265" w14:paraId="28DE33B9" w14:textId="77777777" w:rsidTr="00A11265">
        <w:trPr>
          <w:trHeight w:val="391"/>
        </w:trPr>
        <w:tc>
          <w:tcPr>
            <w:tcW w:w="1632" w:type="dxa"/>
            <w:vMerge w:val="restart"/>
            <w:tcBorders>
              <w:top w:val="single" w:sz="18" w:space="0" w:color="000000"/>
              <w:bottom w:val="single" w:sz="18" w:space="0" w:color="000000"/>
            </w:tcBorders>
          </w:tcPr>
          <w:p w14:paraId="73C36248" w14:textId="77777777" w:rsidR="00A11265" w:rsidRDefault="00A11265" w:rsidP="00BA3F45">
            <w:pPr>
              <w:pStyle w:val="TableParagraph"/>
              <w:spacing w:line="260" w:lineRule="exact"/>
              <w:ind w:left="107"/>
              <w:rPr>
                <w:b/>
                <w:sz w:val="24"/>
              </w:rPr>
            </w:pPr>
            <w:r>
              <w:rPr>
                <w:b/>
                <w:sz w:val="24"/>
              </w:rPr>
              <w:t>Assessment</w:t>
            </w:r>
          </w:p>
        </w:tc>
        <w:tc>
          <w:tcPr>
            <w:tcW w:w="7024" w:type="dxa"/>
            <w:tcBorders>
              <w:top w:val="single" w:sz="18" w:space="0" w:color="000000"/>
            </w:tcBorders>
          </w:tcPr>
          <w:p w14:paraId="3AA2A495" w14:textId="77777777" w:rsidR="00A11265" w:rsidRDefault="00A11265" w:rsidP="00BA3F45">
            <w:pPr>
              <w:pStyle w:val="TableParagraph"/>
              <w:spacing w:line="260" w:lineRule="exact"/>
              <w:rPr>
                <w:sz w:val="24"/>
              </w:rPr>
            </w:pPr>
            <w:r>
              <w:rPr>
                <w:sz w:val="24"/>
              </w:rPr>
              <w:t>Complete Needs Assessment within 28 days of referral receipt</w:t>
            </w:r>
          </w:p>
        </w:tc>
        <w:tc>
          <w:tcPr>
            <w:tcW w:w="1440" w:type="dxa"/>
            <w:vMerge w:val="restart"/>
            <w:tcBorders>
              <w:top w:val="single" w:sz="18" w:space="0" w:color="000000"/>
              <w:bottom w:val="single" w:sz="18" w:space="0" w:color="000000"/>
            </w:tcBorders>
          </w:tcPr>
          <w:p w14:paraId="0C90C4E5" w14:textId="77777777" w:rsidR="00A11265" w:rsidRDefault="00A11265" w:rsidP="00BA3F45">
            <w:pPr>
              <w:pStyle w:val="TableParagraph"/>
              <w:spacing w:line="260" w:lineRule="exact"/>
              <w:ind w:left="192"/>
              <w:rPr>
                <w:b/>
                <w:sz w:val="24"/>
              </w:rPr>
            </w:pPr>
            <w:r>
              <w:rPr>
                <w:b/>
                <w:sz w:val="24"/>
              </w:rPr>
              <w:t>Day 7- 28</w:t>
            </w:r>
          </w:p>
        </w:tc>
      </w:tr>
      <w:tr w:rsidR="00A11265" w14:paraId="345B46F4" w14:textId="77777777" w:rsidTr="00A11265">
        <w:trPr>
          <w:trHeight w:val="517"/>
        </w:trPr>
        <w:tc>
          <w:tcPr>
            <w:tcW w:w="1632" w:type="dxa"/>
            <w:vMerge/>
            <w:tcBorders>
              <w:top w:val="nil"/>
              <w:bottom w:val="single" w:sz="18" w:space="0" w:color="000000"/>
            </w:tcBorders>
          </w:tcPr>
          <w:p w14:paraId="6F731253" w14:textId="77777777" w:rsidR="00A11265" w:rsidRDefault="00A11265" w:rsidP="00BA3F45">
            <w:pPr>
              <w:rPr>
                <w:sz w:val="2"/>
                <w:szCs w:val="2"/>
              </w:rPr>
            </w:pPr>
          </w:p>
        </w:tc>
        <w:tc>
          <w:tcPr>
            <w:tcW w:w="7024" w:type="dxa"/>
          </w:tcPr>
          <w:p w14:paraId="1E0E41A2" w14:textId="77777777" w:rsidR="00A11265" w:rsidRDefault="00A11265" w:rsidP="00BA3F45">
            <w:pPr>
              <w:pStyle w:val="TableParagraph"/>
              <w:spacing w:line="256" w:lineRule="exact"/>
              <w:rPr>
                <w:sz w:val="24"/>
              </w:rPr>
            </w:pPr>
            <w:r>
              <w:rPr>
                <w:sz w:val="24"/>
              </w:rPr>
              <w:t>Decision on CPA support to be made on completion of Needs</w:t>
            </w:r>
          </w:p>
          <w:p w14:paraId="23F8B8D3" w14:textId="77777777" w:rsidR="00A11265" w:rsidRDefault="00A11265" w:rsidP="00BA3F45">
            <w:pPr>
              <w:pStyle w:val="TableParagraph"/>
              <w:spacing w:line="241" w:lineRule="exact"/>
              <w:rPr>
                <w:sz w:val="24"/>
              </w:rPr>
            </w:pPr>
            <w:r>
              <w:rPr>
                <w:sz w:val="24"/>
              </w:rPr>
              <w:t>Assessment</w:t>
            </w:r>
          </w:p>
        </w:tc>
        <w:tc>
          <w:tcPr>
            <w:tcW w:w="1440" w:type="dxa"/>
            <w:vMerge/>
            <w:tcBorders>
              <w:top w:val="nil"/>
              <w:bottom w:val="single" w:sz="18" w:space="0" w:color="000000"/>
            </w:tcBorders>
          </w:tcPr>
          <w:p w14:paraId="17D72962" w14:textId="77777777" w:rsidR="00A11265" w:rsidRDefault="00A11265" w:rsidP="00BA3F45">
            <w:pPr>
              <w:rPr>
                <w:sz w:val="2"/>
                <w:szCs w:val="2"/>
              </w:rPr>
            </w:pPr>
          </w:p>
        </w:tc>
      </w:tr>
      <w:tr w:rsidR="00A11265" w14:paraId="1F7A0FE2" w14:textId="77777777" w:rsidTr="00A11265">
        <w:trPr>
          <w:trHeight w:val="398"/>
        </w:trPr>
        <w:tc>
          <w:tcPr>
            <w:tcW w:w="1632" w:type="dxa"/>
            <w:vMerge/>
            <w:tcBorders>
              <w:top w:val="nil"/>
              <w:bottom w:val="single" w:sz="18" w:space="0" w:color="000000"/>
            </w:tcBorders>
          </w:tcPr>
          <w:p w14:paraId="2CBDDAE1" w14:textId="77777777" w:rsidR="00A11265" w:rsidRDefault="00A11265" w:rsidP="00BA3F45">
            <w:pPr>
              <w:rPr>
                <w:sz w:val="2"/>
                <w:szCs w:val="2"/>
              </w:rPr>
            </w:pPr>
          </w:p>
        </w:tc>
        <w:tc>
          <w:tcPr>
            <w:tcW w:w="7024" w:type="dxa"/>
          </w:tcPr>
          <w:p w14:paraId="21ED947E" w14:textId="30B216F6" w:rsidR="00A11265" w:rsidRDefault="00A11265" w:rsidP="00BA3F45">
            <w:pPr>
              <w:pStyle w:val="TableParagraph"/>
              <w:rPr>
                <w:sz w:val="24"/>
              </w:rPr>
            </w:pPr>
            <w:r>
              <w:rPr>
                <w:sz w:val="24"/>
              </w:rPr>
              <w:t>Allocation of Care Co-</w:t>
            </w:r>
            <w:proofErr w:type="spellStart"/>
            <w:r>
              <w:rPr>
                <w:sz w:val="24"/>
              </w:rPr>
              <w:t>ordinator</w:t>
            </w:r>
            <w:proofErr w:type="spellEnd"/>
            <w:r>
              <w:rPr>
                <w:sz w:val="24"/>
              </w:rPr>
              <w:t xml:space="preserve"> within 28 days of referral receipt</w:t>
            </w:r>
          </w:p>
        </w:tc>
        <w:tc>
          <w:tcPr>
            <w:tcW w:w="1440" w:type="dxa"/>
            <w:vMerge/>
            <w:tcBorders>
              <w:top w:val="nil"/>
              <w:bottom w:val="single" w:sz="18" w:space="0" w:color="000000"/>
            </w:tcBorders>
          </w:tcPr>
          <w:p w14:paraId="326673ED" w14:textId="77777777" w:rsidR="00A11265" w:rsidRDefault="00A11265" w:rsidP="00BA3F45">
            <w:pPr>
              <w:rPr>
                <w:sz w:val="2"/>
                <w:szCs w:val="2"/>
              </w:rPr>
            </w:pPr>
          </w:p>
        </w:tc>
      </w:tr>
      <w:tr w:rsidR="00A11265" w14:paraId="716A91AE" w14:textId="77777777" w:rsidTr="00A11265">
        <w:trPr>
          <w:trHeight w:val="389"/>
        </w:trPr>
        <w:tc>
          <w:tcPr>
            <w:tcW w:w="1632" w:type="dxa"/>
            <w:vMerge/>
            <w:tcBorders>
              <w:top w:val="nil"/>
              <w:bottom w:val="single" w:sz="18" w:space="0" w:color="000000"/>
            </w:tcBorders>
          </w:tcPr>
          <w:p w14:paraId="41F6020B" w14:textId="77777777" w:rsidR="00A11265" w:rsidRDefault="00A11265" w:rsidP="00BA3F45">
            <w:pPr>
              <w:rPr>
                <w:sz w:val="2"/>
                <w:szCs w:val="2"/>
              </w:rPr>
            </w:pPr>
          </w:p>
        </w:tc>
        <w:tc>
          <w:tcPr>
            <w:tcW w:w="7024" w:type="dxa"/>
          </w:tcPr>
          <w:p w14:paraId="7C6B69BE" w14:textId="77777777" w:rsidR="00A11265" w:rsidRDefault="00A11265" w:rsidP="00BA3F45">
            <w:pPr>
              <w:pStyle w:val="TableParagraph"/>
              <w:rPr>
                <w:sz w:val="24"/>
              </w:rPr>
            </w:pPr>
            <w:r>
              <w:rPr>
                <w:sz w:val="24"/>
              </w:rPr>
              <w:t>Signed copy of Care Plan to be sent to Client</w:t>
            </w:r>
          </w:p>
        </w:tc>
        <w:tc>
          <w:tcPr>
            <w:tcW w:w="1440" w:type="dxa"/>
            <w:vMerge/>
            <w:tcBorders>
              <w:top w:val="nil"/>
              <w:bottom w:val="single" w:sz="18" w:space="0" w:color="000000"/>
            </w:tcBorders>
          </w:tcPr>
          <w:p w14:paraId="3FC4868C" w14:textId="77777777" w:rsidR="00A11265" w:rsidRDefault="00A11265" w:rsidP="00BA3F45">
            <w:pPr>
              <w:rPr>
                <w:sz w:val="2"/>
                <w:szCs w:val="2"/>
              </w:rPr>
            </w:pPr>
          </w:p>
        </w:tc>
      </w:tr>
      <w:tr w:rsidR="00A11265" w14:paraId="74194E7C" w14:textId="77777777" w:rsidTr="00A11265">
        <w:trPr>
          <w:trHeight w:val="411"/>
        </w:trPr>
        <w:tc>
          <w:tcPr>
            <w:tcW w:w="1632" w:type="dxa"/>
            <w:vMerge/>
            <w:tcBorders>
              <w:top w:val="nil"/>
              <w:bottom w:val="single" w:sz="18" w:space="0" w:color="000000"/>
            </w:tcBorders>
          </w:tcPr>
          <w:p w14:paraId="2063C4D6" w14:textId="77777777" w:rsidR="00A11265" w:rsidRDefault="00A11265" w:rsidP="00BA3F45">
            <w:pPr>
              <w:rPr>
                <w:sz w:val="2"/>
                <w:szCs w:val="2"/>
              </w:rPr>
            </w:pPr>
          </w:p>
        </w:tc>
        <w:tc>
          <w:tcPr>
            <w:tcW w:w="7024" w:type="dxa"/>
            <w:tcBorders>
              <w:bottom w:val="single" w:sz="18" w:space="0" w:color="000000"/>
            </w:tcBorders>
          </w:tcPr>
          <w:p w14:paraId="748B0963" w14:textId="77777777" w:rsidR="00A11265" w:rsidRDefault="00A11265" w:rsidP="00BA3F45">
            <w:pPr>
              <w:pStyle w:val="TableParagraph"/>
              <w:rPr>
                <w:sz w:val="24"/>
              </w:rPr>
            </w:pPr>
            <w:r>
              <w:rPr>
                <w:sz w:val="24"/>
              </w:rPr>
              <w:t>Review of initial care plan within 28 days of referral receipt</w:t>
            </w:r>
          </w:p>
        </w:tc>
        <w:tc>
          <w:tcPr>
            <w:tcW w:w="1440" w:type="dxa"/>
            <w:vMerge/>
            <w:tcBorders>
              <w:top w:val="nil"/>
              <w:bottom w:val="single" w:sz="18" w:space="0" w:color="000000"/>
            </w:tcBorders>
          </w:tcPr>
          <w:p w14:paraId="14F41D6B" w14:textId="77777777" w:rsidR="00A11265" w:rsidRDefault="00A11265" w:rsidP="00BA3F45">
            <w:pPr>
              <w:rPr>
                <w:sz w:val="2"/>
                <w:szCs w:val="2"/>
              </w:rPr>
            </w:pPr>
          </w:p>
        </w:tc>
      </w:tr>
      <w:tr w:rsidR="00A11265" w14:paraId="23E866FD" w14:textId="77777777" w:rsidTr="00A11265">
        <w:trPr>
          <w:trHeight w:val="389"/>
        </w:trPr>
        <w:tc>
          <w:tcPr>
            <w:tcW w:w="1632" w:type="dxa"/>
            <w:vMerge w:val="restart"/>
            <w:tcBorders>
              <w:top w:val="single" w:sz="18" w:space="0" w:color="000000"/>
              <w:bottom w:val="single" w:sz="18" w:space="0" w:color="000000"/>
            </w:tcBorders>
          </w:tcPr>
          <w:p w14:paraId="09E4E93B" w14:textId="77777777" w:rsidR="00A11265" w:rsidRDefault="00A11265" w:rsidP="00BA3F45">
            <w:pPr>
              <w:pStyle w:val="TableParagraph"/>
              <w:spacing w:line="240" w:lineRule="auto"/>
              <w:ind w:left="107" w:right="476"/>
              <w:rPr>
                <w:b/>
                <w:sz w:val="24"/>
              </w:rPr>
            </w:pPr>
            <w:r>
              <w:rPr>
                <w:b/>
                <w:sz w:val="24"/>
              </w:rPr>
              <w:t>Care Planning and CPA Reviews</w:t>
            </w:r>
          </w:p>
        </w:tc>
        <w:tc>
          <w:tcPr>
            <w:tcW w:w="7024" w:type="dxa"/>
            <w:tcBorders>
              <w:top w:val="single" w:sz="18" w:space="0" w:color="000000"/>
            </w:tcBorders>
          </w:tcPr>
          <w:p w14:paraId="3F925714" w14:textId="77777777" w:rsidR="00A11265" w:rsidRDefault="00A11265" w:rsidP="00BA3F45">
            <w:pPr>
              <w:pStyle w:val="TableParagraph"/>
              <w:spacing w:line="260" w:lineRule="exact"/>
              <w:rPr>
                <w:sz w:val="24"/>
              </w:rPr>
            </w:pPr>
            <w:r>
              <w:rPr>
                <w:sz w:val="24"/>
              </w:rPr>
              <w:t>Medical review within 2 months of referral receipt</w:t>
            </w:r>
          </w:p>
        </w:tc>
        <w:tc>
          <w:tcPr>
            <w:tcW w:w="1440" w:type="dxa"/>
            <w:vMerge w:val="restart"/>
            <w:tcBorders>
              <w:top w:val="single" w:sz="18" w:space="0" w:color="000000"/>
              <w:bottom w:val="single" w:sz="18" w:space="0" w:color="000000"/>
            </w:tcBorders>
          </w:tcPr>
          <w:p w14:paraId="6C235E60" w14:textId="77777777" w:rsidR="00A11265" w:rsidRDefault="00A11265" w:rsidP="00BA3F45">
            <w:pPr>
              <w:pStyle w:val="TableParagraph"/>
              <w:spacing w:line="260" w:lineRule="exact"/>
              <w:ind w:left="154"/>
              <w:rPr>
                <w:b/>
                <w:sz w:val="24"/>
              </w:rPr>
            </w:pPr>
            <w:r>
              <w:rPr>
                <w:b/>
                <w:sz w:val="24"/>
              </w:rPr>
              <w:t>Month 1-3</w:t>
            </w:r>
          </w:p>
        </w:tc>
      </w:tr>
      <w:tr w:rsidR="00A11265" w14:paraId="7224A216" w14:textId="77777777" w:rsidTr="00A11265">
        <w:trPr>
          <w:trHeight w:val="411"/>
        </w:trPr>
        <w:tc>
          <w:tcPr>
            <w:tcW w:w="1632" w:type="dxa"/>
            <w:vMerge/>
            <w:tcBorders>
              <w:top w:val="nil"/>
              <w:bottom w:val="single" w:sz="18" w:space="0" w:color="000000"/>
            </w:tcBorders>
          </w:tcPr>
          <w:p w14:paraId="25C3B0C8" w14:textId="77777777" w:rsidR="00A11265" w:rsidRDefault="00A11265" w:rsidP="00BA3F45">
            <w:pPr>
              <w:rPr>
                <w:sz w:val="2"/>
                <w:szCs w:val="2"/>
              </w:rPr>
            </w:pPr>
          </w:p>
        </w:tc>
        <w:tc>
          <w:tcPr>
            <w:tcW w:w="7024" w:type="dxa"/>
          </w:tcPr>
          <w:p w14:paraId="43A8FCBB" w14:textId="77777777" w:rsidR="00A11265" w:rsidRDefault="00A11265" w:rsidP="00BA3F45">
            <w:pPr>
              <w:pStyle w:val="TableParagraph"/>
              <w:spacing w:line="272" w:lineRule="exact"/>
              <w:rPr>
                <w:sz w:val="24"/>
              </w:rPr>
            </w:pPr>
            <w:r>
              <w:rPr>
                <w:sz w:val="24"/>
              </w:rPr>
              <w:t>CPA Review within 3 months of referral receipt</w:t>
            </w:r>
          </w:p>
        </w:tc>
        <w:tc>
          <w:tcPr>
            <w:tcW w:w="1440" w:type="dxa"/>
            <w:vMerge/>
            <w:tcBorders>
              <w:top w:val="nil"/>
              <w:bottom w:val="single" w:sz="18" w:space="0" w:color="000000"/>
            </w:tcBorders>
          </w:tcPr>
          <w:p w14:paraId="44F47B22" w14:textId="77777777" w:rsidR="00A11265" w:rsidRDefault="00A11265" w:rsidP="00BA3F45">
            <w:pPr>
              <w:rPr>
                <w:sz w:val="2"/>
                <w:szCs w:val="2"/>
              </w:rPr>
            </w:pPr>
          </w:p>
        </w:tc>
      </w:tr>
      <w:tr w:rsidR="00A11265" w14:paraId="6F7F430E" w14:textId="77777777" w:rsidTr="00A11265">
        <w:trPr>
          <w:trHeight w:val="1011"/>
        </w:trPr>
        <w:tc>
          <w:tcPr>
            <w:tcW w:w="1632" w:type="dxa"/>
            <w:vMerge/>
            <w:tcBorders>
              <w:top w:val="nil"/>
              <w:bottom w:val="single" w:sz="18" w:space="0" w:color="000000"/>
            </w:tcBorders>
          </w:tcPr>
          <w:p w14:paraId="026B24ED" w14:textId="77777777" w:rsidR="00A11265" w:rsidRDefault="00A11265" w:rsidP="00BA3F45">
            <w:pPr>
              <w:rPr>
                <w:sz w:val="2"/>
                <w:szCs w:val="2"/>
              </w:rPr>
            </w:pPr>
          </w:p>
        </w:tc>
        <w:tc>
          <w:tcPr>
            <w:tcW w:w="7024" w:type="dxa"/>
          </w:tcPr>
          <w:p w14:paraId="7DCF2BBB" w14:textId="77777777" w:rsidR="00A11265" w:rsidRDefault="00A11265" w:rsidP="00BA3F45">
            <w:pPr>
              <w:pStyle w:val="TableParagraph"/>
              <w:spacing w:line="255" w:lineRule="exact"/>
              <w:rPr>
                <w:sz w:val="24"/>
              </w:rPr>
            </w:pPr>
            <w:r>
              <w:rPr>
                <w:sz w:val="24"/>
              </w:rPr>
              <w:t>Care Co-</w:t>
            </w:r>
            <w:proofErr w:type="spellStart"/>
            <w:r>
              <w:rPr>
                <w:sz w:val="24"/>
              </w:rPr>
              <w:t>ordinator</w:t>
            </w:r>
            <w:proofErr w:type="spellEnd"/>
            <w:r>
              <w:rPr>
                <w:sz w:val="24"/>
              </w:rPr>
              <w:t>, Consultant and / or Responsible Clinician (or</w:t>
            </w:r>
          </w:p>
          <w:p w14:paraId="0FCDA1EB" w14:textId="77777777" w:rsidR="00A11265" w:rsidRDefault="00A11265" w:rsidP="00BA3F45">
            <w:pPr>
              <w:pStyle w:val="TableParagraph"/>
              <w:spacing w:line="270" w:lineRule="atLeast"/>
              <w:rPr>
                <w:sz w:val="24"/>
              </w:rPr>
            </w:pPr>
            <w:r>
              <w:rPr>
                <w:sz w:val="24"/>
              </w:rPr>
              <w:t xml:space="preserve">suitable </w:t>
            </w:r>
            <w:proofErr w:type="spellStart"/>
            <w:r>
              <w:rPr>
                <w:sz w:val="24"/>
              </w:rPr>
              <w:t>deputising</w:t>
            </w:r>
            <w:proofErr w:type="spellEnd"/>
            <w:r>
              <w:rPr>
                <w:sz w:val="24"/>
              </w:rPr>
              <w:t xml:space="preserve"> arrangements for them) to attend all CPA Review Meetings</w:t>
            </w:r>
          </w:p>
        </w:tc>
        <w:tc>
          <w:tcPr>
            <w:tcW w:w="1440" w:type="dxa"/>
            <w:vMerge/>
            <w:tcBorders>
              <w:top w:val="nil"/>
              <w:bottom w:val="single" w:sz="18" w:space="0" w:color="000000"/>
            </w:tcBorders>
          </w:tcPr>
          <w:p w14:paraId="5EC966F2" w14:textId="77777777" w:rsidR="00A11265" w:rsidRDefault="00A11265" w:rsidP="00BA3F45">
            <w:pPr>
              <w:rPr>
                <w:sz w:val="2"/>
                <w:szCs w:val="2"/>
              </w:rPr>
            </w:pPr>
          </w:p>
        </w:tc>
      </w:tr>
      <w:tr w:rsidR="00A11265" w14:paraId="287210BB" w14:textId="77777777" w:rsidTr="00A11265">
        <w:trPr>
          <w:trHeight w:val="399"/>
        </w:trPr>
        <w:tc>
          <w:tcPr>
            <w:tcW w:w="1632" w:type="dxa"/>
            <w:vMerge w:val="restart"/>
            <w:tcBorders>
              <w:top w:val="single" w:sz="18" w:space="0" w:color="000000"/>
              <w:bottom w:val="single" w:sz="12" w:space="0" w:color="000000"/>
            </w:tcBorders>
          </w:tcPr>
          <w:p w14:paraId="67533A0D" w14:textId="77777777" w:rsidR="00A11265" w:rsidRDefault="00A11265" w:rsidP="00BA3F45">
            <w:pPr>
              <w:pStyle w:val="TableParagraph"/>
              <w:spacing w:line="240" w:lineRule="auto"/>
              <w:ind w:left="107"/>
              <w:rPr>
                <w:b/>
                <w:sz w:val="24"/>
              </w:rPr>
            </w:pPr>
            <w:r>
              <w:rPr>
                <w:b/>
                <w:sz w:val="24"/>
              </w:rPr>
              <w:t>Monitoring and Review Cycle</w:t>
            </w:r>
          </w:p>
        </w:tc>
        <w:tc>
          <w:tcPr>
            <w:tcW w:w="7024" w:type="dxa"/>
            <w:tcBorders>
              <w:top w:val="single" w:sz="18" w:space="0" w:color="000000"/>
            </w:tcBorders>
          </w:tcPr>
          <w:p w14:paraId="7AA46418" w14:textId="77777777" w:rsidR="00A11265" w:rsidRDefault="00A11265" w:rsidP="00BA3F45">
            <w:pPr>
              <w:pStyle w:val="TableParagraph"/>
              <w:spacing w:line="262" w:lineRule="exact"/>
              <w:rPr>
                <w:sz w:val="24"/>
              </w:rPr>
            </w:pPr>
            <w:r>
              <w:rPr>
                <w:sz w:val="24"/>
              </w:rPr>
              <w:t>Minimum of 6 monthly CPA Review cycle</w:t>
            </w:r>
          </w:p>
        </w:tc>
        <w:tc>
          <w:tcPr>
            <w:tcW w:w="1440" w:type="dxa"/>
            <w:vMerge w:val="restart"/>
            <w:tcBorders>
              <w:top w:val="single" w:sz="18" w:space="0" w:color="000000"/>
              <w:bottom w:val="single" w:sz="12" w:space="0" w:color="000000"/>
            </w:tcBorders>
          </w:tcPr>
          <w:p w14:paraId="0FA0D758" w14:textId="77777777" w:rsidR="00A11265" w:rsidRDefault="00A11265" w:rsidP="00BA3F45">
            <w:pPr>
              <w:pStyle w:val="TableParagraph"/>
              <w:spacing w:line="262" w:lineRule="exact"/>
              <w:ind w:left="226"/>
              <w:rPr>
                <w:b/>
                <w:sz w:val="24"/>
              </w:rPr>
            </w:pPr>
            <w:r>
              <w:rPr>
                <w:b/>
                <w:sz w:val="24"/>
              </w:rPr>
              <w:t>Ongoing</w:t>
            </w:r>
          </w:p>
        </w:tc>
      </w:tr>
      <w:tr w:rsidR="00A11265" w14:paraId="16B2A712" w14:textId="77777777" w:rsidTr="00A11265">
        <w:trPr>
          <w:trHeight w:val="555"/>
        </w:trPr>
        <w:tc>
          <w:tcPr>
            <w:tcW w:w="1632" w:type="dxa"/>
            <w:vMerge/>
            <w:tcBorders>
              <w:top w:val="nil"/>
              <w:bottom w:val="single" w:sz="12" w:space="0" w:color="000000"/>
            </w:tcBorders>
          </w:tcPr>
          <w:p w14:paraId="3AF88D88" w14:textId="77777777" w:rsidR="00A11265" w:rsidRDefault="00A11265" w:rsidP="00BA3F45">
            <w:pPr>
              <w:rPr>
                <w:sz w:val="2"/>
                <w:szCs w:val="2"/>
              </w:rPr>
            </w:pPr>
          </w:p>
        </w:tc>
        <w:tc>
          <w:tcPr>
            <w:tcW w:w="7024" w:type="dxa"/>
          </w:tcPr>
          <w:p w14:paraId="63E2B54D" w14:textId="77777777" w:rsidR="00A11265" w:rsidRDefault="00A11265" w:rsidP="00BA3F45">
            <w:pPr>
              <w:pStyle w:val="TableParagraph"/>
              <w:spacing w:line="263" w:lineRule="exact"/>
              <w:rPr>
                <w:sz w:val="24"/>
              </w:rPr>
            </w:pPr>
            <w:r>
              <w:rPr>
                <w:sz w:val="24"/>
              </w:rPr>
              <w:t>Current CPA Care plan and Risk Assessment to be up to date</w:t>
            </w:r>
          </w:p>
          <w:p w14:paraId="0B522DCE" w14:textId="77777777" w:rsidR="00A11265" w:rsidRDefault="00A11265" w:rsidP="00BA3F45">
            <w:pPr>
              <w:pStyle w:val="TableParagraph"/>
              <w:spacing w:line="273" w:lineRule="exact"/>
              <w:rPr>
                <w:sz w:val="24"/>
              </w:rPr>
            </w:pPr>
            <w:r>
              <w:rPr>
                <w:sz w:val="24"/>
              </w:rPr>
              <w:t>(within 6 months) and reviewed at each CPA meeting</w:t>
            </w:r>
          </w:p>
        </w:tc>
        <w:tc>
          <w:tcPr>
            <w:tcW w:w="1440" w:type="dxa"/>
            <w:vMerge/>
            <w:tcBorders>
              <w:top w:val="nil"/>
              <w:bottom w:val="single" w:sz="12" w:space="0" w:color="000000"/>
            </w:tcBorders>
          </w:tcPr>
          <w:p w14:paraId="6AB401B7" w14:textId="77777777" w:rsidR="00A11265" w:rsidRDefault="00A11265" w:rsidP="00BA3F45">
            <w:pPr>
              <w:rPr>
                <w:sz w:val="2"/>
                <w:szCs w:val="2"/>
              </w:rPr>
            </w:pPr>
          </w:p>
        </w:tc>
      </w:tr>
      <w:tr w:rsidR="00A11265" w14:paraId="08627152" w14:textId="77777777" w:rsidTr="00A11265">
        <w:trPr>
          <w:trHeight w:val="404"/>
        </w:trPr>
        <w:tc>
          <w:tcPr>
            <w:tcW w:w="1632" w:type="dxa"/>
            <w:vMerge/>
            <w:tcBorders>
              <w:top w:val="nil"/>
              <w:bottom w:val="single" w:sz="12" w:space="0" w:color="000000"/>
            </w:tcBorders>
          </w:tcPr>
          <w:p w14:paraId="5EC00BFE" w14:textId="77777777" w:rsidR="00A11265" w:rsidRDefault="00A11265" w:rsidP="00BA3F45">
            <w:pPr>
              <w:rPr>
                <w:sz w:val="2"/>
                <w:szCs w:val="2"/>
              </w:rPr>
            </w:pPr>
          </w:p>
        </w:tc>
        <w:tc>
          <w:tcPr>
            <w:tcW w:w="7024" w:type="dxa"/>
          </w:tcPr>
          <w:p w14:paraId="70C02656" w14:textId="77777777" w:rsidR="00A11265" w:rsidRDefault="00A11265" w:rsidP="00BA3F45">
            <w:pPr>
              <w:pStyle w:val="TableParagraph"/>
              <w:spacing w:line="258" w:lineRule="exact"/>
              <w:rPr>
                <w:sz w:val="24"/>
              </w:rPr>
            </w:pPr>
            <w:r>
              <w:rPr>
                <w:sz w:val="24"/>
              </w:rPr>
              <w:t xml:space="preserve">All Care plans and Risk Assessments to be attached in </w:t>
            </w:r>
            <w:proofErr w:type="spellStart"/>
            <w:r>
              <w:rPr>
                <w:sz w:val="24"/>
              </w:rPr>
              <w:t>RiO</w:t>
            </w:r>
            <w:proofErr w:type="spellEnd"/>
          </w:p>
        </w:tc>
        <w:tc>
          <w:tcPr>
            <w:tcW w:w="1440" w:type="dxa"/>
            <w:vMerge/>
            <w:tcBorders>
              <w:top w:val="nil"/>
              <w:bottom w:val="single" w:sz="12" w:space="0" w:color="000000"/>
            </w:tcBorders>
          </w:tcPr>
          <w:p w14:paraId="168BB319" w14:textId="77777777" w:rsidR="00A11265" w:rsidRDefault="00A11265" w:rsidP="00BA3F45">
            <w:pPr>
              <w:rPr>
                <w:sz w:val="2"/>
                <w:szCs w:val="2"/>
              </w:rPr>
            </w:pPr>
          </w:p>
        </w:tc>
      </w:tr>
      <w:tr w:rsidR="00A11265" w14:paraId="38958639" w14:textId="77777777" w:rsidTr="00A11265">
        <w:trPr>
          <w:trHeight w:val="549"/>
        </w:trPr>
        <w:tc>
          <w:tcPr>
            <w:tcW w:w="1632" w:type="dxa"/>
            <w:vMerge/>
            <w:tcBorders>
              <w:top w:val="nil"/>
              <w:bottom w:val="single" w:sz="12" w:space="0" w:color="000000"/>
            </w:tcBorders>
          </w:tcPr>
          <w:p w14:paraId="43A202D9" w14:textId="77777777" w:rsidR="00A11265" w:rsidRDefault="00A11265" w:rsidP="00BA3F45">
            <w:pPr>
              <w:rPr>
                <w:sz w:val="2"/>
                <w:szCs w:val="2"/>
              </w:rPr>
            </w:pPr>
          </w:p>
        </w:tc>
        <w:tc>
          <w:tcPr>
            <w:tcW w:w="7024" w:type="dxa"/>
            <w:tcBorders>
              <w:bottom w:val="single" w:sz="12" w:space="0" w:color="000000"/>
            </w:tcBorders>
          </w:tcPr>
          <w:p w14:paraId="6923DD16" w14:textId="77777777" w:rsidR="00A11265" w:rsidRDefault="00A11265" w:rsidP="00BA3F45">
            <w:pPr>
              <w:pStyle w:val="TableParagraph"/>
              <w:spacing w:line="263" w:lineRule="exact"/>
              <w:rPr>
                <w:sz w:val="24"/>
              </w:rPr>
            </w:pPr>
            <w:r>
              <w:rPr>
                <w:sz w:val="24"/>
              </w:rPr>
              <w:t xml:space="preserve">CPA Compliance will be monitored through </w:t>
            </w:r>
            <w:proofErr w:type="gramStart"/>
            <w:r>
              <w:rPr>
                <w:sz w:val="24"/>
              </w:rPr>
              <w:t>annual</w:t>
            </w:r>
            <w:proofErr w:type="gramEnd"/>
            <w:r>
              <w:rPr>
                <w:sz w:val="24"/>
              </w:rPr>
              <w:t xml:space="preserve"> audit of the</w:t>
            </w:r>
          </w:p>
          <w:p w14:paraId="1FE58ADB" w14:textId="77777777" w:rsidR="00A11265" w:rsidRDefault="00A11265" w:rsidP="00BA3F45">
            <w:pPr>
              <w:pStyle w:val="TableParagraph"/>
              <w:spacing w:line="267" w:lineRule="exact"/>
              <w:rPr>
                <w:sz w:val="24"/>
              </w:rPr>
            </w:pPr>
            <w:r>
              <w:rPr>
                <w:sz w:val="24"/>
              </w:rPr>
              <w:t>approved documentation using the Trust CPA Audit Tool</w:t>
            </w:r>
          </w:p>
        </w:tc>
        <w:tc>
          <w:tcPr>
            <w:tcW w:w="1440" w:type="dxa"/>
            <w:vMerge/>
            <w:tcBorders>
              <w:top w:val="nil"/>
              <w:bottom w:val="single" w:sz="12" w:space="0" w:color="000000"/>
            </w:tcBorders>
          </w:tcPr>
          <w:p w14:paraId="440CC2AF" w14:textId="77777777" w:rsidR="00A11265" w:rsidRDefault="00A11265" w:rsidP="00BA3F45">
            <w:pPr>
              <w:rPr>
                <w:sz w:val="2"/>
                <w:szCs w:val="2"/>
              </w:rPr>
            </w:pPr>
          </w:p>
        </w:tc>
      </w:tr>
    </w:tbl>
    <w:p w14:paraId="31F0BCD6" w14:textId="77777777" w:rsidR="00BA3F45" w:rsidRDefault="00BA3F45" w:rsidP="00BA3F45">
      <w:pPr>
        <w:sectPr w:rsidR="00BA3F45">
          <w:footerReference w:type="default" r:id="rId13"/>
          <w:pgSz w:w="11906" w:h="16838"/>
          <w:pgMar w:top="1440" w:right="1440" w:bottom="1440" w:left="1440" w:header="708" w:footer="708" w:gutter="0"/>
          <w:cols w:space="708"/>
          <w:docGrid w:linePitch="360"/>
        </w:sectPr>
      </w:pPr>
    </w:p>
    <w:p w14:paraId="1F187572" w14:textId="77777777" w:rsidR="001D242C" w:rsidRPr="007C3E85" w:rsidRDefault="001D242C" w:rsidP="001D242C">
      <w:pPr>
        <w:spacing w:after="0"/>
        <w:rPr>
          <w:rFonts w:ascii="Arial" w:hAnsi="Arial" w:cs="Arial"/>
        </w:rPr>
      </w:pPr>
    </w:p>
    <w:p w14:paraId="37CB9E1D" w14:textId="5D58D2CC" w:rsidR="001D242C" w:rsidRPr="007C3E85" w:rsidRDefault="00A11265" w:rsidP="00A11265">
      <w:pPr>
        <w:spacing w:after="0"/>
        <w:rPr>
          <w:rFonts w:ascii="Arial" w:hAnsi="Arial" w:cs="Arial"/>
          <w:b/>
          <w:sz w:val="40"/>
          <w:lang w:eastAsia="en-GB"/>
        </w:rPr>
      </w:pPr>
      <w:r>
        <w:rPr>
          <w:rFonts w:ascii="Arial" w:hAnsi="Arial" w:cs="Arial"/>
          <w:b/>
          <w:lang w:eastAsia="en-GB"/>
        </w:rPr>
        <w:t xml:space="preserve">Appendix 2: </w:t>
      </w:r>
      <w:r w:rsidR="001D242C" w:rsidRPr="00A11265">
        <w:rPr>
          <w:rFonts w:ascii="Arial" w:hAnsi="Arial" w:cs="Arial"/>
          <w:b/>
          <w:lang w:eastAsia="en-GB"/>
        </w:rPr>
        <w:t xml:space="preserve">Operational Guidance for the Recovery Care Pathway Documentation </w:t>
      </w:r>
    </w:p>
    <w:p w14:paraId="197D983A" w14:textId="77777777" w:rsidR="001D242C" w:rsidRPr="007C3E85" w:rsidRDefault="001D242C" w:rsidP="001D242C">
      <w:pPr>
        <w:spacing w:after="0"/>
        <w:jc w:val="center"/>
        <w:rPr>
          <w:rFonts w:ascii="Arial" w:hAnsi="Arial" w:cs="Arial"/>
          <w:b/>
          <w:lang w:eastAsia="en-GB"/>
        </w:rPr>
      </w:pPr>
    </w:p>
    <w:p w14:paraId="04632596" w14:textId="77777777" w:rsidR="001D242C" w:rsidRPr="007C3E85" w:rsidRDefault="001D242C" w:rsidP="001D242C">
      <w:pPr>
        <w:spacing w:after="0"/>
        <w:jc w:val="center"/>
        <w:rPr>
          <w:rFonts w:ascii="Arial" w:hAnsi="Arial" w:cs="Arial"/>
          <w:b/>
          <w:lang w:eastAsia="en-GB"/>
        </w:rPr>
      </w:pPr>
    </w:p>
    <w:p w14:paraId="6AA592AD" w14:textId="77777777" w:rsidR="001D242C" w:rsidRPr="007C3E85" w:rsidRDefault="001D242C" w:rsidP="00E66FAF">
      <w:pPr>
        <w:pStyle w:val="ListParagraph"/>
        <w:numPr>
          <w:ilvl w:val="0"/>
          <w:numId w:val="18"/>
        </w:numPr>
        <w:tabs>
          <w:tab w:val="left" w:pos="709"/>
        </w:tabs>
        <w:spacing w:after="0"/>
        <w:rPr>
          <w:rFonts w:ascii="Arial" w:hAnsi="Arial" w:cs="Arial"/>
          <w:b/>
          <w:bCs/>
        </w:rPr>
      </w:pPr>
      <w:r w:rsidRPr="007C3E85">
        <w:rPr>
          <w:rFonts w:ascii="Arial" w:hAnsi="Arial" w:cs="Arial"/>
          <w:b/>
          <w:bCs/>
        </w:rPr>
        <w:t>Purpose and Overview</w:t>
      </w:r>
    </w:p>
    <w:p w14:paraId="6CF8F6F9" w14:textId="77777777" w:rsidR="001D242C" w:rsidRPr="007C3E85" w:rsidRDefault="001D242C" w:rsidP="001D242C">
      <w:pPr>
        <w:pStyle w:val="ListParagraph"/>
        <w:tabs>
          <w:tab w:val="left" w:pos="709"/>
        </w:tabs>
        <w:spacing w:after="0"/>
        <w:ind w:left="360"/>
        <w:rPr>
          <w:rFonts w:ascii="Arial" w:hAnsi="Arial" w:cs="Arial"/>
          <w:b/>
          <w:bCs/>
        </w:rPr>
      </w:pPr>
    </w:p>
    <w:p w14:paraId="29E18E79" w14:textId="62D454D6" w:rsidR="001D242C" w:rsidRPr="007C3E85" w:rsidRDefault="00A11265" w:rsidP="001D242C">
      <w:pPr>
        <w:spacing w:after="0"/>
        <w:jc w:val="both"/>
        <w:rPr>
          <w:rFonts w:ascii="Arial" w:hAnsi="Arial" w:cs="Arial"/>
        </w:rPr>
      </w:pPr>
      <w:r>
        <w:rPr>
          <w:rFonts w:ascii="Arial" w:hAnsi="Arial" w:cs="Arial"/>
        </w:rPr>
        <w:t xml:space="preserve">This guidance describes </w:t>
      </w:r>
      <w:r w:rsidR="001D242C" w:rsidRPr="007C3E85">
        <w:rPr>
          <w:rFonts w:ascii="Arial" w:hAnsi="Arial" w:cs="Arial"/>
        </w:rPr>
        <w:t>how the Care Pathway Documentation is used in different clinical setting</w:t>
      </w:r>
      <w:r>
        <w:rPr>
          <w:rFonts w:ascii="Arial" w:hAnsi="Arial" w:cs="Arial"/>
        </w:rPr>
        <w:t>s</w:t>
      </w:r>
      <w:r w:rsidR="001D242C" w:rsidRPr="007C3E85">
        <w:rPr>
          <w:rFonts w:ascii="Arial" w:hAnsi="Arial" w:cs="Arial"/>
        </w:rPr>
        <w:t xml:space="preserve">. There are </w:t>
      </w:r>
      <w:r w:rsidR="001D242C" w:rsidRPr="007C3E85">
        <w:rPr>
          <w:rFonts w:ascii="Arial" w:hAnsi="Arial" w:cs="Arial"/>
          <w:b/>
          <w:bCs/>
        </w:rPr>
        <w:t xml:space="preserve">Process Boxes </w:t>
      </w:r>
      <w:r w:rsidR="001D242C" w:rsidRPr="007C3E85">
        <w:rPr>
          <w:rFonts w:ascii="Arial" w:hAnsi="Arial" w:cs="Arial"/>
          <w:bCs/>
        </w:rPr>
        <w:t>throughout this section</w:t>
      </w:r>
      <w:r w:rsidR="001D242C" w:rsidRPr="007C3E85">
        <w:rPr>
          <w:rFonts w:ascii="Arial" w:hAnsi="Arial" w:cs="Arial"/>
          <w:b/>
          <w:bCs/>
        </w:rPr>
        <w:t xml:space="preserve"> </w:t>
      </w:r>
      <w:r w:rsidR="001D242C" w:rsidRPr="007C3E85">
        <w:rPr>
          <w:rFonts w:ascii="Arial" w:hAnsi="Arial" w:cs="Arial"/>
        </w:rPr>
        <w:t>which</w:t>
      </w:r>
      <w:r w:rsidR="001D242C" w:rsidRPr="007C3E85">
        <w:rPr>
          <w:rFonts w:ascii="Arial" w:hAnsi="Arial" w:cs="Arial"/>
          <w:b/>
          <w:bCs/>
        </w:rPr>
        <w:t xml:space="preserve"> </w:t>
      </w:r>
      <w:r w:rsidR="001D242C" w:rsidRPr="007C3E85">
        <w:rPr>
          <w:rFonts w:ascii="Arial" w:hAnsi="Arial" w:cs="Arial"/>
        </w:rPr>
        <w:t>explain how and when to complete the various forms and editable letters:</w:t>
      </w:r>
    </w:p>
    <w:p w14:paraId="4D2382F6" w14:textId="77777777" w:rsidR="001D242C" w:rsidRPr="007C3E85" w:rsidRDefault="001D242C" w:rsidP="00E66FAF">
      <w:pPr>
        <w:numPr>
          <w:ilvl w:val="1"/>
          <w:numId w:val="18"/>
        </w:numPr>
        <w:spacing w:after="0"/>
        <w:jc w:val="both"/>
        <w:rPr>
          <w:rFonts w:ascii="Arial" w:hAnsi="Arial" w:cs="Arial"/>
        </w:rPr>
      </w:pPr>
      <w:r w:rsidRPr="007C3E85">
        <w:rPr>
          <w:rFonts w:ascii="Arial" w:hAnsi="Arial" w:cs="Arial"/>
        </w:rPr>
        <w:t xml:space="preserve">Process – Screening </w:t>
      </w:r>
    </w:p>
    <w:p w14:paraId="6663EA63" w14:textId="77777777" w:rsidR="001D242C" w:rsidRPr="007C3E85" w:rsidRDefault="001D242C" w:rsidP="00E66FAF">
      <w:pPr>
        <w:numPr>
          <w:ilvl w:val="1"/>
          <w:numId w:val="18"/>
        </w:numPr>
        <w:spacing w:after="0"/>
        <w:jc w:val="both"/>
        <w:rPr>
          <w:rFonts w:ascii="Arial" w:hAnsi="Arial" w:cs="Arial"/>
        </w:rPr>
      </w:pPr>
      <w:r w:rsidRPr="007C3E85">
        <w:rPr>
          <w:rFonts w:ascii="Arial" w:hAnsi="Arial" w:cs="Arial"/>
        </w:rPr>
        <w:t>Process – Patients Seen in A&amp;E</w:t>
      </w:r>
    </w:p>
    <w:p w14:paraId="2223BBB2" w14:textId="77777777" w:rsidR="001D242C" w:rsidRPr="007C3E85" w:rsidRDefault="001D242C" w:rsidP="00E66FAF">
      <w:pPr>
        <w:numPr>
          <w:ilvl w:val="1"/>
          <w:numId w:val="18"/>
        </w:numPr>
        <w:spacing w:after="0"/>
        <w:jc w:val="both"/>
        <w:rPr>
          <w:rFonts w:ascii="Arial" w:hAnsi="Arial" w:cs="Arial"/>
        </w:rPr>
      </w:pPr>
      <w:r w:rsidRPr="007C3E85">
        <w:rPr>
          <w:rFonts w:ascii="Arial" w:hAnsi="Arial" w:cs="Arial"/>
        </w:rPr>
        <w:t>Process – Inpatient Admissions</w:t>
      </w:r>
    </w:p>
    <w:p w14:paraId="4FE46C70" w14:textId="0C2D94AC" w:rsidR="001D242C" w:rsidRPr="007C3E85" w:rsidRDefault="001D242C" w:rsidP="00E66FAF">
      <w:pPr>
        <w:numPr>
          <w:ilvl w:val="1"/>
          <w:numId w:val="18"/>
        </w:numPr>
        <w:spacing w:after="0"/>
        <w:jc w:val="both"/>
        <w:rPr>
          <w:rFonts w:ascii="Arial" w:hAnsi="Arial" w:cs="Arial"/>
        </w:rPr>
      </w:pPr>
      <w:r w:rsidRPr="007C3E85">
        <w:rPr>
          <w:rFonts w:ascii="Arial" w:hAnsi="Arial" w:cs="Arial"/>
        </w:rPr>
        <w:t>Process</w:t>
      </w:r>
      <w:r w:rsidR="00E66FAF">
        <w:rPr>
          <w:rFonts w:ascii="Arial" w:hAnsi="Arial" w:cs="Arial"/>
        </w:rPr>
        <w:t xml:space="preserve"> </w:t>
      </w:r>
      <w:r w:rsidR="00E66FAF" w:rsidRPr="007C3E85">
        <w:rPr>
          <w:rFonts w:ascii="Arial" w:hAnsi="Arial" w:cs="Arial"/>
        </w:rPr>
        <w:t>–</w:t>
      </w:r>
      <w:r w:rsidRPr="007C3E85">
        <w:rPr>
          <w:rFonts w:ascii="Arial" w:hAnsi="Arial" w:cs="Arial"/>
        </w:rPr>
        <w:t xml:space="preserve"> </w:t>
      </w:r>
      <w:r w:rsidRPr="007C3E85">
        <w:rPr>
          <w:rFonts w:ascii="Arial" w:hAnsi="Arial" w:cs="Arial"/>
          <w:bCs/>
        </w:rPr>
        <w:t>New Referral via Home Treatment Team</w:t>
      </w:r>
    </w:p>
    <w:p w14:paraId="0920D730" w14:textId="77777777" w:rsidR="001D242C" w:rsidRPr="007C3E85" w:rsidRDefault="001D242C" w:rsidP="00E66FAF">
      <w:pPr>
        <w:numPr>
          <w:ilvl w:val="1"/>
          <w:numId w:val="18"/>
        </w:numPr>
        <w:spacing w:after="0"/>
        <w:jc w:val="both"/>
        <w:rPr>
          <w:rFonts w:ascii="Arial" w:hAnsi="Arial" w:cs="Arial"/>
        </w:rPr>
      </w:pPr>
      <w:r w:rsidRPr="007C3E85">
        <w:rPr>
          <w:rFonts w:ascii="Arial" w:hAnsi="Arial" w:cs="Arial"/>
        </w:rPr>
        <w:t>Process – Community Assessment</w:t>
      </w:r>
    </w:p>
    <w:p w14:paraId="4BEBFF63" w14:textId="77777777" w:rsidR="001D242C" w:rsidRPr="007C3E85" w:rsidRDefault="001D242C" w:rsidP="00E66FAF">
      <w:pPr>
        <w:numPr>
          <w:ilvl w:val="1"/>
          <w:numId w:val="18"/>
        </w:numPr>
        <w:spacing w:after="0"/>
        <w:jc w:val="both"/>
        <w:rPr>
          <w:rFonts w:ascii="Arial" w:hAnsi="Arial" w:cs="Arial"/>
        </w:rPr>
      </w:pPr>
      <w:r w:rsidRPr="007C3E85">
        <w:rPr>
          <w:rFonts w:ascii="Arial" w:hAnsi="Arial" w:cs="Arial"/>
        </w:rPr>
        <w:t xml:space="preserve">Process – Care Coordination /Care Planning </w:t>
      </w:r>
    </w:p>
    <w:p w14:paraId="37B16696" w14:textId="77777777" w:rsidR="001D242C" w:rsidRPr="007C3E85" w:rsidRDefault="001D242C" w:rsidP="00E66FAF">
      <w:pPr>
        <w:numPr>
          <w:ilvl w:val="1"/>
          <w:numId w:val="18"/>
        </w:numPr>
        <w:spacing w:after="0"/>
        <w:jc w:val="both"/>
        <w:rPr>
          <w:rFonts w:ascii="Arial" w:hAnsi="Arial" w:cs="Arial"/>
        </w:rPr>
      </w:pPr>
      <w:r w:rsidRPr="007C3E85">
        <w:rPr>
          <w:rFonts w:ascii="Arial" w:hAnsi="Arial" w:cs="Arial"/>
        </w:rPr>
        <w:t>Process – CPA Review/ Meeting</w:t>
      </w:r>
    </w:p>
    <w:p w14:paraId="2BB9585E" w14:textId="77777777" w:rsidR="001D242C" w:rsidRPr="007C3E85" w:rsidRDefault="001D242C" w:rsidP="001D242C">
      <w:pPr>
        <w:spacing w:after="0"/>
        <w:jc w:val="both"/>
        <w:rPr>
          <w:rFonts w:ascii="Arial" w:hAnsi="Arial" w:cs="Arial"/>
        </w:rPr>
      </w:pPr>
    </w:p>
    <w:p w14:paraId="4B8F735A" w14:textId="637063F6" w:rsidR="001D242C" w:rsidRPr="007C3E85" w:rsidRDefault="001D242C" w:rsidP="007D101F">
      <w:pPr>
        <w:spacing w:after="0"/>
        <w:jc w:val="both"/>
        <w:rPr>
          <w:rFonts w:ascii="Arial" w:hAnsi="Arial" w:cs="Arial"/>
          <w:b/>
          <w:bCs/>
        </w:rPr>
      </w:pPr>
      <w:r w:rsidRPr="007C3E85">
        <w:rPr>
          <w:rFonts w:ascii="Arial" w:hAnsi="Arial" w:cs="Arial"/>
        </w:rPr>
        <w:t xml:space="preserve">The third part details how to complete the individual </w:t>
      </w:r>
      <w:proofErr w:type="spellStart"/>
      <w:r w:rsidRPr="007C3E85">
        <w:rPr>
          <w:rFonts w:ascii="Arial" w:hAnsi="Arial" w:cs="Arial"/>
        </w:rPr>
        <w:t>RiO</w:t>
      </w:r>
      <w:proofErr w:type="spellEnd"/>
      <w:r w:rsidRPr="007C3E85">
        <w:rPr>
          <w:rFonts w:ascii="Arial" w:hAnsi="Arial" w:cs="Arial"/>
        </w:rPr>
        <w:t xml:space="preserve"> forms. The fourth part details how to generate the editable letters.</w:t>
      </w:r>
    </w:p>
    <w:p w14:paraId="59492746" w14:textId="4D7ABAB7" w:rsidR="001D242C" w:rsidRPr="007C3E85" w:rsidRDefault="001D242C" w:rsidP="001D242C">
      <w:pPr>
        <w:pStyle w:val="ListParagraph"/>
        <w:tabs>
          <w:tab w:val="left" w:pos="709"/>
        </w:tabs>
        <w:spacing w:after="0"/>
        <w:ind w:left="0"/>
        <w:rPr>
          <w:rFonts w:ascii="Arial" w:hAnsi="Arial" w:cs="Arial"/>
          <w:b/>
          <w:bCs/>
        </w:rPr>
      </w:pPr>
    </w:p>
    <w:p w14:paraId="667491A1" w14:textId="77777777" w:rsidR="001D242C" w:rsidRPr="007C3E85" w:rsidRDefault="001D242C" w:rsidP="00E66FAF">
      <w:pPr>
        <w:pStyle w:val="ListParagraph"/>
        <w:numPr>
          <w:ilvl w:val="0"/>
          <w:numId w:val="18"/>
        </w:numPr>
        <w:tabs>
          <w:tab w:val="left" w:pos="709"/>
        </w:tabs>
        <w:spacing w:after="0"/>
        <w:rPr>
          <w:rFonts w:ascii="Arial" w:hAnsi="Arial" w:cs="Arial"/>
          <w:b/>
          <w:bCs/>
        </w:rPr>
      </w:pPr>
      <w:r w:rsidRPr="007C3E85">
        <w:rPr>
          <w:rFonts w:ascii="Arial" w:hAnsi="Arial" w:cs="Arial"/>
          <w:b/>
          <w:bCs/>
        </w:rPr>
        <w:t>Processes</w:t>
      </w:r>
    </w:p>
    <w:p w14:paraId="2103A83B" w14:textId="77777777" w:rsidR="001D242C" w:rsidRPr="007C3E85" w:rsidRDefault="001D242C" w:rsidP="001D242C">
      <w:pPr>
        <w:pStyle w:val="ListParagraph"/>
        <w:tabs>
          <w:tab w:val="left" w:pos="709"/>
        </w:tabs>
        <w:spacing w:after="0"/>
        <w:ind w:left="360"/>
        <w:rPr>
          <w:rFonts w:ascii="Arial" w:hAnsi="Arial" w:cs="Arial"/>
          <w:b/>
          <w:bCs/>
        </w:rPr>
      </w:pPr>
    </w:p>
    <w:p w14:paraId="245991A3" w14:textId="77777777" w:rsidR="001D242C" w:rsidRPr="007C3E85" w:rsidRDefault="001D242C" w:rsidP="001D242C">
      <w:pPr>
        <w:pStyle w:val="ListParagraph"/>
        <w:tabs>
          <w:tab w:val="left" w:pos="709"/>
        </w:tabs>
        <w:spacing w:after="0"/>
        <w:ind w:left="0"/>
        <w:rPr>
          <w:rFonts w:ascii="Arial" w:hAnsi="Arial" w:cs="Arial"/>
          <w:b/>
          <w:bCs/>
        </w:rPr>
      </w:pPr>
      <w:r w:rsidRPr="007C3E85">
        <w:rPr>
          <w:rFonts w:ascii="Arial" w:hAnsi="Arial" w:cs="Arial"/>
          <w:b/>
          <w:bCs/>
        </w:rPr>
        <w:t>2.1 Screening Process.</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80"/>
      </w:tblGrid>
      <w:tr w:rsidR="001D242C" w:rsidRPr="007C3E85" w14:paraId="57C8E2AC" w14:textId="77777777" w:rsidTr="004342B6">
        <w:tc>
          <w:tcPr>
            <w:tcW w:w="11165" w:type="dxa"/>
            <w:shd w:val="clear" w:color="auto" w:fill="FFFFFF"/>
          </w:tcPr>
          <w:p w14:paraId="1B34E884" w14:textId="77777777" w:rsidR="001D242C" w:rsidRPr="007C3E85" w:rsidRDefault="001D242C" w:rsidP="004342B6">
            <w:pPr>
              <w:spacing w:after="0"/>
              <w:rPr>
                <w:rFonts w:ascii="Arial" w:hAnsi="Arial" w:cs="Arial"/>
                <w:b/>
                <w:bCs/>
              </w:rPr>
            </w:pPr>
            <w:r w:rsidRPr="007C3E85">
              <w:rPr>
                <w:rFonts w:ascii="Arial" w:hAnsi="Arial" w:cs="Arial"/>
                <w:b/>
                <w:bCs/>
              </w:rPr>
              <w:t xml:space="preserve">Process – Screening </w:t>
            </w:r>
          </w:p>
        </w:tc>
      </w:tr>
      <w:tr w:rsidR="001D242C" w:rsidRPr="007C3E85" w14:paraId="2F3F8CBA" w14:textId="77777777" w:rsidTr="004342B6">
        <w:tc>
          <w:tcPr>
            <w:tcW w:w="11165" w:type="dxa"/>
          </w:tcPr>
          <w:p w14:paraId="50ACCEB4" w14:textId="77777777" w:rsidR="001D242C" w:rsidRPr="007C3E85" w:rsidRDefault="001D242C" w:rsidP="004342B6">
            <w:pPr>
              <w:tabs>
                <w:tab w:val="left" w:pos="8565"/>
              </w:tabs>
              <w:spacing w:after="0"/>
              <w:rPr>
                <w:rFonts w:ascii="Arial" w:hAnsi="Arial" w:cs="Arial"/>
                <w:bCs/>
              </w:rPr>
            </w:pPr>
          </w:p>
          <w:p w14:paraId="1082B0A7"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rPr>
              <w:t>WHAT NEEDS TO BE COMPLETED</w:t>
            </w:r>
            <w:r w:rsidRPr="007C3E85">
              <w:rPr>
                <w:rFonts w:ascii="Arial" w:hAnsi="Arial" w:cs="Arial"/>
                <w:b/>
                <w:bCs/>
              </w:rPr>
              <w:tab/>
            </w:r>
          </w:p>
          <w:p w14:paraId="00BFA14E" w14:textId="4FB6F7DF" w:rsidR="001D242C" w:rsidRPr="007C3E85" w:rsidRDefault="001D242C" w:rsidP="004342B6">
            <w:pPr>
              <w:spacing w:after="0"/>
              <w:rPr>
                <w:rFonts w:ascii="Arial" w:hAnsi="Arial" w:cs="Arial"/>
                <w:b/>
                <w:bCs/>
              </w:rPr>
            </w:pPr>
            <w:r w:rsidRPr="007C3E85">
              <w:rPr>
                <w:rFonts w:ascii="Arial" w:hAnsi="Arial" w:cs="Arial"/>
                <w:bCs/>
              </w:rPr>
              <w:t>There are differing pathways for new referrals in different parts of the Trust</w:t>
            </w:r>
            <w:r w:rsidR="00A11265">
              <w:rPr>
                <w:rFonts w:ascii="Arial" w:hAnsi="Arial" w:cs="Arial"/>
                <w:bCs/>
              </w:rPr>
              <w:t>.</w:t>
            </w:r>
            <w:r w:rsidRPr="007C3E85">
              <w:rPr>
                <w:rFonts w:ascii="Arial" w:hAnsi="Arial" w:cs="Arial"/>
                <w:bCs/>
              </w:rPr>
              <w:t xml:space="preserve"> However, whatever the pathway, the process is recorded in the </w:t>
            </w:r>
            <w:proofErr w:type="spellStart"/>
            <w:r w:rsidRPr="007C3E85">
              <w:rPr>
                <w:rFonts w:ascii="Arial" w:hAnsi="Arial" w:cs="Arial"/>
                <w:bCs/>
              </w:rPr>
              <w:t>RiO</w:t>
            </w:r>
            <w:proofErr w:type="spellEnd"/>
            <w:r w:rsidRPr="007C3E85">
              <w:rPr>
                <w:rFonts w:ascii="Arial" w:hAnsi="Arial" w:cs="Arial"/>
                <w:bCs/>
              </w:rPr>
              <w:t xml:space="preserve"> </w:t>
            </w:r>
            <w:r w:rsidRPr="007C3E85">
              <w:rPr>
                <w:rFonts w:ascii="Arial" w:hAnsi="Arial" w:cs="Arial"/>
                <w:b/>
                <w:bCs/>
              </w:rPr>
              <w:t>Referral Screening &amp; Triage</w:t>
            </w:r>
            <w:r w:rsidRPr="007C3E85">
              <w:rPr>
                <w:rFonts w:ascii="Arial" w:hAnsi="Arial" w:cs="Arial"/>
                <w:bCs/>
              </w:rPr>
              <w:t xml:space="preserve"> form.</w:t>
            </w:r>
          </w:p>
          <w:p w14:paraId="529BEE5F" w14:textId="77777777" w:rsidR="001D242C" w:rsidRPr="007C3E85" w:rsidRDefault="001D242C" w:rsidP="004342B6">
            <w:pPr>
              <w:spacing w:after="0"/>
              <w:contextualSpacing/>
              <w:rPr>
                <w:rFonts w:ascii="Arial" w:hAnsi="Arial" w:cs="Arial"/>
                <w:bCs/>
              </w:rPr>
            </w:pPr>
          </w:p>
          <w:p w14:paraId="4314A5D4" w14:textId="77777777" w:rsidR="001D242C" w:rsidRPr="007C3E85" w:rsidRDefault="001D242C" w:rsidP="00E66FAF">
            <w:pPr>
              <w:numPr>
                <w:ilvl w:val="0"/>
                <w:numId w:val="30"/>
              </w:numPr>
              <w:spacing w:after="0"/>
              <w:contextualSpacing/>
              <w:rPr>
                <w:rFonts w:ascii="Arial" w:hAnsi="Arial" w:cs="Arial"/>
                <w:b/>
                <w:bCs/>
              </w:rPr>
            </w:pPr>
            <w:r w:rsidRPr="007C3E85">
              <w:rPr>
                <w:rFonts w:ascii="Arial" w:hAnsi="Arial" w:cs="Arial"/>
                <w:bCs/>
              </w:rPr>
              <w:t>Screening confirms the referral is appropriate.</w:t>
            </w:r>
          </w:p>
          <w:p w14:paraId="0A2A89DD" w14:textId="77777777" w:rsidR="001D242C" w:rsidRPr="007C3E85" w:rsidRDefault="001D242C" w:rsidP="00E66FAF">
            <w:pPr>
              <w:numPr>
                <w:ilvl w:val="0"/>
                <w:numId w:val="30"/>
              </w:numPr>
              <w:spacing w:after="0"/>
              <w:contextualSpacing/>
              <w:rPr>
                <w:rFonts w:ascii="Arial" w:hAnsi="Arial" w:cs="Arial"/>
                <w:b/>
                <w:bCs/>
              </w:rPr>
            </w:pPr>
            <w:r w:rsidRPr="007C3E85">
              <w:rPr>
                <w:rFonts w:ascii="Arial" w:hAnsi="Arial" w:cs="Arial"/>
                <w:bCs/>
              </w:rPr>
              <w:t xml:space="preserve">The Initial assessment is </w:t>
            </w:r>
            <w:proofErr w:type="gramStart"/>
            <w:r w:rsidRPr="007C3E85">
              <w:rPr>
                <w:rFonts w:ascii="Arial" w:hAnsi="Arial" w:cs="Arial"/>
                <w:bCs/>
              </w:rPr>
              <w:t>triage, and</w:t>
            </w:r>
            <w:proofErr w:type="gramEnd"/>
            <w:r w:rsidRPr="007C3E85">
              <w:rPr>
                <w:rFonts w:ascii="Arial" w:hAnsi="Arial" w:cs="Arial"/>
                <w:bCs/>
              </w:rPr>
              <w:t xml:space="preserve"> is recorded in this form.</w:t>
            </w:r>
          </w:p>
          <w:p w14:paraId="1CF7A094" w14:textId="77777777" w:rsidR="001D242C" w:rsidRPr="007C3E85" w:rsidRDefault="001D242C" w:rsidP="00E66FAF">
            <w:pPr>
              <w:numPr>
                <w:ilvl w:val="0"/>
                <w:numId w:val="30"/>
              </w:numPr>
              <w:spacing w:after="0"/>
              <w:contextualSpacing/>
              <w:rPr>
                <w:rFonts w:ascii="Arial" w:hAnsi="Arial" w:cs="Arial"/>
                <w:b/>
                <w:bCs/>
              </w:rPr>
            </w:pPr>
            <w:r w:rsidRPr="007C3E85">
              <w:rPr>
                <w:rFonts w:ascii="Arial" w:hAnsi="Arial" w:cs="Arial"/>
                <w:bCs/>
              </w:rPr>
              <w:t>This form records the outcome of triage/screening.</w:t>
            </w:r>
          </w:p>
          <w:p w14:paraId="62D81791" w14:textId="77777777" w:rsidR="001D242C" w:rsidRPr="007C3E85" w:rsidRDefault="001D242C" w:rsidP="004342B6">
            <w:pPr>
              <w:spacing w:after="0"/>
              <w:rPr>
                <w:rFonts w:ascii="Arial" w:hAnsi="Arial" w:cs="Arial"/>
                <w:b/>
                <w:bCs/>
              </w:rPr>
            </w:pPr>
          </w:p>
          <w:p w14:paraId="170D12A9" w14:textId="77777777" w:rsidR="001D242C" w:rsidRPr="007C3E85" w:rsidRDefault="001D242C" w:rsidP="004342B6">
            <w:pPr>
              <w:spacing w:after="0"/>
              <w:rPr>
                <w:rFonts w:ascii="Arial" w:hAnsi="Arial" w:cs="Arial"/>
                <w:b/>
                <w:bCs/>
              </w:rPr>
            </w:pPr>
            <w:r w:rsidRPr="007C3E85">
              <w:rPr>
                <w:rFonts w:ascii="Arial" w:hAnsi="Arial" w:cs="Arial"/>
                <w:b/>
                <w:bCs/>
              </w:rPr>
              <w:t>WHEN</w:t>
            </w:r>
          </w:p>
          <w:p w14:paraId="6B918FF8" w14:textId="77777777" w:rsidR="001D242C" w:rsidRPr="007C3E85" w:rsidRDefault="001D242C" w:rsidP="004342B6">
            <w:pPr>
              <w:spacing w:after="0"/>
              <w:rPr>
                <w:rFonts w:ascii="Arial" w:hAnsi="Arial" w:cs="Arial"/>
                <w:bCs/>
              </w:rPr>
            </w:pPr>
            <w:r w:rsidRPr="007C3E85">
              <w:rPr>
                <w:rFonts w:ascii="Arial" w:hAnsi="Arial" w:cs="Arial"/>
                <w:bCs/>
              </w:rPr>
              <w:t xml:space="preserve">The </w:t>
            </w:r>
            <w:r w:rsidRPr="007C3E85">
              <w:rPr>
                <w:rFonts w:ascii="Arial" w:hAnsi="Arial" w:cs="Arial"/>
                <w:b/>
                <w:bCs/>
              </w:rPr>
              <w:t>Referral Screening &amp; Triage</w:t>
            </w:r>
            <w:r w:rsidRPr="007C3E85">
              <w:rPr>
                <w:rFonts w:ascii="Arial" w:hAnsi="Arial" w:cs="Arial"/>
                <w:bCs/>
              </w:rPr>
              <w:t xml:space="preserve"> form in </w:t>
            </w:r>
            <w:proofErr w:type="spellStart"/>
            <w:r w:rsidRPr="007C3E85">
              <w:rPr>
                <w:rFonts w:ascii="Arial" w:hAnsi="Arial" w:cs="Arial"/>
                <w:bCs/>
              </w:rPr>
              <w:t>RiO</w:t>
            </w:r>
            <w:proofErr w:type="spellEnd"/>
            <w:r w:rsidRPr="007C3E85">
              <w:rPr>
                <w:rFonts w:ascii="Arial" w:hAnsi="Arial" w:cs="Arial"/>
                <w:bCs/>
              </w:rPr>
              <w:t xml:space="preserve"> is to be used for all new external referrals and re-referrals from the community, whether GPs or other referrers.</w:t>
            </w:r>
          </w:p>
          <w:p w14:paraId="4A4D0E3C" w14:textId="77777777" w:rsidR="001D242C" w:rsidRPr="007C3E85" w:rsidRDefault="001D242C" w:rsidP="004342B6">
            <w:pPr>
              <w:spacing w:after="0"/>
              <w:rPr>
                <w:rFonts w:ascii="Arial" w:hAnsi="Arial" w:cs="Arial"/>
                <w:bCs/>
              </w:rPr>
            </w:pPr>
          </w:p>
          <w:p w14:paraId="0927F86E" w14:textId="77777777" w:rsidR="001D242C" w:rsidRPr="007C3E85" w:rsidRDefault="001D242C" w:rsidP="00E66FAF">
            <w:pPr>
              <w:numPr>
                <w:ilvl w:val="0"/>
                <w:numId w:val="31"/>
              </w:numPr>
              <w:spacing w:after="0"/>
              <w:rPr>
                <w:rFonts w:ascii="Arial" w:hAnsi="Arial" w:cs="Arial"/>
                <w:b/>
                <w:bCs/>
              </w:rPr>
            </w:pPr>
            <w:r w:rsidRPr="007C3E85">
              <w:rPr>
                <w:rFonts w:ascii="Arial" w:hAnsi="Arial" w:cs="Arial"/>
                <w:bCs/>
              </w:rPr>
              <w:t>In the case of referrals from inpatient wards to community teams of patients who were not previously known to the service, the recipient of the referral fills in the screening and triage form.</w:t>
            </w:r>
          </w:p>
          <w:p w14:paraId="5D724543" w14:textId="77777777" w:rsidR="001D242C" w:rsidRPr="007C3E85" w:rsidRDefault="001D242C" w:rsidP="00E66FAF">
            <w:pPr>
              <w:numPr>
                <w:ilvl w:val="0"/>
                <w:numId w:val="31"/>
              </w:numPr>
              <w:spacing w:after="0"/>
              <w:rPr>
                <w:rFonts w:ascii="Arial" w:hAnsi="Arial" w:cs="Arial"/>
                <w:b/>
                <w:bCs/>
              </w:rPr>
            </w:pPr>
            <w:r w:rsidRPr="007C3E85">
              <w:rPr>
                <w:rFonts w:ascii="Arial" w:hAnsi="Arial" w:cs="Arial"/>
                <w:bCs/>
              </w:rPr>
              <w:t xml:space="preserve">When an internal referral is made to another ELFT service the next service </w:t>
            </w:r>
            <w:r w:rsidRPr="007C3E85">
              <w:rPr>
                <w:rFonts w:ascii="Arial" w:hAnsi="Arial" w:cs="Arial"/>
                <w:b/>
              </w:rPr>
              <w:t>does not</w:t>
            </w:r>
            <w:r w:rsidRPr="007C3E85">
              <w:rPr>
                <w:rFonts w:ascii="Arial" w:hAnsi="Arial" w:cs="Arial"/>
                <w:bCs/>
              </w:rPr>
              <w:t xml:space="preserve"> need to complete a new screening and triage form.</w:t>
            </w:r>
          </w:p>
          <w:p w14:paraId="03D8091D" w14:textId="77777777" w:rsidR="001D242C" w:rsidRPr="007C3E85" w:rsidRDefault="001D242C" w:rsidP="00E66FAF">
            <w:pPr>
              <w:numPr>
                <w:ilvl w:val="0"/>
                <w:numId w:val="31"/>
              </w:numPr>
              <w:spacing w:after="0"/>
              <w:rPr>
                <w:rFonts w:ascii="Arial" w:hAnsi="Arial" w:cs="Arial"/>
                <w:b/>
                <w:bCs/>
              </w:rPr>
            </w:pPr>
            <w:r w:rsidRPr="007C3E85">
              <w:rPr>
                <w:rFonts w:ascii="Arial" w:hAnsi="Arial" w:cs="Arial"/>
                <w:b/>
              </w:rPr>
              <w:t>Note:</w:t>
            </w:r>
            <w:r w:rsidRPr="007C3E85">
              <w:rPr>
                <w:rFonts w:ascii="Arial" w:hAnsi="Arial" w:cs="Arial"/>
                <w:bCs/>
              </w:rPr>
              <w:t xml:space="preserve"> The outcome of the initial assessment may also be summarised in progress notes including any immediate plan. </w:t>
            </w:r>
          </w:p>
          <w:p w14:paraId="11E254FC" w14:textId="77777777" w:rsidR="001D242C" w:rsidRPr="007C3E85" w:rsidRDefault="001D242C" w:rsidP="004342B6">
            <w:pPr>
              <w:spacing w:after="0"/>
              <w:rPr>
                <w:rFonts w:ascii="Arial" w:hAnsi="Arial" w:cs="Arial"/>
                <w:b/>
                <w:bCs/>
              </w:rPr>
            </w:pPr>
          </w:p>
          <w:p w14:paraId="32E30AE9" w14:textId="77777777" w:rsidR="001D242C" w:rsidRPr="007C3E85" w:rsidRDefault="001D242C" w:rsidP="004342B6">
            <w:pPr>
              <w:spacing w:after="0"/>
              <w:rPr>
                <w:rFonts w:ascii="Arial" w:hAnsi="Arial" w:cs="Arial"/>
                <w:b/>
                <w:bCs/>
              </w:rPr>
            </w:pPr>
            <w:r w:rsidRPr="007C3E85">
              <w:rPr>
                <w:rFonts w:ascii="Arial" w:hAnsi="Arial" w:cs="Arial"/>
                <w:b/>
                <w:bCs/>
              </w:rPr>
              <w:t>WHO COMPLETES THIS FORM</w:t>
            </w:r>
          </w:p>
          <w:p w14:paraId="4B264B6F" w14:textId="77777777" w:rsidR="001D242C" w:rsidRPr="007C3E85" w:rsidRDefault="001D242C" w:rsidP="00E66FAF">
            <w:pPr>
              <w:numPr>
                <w:ilvl w:val="0"/>
                <w:numId w:val="34"/>
              </w:numPr>
              <w:spacing w:after="0"/>
              <w:rPr>
                <w:rFonts w:ascii="Arial" w:hAnsi="Arial" w:cs="Arial"/>
              </w:rPr>
            </w:pPr>
            <w:r w:rsidRPr="007C3E85">
              <w:rPr>
                <w:rFonts w:ascii="Arial" w:hAnsi="Arial" w:cs="Arial"/>
              </w:rPr>
              <w:t xml:space="preserve">This may be different for each team. If Admin receive the </w:t>
            </w:r>
            <w:proofErr w:type="gramStart"/>
            <w:r w:rsidRPr="007C3E85">
              <w:rPr>
                <w:rFonts w:ascii="Arial" w:hAnsi="Arial" w:cs="Arial"/>
              </w:rPr>
              <w:t>referral</w:t>
            </w:r>
            <w:proofErr w:type="gramEnd"/>
            <w:r w:rsidRPr="007C3E85">
              <w:rPr>
                <w:rFonts w:ascii="Arial" w:hAnsi="Arial" w:cs="Arial"/>
              </w:rPr>
              <w:t xml:space="preserve"> then they complete the start of the form. The form can be completed in a </w:t>
            </w:r>
            <w:proofErr w:type="gramStart"/>
            <w:r w:rsidRPr="007C3E85">
              <w:rPr>
                <w:rFonts w:ascii="Arial" w:hAnsi="Arial" w:cs="Arial"/>
              </w:rPr>
              <w:t>referrals</w:t>
            </w:r>
            <w:proofErr w:type="gramEnd"/>
            <w:r w:rsidRPr="007C3E85">
              <w:rPr>
                <w:rFonts w:ascii="Arial" w:hAnsi="Arial" w:cs="Arial"/>
              </w:rPr>
              <w:t xml:space="preserve"> meeting and/or by the clinician who does the assessment.</w:t>
            </w:r>
          </w:p>
          <w:p w14:paraId="1728C368" w14:textId="77777777" w:rsidR="001D242C" w:rsidRPr="007C3E85" w:rsidRDefault="001D242C" w:rsidP="004342B6">
            <w:pPr>
              <w:spacing w:after="0"/>
              <w:rPr>
                <w:rFonts w:ascii="Arial" w:hAnsi="Arial" w:cs="Arial"/>
              </w:rPr>
            </w:pPr>
          </w:p>
          <w:p w14:paraId="11DD3DB5" w14:textId="77777777" w:rsidR="001D242C" w:rsidRPr="007C3E85" w:rsidRDefault="001D242C" w:rsidP="004342B6">
            <w:pPr>
              <w:spacing w:after="0"/>
              <w:rPr>
                <w:rFonts w:ascii="Arial" w:hAnsi="Arial" w:cs="Arial"/>
                <w:b/>
                <w:bCs/>
              </w:rPr>
            </w:pPr>
            <w:r w:rsidRPr="007C3E85">
              <w:rPr>
                <w:rFonts w:ascii="Arial" w:hAnsi="Arial" w:cs="Arial"/>
                <w:b/>
                <w:bCs/>
              </w:rPr>
              <w:t>OUTPUTS</w:t>
            </w:r>
          </w:p>
          <w:p w14:paraId="6F9502D2" w14:textId="77777777" w:rsidR="001D242C" w:rsidRPr="007C3E85" w:rsidRDefault="001D242C" w:rsidP="00E66FAF">
            <w:pPr>
              <w:numPr>
                <w:ilvl w:val="0"/>
                <w:numId w:val="34"/>
              </w:numPr>
              <w:spacing w:after="0"/>
              <w:contextualSpacing/>
              <w:rPr>
                <w:rFonts w:ascii="Arial" w:hAnsi="Arial" w:cs="Arial"/>
              </w:rPr>
            </w:pPr>
            <w:r w:rsidRPr="007C3E85">
              <w:rPr>
                <w:rFonts w:ascii="Arial" w:hAnsi="Arial" w:cs="Arial"/>
              </w:rPr>
              <w:t>Response back to the Referrer</w:t>
            </w:r>
          </w:p>
          <w:p w14:paraId="429A29BA" w14:textId="77777777" w:rsidR="001D242C" w:rsidRPr="007C3E85" w:rsidRDefault="001D242C" w:rsidP="004342B6">
            <w:pPr>
              <w:tabs>
                <w:tab w:val="left" w:pos="8565"/>
              </w:tabs>
              <w:spacing w:after="0"/>
              <w:rPr>
                <w:rFonts w:ascii="Arial" w:hAnsi="Arial" w:cs="Arial"/>
                <w:b/>
                <w:bCs/>
              </w:rPr>
            </w:pPr>
          </w:p>
        </w:tc>
      </w:tr>
    </w:tbl>
    <w:p w14:paraId="34069257" w14:textId="77777777" w:rsidR="001D242C" w:rsidRPr="007C3E85" w:rsidRDefault="001D242C" w:rsidP="001D242C">
      <w:pPr>
        <w:pStyle w:val="ListParagraph"/>
        <w:tabs>
          <w:tab w:val="left" w:pos="709"/>
        </w:tabs>
        <w:spacing w:after="0"/>
        <w:ind w:left="360"/>
        <w:rPr>
          <w:rFonts w:ascii="Arial" w:hAnsi="Arial" w:cs="Arial"/>
          <w:b/>
          <w:bCs/>
        </w:rPr>
      </w:pPr>
    </w:p>
    <w:p w14:paraId="095A5657" w14:textId="77777777" w:rsidR="001D242C" w:rsidRPr="007C3E85" w:rsidRDefault="001D242C" w:rsidP="001D242C">
      <w:pPr>
        <w:pStyle w:val="ListParagraph"/>
        <w:tabs>
          <w:tab w:val="left" w:pos="709"/>
        </w:tabs>
        <w:spacing w:after="0"/>
        <w:ind w:left="0"/>
        <w:rPr>
          <w:rFonts w:ascii="Arial" w:hAnsi="Arial" w:cs="Arial"/>
          <w:b/>
          <w:bCs/>
        </w:rPr>
      </w:pPr>
      <w:r w:rsidRPr="007C3E85">
        <w:rPr>
          <w:rFonts w:ascii="Arial" w:hAnsi="Arial" w:cs="Arial"/>
          <w:b/>
          <w:bCs/>
        </w:rPr>
        <w:t>2.2 A&amp;E Process</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80"/>
      </w:tblGrid>
      <w:tr w:rsidR="001D242C" w:rsidRPr="007C3E85" w14:paraId="7B2AAC0B" w14:textId="77777777" w:rsidTr="004342B6">
        <w:trPr>
          <w:trHeight w:val="412"/>
        </w:trPr>
        <w:tc>
          <w:tcPr>
            <w:tcW w:w="11272" w:type="dxa"/>
            <w:shd w:val="clear" w:color="auto" w:fill="F2F2F2"/>
          </w:tcPr>
          <w:p w14:paraId="69AF0A4A" w14:textId="77777777" w:rsidR="001D242C" w:rsidRPr="007C3E85" w:rsidRDefault="001D242C" w:rsidP="004342B6">
            <w:pPr>
              <w:pStyle w:val="ListParagraph"/>
              <w:tabs>
                <w:tab w:val="left" w:pos="709"/>
              </w:tabs>
              <w:spacing w:after="0"/>
              <w:ind w:left="0"/>
              <w:rPr>
                <w:rFonts w:ascii="Arial" w:hAnsi="Arial" w:cs="Arial"/>
                <w:b/>
                <w:bCs/>
              </w:rPr>
            </w:pPr>
            <w:r w:rsidRPr="007C3E85">
              <w:rPr>
                <w:rFonts w:ascii="Arial" w:hAnsi="Arial" w:cs="Arial"/>
                <w:b/>
                <w:bCs/>
              </w:rPr>
              <w:t xml:space="preserve">Process – Patients Seen in A&amp;E </w:t>
            </w:r>
          </w:p>
        </w:tc>
      </w:tr>
      <w:tr w:rsidR="001D242C" w:rsidRPr="007C3E85" w14:paraId="1FAF4497" w14:textId="77777777" w:rsidTr="004342B6">
        <w:tc>
          <w:tcPr>
            <w:tcW w:w="11272" w:type="dxa"/>
          </w:tcPr>
          <w:p w14:paraId="2F17292B" w14:textId="77777777" w:rsidR="001D242C" w:rsidRPr="007C3E85" w:rsidRDefault="001D242C" w:rsidP="004342B6">
            <w:pPr>
              <w:pStyle w:val="ListParagraph"/>
              <w:tabs>
                <w:tab w:val="left" w:pos="709"/>
              </w:tabs>
              <w:spacing w:after="0"/>
              <w:ind w:left="0"/>
              <w:rPr>
                <w:rFonts w:ascii="Arial" w:hAnsi="Arial" w:cs="Arial"/>
                <w:b/>
                <w:bCs/>
              </w:rPr>
            </w:pPr>
          </w:p>
          <w:p w14:paraId="2693242C" w14:textId="77777777" w:rsidR="001D242C" w:rsidRPr="007C3E85" w:rsidRDefault="001D242C" w:rsidP="004342B6">
            <w:pPr>
              <w:pStyle w:val="ListParagraph"/>
              <w:tabs>
                <w:tab w:val="left" w:pos="709"/>
              </w:tabs>
              <w:spacing w:after="0"/>
              <w:ind w:left="0"/>
              <w:rPr>
                <w:rFonts w:ascii="Arial" w:hAnsi="Arial" w:cs="Arial"/>
                <w:b/>
                <w:bCs/>
              </w:rPr>
            </w:pPr>
            <w:r w:rsidRPr="007C3E85">
              <w:rPr>
                <w:rFonts w:ascii="Arial" w:hAnsi="Arial" w:cs="Arial"/>
                <w:b/>
                <w:bCs/>
              </w:rPr>
              <w:t>WHAT NEEDS TO BE COMPLETED</w:t>
            </w:r>
          </w:p>
          <w:p w14:paraId="75DF85BF" w14:textId="77777777" w:rsidR="001D242C" w:rsidRPr="007C3E85" w:rsidRDefault="001D242C" w:rsidP="00E66FAF">
            <w:pPr>
              <w:pStyle w:val="ListParagraph"/>
              <w:numPr>
                <w:ilvl w:val="0"/>
                <w:numId w:val="29"/>
              </w:numPr>
              <w:tabs>
                <w:tab w:val="clear" w:pos="720"/>
                <w:tab w:val="left" w:pos="709"/>
              </w:tabs>
              <w:spacing w:after="0"/>
              <w:rPr>
                <w:rFonts w:ascii="Arial" w:hAnsi="Arial" w:cs="Arial"/>
                <w:bCs/>
              </w:rPr>
            </w:pPr>
            <w:r w:rsidRPr="007C3E85">
              <w:rPr>
                <w:rFonts w:ascii="Arial" w:hAnsi="Arial" w:cs="Arial"/>
                <w:bCs/>
              </w:rPr>
              <w:t xml:space="preserve"> As a minimum Mental Health Staff in A&amp;E/RAID should complete the </w:t>
            </w:r>
            <w:proofErr w:type="spellStart"/>
            <w:r w:rsidRPr="007C3E85">
              <w:rPr>
                <w:rFonts w:ascii="Arial" w:hAnsi="Arial" w:cs="Arial"/>
                <w:b/>
                <w:bCs/>
              </w:rPr>
              <w:t>RiO</w:t>
            </w:r>
            <w:proofErr w:type="spellEnd"/>
            <w:r w:rsidRPr="007C3E85">
              <w:rPr>
                <w:rFonts w:ascii="Arial" w:hAnsi="Arial" w:cs="Arial"/>
                <w:b/>
                <w:bCs/>
              </w:rPr>
              <w:t xml:space="preserve"> Adult/CAMHS Risk </w:t>
            </w:r>
            <w:proofErr w:type="gramStart"/>
            <w:r w:rsidRPr="007C3E85">
              <w:rPr>
                <w:rFonts w:ascii="Arial" w:hAnsi="Arial" w:cs="Arial"/>
                <w:b/>
                <w:bCs/>
              </w:rPr>
              <w:t>Assessment  form</w:t>
            </w:r>
            <w:proofErr w:type="gramEnd"/>
            <w:r w:rsidRPr="007C3E85">
              <w:rPr>
                <w:rFonts w:ascii="Arial" w:hAnsi="Arial" w:cs="Arial"/>
                <w:bCs/>
              </w:rPr>
              <w:t xml:space="preserve">  </w:t>
            </w:r>
            <w:proofErr w:type="gramStart"/>
            <w:r w:rsidRPr="007C3E85">
              <w:rPr>
                <w:rFonts w:ascii="Arial" w:hAnsi="Arial" w:cs="Arial"/>
                <w:bCs/>
              </w:rPr>
              <w:t>and  complete</w:t>
            </w:r>
            <w:proofErr w:type="gramEnd"/>
            <w:r w:rsidRPr="007C3E85">
              <w:rPr>
                <w:rFonts w:ascii="Arial" w:hAnsi="Arial" w:cs="Arial"/>
                <w:bCs/>
              </w:rPr>
              <w:t xml:space="preserve"> </w:t>
            </w:r>
            <w:proofErr w:type="gramStart"/>
            <w:r w:rsidRPr="007C3E85">
              <w:rPr>
                <w:rFonts w:ascii="Arial" w:hAnsi="Arial" w:cs="Arial"/>
                <w:bCs/>
              </w:rPr>
              <w:t xml:space="preserve">the  </w:t>
            </w:r>
            <w:r w:rsidRPr="007C3E85">
              <w:rPr>
                <w:rFonts w:ascii="Arial" w:hAnsi="Arial" w:cs="Arial"/>
                <w:b/>
                <w:bCs/>
              </w:rPr>
              <w:t>My</w:t>
            </w:r>
            <w:proofErr w:type="gramEnd"/>
            <w:r w:rsidRPr="007C3E85">
              <w:rPr>
                <w:rFonts w:ascii="Arial" w:hAnsi="Arial" w:cs="Arial"/>
                <w:b/>
                <w:bCs/>
              </w:rPr>
              <w:t xml:space="preserve"> Safety Plan</w:t>
            </w:r>
            <w:r w:rsidRPr="007C3E85">
              <w:rPr>
                <w:rFonts w:ascii="Arial" w:hAnsi="Arial" w:cs="Arial"/>
                <w:bCs/>
              </w:rPr>
              <w:t xml:space="preserve"> on discharge from their service.</w:t>
            </w:r>
            <w:r w:rsidRPr="007C3E85">
              <w:rPr>
                <w:rFonts w:ascii="Arial" w:hAnsi="Arial" w:cs="Arial"/>
                <w:b/>
                <w:bCs/>
              </w:rPr>
              <w:t xml:space="preserve"> </w:t>
            </w:r>
          </w:p>
          <w:p w14:paraId="1B1AE175" w14:textId="77777777" w:rsidR="001D242C" w:rsidRPr="007C3E85" w:rsidRDefault="001D242C" w:rsidP="004342B6">
            <w:pPr>
              <w:pStyle w:val="ListParagraph"/>
              <w:tabs>
                <w:tab w:val="left" w:pos="709"/>
              </w:tabs>
              <w:spacing w:after="0"/>
              <w:ind w:left="360"/>
              <w:rPr>
                <w:rFonts w:ascii="Arial" w:hAnsi="Arial" w:cs="Arial"/>
                <w:b/>
                <w:bCs/>
              </w:rPr>
            </w:pPr>
          </w:p>
          <w:p w14:paraId="7147FCB9" w14:textId="77777777" w:rsidR="001D242C" w:rsidRPr="007C3E85" w:rsidRDefault="001D242C" w:rsidP="004342B6">
            <w:pPr>
              <w:pStyle w:val="ListParagraph"/>
              <w:tabs>
                <w:tab w:val="left" w:pos="709"/>
              </w:tabs>
              <w:spacing w:after="0"/>
              <w:ind w:left="0"/>
              <w:rPr>
                <w:rFonts w:ascii="Arial" w:hAnsi="Arial" w:cs="Arial"/>
                <w:b/>
                <w:bCs/>
              </w:rPr>
            </w:pPr>
            <w:r w:rsidRPr="007C3E85">
              <w:rPr>
                <w:rFonts w:ascii="Arial" w:hAnsi="Arial" w:cs="Arial"/>
                <w:b/>
                <w:bCs/>
              </w:rPr>
              <w:t>WHO COMPLETES THE FORMS</w:t>
            </w:r>
          </w:p>
          <w:p w14:paraId="71B74063" w14:textId="77777777" w:rsidR="001D242C" w:rsidRPr="007C3E85" w:rsidRDefault="001D242C" w:rsidP="00E66FAF">
            <w:pPr>
              <w:pStyle w:val="ListParagraph"/>
              <w:numPr>
                <w:ilvl w:val="0"/>
                <w:numId w:val="19"/>
              </w:numPr>
              <w:spacing w:after="0"/>
              <w:rPr>
                <w:rFonts w:ascii="Arial" w:hAnsi="Arial" w:cs="Arial"/>
                <w:bCs/>
              </w:rPr>
            </w:pPr>
            <w:r w:rsidRPr="007C3E85">
              <w:rPr>
                <w:rFonts w:ascii="Arial" w:hAnsi="Arial" w:cs="Arial"/>
                <w:bCs/>
              </w:rPr>
              <w:t xml:space="preserve">Completed by the assessing Clinician. </w:t>
            </w:r>
          </w:p>
          <w:p w14:paraId="1E2E077C" w14:textId="77777777" w:rsidR="001D242C" w:rsidRPr="007C3E85" w:rsidRDefault="001D242C" w:rsidP="004342B6">
            <w:pPr>
              <w:pStyle w:val="ListParagraph"/>
              <w:tabs>
                <w:tab w:val="left" w:pos="709"/>
              </w:tabs>
              <w:spacing w:after="0"/>
              <w:ind w:left="360"/>
              <w:rPr>
                <w:rFonts w:ascii="Arial" w:hAnsi="Arial" w:cs="Arial"/>
                <w:b/>
                <w:bCs/>
              </w:rPr>
            </w:pPr>
          </w:p>
          <w:p w14:paraId="66E1DAB7" w14:textId="77777777" w:rsidR="001D242C" w:rsidRPr="007C3E85" w:rsidRDefault="001D242C" w:rsidP="004342B6">
            <w:pPr>
              <w:pStyle w:val="ListParagraph"/>
              <w:tabs>
                <w:tab w:val="left" w:pos="709"/>
              </w:tabs>
              <w:spacing w:after="0"/>
              <w:ind w:left="0"/>
              <w:rPr>
                <w:rFonts w:ascii="Arial" w:hAnsi="Arial" w:cs="Arial"/>
                <w:b/>
                <w:bCs/>
              </w:rPr>
            </w:pPr>
            <w:r w:rsidRPr="007C3E85">
              <w:rPr>
                <w:rFonts w:ascii="Arial" w:hAnsi="Arial" w:cs="Arial"/>
                <w:b/>
                <w:bCs/>
              </w:rPr>
              <w:t>OUTPUTS</w:t>
            </w:r>
          </w:p>
          <w:p w14:paraId="019080F1" w14:textId="77777777" w:rsidR="001D242C" w:rsidRPr="007C3E85" w:rsidRDefault="001D242C" w:rsidP="00E66FAF">
            <w:pPr>
              <w:pStyle w:val="ListParagraph"/>
              <w:numPr>
                <w:ilvl w:val="0"/>
                <w:numId w:val="19"/>
              </w:numPr>
              <w:tabs>
                <w:tab w:val="clear" w:pos="720"/>
                <w:tab w:val="left" w:pos="709"/>
              </w:tabs>
              <w:spacing w:after="0"/>
              <w:rPr>
                <w:rFonts w:ascii="Arial" w:hAnsi="Arial" w:cs="Arial"/>
                <w:bCs/>
              </w:rPr>
            </w:pPr>
            <w:r w:rsidRPr="007C3E85">
              <w:rPr>
                <w:rFonts w:ascii="Arial" w:hAnsi="Arial" w:cs="Arial"/>
                <w:bCs/>
              </w:rPr>
              <w:t xml:space="preserve">My Safety Plan </w:t>
            </w:r>
            <w:proofErr w:type="gramStart"/>
            <w:r w:rsidRPr="007C3E85">
              <w:rPr>
                <w:rFonts w:ascii="Arial" w:hAnsi="Arial" w:cs="Arial"/>
                <w:bCs/>
              </w:rPr>
              <w:t>( a</w:t>
            </w:r>
            <w:proofErr w:type="gramEnd"/>
            <w:r w:rsidRPr="007C3E85">
              <w:rPr>
                <w:rFonts w:ascii="Arial" w:hAnsi="Arial" w:cs="Arial"/>
                <w:bCs/>
              </w:rPr>
              <w:t xml:space="preserve"> copy </w:t>
            </w:r>
            <w:proofErr w:type="gramStart"/>
            <w:r w:rsidRPr="007C3E85">
              <w:rPr>
                <w:rFonts w:ascii="Arial" w:hAnsi="Arial" w:cs="Arial"/>
                <w:bCs/>
              </w:rPr>
              <w:t>given  to</w:t>
            </w:r>
            <w:proofErr w:type="gramEnd"/>
            <w:r w:rsidRPr="007C3E85">
              <w:rPr>
                <w:rFonts w:ascii="Arial" w:hAnsi="Arial" w:cs="Arial"/>
                <w:bCs/>
              </w:rPr>
              <w:t xml:space="preserve"> the Service User)</w:t>
            </w:r>
          </w:p>
        </w:tc>
      </w:tr>
    </w:tbl>
    <w:p w14:paraId="21E720B0" w14:textId="77777777" w:rsidR="001D242C" w:rsidRPr="007C3E85" w:rsidRDefault="001D242C" w:rsidP="001D242C">
      <w:pPr>
        <w:pStyle w:val="ListParagraph"/>
        <w:tabs>
          <w:tab w:val="left" w:pos="709"/>
        </w:tabs>
        <w:spacing w:after="0"/>
        <w:ind w:left="0"/>
        <w:rPr>
          <w:rFonts w:ascii="Arial" w:hAnsi="Arial" w:cs="Arial"/>
          <w:b/>
          <w:bCs/>
        </w:rPr>
      </w:pPr>
    </w:p>
    <w:p w14:paraId="3ADDB806" w14:textId="77777777" w:rsidR="001D242C" w:rsidRPr="007C3E85" w:rsidRDefault="001D242C" w:rsidP="001D242C">
      <w:pPr>
        <w:pStyle w:val="ListParagraph"/>
        <w:tabs>
          <w:tab w:val="left" w:pos="709"/>
        </w:tabs>
        <w:spacing w:after="0"/>
        <w:ind w:left="0"/>
        <w:rPr>
          <w:rFonts w:ascii="Arial" w:hAnsi="Arial" w:cs="Arial"/>
          <w:b/>
          <w:bCs/>
        </w:rPr>
      </w:pPr>
      <w:r w:rsidRPr="007C3E85">
        <w:rPr>
          <w:rFonts w:ascii="Arial" w:hAnsi="Arial" w:cs="Arial"/>
          <w:b/>
          <w:bCs/>
        </w:rPr>
        <w:t>2.3 Inpatient Process</w:t>
      </w:r>
    </w:p>
    <w:p w14:paraId="66E98339" w14:textId="77777777" w:rsidR="001D242C" w:rsidRPr="007C3E85" w:rsidRDefault="001D242C" w:rsidP="001D242C">
      <w:pPr>
        <w:tabs>
          <w:tab w:val="left" w:pos="9822"/>
        </w:tabs>
        <w:spacing w:after="0"/>
        <w:rPr>
          <w:rFonts w:ascii="Arial" w:hAnsi="Arial" w:cs="Arial"/>
        </w:rPr>
      </w:pPr>
      <w:r w:rsidRPr="007C3E85">
        <w:rPr>
          <w:rFonts w:ascii="Arial" w:hAnsi="Arial" w:cs="Arial"/>
        </w:rPr>
        <w:t xml:space="preserve">When a service user is admitted to the ward it is essential that the inpatient clinical team utilise the Recovery Care Pathway Documentation. This will ensure clinical information is held in the correct place and can be used to generate letters.  </w:t>
      </w:r>
    </w:p>
    <w:p w14:paraId="275C1D57" w14:textId="77777777" w:rsidR="001D242C" w:rsidRPr="007C3E85" w:rsidRDefault="001D242C" w:rsidP="001D242C">
      <w:pPr>
        <w:tabs>
          <w:tab w:val="left" w:pos="9822"/>
        </w:tabs>
        <w:spacing w:after="0"/>
        <w:rPr>
          <w:rFonts w:ascii="Arial" w:hAnsi="Arial" w:cs="Arial"/>
        </w:rPr>
      </w:pPr>
    </w:p>
    <w:p w14:paraId="13DE6135" w14:textId="77777777" w:rsidR="001D242C" w:rsidRPr="007C3E85" w:rsidRDefault="001D242C" w:rsidP="001D242C">
      <w:pPr>
        <w:tabs>
          <w:tab w:val="left" w:pos="9822"/>
        </w:tabs>
        <w:spacing w:after="0"/>
        <w:rPr>
          <w:rFonts w:ascii="Arial" w:hAnsi="Arial" w:cs="Arial"/>
        </w:rPr>
      </w:pPr>
      <w:r w:rsidRPr="007C3E85">
        <w:rPr>
          <w:rFonts w:ascii="Arial" w:hAnsi="Arial" w:cs="Arial"/>
        </w:rPr>
        <w:t>For patients who are known to the service they may already have completed forms and information available. However, for all patients, new forms must be created on each admission.</w:t>
      </w:r>
    </w:p>
    <w:p w14:paraId="5543F67C" w14:textId="77777777" w:rsidR="001D242C" w:rsidRPr="007C3E85" w:rsidRDefault="001D242C" w:rsidP="001D242C">
      <w:pPr>
        <w:pStyle w:val="ListParagraph"/>
        <w:tabs>
          <w:tab w:val="left" w:pos="709"/>
        </w:tabs>
        <w:spacing w:after="0"/>
        <w:ind w:left="360"/>
        <w:rPr>
          <w:rFonts w:ascii="Arial" w:hAnsi="Arial" w:cs="Arial"/>
          <w:b/>
          <w:bCs/>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80"/>
      </w:tblGrid>
      <w:tr w:rsidR="001D242C" w:rsidRPr="007C3E85" w14:paraId="497D6B69" w14:textId="77777777" w:rsidTr="004342B6">
        <w:tc>
          <w:tcPr>
            <w:tcW w:w="11272" w:type="dxa"/>
            <w:shd w:val="clear" w:color="auto" w:fill="F2F2F2"/>
          </w:tcPr>
          <w:p w14:paraId="2B53D0C9" w14:textId="77777777" w:rsidR="001D242C" w:rsidRPr="007C3E85" w:rsidRDefault="001D242C" w:rsidP="004342B6">
            <w:pPr>
              <w:spacing w:after="0"/>
              <w:rPr>
                <w:rFonts w:ascii="Arial" w:hAnsi="Arial" w:cs="Arial"/>
                <w:b/>
                <w:bCs/>
                <w:color w:val="FFFFFF"/>
              </w:rPr>
            </w:pPr>
            <w:r w:rsidRPr="007C3E85">
              <w:rPr>
                <w:rFonts w:ascii="Arial" w:hAnsi="Arial" w:cs="Arial"/>
                <w:b/>
                <w:bCs/>
              </w:rPr>
              <w:t>Process – Inpatient Admission</w:t>
            </w:r>
          </w:p>
        </w:tc>
      </w:tr>
      <w:tr w:rsidR="001D242C" w:rsidRPr="007C3E85" w14:paraId="5E469675" w14:textId="77777777" w:rsidTr="004342B6">
        <w:tc>
          <w:tcPr>
            <w:tcW w:w="11272" w:type="dxa"/>
          </w:tcPr>
          <w:p w14:paraId="6B8E846B" w14:textId="77777777" w:rsidR="001D242C" w:rsidRPr="007C3E85" w:rsidRDefault="001D242C" w:rsidP="004342B6">
            <w:pPr>
              <w:tabs>
                <w:tab w:val="left" w:pos="8565"/>
              </w:tabs>
              <w:spacing w:after="0"/>
              <w:rPr>
                <w:rFonts w:ascii="Arial" w:hAnsi="Arial" w:cs="Arial"/>
                <w:b/>
                <w:bCs/>
              </w:rPr>
            </w:pPr>
          </w:p>
          <w:p w14:paraId="557ADE94"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rPr>
              <w:t>WHAT NEEDS TO BE COMPLETED</w:t>
            </w:r>
          </w:p>
          <w:p w14:paraId="65B9A835" w14:textId="77777777" w:rsidR="001D242C" w:rsidRPr="007C3E85" w:rsidRDefault="001D242C" w:rsidP="004342B6">
            <w:pPr>
              <w:tabs>
                <w:tab w:val="left" w:pos="8565"/>
              </w:tabs>
              <w:spacing w:after="0"/>
              <w:rPr>
                <w:rFonts w:ascii="Arial" w:hAnsi="Arial" w:cs="Arial"/>
                <w:b/>
                <w:bCs/>
              </w:rPr>
            </w:pPr>
          </w:p>
          <w:p w14:paraId="1E76EE4B" w14:textId="77777777" w:rsidR="001D242C" w:rsidRPr="007C3E85" w:rsidRDefault="001D242C" w:rsidP="004342B6">
            <w:pPr>
              <w:tabs>
                <w:tab w:val="left" w:pos="8565"/>
              </w:tabs>
              <w:spacing w:after="0"/>
              <w:rPr>
                <w:rFonts w:ascii="Arial" w:hAnsi="Arial" w:cs="Arial"/>
                <w:b/>
                <w:bCs/>
                <w:u w:val="single"/>
              </w:rPr>
            </w:pPr>
            <w:r w:rsidRPr="007C3E85">
              <w:rPr>
                <w:rFonts w:ascii="Arial" w:hAnsi="Arial" w:cs="Arial"/>
                <w:b/>
                <w:bCs/>
                <w:u w:val="single"/>
              </w:rPr>
              <w:t>On Admission to Inpatient Care</w:t>
            </w:r>
          </w:p>
          <w:p w14:paraId="53A08272" w14:textId="77777777" w:rsidR="001D242C" w:rsidRPr="007C3E85" w:rsidRDefault="001D242C" w:rsidP="004342B6">
            <w:pPr>
              <w:tabs>
                <w:tab w:val="left" w:pos="8565"/>
              </w:tabs>
              <w:spacing w:after="0"/>
              <w:rPr>
                <w:rFonts w:ascii="Arial" w:hAnsi="Arial" w:cs="Arial"/>
                <w:b/>
                <w:bCs/>
                <w:u w:val="single"/>
              </w:rPr>
            </w:pPr>
          </w:p>
          <w:p w14:paraId="4FB92907" w14:textId="77777777" w:rsidR="001D242C" w:rsidRPr="007C3E85" w:rsidRDefault="001D242C" w:rsidP="00E66FAF">
            <w:pPr>
              <w:numPr>
                <w:ilvl w:val="0"/>
                <w:numId w:val="22"/>
              </w:numPr>
              <w:tabs>
                <w:tab w:val="left" w:pos="8565"/>
              </w:tabs>
              <w:spacing w:after="0"/>
              <w:contextualSpacing/>
              <w:rPr>
                <w:rFonts w:ascii="Arial" w:hAnsi="Arial" w:cs="Arial"/>
              </w:rPr>
            </w:pPr>
            <w:r w:rsidRPr="007C3E85">
              <w:rPr>
                <w:rFonts w:ascii="Arial" w:hAnsi="Arial" w:cs="Arial"/>
              </w:rPr>
              <w:t xml:space="preserve">A new History and Context form must be created when the patient is admitted to the ward. This will pull the information through from the previous </w:t>
            </w:r>
            <w:proofErr w:type="gramStart"/>
            <w:r w:rsidRPr="007C3E85">
              <w:rPr>
                <w:rFonts w:ascii="Arial" w:hAnsi="Arial" w:cs="Arial"/>
              </w:rPr>
              <w:t>form</w:t>
            </w:r>
            <w:proofErr w:type="gramEnd"/>
            <w:r w:rsidRPr="007C3E85">
              <w:rPr>
                <w:rFonts w:ascii="Arial" w:hAnsi="Arial" w:cs="Arial"/>
              </w:rPr>
              <w:t xml:space="preserve"> and this can be updated throughout the inpatient stay as more information becomes available.</w:t>
            </w:r>
          </w:p>
          <w:p w14:paraId="0D67D4AD" w14:textId="77777777" w:rsidR="001D242C" w:rsidRPr="007C3E85" w:rsidRDefault="001D242C" w:rsidP="00E66FAF">
            <w:pPr>
              <w:numPr>
                <w:ilvl w:val="0"/>
                <w:numId w:val="22"/>
              </w:numPr>
              <w:tabs>
                <w:tab w:val="left" w:pos="8565"/>
              </w:tabs>
              <w:spacing w:after="0"/>
              <w:contextualSpacing/>
              <w:rPr>
                <w:rFonts w:ascii="Arial" w:hAnsi="Arial" w:cs="Arial"/>
              </w:rPr>
            </w:pPr>
            <w:r w:rsidRPr="007C3E85">
              <w:rPr>
                <w:rFonts w:ascii="Arial" w:hAnsi="Arial" w:cs="Arial"/>
              </w:rPr>
              <w:t xml:space="preserve">A new Clinical assessment/ Review form must be completed on Admission. </w:t>
            </w:r>
          </w:p>
          <w:p w14:paraId="6356B03C" w14:textId="77777777" w:rsidR="001D242C" w:rsidRPr="007C3E85" w:rsidRDefault="001D242C" w:rsidP="00E66FAF">
            <w:pPr>
              <w:numPr>
                <w:ilvl w:val="0"/>
                <w:numId w:val="22"/>
              </w:numPr>
              <w:tabs>
                <w:tab w:val="left" w:pos="8565"/>
              </w:tabs>
              <w:spacing w:after="0"/>
              <w:contextualSpacing/>
              <w:rPr>
                <w:rFonts w:ascii="Arial" w:hAnsi="Arial" w:cs="Arial"/>
              </w:rPr>
            </w:pPr>
            <w:r w:rsidRPr="007C3E85">
              <w:rPr>
                <w:rFonts w:ascii="Arial" w:hAnsi="Arial" w:cs="Arial"/>
              </w:rPr>
              <w:t xml:space="preserve">An Entry to be made in Progress Notes – </w:t>
            </w:r>
            <w:r w:rsidRPr="007C3E85">
              <w:rPr>
                <w:rFonts w:ascii="Arial" w:hAnsi="Arial" w:cs="Arial"/>
                <w:b/>
                <w:bCs/>
              </w:rPr>
              <w:t xml:space="preserve">which will include the initial plan. </w:t>
            </w:r>
            <w:r w:rsidRPr="007C3E85">
              <w:rPr>
                <w:rFonts w:ascii="Arial" w:hAnsi="Arial" w:cs="Arial"/>
              </w:rPr>
              <w:tab/>
            </w:r>
          </w:p>
          <w:p w14:paraId="0FB3E144"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u w:val="single"/>
              </w:rPr>
              <w:t>Dialog+</w:t>
            </w:r>
            <w:r w:rsidRPr="007C3E85">
              <w:rPr>
                <w:rFonts w:ascii="Arial" w:hAnsi="Arial" w:cs="Arial"/>
              </w:rPr>
              <w:t xml:space="preserve"> to be started on admission for new patients.</w:t>
            </w:r>
          </w:p>
          <w:p w14:paraId="02D59DA9"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 xml:space="preserve">For patients already known to services the Dialog+ should be updated. </w:t>
            </w:r>
          </w:p>
          <w:p w14:paraId="580E1976" w14:textId="77777777" w:rsidR="001D242C" w:rsidRPr="007C3E85" w:rsidRDefault="001D242C" w:rsidP="00E66FAF">
            <w:pPr>
              <w:numPr>
                <w:ilvl w:val="0"/>
                <w:numId w:val="19"/>
              </w:numPr>
              <w:spacing w:after="0"/>
              <w:contextualSpacing/>
              <w:rPr>
                <w:rFonts w:ascii="Arial" w:hAnsi="Arial" w:cs="Arial"/>
                <w:b/>
                <w:bCs/>
              </w:rPr>
            </w:pPr>
            <w:r w:rsidRPr="007C3E85">
              <w:rPr>
                <w:rFonts w:ascii="Arial" w:hAnsi="Arial" w:cs="Arial"/>
              </w:rPr>
              <w:t xml:space="preserve">Commencing Dialog+ or updating for existing patients happens within </w:t>
            </w:r>
            <w:r w:rsidRPr="007C3E85">
              <w:rPr>
                <w:rFonts w:ascii="Arial" w:hAnsi="Arial" w:cs="Arial"/>
                <w:b/>
                <w:bCs/>
                <w:u w:val="single"/>
              </w:rPr>
              <w:t>72 hours of admission.</w:t>
            </w:r>
          </w:p>
          <w:p w14:paraId="2FF39F22" w14:textId="77777777" w:rsidR="001D242C" w:rsidRPr="007C3E85" w:rsidRDefault="001D242C" w:rsidP="00E66FAF">
            <w:pPr>
              <w:numPr>
                <w:ilvl w:val="0"/>
                <w:numId w:val="19"/>
              </w:numPr>
              <w:spacing w:after="0"/>
              <w:rPr>
                <w:rFonts w:ascii="Arial" w:hAnsi="Arial" w:cs="Arial"/>
              </w:rPr>
            </w:pPr>
            <w:r w:rsidRPr="007C3E85">
              <w:rPr>
                <w:rFonts w:ascii="Arial" w:hAnsi="Arial" w:cs="Arial"/>
                <w:u w:val="single"/>
              </w:rPr>
              <w:t>My Safety Plan –</w:t>
            </w:r>
            <w:r w:rsidRPr="007C3E85">
              <w:rPr>
                <w:rFonts w:ascii="Arial" w:hAnsi="Arial" w:cs="Arial"/>
              </w:rPr>
              <w:t xml:space="preserve"> to be commenced or updated on admission and completed for the Discharge CPA. </w:t>
            </w:r>
          </w:p>
          <w:p w14:paraId="302CAEF9" w14:textId="77777777" w:rsidR="001D242C" w:rsidRPr="007C3E85" w:rsidRDefault="001D242C" w:rsidP="004342B6">
            <w:pPr>
              <w:spacing w:after="0"/>
              <w:rPr>
                <w:rFonts w:ascii="Arial" w:hAnsi="Arial" w:cs="Arial"/>
              </w:rPr>
            </w:pPr>
          </w:p>
          <w:p w14:paraId="3D415535" w14:textId="77777777" w:rsidR="001D242C" w:rsidRPr="007C3E85" w:rsidRDefault="001D242C" w:rsidP="004342B6">
            <w:pPr>
              <w:spacing w:after="0"/>
              <w:rPr>
                <w:rFonts w:ascii="Arial" w:hAnsi="Arial" w:cs="Arial"/>
                <w:b/>
                <w:bCs/>
                <w:u w:val="single"/>
              </w:rPr>
            </w:pPr>
            <w:r w:rsidRPr="007C3E85">
              <w:rPr>
                <w:rFonts w:ascii="Arial" w:hAnsi="Arial" w:cs="Arial"/>
                <w:b/>
                <w:bCs/>
                <w:u w:val="single"/>
              </w:rPr>
              <w:t xml:space="preserve">On Discharge from Inpatient Care </w:t>
            </w:r>
          </w:p>
          <w:p w14:paraId="0E6EA86D"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A discharge CPA should be arranged for each patient prior to discharge.</w:t>
            </w:r>
          </w:p>
          <w:p w14:paraId="46400CBA"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 xml:space="preserve">For those patients who are being discharged on CPA. their ‘My Recovery Care Plan’ which includes my safety plan will be produced following their discharge CPA. A copy will be given to the patient  </w:t>
            </w:r>
          </w:p>
          <w:p w14:paraId="22351F14"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My Recovery Care Plan’ uploaded on RIO as a CPAT.</w:t>
            </w:r>
          </w:p>
          <w:p w14:paraId="6AF5FE22"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 xml:space="preserve">For patients who are discharged from the ward not on CPA ‘my safety plan’ must be completed, a copy given to the patient and the discharge plans recorded on RIO. </w:t>
            </w:r>
          </w:p>
          <w:p w14:paraId="7A233D35" w14:textId="77777777" w:rsidR="001D242C" w:rsidRPr="007C3E85" w:rsidRDefault="001D242C" w:rsidP="004342B6">
            <w:pPr>
              <w:tabs>
                <w:tab w:val="left" w:pos="8565"/>
              </w:tabs>
              <w:spacing w:after="0"/>
              <w:rPr>
                <w:rFonts w:ascii="Arial" w:hAnsi="Arial" w:cs="Arial"/>
                <w:b/>
                <w:bCs/>
              </w:rPr>
            </w:pPr>
          </w:p>
          <w:p w14:paraId="34F018F5" w14:textId="77777777" w:rsidR="001D242C" w:rsidRPr="007C3E85" w:rsidRDefault="001D242C" w:rsidP="004342B6">
            <w:pPr>
              <w:spacing w:after="0"/>
              <w:rPr>
                <w:rFonts w:ascii="Arial" w:hAnsi="Arial" w:cs="Arial"/>
                <w:b/>
                <w:bCs/>
              </w:rPr>
            </w:pPr>
            <w:r w:rsidRPr="007C3E85">
              <w:rPr>
                <w:rFonts w:ascii="Arial" w:hAnsi="Arial" w:cs="Arial"/>
                <w:b/>
                <w:bCs/>
              </w:rPr>
              <w:t>WHO COMPLETES THESE FORMS</w:t>
            </w:r>
          </w:p>
          <w:p w14:paraId="79FA4ED5"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History and Context Screen - completed by the clerking in Doctor and Nurse.</w:t>
            </w:r>
          </w:p>
          <w:p w14:paraId="12AF4DCC"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Clinical assessment/ Review - completed by the clerking in Doctor and Nurse.</w:t>
            </w:r>
          </w:p>
          <w:p w14:paraId="6A484DDE"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DIALOG+ - started by the admitting Nurse. Any member of the Ward MDT can input into the form.</w:t>
            </w:r>
          </w:p>
          <w:p w14:paraId="72E037C7"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My Safety Plan - started by the admitting Nurse. Any member of the Ward MDT can input into the form.</w:t>
            </w:r>
          </w:p>
          <w:p w14:paraId="1EC8D058" w14:textId="3CB7DA92"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 xml:space="preserve">For patients being discharged on CPA </w:t>
            </w:r>
            <w:r w:rsidR="00A11265">
              <w:rPr>
                <w:rFonts w:ascii="Arial" w:hAnsi="Arial" w:cs="Arial"/>
              </w:rPr>
              <w:t>t</w:t>
            </w:r>
            <w:r w:rsidRPr="007C3E85">
              <w:rPr>
                <w:rFonts w:ascii="Arial" w:hAnsi="Arial" w:cs="Arial"/>
              </w:rPr>
              <w:t>he Dialog+ needs to be developed in time for the Discharge CPA, so that a new My Recovery Care Plan can be created for the CPA Meeting. This needs to be agreed with the Care Coordinator in the CPA Meeting.</w:t>
            </w:r>
          </w:p>
          <w:p w14:paraId="18ED8DF9" w14:textId="77777777" w:rsidR="001D242C" w:rsidRPr="007C3E85" w:rsidRDefault="001D242C" w:rsidP="004342B6">
            <w:pPr>
              <w:tabs>
                <w:tab w:val="left" w:pos="8565"/>
              </w:tabs>
              <w:spacing w:after="0"/>
              <w:rPr>
                <w:rFonts w:ascii="Arial" w:hAnsi="Arial" w:cs="Arial"/>
              </w:rPr>
            </w:pPr>
          </w:p>
          <w:p w14:paraId="6C6C404D" w14:textId="77777777" w:rsidR="001D242C" w:rsidRPr="007C3E85" w:rsidRDefault="001D242C" w:rsidP="004342B6">
            <w:pPr>
              <w:spacing w:after="0"/>
              <w:rPr>
                <w:rFonts w:ascii="Arial" w:hAnsi="Arial" w:cs="Arial"/>
                <w:b/>
                <w:bCs/>
              </w:rPr>
            </w:pPr>
            <w:r w:rsidRPr="007C3E85">
              <w:rPr>
                <w:rFonts w:ascii="Arial" w:hAnsi="Arial" w:cs="Arial"/>
                <w:b/>
                <w:bCs/>
              </w:rPr>
              <w:t>OUTPUTS</w:t>
            </w:r>
          </w:p>
          <w:p w14:paraId="0FEBC8AE" w14:textId="77777777" w:rsidR="001D242C" w:rsidRPr="007C3E85" w:rsidRDefault="001D242C" w:rsidP="004342B6">
            <w:pPr>
              <w:tabs>
                <w:tab w:val="left" w:pos="8565"/>
              </w:tabs>
              <w:spacing w:after="0"/>
              <w:rPr>
                <w:rFonts w:ascii="Arial" w:hAnsi="Arial" w:cs="Arial"/>
              </w:rPr>
            </w:pPr>
          </w:p>
          <w:p w14:paraId="637E74AE" w14:textId="77777777" w:rsidR="001D242C" w:rsidRPr="007C3E85" w:rsidRDefault="001D242C" w:rsidP="004342B6">
            <w:pPr>
              <w:tabs>
                <w:tab w:val="left" w:pos="8565"/>
              </w:tabs>
              <w:spacing w:after="0"/>
              <w:rPr>
                <w:rFonts w:ascii="Arial" w:hAnsi="Arial" w:cs="Arial"/>
                <w:u w:val="single"/>
              </w:rPr>
            </w:pPr>
            <w:r w:rsidRPr="007C3E85">
              <w:rPr>
                <w:rFonts w:ascii="Arial" w:hAnsi="Arial" w:cs="Arial"/>
                <w:b/>
                <w:bCs/>
                <w:u w:val="single"/>
              </w:rPr>
              <w:t>On Discharge from Inpatient Care</w:t>
            </w:r>
          </w:p>
          <w:p w14:paraId="054F1D44" w14:textId="77777777" w:rsidR="001D242C" w:rsidRPr="007C3E85" w:rsidRDefault="001D242C" w:rsidP="00E66FAF">
            <w:pPr>
              <w:numPr>
                <w:ilvl w:val="0"/>
                <w:numId w:val="23"/>
              </w:numPr>
              <w:tabs>
                <w:tab w:val="left" w:pos="8565"/>
              </w:tabs>
              <w:spacing w:after="0"/>
              <w:contextualSpacing/>
              <w:rPr>
                <w:rFonts w:ascii="Arial" w:hAnsi="Arial" w:cs="Arial"/>
              </w:rPr>
            </w:pPr>
            <w:r w:rsidRPr="007C3E85">
              <w:rPr>
                <w:rFonts w:ascii="Arial" w:hAnsi="Arial" w:cs="Arial"/>
              </w:rPr>
              <w:t xml:space="preserve">My Recovery Care Plan (for CPA patients only) </w:t>
            </w:r>
          </w:p>
          <w:p w14:paraId="47227C50" w14:textId="77777777" w:rsidR="001D242C" w:rsidRPr="007C3E85" w:rsidRDefault="001D242C" w:rsidP="00E66FAF">
            <w:pPr>
              <w:numPr>
                <w:ilvl w:val="0"/>
                <w:numId w:val="23"/>
              </w:numPr>
              <w:tabs>
                <w:tab w:val="left" w:pos="8565"/>
              </w:tabs>
              <w:spacing w:after="0"/>
              <w:contextualSpacing/>
              <w:rPr>
                <w:rFonts w:ascii="Arial" w:hAnsi="Arial" w:cs="Arial"/>
              </w:rPr>
            </w:pPr>
            <w:r w:rsidRPr="007C3E85">
              <w:rPr>
                <w:rFonts w:ascii="Arial" w:hAnsi="Arial" w:cs="Arial"/>
              </w:rPr>
              <w:t>My Safety Plan</w:t>
            </w:r>
          </w:p>
          <w:p w14:paraId="1107F543" w14:textId="77777777" w:rsidR="001D242C" w:rsidRPr="007C3E85" w:rsidRDefault="001D242C" w:rsidP="00E66FAF">
            <w:pPr>
              <w:numPr>
                <w:ilvl w:val="0"/>
                <w:numId w:val="23"/>
              </w:numPr>
              <w:tabs>
                <w:tab w:val="left" w:pos="8565"/>
              </w:tabs>
              <w:spacing w:after="0"/>
              <w:contextualSpacing/>
              <w:rPr>
                <w:rFonts w:ascii="Arial" w:hAnsi="Arial" w:cs="Arial"/>
              </w:rPr>
            </w:pPr>
            <w:r w:rsidRPr="007C3E85">
              <w:rPr>
                <w:rFonts w:ascii="Arial" w:hAnsi="Arial" w:cs="Arial"/>
              </w:rPr>
              <w:t xml:space="preserve">Discharge Liaison </w:t>
            </w:r>
            <w:proofErr w:type="gramStart"/>
            <w:r w:rsidRPr="007C3E85">
              <w:rPr>
                <w:rFonts w:ascii="Arial" w:hAnsi="Arial" w:cs="Arial"/>
              </w:rPr>
              <w:t>Form  (</w:t>
            </w:r>
            <w:proofErr w:type="gramEnd"/>
            <w:r w:rsidRPr="007C3E85">
              <w:rPr>
                <w:rFonts w:ascii="Arial" w:hAnsi="Arial" w:cs="Arial"/>
              </w:rPr>
              <w:t xml:space="preserve">NODF) sent to the </w:t>
            </w:r>
            <w:proofErr w:type="gramStart"/>
            <w:r w:rsidRPr="007C3E85">
              <w:rPr>
                <w:rFonts w:ascii="Arial" w:hAnsi="Arial" w:cs="Arial"/>
              </w:rPr>
              <w:t>GP  -</w:t>
            </w:r>
            <w:proofErr w:type="gramEnd"/>
            <w:r w:rsidRPr="007C3E85">
              <w:rPr>
                <w:rFonts w:ascii="Arial" w:hAnsi="Arial" w:cs="Arial"/>
              </w:rPr>
              <w:t xml:space="preserve"> uploaded on </w:t>
            </w:r>
            <w:proofErr w:type="spellStart"/>
            <w:r w:rsidRPr="007C3E85">
              <w:rPr>
                <w:rFonts w:ascii="Arial" w:hAnsi="Arial" w:cs="Arial"/>
              </w:rPr>
              <w:t>RiO</w:t>
            </w:r>
            <w:proofErr w:type="spellEnd"/>
          </w:p>
          <w:p w14:paraId="7958C9E7" w14:textId="77777777" w:rsidR="001D242C" w:rsidRPr="007C3E85" w:rsidRDefault="001D242C" w:rsidP="004342B6">
            <w:pPr>
              <w:tabs>
                <w:tab w:val="left" w:pos="8565"/>
              </w:tabs>
              <w:spacing w:after="0"/>
              <w:rPr>
                <w:rFonts w:ascii="Arial" w:hAnsi="Arial" w:cs="Arial"/>
                <w:b/>
                <w:bCs/>
              </w:rPr>
            </w:pPr>
          </w:p>
        </w:tc>
      </w:tr>
    </w:tbl>
    <w:p w14:paraId="5506E3F0" w14:textId="77777777" w:rsidR="001D242C" w:rsidRPr="007C3E85" w:rsidRDefault="001D242C" w:rsidP="001D242C">
      <w:pPr>
        <w:pStyle w:val="ListParagraph"/>
        <w:tabs>
          <w:tab w:val="left" w:pos="709"/>
        </w:tabs>
        <w:spacing w:after="0"/>
        <w:ind w:left="0"/>
        <w:rPr>
          <w:rFonts w:ascii="Arial" w:hAnsi="Arial" w:cs="Arial"/>
          <w:b/>
          <w:bCs/>
        </w:rPr>
      </w:pPr>
    </w:p>
    <w:p w14:paraId="04635B70" w14:textId="77777777" w:rsidR="001D242C" w:rsidRPr="007C3E85" w:rsidRDefault="001D242C" w:rsidP="001D242C">
      <w:pPr>
        <w:pStyle w:val="ListParagraph"/>
        <w:tabs>
          <w:tab w:val="left" w:pos="709"/>
        </w:tabs>
        <w:spacing w:after="0"/>
        <w:ind w:left="0"/>
        <w:rPr>
          <w:rFonts w:ascii="Arial" w:hAnsi="Arial" w:cs="Arial"/>
          <w:b/>
          <w:bCs/>
        </w:rPr>
      </w:pPr>
      <w:r w:rsidRPr="007C3E85">
        <w:rPr>
          <w:rFonts w:ascii="Arial" w:hAnsi="Arial" w:cs="Arial"/>
          <w:b/>
          <w:bCs/>
        </w:rPr>
        <w:t xml:space="preserve">2.4 New Referral via Home Treatment Team </w:t>
      </w:r>
    </w:p>
    <w:p w14:paraId="72B784B7" w14:textId="77777777" w:rsidR="001D242C" w:rsidRPr="007C3E85" w:rsidRDefault="001D242C" w:rsidP="001D242C">
      <w:pPr>
        <w:pStyle w:val="ListParagraph"/>
        <w:tabs>
          <w:tab w:val="left" w:pos="709"/>
        </w:tabs>
        <w:spacing w:after="0"/>
        <w:ind w:left="0"/>
        <w:rPr>
          <w:rFonts w:ascii="Arial" w:hAnsi="Arial" w:cs="Arial"/>
          <w:b/>
          <w:bCs/>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80"/>
      </w:tblGrid>
      <w:tr w:rsidR="001D242C" w:rsidRPr="007C3E85" w14:paraId="045D4042" w14:textId="77777777" w:rsidTr="004342B6">
        <w:tc>
          <w:tcPr>
            <w:tcW w:w="11272" w:type="dxa"/>
            <w:shd w:val="clear" w:color="auto" w:fill="F2F2F2"/>
          </w:tcPr>
          <w:p w14:paraId="056B670E" w14:textId="77777777" w:rsidR="001D242C" w:rsidRPr="007C3E85" w:rsidRDefault="001D242C" w:rsidP="004342B6">
            <w:pPr>
              <w:spacing w:after="0"/>
              <w:rPr>
                <w:rFonts w:ascii="Arial" w:hAnsi="Arial" w:cs="Arial"/>
                <w:b/>
                <w:bCs/>
                <w:color w:val="FFFFFF"/>
              </w:rPr>
            </w:pPr>
            <w:r w:rsidRPr="007C3E85">
              <w:rPr>
                <w:rFonts w:ascii="Arial" w:hAnsi="Arial" w:cs="Arial"/>
                <w:b/>
                <w:bCs/>
              </w:rPr>
              <w:t>Process: New Referral via Home Treatment Team</w:t>
            </w:r>
          </w:p>
        </w:tc>
      </w:tr>
      <w:tr w:rsidR="001D242C" w:rsidRPr="007C3E85" w14:paraId="0BD30686" w14:textId="77777777" w:rsidTr="004342B6">
        <w:tc>
          <w:tcPr>
            <w:tcW w:w="11272" w:type="dxa"/>
          </w:tcPr>
          <w:p w14:paraId="0876D1FC" w14:textId="77777777" w:rsidR="001D242C" w:rsidRPr="007C3E85" w:rsidRDefault="001D242C" w:rsidP="004342B6">
            <w:pPr>
              <w:tabs>
                <w:tab w:val="left" w:pos="8565"/>
              </w:tabs>
              <w:spacing w:after="0"/>
              <w:rPr>
                <w:rFonts w:ascii="Arial" w:hAnsi="Arial" w:cs="Arial"/>
                <w:b/>
                <w:bCs/>
              </w:rPr>
            </w:pPr>
          </w:p>
          <w:p w14:paraId="51627841"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rPr>
              <w:t>WHAT NEEDS TO BE COMPLETED</w:t>
            </w:r>
          </w:p>
          <w:p w14:paraId="49AC28EF" w14:textId="77777777" w:rsidR="001D242C" w:rsidRPr="007C3E85" w:rsidRDefault="001D242C" w:rsidP="004342B6">
            <w:pPr>
              <w:tabs>
                <w:tab w:val="left" w:pos="8565"/>
              </w:tabs>
              <w:spacing w:after="0"/>
              <w:rPr>
                <w:rFonts w:ascii="Arial" w:hAnsi="Arial" w:cs="Arial"/>
                <w:b/>
                <w:bCs/>
              </w:rPr>
            </w:pPr>
          </w:p>
          <w:p w14:paraId="6CAB3210"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u w:val="single"/>
              </w:rPr>
              <w:t xml:space="preserve">As Part of Initial Assessment </w:t>
            </w:r>
          </w:p>
          <w:p w14:paraId="54DB471D" w14:textId="77777777" w:rsidR="001D242C" w:rsidRPr="007C3E85" w:rsidRDefault="001D242C" w:rsidP="00E66FAF">
            <w:pPr>
              <w:numPr>
                <w:ilvl w:val="0"/>
                <w:numId w:val="22"/>
              </w:numPr>
              <w:tabs>
                <w:tab w:val="left" w:pos="8565"/>
              </w:tabs>
              <w:spacing w:after="0"/>
              <w:contextualSpacing/>
              <w:rPr>
                <w:rFonts w:ascii="Arial" w:hAnsi="Arial" w:cs="Arial"/>
              </w:rPr>
            </w:pPr>
            <w:r w:rsidRPr="007C3E85">
              <w:rPr>
                <w:rFonts w:ascii="Arial" w:hAnsi="Arial" w:cs="Arial"/>
              </w:rPr>
              <w:t xml:space="preserve">An Entry to be made in Progress Notes – </w:t>
            </w:r>
            <w:r w:rsidRPr="007C3E85">
              <w:rPr>
                <w:rFonts w:ascii="Arial" w:hAnsi="Arial" w:cs="Arial"/>
                <w:b/>
                <w:bCs/>
              </w:rPr>
              <w:t xml:space="preserve">which will include the initial plan. </w:t>
            </w:r>
            <w:r w:rsidRPr="007C3E85">
              <w:rPr>
                <w:rFonts w:ascii="Arial" w:hAnsi="Arial" w:cs="Arial"/>
              </w:rPr>
              <w:tab/>
            </w:r>
          </w:p>
          <w:p w14:paraId="7B440A2F" w14:textId="77777777" w:rsidR="001D242C" w:rsidRPr="007C3E85" w:rsidRDefault="001D242C" w:rsidP="00E66FAF">
            <w:pPr>
              <w:numPr>
                <w:ilvl w:val="0"/>
                <w:numId w:val="22"/>
              </w:numPr>
              <w:spacing w:after="0"/>
              <w:rPr>
                <w:rFonts w:ascii="Arial" w:hAnsi="Arial" w:cs="Arial"/>
              </w:rPr>
            </w:pPr>
            <w:r w:rsidRPr="007C3E85">
              <w:rPr>
                <w:rFonts w:ascii="Arial" w:hAnsi="Arial" w:cs="Arial"/>
              </w:rPr>
              <w:t>Risk Assessment form - to be completed or updated as part of all assessments</w:t>
            </w:r>
          </w:p>
          <w:p w14:paraId="7C47A76E" w14:textId="77777777" w:rsidR="001D242C" w:rsidRPr="007C3E85" w:rsidRDefault="001D242C" w:rsidP="00E66FAF">
            <w:pPr>
              <w:numPr>
                <w:ilvl w:val="0"/>
                <w:numId w:val="22"/>
              </w:numPr>
              <w:spacing w:after="0"/>
              <w:rPr>
                <w:rFonts w:ascii="Arial" w:hAnsi="Arial" w:cs="Arial"/>
              </w:rPr>
            </w:pPr>
            <w:r w:rsidRPr="00A11265">
              <w:rPr>
                <w:rFonts w:ascii="Arial" w:hAnsi="Arial" w:cs="Arial"/>
              </w:rPr>
              <w:t>My Safety Plan –</w:t>
            </w:r>
            <w:r w:rsidRPr="007C3E85">
              <w:rPr>
                <w:rFonts w:ascii="Arial" w:hAnsi="Arial" w:cs="Arial"/>
              </w:rPr>
              <w:t xml:space="preserve"> to be commenced or updated </w:t>
            </w:r>
          </w:p>
          <w:p w14:paraId="63EF18A0" w14:textId="77777777" w:rsidR="001D242C" w:rsidRPr="007C3E85" w:rsidRDefault="001D242C" w:rsidP="004342B6">
            <w:pPr>
              <w:tabs>
                <w:tab w:val="left" w:pos="8565"/>
              </w:tabs>
              <w:spacing w:after="0"/>
              <w:rPr>
                <w:rFonts w:ascii="Arial" w:hAnsi="Arial" w:cs="Arial"/>
                <w:b/>
                <w:bCs/>
              </w:rPr>
            </w:pPr>
          </w:p>
          <w:p w14:paraId="6690A117" w14:textId="77777777" w:rsidR="001D242C" w:rsidRPr="007C3E85" w:rsidRDefault="001D242C" w:rsidP="004342B6">
            <w:pPr>
              <w:spacing w:after="0"/>
              <w:rPr>
                <w:rFonts w:ascii="Arial" w:hAnsi="Arial" w:cs="Arial"/>
                <w:b/>
                <w:bCs/>
              </w:rPr>
            </w:pPr>
            <w:r w:rsidRPr="007C3E85">
              <w:rPr>
                <w:rFonts w:ascii="Arial" w:hAnsi="Arial" w:cs="Arial"/>
              </w:rPr>
              <w:t xml:space="preserve">- </w:t>
            </w:r>
            <w:r w:rsidRPr="007C3E85">
              <w:rPr>
                <w:rFonts w:ascii="Arial" w:hAnsi="Arial" w:cs="Arial"/>
                <w:b/>
                <w:bCs/>
              </w:rPr>
              <w:t>WHO COMPLETES THESE FORMS</w:t>
            </w:r>
          </w:p>
          <w:p w14:paraId="5580EFEE" w14:textId="77777777" w:rsidR="001D242C" w:rsidRPr="007C3E85" w:rsidRDefault="001D242C" w:rsidP="00E66FAF">
            <w:pPr>
              <w:numPr>
                <w:ilvl w:val="0"/>
                <w:numId w:val="24"/>
              </w:numPr>
              <w:spacing w:after="0"/>
              <w:contextualSpacing/>
              <w:rPr>
                <w:rFonts w:ascii="Arial" w:hAnsi="Arial" w:cs="Arial"/>
              </w:rPr>
            </w:pPr>
            <w:r w:rsidRPr="007C3E85">
              <w:rPr>
                <w:rFonts w:ascii="Arial" w:hAnsi="Arial" w:cs="Arial"/>
              </w:rPr>
              <w:t>The Health Care Professional who is completing the assessment or another relevant member of the MDT</w:t>
            </w:r>
          </w:p>
          <w:p w14:paraId="4E8171F9" w14:textId="77777777" w:rsidR="001D242C" w:rsidRPr="007C3E85" w:rsidRDefault="001D242C" w:rsidP="004342B6">
            <w:pPr>
              <w:spacing w:after="0"/>
              <w:ind w:left="720"/>
              <w:contextualSpacing/>
              <w:rPr>
                <w:rFonts w:ascii="Arial" w:hAnsi="Arial" w:cs="Arial"/>
              </w:rPr>
            </w:pPr>
          </w:p>
          <w:p w14:paraId="56FE489A" w14:textId="77777777" w:rsidR="001D242C" w:rsidRPr="007C3E85" w:rsidRDefault="001D242C" w:rsidP="004342B6">
            <w:pPr>
              <w:spacing w:after="0"/>
              <w:rPr>
                <w:rFonts w:ascii="Arial" w:hAnsi="Arial" w:cs="Arial"/>
                <w:b/>
                <w:bCs/>
              </w:rPr>
            </w:pPr>
            <w:r w:rsidRPr="007C3E85">
              <w:rPr>
                <w:rFonts w:ascii="Arial" w:hAnsi="Arial" w:cs="Arial"/>
                <w:b/>
                <w:bCs/>
              </w:rPr>
              <w:t>OUTPUTS</w:t>
            </w:r>
          </w:p>
          <w:p w14:paraId="74343267" w14:textId="77777777" w:rsidR="001D242C" w:rsidRPr="007C3E85" w:rsidRDefault="001D242C" w:rsidP="004342B6">
            <w:pPr>
              <w:tabs>
                <w:tab w:val="left" w:pos="8565"/>
              </w:tabs>
              <w:spacing w:after="0"/>
              <w:rPr>
                <w:rFonts w:ascii="Arial" w:hAnsi="Arial" w:cs="Arial"/>
              </w:rPr>
            </w:pPr>
          </w:p>
          <w:p w14:paraId="117EA04B" w14:textId="7169E9E1" w:rsidR="001D242C" w:rsidRPr="007C3E85" w:rsidRDefault="00A11265" w:rsidP="004342B6">
            <w:pPr>
              <w:tabs>
                <w:tab w:val="left" w:pos="8565"/>
              </w:tabs>
              <w:spacing w:after="0"/>
              <w:rPr>
                <w:rFonts w:ascii="Arial" w:hAnsi="Arial" w:cs="Arial"/>
                <w:b/>
                <w:bCs/>
                <w:u w:val="single"/>
              </w:rPr>
            </w:pPr>
            <w:r>
              <w:rPr>
                <w:rFonts w:ascii="Arial" w:hAnsi="Arial" w:cs="Arial"/>
                <w:b/>
                <w:bCs/>
                <w:u w:val="single"/>
              </w:rPr>
              <w:t xml:space="preserve">On </w:t>
            </w:r>
            <w:r w:rsidR="001D242C" w:rsidRPr="007C3E85">
              <w:rPr>
                <w:rFonts w:ascii="Arial" w:hAnsi="Arial" w:cs="Arial"/>
                <w:b/>
                <w:bCs/>
                <w:u w:val="single"/>
              </w:rPr>
              <w:t>Transfer to another Service in the Trust</w:t>
            </w:r>
          </w:p>
          <w:p w14:paraId="41D80EEC" w14:textId="77777777" w:rsidR="001D242C" w:rsidRPr="007C3E85" w:rsidRDefault="001D242C" w:rsidP="004342B6">
            <w:pPr>
              <w:tabs>
                <w:tab w:val="left" w:pos="8565"/>
              </w:tabs>
              <w:spacing w:after="0"/>
              <w:rPr>
                <w:rFonts w:ascii="Arial" w:hAnsi="Arial" w:cs="Arial"/>
                <w:u w:val="single"/>
              </w:rPr>
            </w:pPr>
          </w:p>
          <w:p w14:paraId="0FC1F9E1" w14:textId="77777777" w:rsidR="00A11265" w:rsidRDefault="00A11265" w:rsidP="00E66FAF">
            <w:pPr>
              <w:numPr>
                <w:ilvl w:val="0"/>
                <w:numId w:val="24"/>
              </w:numPr>
              <w:tabs>
                <w:tab w:val="left" w:pos="8565"/>
              </w:tabs>
              <w:spacing w:after="0"/>
              <w:contextualSpacing/>
              <w:rPr>
                <w:rFonts w:ascii="Arial" w:hAnsi="Arial" w:cs="Arial"/>
              </w:rPr>
            </w:pPr>
            <w:r>
              <w:rPr>
                <w:rFonts w:ascii="Arial" w:hAnsi="Arial" w:cs="Arial"/>
              </w:rPr>
              <w:t>On transfer or discharge, the Home Treatment Team Discharge Form should be completed.</w:t>
            </w:r>
          </w:p>
          <w:p w14:paraId="18C15DFC" w14:textId="656C889E" w:rsidR="001D242C" w:rsidRDefault="001D242C" w:rsidP="00E66FAF">
            <w:pPr>
              <w:numPr>
                <w:ilvl w:val="0"/>
                <w:numId w:val="24"/>
              </w:numPr>
              <w:tabs>
                <w:tab w:val="left" w:pos="8565"/>
              </w:tabs>
              <w:spacing w:after="0"/>
              <w:contextualSpacing/>
              <w:rPr>
                <w:rFonts w:ascii="Arial" w:hAnsi="Arial" w:cs="Arial"/>
              </w:rPr>
            </w:pPr>
            <w:r w:rsidRPr="007C3E85">
              <w:rPr>
                <w:rFonts w:ascii="Arial" w:hAnsi="Arial" w:cs="Arial"/>
              </w:rPr>
              <w:t>Risk Form</w:t>
            </w:r>
          </w:p>
          <w:p w14:paraId="11C9925A" w14:textId="77777777" w:rsidR="001D242C" w:rsidRPr="007C3E85" w:rsidRDefault="001D242C" w:rsidP="00E66FAF">
            <w:pPr>
              <w:numPr>
                <w:ilvl w:val="0"/>
                <w:numId w:val="22"/>
              </w:numPr>
              <w:tabs>
                <w:tab w:val="left" w:pos="8565"/>
              </w:tabs>
              <w:spacing w:after="0"/>
              <w:contextualSpacing/>
              <w:rPr>
                <w:rFonts w:ascii="Arial" w:hAnsi="Arial" w:cs="Arial"/>
              </w:rPr>
            </w:pPr>
            <w:r w:rsidRPr="007C3E85">
              <w:rPr>
                <w:rFonts w:ascii="Arial" w:hAnsi="Arial" w:cs="Arial"/>
              </w:rPr>
              <w:t>My Safety Plan</w:t>
            </w:r>
          </w:p>
          <w:p w14:paraId="7D0033E0" w14:textId="77777777" w:rsidR="001D242C" w:rsidRPr="007C3E85" w:rsidRDefault="001D242C" w:rsidP="004342B6">
            <w:pPr>
              <w:tabs>
                <w:tab w:val="left" w:pos="8565"/>
              </w:tabs>
              <w:spacing w:after="0"/>
              <w:ind w:left="720"/>
              <w:contextualSpacing/>
              <w:rPr>
                <w:rFonts w:ascii="Arial" w:hAnsi="Arial" w:cs="Arial"/>
                <w:b/>
                <w:bCs/>
              </w:rPr>
            </w:pPr>
          </w:p>
        </w:tc>
      </w:tr>
    </w:tbl>
    <w:p w14:paraId="39ADF6C1" w14:textId="77777777" w:rsidR="001D242C" w:rsidRPr="007C3E85" w:rsidRDefault="001D242C" w:rsidP="001D242C">
      <w:pPr>
        <w:pStyle w:val="ListParagraph"/>
        <w:tabs>
          <w:tab w:val="left" w:pos="709"/>
        </w:tabs>
        <w:spacing w:after="0"/>
        <w:ind w:left="0"/>
        <w:rPr>
          <w:rFonts w:ascii="Arial" w:hAnsi="Arial" w:cs="Arial"/>
          <w:b/>
          <w:bCs/>
        </w:rPr>
      </w:pPr>
    </w:p>
    <w:p w14:paraId="61E02D2B" w14:textId="77777777" w:rsidR="001D242C" w:rsidRPr="007C3E85" w:rsidRDefault="001D242C" w:rsidP="001D242C">
      <w:pPr>
        <w:pStyle w:val="ListParagraph"/>
        <w:tabs>
          <w:tab w:val="left" w:pos="709"/>
        </w:tabs>
        <w:spacing w:after="0"/>
        <w:ind w:left="360"/>
        <w:rPr>
          <w:rFonts w:ascii="Arial" w:hAnsi="Arial" w:cs="Arial"/>
          <w:b/>
          <w:bCs/>
        </w:rPr>
      </w:pPr>
    </w:p>
    <w:p w14:paraId="7031A967" w14:textId="457870E9" w:rsidR="001D242C" w:rsidRDefault="001D242C" w:rsidP="001D242C">
      <w:pPr>
        <w:pStyle w:val="ListParagraph"/>
        <w:tabs>
          <w:tab w:val="left" w:pos="709"/>
        </w:tabs>
        <w:spacing w:after="0"/>
        <w:ind w:left="0"/>
        <w:rPr>
          <w:rFonts w:ascii="Arial" w:hAnsi="Arial" w:cs="Arial"/>
          <w:b/>
          <w:bCs/>
        </w:rPr>
      </w:pPr>
      <w:r w:rsidRPr="007C3E85">
        <w:rPr>
          <w:rFonts w:ascii="Arial" w:hAnsi="Arial" w:cs="Arial"/>
          <w:b/>
          <w:bCs/>
        </w:rPr>
        <w:t>2.</w:t>
      </w:r>
      <w:r w:rsidR="00A11265">
        <w:rPr>
          <w:rFonts w:ascii="Arial" w:hAnsi="Arial" w:cs="Arial"/>
          <w:b/>
          <w:bCs/>
        </w:rPr>
        <w:t>5</w:t>
      </w:r>
      <w:r w:rsidRPr="007C3E85">
        <w:rPr>
          <w:rFonts w:ascii="Arial" w:hAnsi="Arial" w:cs="Arial"/>
          <w:b/>
          <w:bCs/>
        </w:rPr>
        <w:t xml:space="preserve"> Community Assessment</w:t>
      </w:r>
    </w:p>
    <w:p w14:paraId="38906B1E" w14:textId="77777777" w:rsidR="00A11265" w:rsidRPr="007C3E85" w:rsidRDefault="00A11265" w:rsidP="001D242C">
      <w:pPr>
        <w:pStyle w:val="ListParagraph"/>
        <w:tabs>
          <w:tab w:val="left" w:pos="709"/>
        </w:tabs>
        <w:spacing w:after="0"/>
        <w:ind w:left="0"/>
        <w:rPr>
          <w:rFonts w:ascii="Arial" w:hAnsi="Arial" w:cs="Arial"/>
          <w:b/>
          <w:bCs/>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80"/>
      </w:tblGrid>
      <w:tr w:rsidR="001D242C" w:rsidRPr="007C3E85" w14:paraId="036B184F" w14:textId="77777777" w:rsidTr="004342B6">
        <w:tc>
          <w:tcPr>
            <w:tcW w:w="11272" w:type="dxa"/>
            <w:shd w:val="clear" w:color="auto" w:fill="F2F2F2"/>
          </w:tcPr>
          <w:p w14:paraId="3C3CCC01" w14:textId="77777777" w:rsidR="001D242C" w:rsidRPr="007C3E85" w:rsidRDefault="001D242C" w:rsidP="004342B6">
            <w:pPr>
              <w:spacing w:after="0"/>
              <w:rPr>
                <w:rFonts w:ascii="Arial" w:hAnsi="Arial" w:cs="Arial"/>
                <w:b/>
                <w:bCs/>
                <w:color w:val="FFFFFF"/>
              </w:rPr>
            </w:pPr>
            <w:r w:rsidRPr="007C3E85">
              <w:rPr>
                <w:rFonts w:ascii="Arial" w:hAnsi="Arial" w:cs="Arial"/>
                <w:b/>
                <w:bCs/>
              </w:rPr>
              <w:t>Process – Assessment</w:t>
            </w:r>
          </w:p>
        </w:tc>
      </w:tr>
      <w:tr w:rsidR="001D242C" w:rsidRPr="007C3E85" w14:paraId="705FA89A" w14:textId="77777777" w:rsidTr="004342B6">
        <w:tc>
          <w:tcPr>
            <w:tcW w:w="11272" w:type="dxa"/>
          </w:tcPr>
          <w:p w14:paraId="3E904F4A"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rPr>
              <w:tab/>
            </w:r>
          </w:p>
          <w:p w14:paraId="413E9363" w14:textId="77777777" w:rsidR="001D242C" w:rsidRPr="007C3E85" w:rsidRDefault="001D242C" w:rsidP="004342B6">
            <w:pPr>
              <w:spacing w:after="0"/>
              <w:rPr>
                <w:rFonts w:ascii="Arial" w:hAnsi="Arial" w:cs="Arial"/>
                <w:b/>
                <w:bCs/>
              </w:rPr>
            </w:pPr>
            <w:r w:rsidRPr="007C3E85">
              <w:rPr>
                <w:rFonts w:ascii="Arial" w:hAnsi="Arial" w:cs="Arial"/>
                <w:b/>
                <w:bCs/>
              </w:rPr>
              <w:t>WHEN</w:t>
            </w:r>
          </w:p>
          <w:p w14:paraId="18A91E13" w14:textId="76BA99B7" w:rsidR="001D242C" w:rsidRPr="007C3E85" w:rsidRDefault="001D242C" w:rsidP="00E66FAF">
            <w:pPr>
              <w:numPr>
                <w:ilvl w:val="0"/>
                <w:numId w:val="32"/>
              </w:numPr>
              <w:spacing w:after="0"/>
              <w:rPr>
                <w:rFonts w:ascii="Arial" w:hAnsi="Arial" w:cs="Arial"/>
              </w:rPr>
            </w:pPr>
            <w:r w:rsidRPr="007C3E85">
              <w:rPr>
                <w:rFonts w:ascii="Arial" w:hAnsi="Arial" w:cs="Arial"/>
              </w:rPr>
              <w:t xml:space="preserve">When a patient has been discharged from the ward and </w:t>
            </w:r>
            <w:r w:rsidR="00A11265">
              <w:rPr>
                <w:rFonts w:ascii="Arial" w:hAnsi="Arial" w:cs="Arial"/>
              </w:rPr>
              <w:t xml:space="preserve">been </w:t>
            </w:r>
            <w:r w:rsidRPr="007C3E85">
              <w:rPr>
                <w:rFonts w:ascii="Arial" w:hAnsi="Arial" w:cs="Arial"/>
              </w:rPr>
              <w:t xml:space="preserve">referred to </w:t>
            </w:r>
            <w:proofErr w:type="gramStart"/>
            <w:r w:rsidRPr="007C3E85">
              <w:rPr>
                <w:rFonts w:ascii="Arial" w:hAnsi="Arial" w:cs="Arial"/>
              </w:rPr>
              <w:t>a  Community</w:t>
            </w:r>
            <w:proofErr w:type="gramEnd"/>
            <w:r w:rsidRPr="007C3E85">
              <w:rPr>
                <w:rFonts w:ascii="Arial" w:hAnsi="Arial" w:cs="Arial"/>
              </w:rPr>
              <w:t xml:space="preserve"> Team, accepted and allocated </w:t>
            </w:r>
            <w:proofErr w:type="gramStart"/>
            <w:r w:rsidRPr="007C3E85">
              <w:rPr>
                <w:rFonts w:ascii="Arial" w:hAnsi="Arial" w:cs="Arial"/>
              </w:rPr>
              <w:t>for  assessment</w:t>
            </w:r>
            <w:proofErr w:type="gramEnd"/>
            <w:r w:rsidRPr="007C3E85">
              <w:rPr>
                <w:rFonts w:ascii="Arial" w:hAnsi="Arial" w:cs="Arial"/>
              </w:rPr>
              <w:t xml:space="preserve"> </w:t>
            </w:r>
          </w:p>
          <w:p w14:paraId="2AF381F7" w14:textId="77777777" w:rsidR="001D242C" w:rsidRPr="007C3E85" w:rsidRDefault="001D242C" w:rsidP="00E66FAF">
            <w:pPr>
              <w:numPr>
                <w:ilvl w:val="0"/>
                <w:numId w:val="32"/>
              </w:numPr>
              <w:spacing w:after="0"/>
              <w:rPr>
                <w:rFonts w:ascii="Arial" w:hAnsi="Arial" w:cs="Arial"/>
              </w:rPr>
            </w:pPr>
            <w:r w:rsidRPr="007C3E85">
              <w:rPr>
                <w:rFonts w:ascii="Arial" w:hAnsi="Arial" w:cs="Arial"/>
              </w:rPr>
              <w:t xml:space="preserve">Or when a new referral has been accepted and allocated for assessment in a Community Team. </w:t>
            </w:r>
          </w:p>
          <w:p w14:paraId="5ACDAA02" w14:textId="77777777" w:rsidR="001D242C" w:rsidRPr="007C3E85" w:rsidRDefault="001D242C" w:rsidP="004342B6">
            <w:pPr>
              <w:spacing w:after="0"/>
              <w:rPr>
                <w:rFonts w:ascii="Arial" w:hAnsi="Arial" w:cs="Arial"/>
              </w:rPr>
            </w:pPr>
          </w:p>
          <w:p w14:paraId="1F00014B"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rPr>
              <w:t>WHAT NEEDS TO BE COMPLETED</w:t>
            </w:r>
          </w:p>
          <w:p w14:paraId="1AC07159" w14:textId="77777777" w:rsidR="001D242C" w:rsidRPr="007C3E85" w:rsidRDefault="001D242C" w:rsidP="00E66FAF">
            <w:pPr>
              <w:numPr>
                <w:ilvl w:val="0"/>
                <w:numId w:val="32"/>
              </w:numPr>
              <w:spacing w:after="0"/>
              <w:rPr>
                <w:rFonts w:ascii="Arial" w:hAnsi="Arial" w:cs="Arial"/>
              </w:rPr>
            </w:pPr>
            <w:r w:rsidRPr="007C3E85">
              <w:rPr>
                <w:rFonts w:ascii="Arial" w:hAnsi="Arial" w:cs="Arial"/>
              </w:rPr>
              <w:t>Dialog+ form</w:t>
            </w:r>
          </w:p>
          <w:p w14:paraId="63C923D8" w14:textId="77777777" w:rsidR="001D242C" w:rsidRPr="007C3E85" w:rsidRDefault="001D242C" w:rsidP="00E66FAF">
            <w:pPr>
              <w:numPr>
                <w:ilvl w:val="0"/>
                <w:numId w:val="32"/>
              </w:numPr>
              <w:spacing w:after="0"/>
              <w:rPr>
                <w:rFonts w:ascii="Arial" w:hAnsi="Arial" w:cs="Arial"/>
              </w:rPr>
            </w:pPr>
            <w:r w:rsidRPr="007C3E85">
              <w:rPr>
                <w:rFonts w:ascii="Arial" w:hAnsi="Arial" w:cs="Arial"/>
              </w:rPr>
              <w:t>Risk Assessment form - to be completed or updated as part of all assessments</w:t>
            </w:r>
          </w:p>
          <w:p w14:paraId="3670FE5F" w14:textId="77777777" w:rsidR="001D242C" w:rsidRPr="007C3E85" w:rsidRDefault="001D242C" w:rsidP="004342B6">
            <w:pPr>
              <w:tabs>
                <w:tab w:val="left" w:pos="8565"/>
              </w:tabs>
              <w:spacing w:after="0"/>
              <w:rPr>
                <w:rFonts w:ascii="Arial" w:hAnsi="Arial" w:cs="Arial"/>
                <w:b/>
                <w:bCs/>
              </w:rPr>
            </w:pPr>
          </w:p>
          <w:p w14:paraId="27DB4161" w14:textId="77777777" w:rsidR="001D242C" w:rsidRPr="007C3E85" w:rsidRDefault="001D242C" w:rsidP="004342B6">
            <w:pPr>
              <w:tabs>
                <w:tab w:val="left" w:pos="8565"/>
              </w:tabs>
              <w:spacing w:after="0"/>
              <w:rPr>
                <w:rFonts w:ascii="Arial" w:hAnsi="Arial" w:cs="Arial"/>
                <w:b/>
                <w:u w:val="single"/>
              </w:rPr>
            </w:pPr>
            <w:r w:rsidRPr="007C3E85">
              <w:rPr>
                <w:rFonts w:ascii="Arial" w:hAnsi="Arial" w:cs="Arial"/>
                <w:b/>
                <w:u w:val="single"/>
              </w:rPr>
              <w:t>Important Notes on Dialog+</w:t>
            </w:r>
          </w:p>
          <w:p w14:paraId="2167E8ED"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Dialog+ is a process, it is never finished.</w:t>
            </w:r>
          </w:p>
          <w:p w14:paraId="2A5F98E7"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 xml:space="preserve">By the end of the </w:t>
            </w:r>
            <w:proofErr w:type="gramStart"/>
            <w:r w:rsidRPr="007C3E85">
              <w:rPr>
                <w:rFonts w:ascii="Arial" w:hAnsi="Arial" w:cs="Arial"/>
              </w:rPr>
              <w:t>28 day</w:t>
            </w:r>
            <w:proofErr w:type="gramEnd"/>
            <w:r w:rsidRPr="007C3E85">
              <w:rPr>
                <w:rFonts w:ascii="Arial" w:hAnsi="Arial" w:cs="Arial"/>
              </w:rPr>
              <w:t xml:space="preserve"> assessment period enough of the Dialog+ will have been developed sufficiently to create a meaningful and relevant ‘My Recovery Care Plan’ if the service user is being placed on CPA. </w:t>
            </w:r>
          </w:p>
          <w:p w14:paraId="3079905D" w14:textId="77777777" w:rsidR="001D242C" w:rsidRPr="007C3E85" w:rsidRDefault="001D242C" w:rsidP="00E66FAF">
            <w:pPr>
              <w:numPr>
                <w:ilvl w:val="0"/>
                <w:numId w:val="19"/>
              </w:numPr>
              <w:spacing w:after="0"/>
              <w:contextualSpacing/>
              <w:rPr>
                <w:rFonts w:ascii="Arial" w:hAnsi="Arial" w:cs="Arial"/>
              </w:rPr>
            </w:pPr>
            <w:r w:rsidRPr="007C3E85">
              <w:rPr>
                <w:rFonts w:ascii="Arial" w:hAnsi="Arial" w:cs="Arial"/>
              </w:rPr>
              <w:t xml:space="preserve">The ‘My Recovery Care Plan’ will continue to be updated and developed after the </w:t>
            </w:r>
            <w:proofErr w:type="gramStart"/>
            <w:r w:rsidRPr="007C3E85">
              <w:rPr>
                <w:rFonts w:ascii="Arial" w:hAnsi="Arial" w:cs="Arial"/>
              </w:rPr>
              <w:t>28 day</w:t>
            </w:r>
            <w:proofErr w:type="gramEnd"/>
            <w:r w:rsidRPr="007C3E85">
              <w:rPr>
                <w:rFonts w:ascii="Arial" w:hAnsi="Arial" w:cs="Arial"/>
              </w:rPr>
              <w:t xml:space="preserve"> assessment period (for CPA patients).</w:t>
            </w:r>
          </w:p>
          <w:p w14:paraId="42A40D56" w14:textId="77777777" w:rsidR="001D242C" w:rsidRPr="007C3E85" w:rsidRDefault="001D242C" w:rsidP="004342B6">
            <w:pPr>
              <w:spacing w:after="0"/>
              <w:contextualSpacing/>
              <w:rPr>
                <w:rFonts w:ascii="Arial" w:hAnsi="Arial" w:cs="Arial"/>
                <w:b/>
                <w:bCs/>
              </w:rPr>
            </w:pPr>
          </w:p>
          <w:p w14:paraId="2AA07602" w14:textId="77777777" w:rsidR="001D242C" w:rsidRPr="007C3E85" w:rsidRDefault="001D242C" w:rsidP="004342B6">
            <w:pPr>
              <w:spacing w:after="0"/>
              <w:rPr>
                <w:rFonts w:ascii="Arial" w:hAnsi="Arial" w:cs="Arial"/>
                <w:b/>
                <w:bCs/>
              </w:rPr>
            </w:pPr>
            <w:r w:rsidRPr="007C3E85">
              <w:rPr>
                <w:rFonts w:ascii="Arial" w:hAnsi="Arial" w:cs="Arial"/>
                <w:b/>
                <w:bCs/>
              </w:rPr>
              <w:t>WHO COMPLETES THESE FORMS</w:t>
            </w:r>
          </w:p>
          <w:p w14:paraId="68DBF56E" w14:textId="77777777" w:rsidR="001D242C" w:rsidRPr="007C3E85" w:rsidRDefault="001D242C" w:rsidP="00E66FAF">
            <w:pPr>
              <w:numPr>
                <w:ilvl w:val="0"/>
                <w:numId w:val="24"/>
              </w:numPr>
              <w:spacing w:after="0"/>
              <w:contextualSpacing/>
              <w:rPr>
                <w:rFonts w:ascii="Arial" w:hAnsi="Arial" w:cs="Arial"/>
              </w:rPr>
            </w:pPr>
            <w:r w:rsidRPr="007C3E85">
              <w:rPr>
                <w:rFonts w:ascii="Arial" w:hAnsi="Arial" w:cs="Arial"/>
              </w:rPr>
              <w:t>The Health Care Professional who is completing the assessment or another relevant member of the MDT</w:t>
            </w:r>
          </w:p>
          <w:p w14:paraId="59635A78" w14:textId="77777777" w:rsidR="001D242C" w:rsidRPr="007C3E85" w:rsidRDefault="001D242C" w:rsidP="004342B6">
            <w:pPr>
              <w:tabs>
                <w:tab w:val="left" w:pos="8565"/>
              </w:tabs>
              <w:spacing w:after="0"/>
              <w:rPr>
                <w:rFonts w:ascii="Arial" w:hAnsi="Arial" w:cs="Arial"/>
                <w:b/>
                <w:bCs/>
              </w:rPr>
            </w:pPr>
          </w:p>
          <w:p w14:paraId="5392A1CF" w14:textId="77777777" w:rsidR="001D242C" w:rsidRPr="007C3E85" w:rsidRDefault="001D242C" w:rsidP="004342B6">
            <w:pPr>
              <w:spacing w:after="0"/>
              <w:rPr>
                <w:rFonts w:ascii="Arial" w:hAnsi="Arial" w:cs="Arial"/>
                <w:b/>
                <w:bCs/>
              </w:rPr>
            </w:pPr>
            <w:r w:rsidRPr="007C3E85">
              <w:rPr>
                <w:rFonts w:ascii="Arial" w:hAnsi="Arial" w:cs="Arial"/>
                <w:b/>
                <w:bCs/>
              </w:rPr>
              <w:t>OUTPUTS</w:t>
            </w:r>
          </w:p>
          <w:p w14:paraId="3B565179" w14:textId="77777777" w:rsidR="001D242C" w:rsidRPr="007C3E85" w:rsidRDefault="001D242C" w:rsidP="00E66FAF">
            <w:pPr>
              <w:numPr>
                <w:ilvl w:val="0"/>
                <w:numId w:val="24"/>
              </w:numPr>
              <w:tabs>
                <w:tab w:val="left" w:pos="8565"/>
              </w:tabs>
              <w:spacing w:after="0"/>
              <w:contextualSpacing/>
              <w:rPr>
                <w:rFonts w:ascii="Arial" w:hAnsi="Arial" w:cs="Arial"/>
              </w:rPr>
            </w:pPr>
            <w:r w:rsidRPr="007C3E85">
              <w:rPr>
                <w:rFonts w:ascii="Arial" w:hAnsi="Arial" w:cs="Arial"/>
              </w:rPr>
              <w:t>Risk Form</w:t>
            </w:r>
          </w:p>
          <w:p w14:paraId="79806F89" w14:textId="77777777" w:rsidR="001D242C" w:rsidRPr="007C3E85" w:rsidRDefault="001D242C" w:rsidP="00E66FAF">
            <w:pPr>
              <w:numPr>
                <w:ilvl w:val="0"/>
                <w:numId w:val="24"/>
              </w:numPr>
              <w:tabs>
                <w:tab w:val="left" w:pos="8565"/>
              </w:tabs>
              <w:spacing w:after="0"/>
              <w:contextualSpacing/>
              <w:rPr>
                <w:rFonts w:ascii="Arial" w:hAnsi="Arial" w:cs="Arial"/>
              </w:rPr>
            </w:pPr>
            <w:r w:rsidRPr="007C3E85">
              <w:rPr>
                <w:rFonts w:ascii="Arial" w:hAnsi="Arial" w:cs="Arial"/>
              </w:rPr>
              <w:t>My Recovery Care Plan</w:t>
            </w:r>
          </w:p>
          <w:p w14:paraId="4F43E024" w14:textId="77777777" w:rsidR="001D242C" w:rsidRPr="007C3E85" w:rsidRDefault="001D242C" w:rsidP="00E66FAF">
            <w:pPr>
              <w:numPr>
                <w:ilvl w:val="0"/>
                <w:numId w:val="24"/>
              </w:numPr>
              <w:tabs>
                <w:tab w:val="left" w:pos="8565"/>
              </w:tabs>
              <w:spacing w:after="0"/>
              <w:contextualSpacing/>
              <w:rPr>
                <w:rFonts w:ascii="Arial" w:hAnsi="Arial" w:cs="Arial"/>
              </w:rPr>
            </w:pPr>
            <w:r w:rsidRPr="007C3E85">
              <w:rPr>
                <w:rFonts w:ascii="Arial" w:hAnsi="Arial" w:cs="Arial"/>
              </w:rPr>
              <w:t>My Safety Plan</w:t>
            </w:r>
          </w:p>
          <w:p w14:paraId="2086D9D6" w14:textId="3281F930" w:rsidR="001D242C" w:rsidRPr="007D101F" w:rsidRDefault="001D242C" w:rsidP="00E66FAF">
            <w:pPr>
              <w:numPr>
                <w:ilvl w:val="0"/>
                <w:numId w:val="24"/>
              </w:numPr>
              <w:tabs>
                <w:tab w:val="left" w:pos="8565"/>
              </w:tabs>
              <w:spacing w:after="0"/>
              <w:contextualSpacing/>
              <w:rPr>
                <w:rFonts w:ascii="Arial" w:hAnsi="Arial" w:cs="Arial"/>
              </w:rPr>
            </w:pPr>
            <w:r w:rsidRPr="007C3E85">
              <w:rPr>
                <w:rFonts w:ascii="Arial" w:hAnsi="Arial" w:cs="Arial"/>
              </w:rPr>
              <w:t xml:space="preserve">Editable letter or Case Summary to GP </w:t>
            </w:r>
          </w:p>
        </w:tc>
      </w:tr>
    </w:tbl>
    <w:p w14:paraId="02576601" w14:textId="77777777" w:rsidR="001D242C" w:rsidRPr="007C3E85" w:rsidRDefault="001D242C" w:rsidP="001D242C">
      <w:pPr>
        <w:spacing w:after="0"/>
        <w:rPr>
          <w:rFonts w:ascii="Arial" w:hAnsi="Arial" w:cs="Arial"/>
        </w:rPr>
      </w:pPr>
    </w:p>
    <w:p w14:paraId="4D9C190C" w14:textId="27559D7B" w:rsidR="001D242C" w:rsidRDefault="001D242C" w:rsidP="001D242C">
      <w:pPr>
        <w:pStyle w:val="ListParagraph"/>
        <w:tabs>
          <w:tab w:val="left" w:pos="709"/>
        </w:tabs>
        <w:spacing w:after="0"/>
        <w:ind w:left="360"/>
        <w:rPr>
          <w:rFonts w:ascii="Arial" w:hAnsi="Arial" w:cs="Arial"/>
          <w:b/>
          <w:bCs/>
        </w:rPr>
      </w:pPr>
      <w:r w:rsidRPr="007C3E85">
        <w:rPr>
          <w:rFonts w:ascii="Arial" w:hAnsi="Arial" w:cs="Arial"/>
          <w:b/>
          <w:bCs/>
        </w:rPr>
        <w:t>2.</w:t>
      </w:r>
      <w:r w:rsidR="00A11265">
        <w:rPr>
          <w:rFonts w:ascii="Arial" w:hAnsi="Arial" w:cs="Arial"/>
          <w:b/>
          <w:bCs/>
        </w:rPr>
        <w:t>6</w:t>
      </w:r>
      <w:r w:rsidRPr="007C3E85">
        <w:rPr>
          <w:rFonts w:ascii="Arial" w:hAnsi="Arial" w:cs="Arial"/>
          <w:b/>
          <w:bCs/>
        </w:rPr>
        <w:t xml:space="preserve"> Care Coordination and Care Planning</w:t>
      </w:r>
    </w:p>
    <w:p w14:paraId="1A872E62" w14:textId="77777777" w:rsidR="00A11265" w:rsidRPr="007C3E85" w:rsidRDefault="00A11265" w:rsidP="001D242C">
      <w:pPr>
        <w:pStyle w:val="ListParagraph"/>
        <w:tabs>
          <w:tab w:val="left" w:pos="709"/>
        </w:tabs>
        <w:spacing w:after="0"/>
        <w:ind w:left="360"/>
        <w:rPr>
          <w:rFonts w:ascii="Arial" w:hAnsi="Arial" w:cs="Arial"/>
          <w:b/>
          <w:bCs/>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80"/>
      </w:tblGrid>
      <w:tr w:rsidR="001D242C" w:rsidRPr="007C3E85" w14:paraId="71D2DC67" w14:textId="77777777" w:rsidTr="004342B6">
        <w:tc>
          <w:tcPr>
            <w:tcW w:w="11272" w:type="dxa"/>
          </w:tcPr>
          <w:p w14:paraId="7879C04A" w14:textId="77777777" w:rsidR="001D242C" w:rsidRPr="007C3E85" w:rsidRDefault="001D242C" w:rsidP="004342B6">
            <w:pPr>
              <w:spacing w:after="0"/>
              <w:rPr>
                <w:rFonts w:ascii="Arial" w:hAnsi="Arial" w:cs="Arial"/>
                <w:b/>
                <w:bCs/>
                <w:u w:val="single"/>
              </w:rPr>
            </w:pPr>
            <w:proofErr w:type="spellStart"/>
            <w:proofErr w:type="gramStart"/>
            <w:r w:rsidRPr="007C3E85">
              <w:rPr>
                <w:rFonts w:ascii="Arial" w:hAnsi="Arial" w:cs="Arial"/>
                <w:b/>
                <w:bCs/>
              </w:rPr>
              <w:t>RiO</w:t>
            </w:r>
            <w:proofErr w:type="spellEnd"/>
            <w:r w:rsidRPr="007C3E85">
              <w:rPr>
                <w:rFonts w:ascii="Arial" w:hAnsi="Arial" w:cs="Arial"/>
                <w:b/>
                <w:bCs/>
              </w:rPr>
              <w:t xml:space="preserve">  Process</w:t>
            </w:r>
            <w:proofErr w:type="gramEnd"/>
            <w:r w:rsidRPr="007C3E85">
              <w:rPr>
                <w:rFonts w:ascii="Arial" w:hAnsi="Arial" w:cs="Arial"/>
                <w:b/>
                <w:bCs/>
              </w:rPr>
              <w:t xml:space="preserve"> – Care Coordination /Care Planning</w:t>
            </w:r>
            <w:r w:rsidRPr="007C3E85">
              <w:rPr>
                <w:rFonts w:ascii="Arial" w:hAnsi="Arial" w:cs="Arial"/>
                <w:b/>
                <w:bCs/>
                <w:u w:val="single"/>
              </w:rPr>
              <w:t xml:space="preserve"> </w:t>
            </w:r>
          </w:p>
        </w:tc>
      </w:tr>
      <w:tr w:rsidR="001D242C" w:rsidRPr="007C3E85" w14:paraId="32AC4896" w14:textId="77777777" w:rsidTr="004342B6">
        <w:tc>
          <w:tcPr>
            <w:tcW w:w="11272" w:type="dxa"/>
          </w:tcPr>
          <w:p w14:paraId="415E4FA2" w14:textId="77777777" w:rsidR="001D242C" w:rsidRPr="007C3E85" w:rsidRDefault="001D242C" w:rsidP="004342B6">
            <w:pPr>
              <w:spacing w:after="0"/>
              <w:rPr>
                <w:rFonts w:ascii="Arial" w:hAnsi="Arial" w:cs="Arial"/>
                <w:b/>
                <w:bCs/>
              </w:rPr>
            </w:pPr>
            <w:r w:rsidRPr="007C3E85">
              <w:rPr>
                <w:rFonts w:ascii="Arial" w:hAnsi="Arial" w:cs="Arial"/>
                <w:b/>
                <w:bCs/>
              </w:rPr>
              <w:tab/>
            </w:r>
          </w:p>
          <w:p w14:paraId="5A21C933" w14:textId="77777777" w:rsidR="001D242C" w:rsidRPr="007C3E85" w:rsidRDefault="001D242C" w:rsidP="004342B6">
            <w:pPr>
              <w:spacing w:after="0"/>
              <w:rPr>
                <w:rFonts w:ascii="Arial" w:hAnsi="Arial" w:cs="Arial"/>
                <w:b/>
                <w:bCs/>
                <w:u w:val="single"/>
              </w:rPr>
            </w:pPr>
            <w:r w:rsidRPr="007C3E85">
              <w:rPr>
                <w:rFonts w:ascii="Arial" w:hAnsi="Arial" w:cs="Arial"/>
                <w:b/>
                <w:bCs/>
                <w:u w:val="single"/>
              </w:rPr>
              <w:t>Care Co-ordination/Care Planning</w:t>
            </w:r>
          </w:p>
          <w:p w14:paraId="5D309114" w14:textId="77777777" w:rsidR="001D242C" w:rsidRPr="007C3E85" w:rsidRDefault="001D242C" w:rsidP="00E66FAF">
            <w:pPr>
              <w:numPr>
                <w:ilvl w:val="0"/>
                <w:numId w:val="20"/>
              </w:numPr>
              <w:spacing w:after="0"/>
              <w:rPr>
                <w:rFonts w:ascii="Arial" w:hAnsi="Arial" w:cs="Arial"/>
              </w:rPr>
            </w:pPr>
            <w:r w:rsidRPr="007C3E85">
              <w:rPr>
                <w:rFonts w:ascii="Arial" w:hAnsi="Arial" w:cs="Arial"/>
              </w:rPr>
              <w:t>It is anticipated that the Care Coordinator would continue to use Dialog+ as a therapeutic tool on an ongoing basis. There is no target, BUT TO BE COMPLETED NOT MORE THAN MONTHLY.</w:t>
            </w:r>
          </w:p>
          <w:p w14:paraId="2B3A8728" w14:textId="77777777" w:rsidR="001D242C" w:rsidRPr="007C3E85" w:rsidRDefault="001D242C" w:rsidP="00E66FAF">
            <w:pPr>
              <w:numPr>
                <w:ilvl w:val="0"/>
                <w:numId w:val="20"/>
              </w:numPr>
              <w:spacing w:after="0"/>
              <w:rPr>
                <w:rFonts w:ascii="Arial" w:hAnsi="Arial" w:cs="Arial"/>
              </w:rPr>
            </w:pPr>
            <w:r w:rsidRPr="007C3E85">
              <w:rPr>
                <w:rFonts w:ascii="Arial" w:hAnsi="Arial" w:cs="Arial"/>
              </w:rPr>
              <w:t xml:space="preserve">Dialog+ could be used as a structure for future visits and ongoing interventions. </w:t>
            </w:r>
          </w:p>
          <w:p w14:paraId="7F5FC9AB" w14:textId="77777777" w:rsidR="001D242C" w:rsidRPr="007C3E85" w:rsidRDefault="001D242C" w:rsidP="00E66FAF">
            <w:pPr>
              <w:numPr>
                <w:ilvl w:val="0"/>
                <w:numId w:val="20"/>
              </w:numPr>
              <w:spacing w:after="0"/>
              <w:rPr>
                <w:rFonts w:ascii="Arial" w:hAnsi="Arial" w:cs="Arial"/>
              </w:rPr>
            </w:pPr>
            <w:r w:rsidRPr="007C3E85">
              <w:rPr>
                <w:rFonts w:ascii="Arial" w:hAnsi="Arial" w:cs="Arial"/>
              </w:rPr>
              <w:t xml:space="preserve">Dialog+ needs to be completed as much as is relevant and as fully as possible for the patient by the first CPA meeting. </w:t>
            </w:r>
          </w:p>
          <w:p w14:paraId="18C8918C" w14:textId="77777777" w:rsidR="001D242C" w:rsidRPr="007C3E85" w:rsidRDefault="001D242C" w:rsidP="00E66FAF">
            <w:pPr>
              <w:numPr>
                <w:ilvl w:val="0"/>
                <w:numId w:val="20"/>
              </w:numPr>
              <w:spacing w:after="0"/>
              <w:rPr>
                <w:rFonts w:ascii="Arial" w:hAnsi="Arial" w:cs="Arial"/>
              </w:rPr>
            </w:pPr>
            <w:r w:rsidRPr="007C3E85">
              <w:rPr>
                <w:rFonts w:ascii="Arial" w:hAnsi="Arial" w:cs="Arial"/>
              </w:rPr>
              <w:t>As a minimum Dialog+ should be updated for every subsequent CPA or at points of significant change. A new Dialog+ form should be created at least for every CPA. This pulls the information through from the previous form and this information can then be updated. This ensures that a chronological record of previous Dialog+ forms is retained.</w:t>
            </w:r>
          </w:p>
          <w:p w14:paraId="6184550A" w14:textId="77777777" w:rsidR="001D242C" w:rsidRPr="007C3E85" w:rsidRDefault="001D242C" w:rsidP="00E66FAF">
            <w:pPr>
              <w:numPr>
                <w:ilvl w:val="0"/>
                <w:numId w:val="20"/>
              </w:numPr>
              <w:spacing w:after="0"/>
              <w:rPr>
                <w:rFonts w:ascii="Arial" w:hAnsi="Arial" w:cs="Arial"/>
              </w:rPr>
            </w:pPr>
            <w:r w:rsidRPr="007C3E85">
              <w:rPr>
                <w:rFonts w:ascii="Arial" w:hAnsi="Arial" w:cs="Arial"/>
              </w:rPr>
              <w:t xml:space="preserve">My Safety Plan and the Risk Assessment form should be revised and updated after any significant incident and updated for CPA reviews. </w:t>
            </w:r>
          </w:p>
          <w:p w14:paraId="2CBF4EC7" w14:textId="77777777" w:rsidR="001D242C" w:rsidRPr="007C3E85" w:rsidRDefault="001D242C" w:rsidP="00E66FAF">
            <w:pPr>
              <w:numPr>
                <w:ilvl w:val="0"/>
                <w:numId w:val="20"/>
              </w:numPr>
              <w:spacing w:after="0"/>
              <w:rPr>
                <w:rFonts w:ascii="Arial" w:hAnsi="Arial" w:cs="Arial"/>
              </w:rPr>
            </w:pPr>
            <w:r w:rsidRPr="007C3E85">
              <w:rPr>
                <w:rFonts w:ascii="Arial" w:hAnsi="Arial" w:cs="Arial"/>
              </w:rPr>
              <w:t>Service user receives My Recovery Care plan and My Safety Plan after the initial CPA meeting.</w:t>
            </w:r>
          </w:p>
          <w:p w14:paraId="423E0295" w14:textId="77777777" w:rsidR="001D242C" w:rsidRPr="007C3E85" w:rsidRDefault="001D242C" w:rsidP="004342B6">
            <w:pPr>
              <w:spacing w:after="0"/>
              <w:rPr>
                <w:rFonts w:ascii="Arial" w:hAnsi="Arial" w:cs="Arial"/>
                <w:b/>
                <w:bCs/>
              </w:rPr>
            </w:pPr>
          </w:p>
          <w:p w14:paraId="5FF5E33F" w14:textId="77777777" w:rsidR="001D242C" w:rsidRPr="007C3E85" w:rsidRDefault="001D242C" w:rsidP="004342B6">
            <w:pPr>
              <w:spacing w:after="0"/>
              <w:rPr>
                <w:rFonts w:ascii="Arial" w:hAnsi="Arial" w:cs="Arial"/>
                <w:b/>
                <w:bCs/>
              </w:rPr>
            </w:pPr>
            <w:r w:rsidRPr="007C3E85">
              <w:rPr>
                <w:rFonts w:ascii="Arial" w:hAnsi="Arial" w:cs="Arial"/>
                <w:b/>
                <w:bCs/>
              </w:rPr>
              <w:t>WHAT NEEDS TO BE COMPLETED</w:t>
            </w:r>
          </w:p>
          <w:p w14:paraId="771BCEE9" w14:textId="77777777" w:rsidR="001D242C" w:rsidRPr="007C3E85" w:rsidRDefault="001D242C" w:rsidP="00E66FAF">
            <w:pPr>
              <w:numPr>
                <w:ilvl w:val="0"/>
                <w:numId w:val="33"/>
              </w:numPr>
              <w:spacing w:after="0"/>
              <w:rPr>
                <w:rFonts w:ascii="Arial" w:hAnsi="Arial" w:cs="Arial"/>
              </w:rPr>
            </w:pPr>
            <w:r w:rsidRPr="007C3E85">
              <w:rPr>
                <w:rFonts w:ascii="Arial" w:hAnsi="Arial" w:cs="Arial"/>
                <w:b/>
                <w:bCs/>
              </w:rPr>
              <w:t>Dialog</w:t>
            </w:r>
            <w:proofErr w:type="gramStart"/>
            <w:r w:rsidRPr="007C3E85">
              <w:rPr>
                <w:rFonts w:ascii="Arial" w:hAnsi="Arial" w:cs="Arial"/>
                <w:b/>
                <w:bCs/>
              </w:rPr>
              <w:t>+</w:t>
            </w:r>
            <w:r w:rsidRPr="007C3E85">
              <w:rPr>
                <w:rFonts w:ascii="Arial" w:hAnsi="Arial" w:cs="Arial"/>
              </w:rPr>
              <w:t xml:space="preserve">  (</w:t>
            </w:r>
            <w:proofErr w:type="gramEnd"/>
            <w:r w:rsidRPr="007C3E85">
              <w:rPr>
                <w:rFonts w:ascii="Arial" w:hAnsi="Arial" w:cs="Arial"/>
              </w:rPr>
              <w:t>The relevant Domains need to be completed including Service User Goals and Action Plans so that a relevant My Recovery Care Plan can be created.)</w:t>
            </w:r>
          </w:p>
          <w:p w14:paraId="00DDB77C" w14:textId="77777777" w:rsidR="001D242C" w:rsidRPr="007C3E85" w:rsidRDefault="001D242C" w:rsidP="004342B6">
            <w:pPr>
              <w:spacing w:after="0"/>
              <w:rPr>
                <w:rFonts w:ascii="Arial" w:hAnsi="Arial" w:cs="Arial"/>
                <w:b/>
                <w:bCs/>
              </w:rPr>
            </w:pPr>
          </w:p>
          <w:p w14:paraId="54D4C6D2" w14:textId="77777777" w:rsidR="001D242C" w:rsidRPr="007C3E85" w:rsidRDefault="001D242C" w:rsidP="004342B6">
            <w:pPr>
              <w:spacing w:after="0"/>
              <w:rPr>
                <w:rFonts w:ascii="Arial" w:hAnsi="Arial" w:cs="Arial"/>
                <w:b/>
                <w:bCs/>
              </w:rPr>
            </w:pPr>
            <w:r w:rsidRPr="007C3E85">
              <w:rPr>
                <w:rFonts w:ascii="Arial" w:hAnsi="Arial" w:cs="Arial"/>
                <w:b/>
                <w:bCs/>
              </w:rPr>
              <w:t>WHO COMPLETES THESE FORMS</w:t>
            </w:r>
          </w:p>
          <w:p w14:paraId="01DC37AB" w14:textId="77777777" w:rsidR="001D242C" w:rsidRPr="007C3E85" w:rsidRDefault="001D242C" w:rsidP="00E66FAF">
            <w:pPr>
              <w:numPr>
                <w:ilvl w:val="0"/>
                <w:numId w:val="33"/>
              </w:numPr>
              <w:spacing w:after="0"/>
              <w:rPr>
                <w:rFonts w:ascii="Arial" w:hAnsi="Arial" w:cs="Arial"/>
              </w:rPr>
            </w:pPr>
            <w:r w:rsidRPr="007C3E85">
              <w:rPr>
                <w:rFonts w:ascii="Arial" w:hAnsi="Arial" w:cs="Arial"/>
              </w:rPr>
              <w:t xml:space="preserve">Care Coordinator </w:t>
            </w:r>
          </w:p>
          <w:p w14:paraId="78503DBC" w14:textId="77777777" w:rsidR="001D242C" w:rsidRPr="007C3E85" w:rsidRDefault="001D242C" w:rsidP="004342B6">
            <w:pPr>
              <w:spacing w:after="0"/>
              <w:rPr>
                <w:rFonts w:ascii="Arial" w:hAnsi="Arial" w:cs="Arial"/>
                <w:b/>
                <w:bCs/>
              </w:rPr>
            </w:pPr>
          </w:p>
          <w:p w14:paraId="395D525B" w14:textId="77777777" w:rsidR="001D242C" w:rsidRPr="007C3E85" w:rsidRDefault="001D242C" w:rsidP="004342B6">
            <w:pPr>
              <w:spacing w:after="0"/>
              <w:rPr>
                <w:rFonts w:ascii="Arial" w:hAnsi="Arial" w:cs="Arial"/>
                <w:b/>
                <w:bCs/>
              </w:rPr>
            </w:pPr>
            <w:r w:rsidRPr="007C3E85">
              <w:rPr>
                <w:rFonts w:ascii="Arial" w:hAnsi="Arial" w:cs="Arial"/>
                <w:b/>
                <w:bCs/>
              </w:rPr>
              <w:t>OUTPUTS</w:t>
            </w:r>
          </w:p>
          <w:p w14:paraId="4C2D3D9B" w14:textId="77777777" w:rsidR="001D242C" w:rsidRPr="007C3E85" w:rsidRDefault="001D242C" w:rsidP="00E66FAF">
            <w:pPr>
              <w:numPr>
                <w:ilvl w:val="0"/>
                <w:numId w:val="25"/>
              </w:numPr>
              <w:spacing w:after="0"/>
              <w:rPr>
                <w:rFonts w:ascii="Arial" w:hAnsi="Arial" w:cs="Arial"/>
              </w:rPr>
            </w:pPr>
            <w:r w:rsidRPr="007C3E85">
              <w:rPr>
                <w:rFonts w:ascii="Arial" w:hAnsi="Arial" w:cs="Arial"/>
              </w:rPr>
              <w:t>My Recovery Care Plan</w:t>
            </w:r>
          </w:p>
          <w:p w14:paraId="7EA14742" w14:textId="77777777" w:rsidR="001D242C" w:rsidRPr="007C3E85" w:rsidRDefault="001D242C" w:rsidP="00E66FAF">
            <w:pPr>
              <w:numPr>
                <w:ilvl w:val="0"/>
                <w:numId w:val="25"/>
              </w:numPr>
              <w:spacing w:after="0"/>
              <w:rPr>
                <w:rFonts w:ascii="Arial" w:hAnsi="Arial" w:cs="Arial"/>
              </w:rPr>
            </w:pPr>
            <w:r w:rsidRPr="007C3E85">
              <w:rPr>
                <w:rFonts w:ascii="Arial" w:hAnsi="Arial" w:cs="Arial"/>
              </w:rPr>
              <w:t>My Safety Plan</w:t>
            </w:r>
          </w:p>
          <w:p w14:paraId="0C37BB05" w14:textId="77777777" w:rsidR="001D242C" w:rsidRPr="007C3E85" w:rsidRDefault="001D242C" w:rsidP="00E66FAF">
            <w:pPr>
              <w:numPr>
                <w:ilvl w:val="0"/>
                <w:numId w:val="25"/>
              </w:numPr>
              <w:spacing w:after="0"/>
              <w:rPr>
                <w:rFonts w:ascii="Arial" w:hAnsi="Arial" w:cs="Arial"/>
              </w:rPr>
            </w:pPr>
            <w:r w:rsidRPr="007C3E85">
              <w:rPr>
                <w:rFonts w:ascii="Arial" w:hAnsi="Arial" w:cs="Arial"/>
              </w:rPr>
              <w:t>Case Summary to GP</w:t>
            </w:r>
          </w:p>
          <w:p w14:paraId="510E7506" w14:textId="77777777" w:rsidR="001D242C" w:rsidRPr="007C3E85" w:rsidRDefault="001D242C" w:rsidP="004342B6">
            <w:pPr>
              <w:spacing w:after="0"/>
              <w:rPr>
                <w:rFonts w:ascii="Arial" w:hAnsi="Arial" w:cs="Arial"/>
                <w:b/>
                <w:bCs/>
              </w:rPr>
            </w:pPr>
          </w:p>
        </w:tc>
      </w:tr>
    </w:tbl>
    <w:p w14:paraId="759F8A26" w14:textId="77777777" w:rsidR="001D242C" w:rsidRPr="007C3E85" w:rsidRDefault="001D242C" w:rsidP="001D242C">
      <w:pPr>
        <w:pStyle w:val="ListParagraph"/>
        <w:tabs>
          <w:tab w:val="left" w:pos="709"/>
        </w:tabs>
        <w:spacing w:after="0"/>
        <w:ind w:left="360"/>
        <w:rPr>
          <w:rFonts w:ascii="Arial" w:hAnsi="Arial" w:cs="Arial"/>
          <w:b/>
          <w:bCs/>
        </w:rPr>
      </w:pPr>
    </w:p>
    <w:p w14:paraId="0483B823" w14:textId="7C542CDA" w:rsidR="001D242C" w:rsidRPr="007C3E85" w:rsidRDefault="001D242C" w:rsidP="001D242C">
      <w:pPr>
        <w:pStyle w:val="ListParagraph"/>
        <w:tabs>
          <w:tab w:val="left" w:pos="709"/>
        </w:tabs>
        <w:spacing w:after="0"/>
        <w:ind w:left="360"/>
        <w:rPr>
          <w:rFonts w:ascii="Arial" w:hAnsi="Arial" w:cs="Arial"/>
          <w:b/>
          <w:bCs/>
        </w:rPr>
      </w:pPr>
      <w:r w:rsidRPr="007C3E85">
        <w:rPr>
          <w:rFonts w:ascii="Arial" w:hAnsi="Arial" w:cs="Arial"/>
          <w:b/>
          <w:bCs/>
        </w:rPr>
        <w:t>2.</w:t>
      </w:r>
      <w:r w:rsidR="00A11265">
        <w:rPr>
          <w:rFonts w:ascii="Arial" w:hAnsi="Arial" w:cs="Arial"/>
          <w:b/>
          <w:bCs/>
        </w:rPr>
        <w:t>7</w:t>
      </w:r>
      <w:r w:rsidRPr="007C3E85">
        <w:rPr>
          <w:rFonts w:ascii="Arial" w:hAnsi="Arial" w:cs="Arial"/>
          <w:b/>
          <w:bCs/>
        </w:rPr>
        <w:t xml:space="preserve"> CPA Review Meeting</w:t>
      </w:r>
    </w:p>
    <w:p w14:paraId="4C3BD295" w14:textId="77777777" w:rsidR="001D242C" w:rsidRPr="007C3E85" w:rsidRDefault="001D242C" w:rsidP="001D242C">
      <w:pPr>
        <w:pStyle w:val="ListParagraph"/>
        <w:tabs>
          <w:tab w:val="left" w:pos="709"/>
        </w:tabs>
        <w:spacing w:after="0"/>
        <w:ind w:left="360"/>
        <w:rPr>
          <w:rFonts w:ascii="Arial" w:hAnsi="Arial" w:cs="Arial"/>
          <w:b/>
          <w:bCs/>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80"/>
      </w:tblGrid>
      <w:tr w:rsidR="001D242C" w:rsidRPr="007C3E85" w14:paraId="6369CE19" w14:textId="77777777" w:rsidTr="004342B6">
        <w:tc>
          <w:tcPr>
            <w:tcW w:w="11272" w:type="dxa"/>
            <w:shd w:val="clear" w:color="auto" w:fill="F2F2F2"/>
          </w:tcPr>
          <w:p w14:paraId="2E0A7CFD" w14:textId="77777777" w:rsidR="001D242C" w:rsidRPr="007C3E85" w:rsidRDefault="001D242C" w:rsidP="004342B6">
            <w:pPr>
              <w:spacing w:after="0"/>
              <w:rPr>
                <w:rFonts w:ascii="Arial" w:hAnsi="Arial" w:cs="Arial"/>
                <w:b/>
                <w:bCs/>
                <w:color w:val="FFFFFF"/>
              </w:rPr>
            </w:pPr>
            <w:proofErr w:type="spellStart"/>
            <w:proofErr w:type="gramStart"/>
            <w:r w:rsidRPr="007C3E85">
              <w:rPr>
                <w:rFonts w:ascii="Arial" w:hAnsi="Arial" w:cs="Arial"/>
                <w:b/>
                <w:bCs/>
              </w:rPr>
              <w:t>RiO</w:t>
            </w:r>
            <w:proofErr w:type="spellEnd"/>
            <w:r w:rsidRPr="007C3E85">
              <w:rPr>
                <w:rFonts w:ascii="Arial" w:hAnsi="Arial" w:cs="Arial"/>
                <w:b/>
                <w:bCs/>
              </w:rPr>
              <w:t xml:space="preserve">  Process</w:t>
            </w:r>
            <w:proofErr w:type="gramEnd"/>
            <w:r w:rsidRPr="007C3E85">
              <w:rPr>
                <w:rFonts w:ascii="Arial" w:hAnsi="Arial" w:cs="Arial"/>
                <w:b/>
                <w:bCs/>
              </w:rPr>
              <w:t xml:space="preserve"> – CPA Meeting </w:t>
            </w:r>
          </w:p>
        </w:tc>
      </w:tr>
      <w:tr w:rsidR="001D242C" w:rsidRPr="007C3E85" w14:paraId="7CF8156B" w14:textId="77777777" w:rsidTr="004342B6">
        <w:tc>
          <w:tcPr>
            <w:tcW w:w="11272" w:type="dxa"/>
          </w:tcPr>
          <w:p w14:paraId="6D148D44" w14:textId="77777777" w:rsidR="001D242C" w:rsidRPr="007C3E85" w:rsidRDefault="001D242C" w:rsidP="004342B6">
            <w:pPr>
              <w:tabs>
                <w:tab w:val="left" w:pos="8565"/>
              </w:tabs>
              <w:spacing w:after="0"/>
              <w:rPr>
                <w:rFonts w:ascii="Arial" w:hAnsi="Arial" w:cs="Arial"/>
                <w:b/>
                <w:bCs/>
              </w:rPr>
            </w:pPr>
          </w:p>
          <w:p w14:paraId="487C5107" w14:textId="77777777" w:rsidR="001D242C" w:rsidRPr="007C3E85" w:rsidRDefault="001D242C" w:rsidP="00E66FAF">
            <w:pPr>
              <w:numPr>
                <w:ilvl w:val="0"/>
                <w:numId w:val="20"/>
              </w:numPr>
              <w:spacing w:after="0"/>
              <w:rPr>
                <w:rFonts w:ascii="Arial" w:hAnsi="Arial" w:cs="Arial"/>
              </w:rPr>
            </w:pPr>
            <w:r w:rsidRPr="007C3E85">
              <w:rPr>
                <w:rFonts w:ascii="Arial" w:hAnsi="Arial" w:cs="Arial"/>
              </w:rPr>
              <w:t>Dialog+ to be completed before the meeting and should be discussed in the meeting where actions can be added or agreed before the My Recovery Care Plan is generated and given to the service user.</w:t>
            </w:r>
          </w:p>
          <w:p w14:paraId="643D65F6" w14:textId="77777777" w:rsidR="001D242C" w:rsidRPr="007C3E85" w:rsidRDefault="001D242C" w:rsidP="00E66FAF">
            <w:pPr>
              <w:numPr>
                <w:ilvl w:val="0"/>
                <w:numId w:val="20"/>
              </w:numPr>
              <w:spacing w:after="0"/>
              <w:rPr>
                <w:rFonts w:ascii="Arial" w:hAnsi="Arial" w:cs="Arial"/>
              </w:rPr>
            </w:pPr>
            <w:r w:rsidRPr="007C3E85">
              <w:rPr>
                <w:rFonts w:ascii="Arial" w:hAnsi="Arial" w:cs="Arial"/>
              </w:rPr>
              <w:t>Use the most up-to-date version of Dialog+ when preparing for the CPA meeting. To be revised not a new form started.</w:t>
            </w:r>
          </w:p>
          <w:p w14:paraId="227D8834" w14:textId="77777777" w:rsidR="001D242C" w:rsidRPr="007C3E85" w:rsidRDefault="001D242C" w:rsidP="00E66FAF">
            <w:pPr>
              <w:numPr>
                <w:ilvl w:val="0"/>
                <w:numId w:val="20"/>
              </w:numPr>
              <w:spacing w:after="0"/>
              <w:rPr>
                <w:rFonts w:ascii="Arial" w:hAnsi="Arial" w:cs="Arial"/>
              </w:rPr>
            </w:pPr>
            <w:r w:rsidRPr="007C3E85">
              <w:rPr>
                <w:rFonts w:ascii="Arial" w:hAnsi="Arial" w:cs="Arial"/>
              </w:rPr>
              <w:t>My Recovery Care Plan should be given to the service user immediately after the CPA.</w:t>
            </w:r>
          </w:p>
          <w:p w14:paraId="44DEF3B4" w14:textId="77777777" w:rsidR="001D242C" w:rsidRPr="007C3E85" w:rsidRDefault="001D242C" w:rsidP="00E66FAF">
            <w:pPr>
              <w:numPr>
                <w:ilvl w:val="0"/>
                <w:numId w:val="20"/>
              </w:numPr>
              <w:spacing w:after="0"/>
              <w:rPr>
                <w:rFonts w:ascii="Arial" w:hAnsi="Arial" w:cs="Arial"/>
              </w:rPr>
            </w:pPr>
            <w:r w:rsidRPr="007C3E85">
              <w:rPr>
                <w:rFonts w:ascii="Arial" w:hAnsi="Arial" w:cs="Arial"/>
              </w:rPr>
              <w:t>Initial CPA Meeting should take place by 12 weeks after the referral.</w:t>
            </w:r>
          </w:p>
          <w:p w14:paraId="38381ECD" w14:textId="77777777" w:rsidR="001D242C" w:rsidRPr="007C3E85" w:rsidRDefault="001D242C" w:rsidP="00E66FAF">
            <w:pPr>
              <w:numPr>
                <w:ilvl w:val="0"/>
                <w:numId w:val="20"/>
              </w:numPr>
              <w:spacing w:after="0"/>
              <w:rPr>
                <w:rFonts w:ascii="Arial" w:hAnsi="Arial" w:cs="Arial"/>
              </w:rPr>
            </w:pPr>
            <w:r w:rsidRPr="007C3E85">
              <w:rPr>
                <w:rFonts w:ascii="Arial" w:hAnsi="Arial" w:cs="Arial"/>
              </w:rPr>
              <w:t>Other professionals can contribute to the Dialog+ outside CPA e.g. OT plans etc.</w:t>
            </w:r>
          </w:p>
          <w:p w14:paraId="5C027337" w14:textId="77777777" w:rsidR="001D242C" w:rsidRPr="007C3E85" w:rsidRDefault="001D242C" w:rsidP="00E66FAF">
            <w:pPr>
              <w:numPr>
                <w:ilvl w:val="0"/>
                <w:numId w:val="20"/>
              </w:numPr>
              <w:spacing w:after="0"/>
              <w:rPr>
                <w:rFonts w:ascii="Arial" w:hAnsi="Arial" w:cs="Arial"/>
              </w:rPr>
            </w:pPr>
            <w:r w:rsidRPr="007C3E85">
              <w:rPr>
                <w:rFonts w:ascii="Arial" w:hAnsi="Arial" w:cs="Arial"/>
              </w:rPr>
              <w:t>Carer’s views should be captured.</w:t>
            </w:r>
          </w:p>
          <w:p w14:paraId="650AEF87" w14:textId="184E2447" w:rsidR="001D242C" w:rsidRPr="007C3E85" w:rsidRDefault="001D242C" w:rsidP="00E66FAF">
            <w:pPr>
              <w:numPr>
                <w:ilvl w:val="0"/>
                <w:numId w:val="20"/>
              </w:numPr>
              <w:spacing w:after="0"/>
              <w:rPr>
                <w:rFonts w:ascii="Arial" w:hAnsi="Arial" w:cs="Arial"/>
              </w:rPr>
            </w:pPr>
            <w:r w:rsidRPr="007C3E85">
              <w:rPr>
                <w:rFonts w:ascii="Arial" w:hAnsi="Arial" w:cs="Arial"/>
              </w:rPr>
              <w:t xml:space="preserve">Following the CPA Meeting Care Coordinator uploads the My Recovery Plan as a CPAT on </w:t>
            </w:r>
            <w:proofErr w:type="spellStart"/>
            <w:r w:rsidRPr="007C3E85">
              <w:rPr>
                <w:rFonts w:ascii="Arial" w:hAnsi="Arial" w:cs="Arial"/>
              </w:rPr>
              <w:t>RiO</w:t>
            </w:r>
            <w:proofErr w:type="spellEnd"/>
            <w:r w:rsidRPr="007C3E85">
              <w:rPr>
                <w:rFonts w:ascii="Arial" w:hAnsi="Arial" w:cs="Arial"/>
              </w:rPr>
              <w:t xml:space="preserve"> </w:t>
            </w:r>
            <w:proofErr w:type="gramStart"/>
            <w:r w:rsidRPr="007C3E85">
              <w:rPr>
                <w:rFonts w:ascii="Arial" w:hAnsi="Arial" w:cs="Arial"/>
              </w:rPr>
              <w:t>and also</w:t>
            </w:r>
            <w:proofErr w:type="gramEnd"/>
            <w:r w:rsidRPr="007C3E85">
              <w:rPr>
                <w:rFonts w:ascii="Arial" w:hAnsi="Arial" w:cs="Arial"/>
              </w:rPr>
              <w:t xml:space="preserve"> sends it directly to GP with a Ca</w:t>
            </w:r>
            <w:r w:rsidR="00082866">
              <w:rPr>
                <w:rFonts w:ascii="Arial" w:hAnsi="Arial" w:cs="Arial"/>
              </w:rPr>
              <w:t xml:space="preserve">se Summary via </w:t>
            </w:r>
            <w:proofErr w:type="spellStart"/>
            <w:r w:rsidR="00082866">
              <w:rPr>
                <w:rFonts w:ascii="Arial" w:hAnsi="Arial" w:cs="Arial"/>
              </w:rPr>
              <w:t>eCorrespondence</w:t>
            </w:r>
            <w:proofErr w:type="spellEnd"/>
            <w:r w:rsidRPr="007C3E85">
              <w:rPr>
                <w:rFonts w:ascii="Arial" w:hAnsi="Arial" w:cs="Arial"/>
              </w:rPr>
              <w:t>.</w:t>
            </w:r>
          </w:p>
          <w:p w14:paraId="6F93F31E"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rPr>
              <w:tab/>
            </w:r>
          </w:p>
          <w:p w14:paraId="19E2C761" w14:textId="77777777" w:rsidR="001D242C" w:rsidRPr="007C3E85" w:rsidRDefault="001D242C" w:rsidP="004342B6">
            <w:pPr>
              <w:pStyle w:val="ListParagraph"/>
              <w:spacing w:after="0"/>
              <w:ind w:left="0"/>
              <w:rPr>
                <w:rFonts w:ascii="Arial" w:hAnsi="Arial" w:cs="Arial"/>
                <w:b/>
                <w:bCs/>
              </w:rPr>
            </w:pPr>
            <w:r w:rsidRPr="007C3E85">
              <w:rPr>
                <w:rFonts w:ascii="Arial" w:hAnsi="Arial" w:cs="Arial"/>
                <w:b/>
                <w:bCs/>
                <w:u w:val="single"/>
              </w:rPr>
              <w:t>Inpatient discharge CPAs</w:t>
            </w:r>
          </w:p>
          <w:p w14:paraId="2C0782EC" w14:textId="77777777" w:rsidR="001D242C" w:rsidRPr="007C3E85" w:rsidRDefault="001D242C" w:rsidP="00E66FAF">
            <w:pPr>
              <w:pStyle w:val="ListParagraph"/>
              <w:numPr>
                <w:ilvl w:val="0"/>
                <w:numId w:val="21"/>
              </w:numPr>
              <w:spacing w:after="0"/>
              <w:rPr>
                <w:rFonts w:ascii="Arial" w:hAnsi="Arial" w:cs="Arial"/>
              </w:rPr>
            </w:pPr>
            <w:r w:rsidRPr="007C3E85">
              <w:rPr>
                <w:rFonts w:ascii="Arial" w:hAnsi="Arial" w:cs="Arial"/>
              </w:rPr>
              <w:t xml:space="preserve">Create a new dialog+ when patient is admitted to the hospital. (See </w:t>
            </w:r>
            <w:proofErr w:type="spellStart"/>
            <w:r w:rsidRPr="007C3E85">
              <w:rPr>
                <w:rFonts w:ascii="Arial" w:hAnsi="Arial" w:cs="Arial"/>
              </w:rPr>
              <w:t>RiO</w:t>
            </w:r>
            <w:proofErr w:type="spellEnd"/>
            <w:r w:rsidRPr="007C3E85">
              <w:rPr>
                <w:rFonts w:ascii="Arial" w:hAnsi="Arial" w:cs="Arial"/>
              </w:rPr>
              <w:t xml:space="preserve"> Process – Inpatient Admissions – above)</w:t>
            </w:r>
          </w:p>
          <w:p w14:paraId="3736516E" w14:textId="77777777" w:rsidR="001D242C" w:rsidRPr="007C3E85" w:rsidRDefault="001D242C" w:rsidP="00E66FAF">
            <w:pPr>
              <w:pStyle w:val="ListParagraph"/>
              <w:numPr>
                <w:ilvl w:val="0"/>
                <w:numId w:val="21"/>
              </w:numPr>
              <w:spacing w:after="0"/>
              <w:rPr>
                <w:rFonts w:ascii="Arial" w:hAnsi="Arial" w:cs="Arial"/>
              </w:rPr>
            </w:pPr>
            <w:r w:rsidRPr="007C3E85">
              <w:rPr>
                <w:rFonts w:ascii="Arial" w:hAnsi="Arial" w:cs="Arial"/>
              </w:rPr>
              <w:t xml:space="preserve">Care co-ordinator is responsible for reviewing and updating the last Dialog+ before the patient leaves the </w:t>
            </w:r>
            <w:proofErr w:type="gramStart"/>
            <w:r w:rsidRPr="007C3E85">
              <w:rPr>
                <w:rFonts w:ascii="Arial" w:hAnsi="Arial" w:cs="Arial"/>
              </w:rPr>
              <w:t>ward, and</w:t>
            </w:r>
            <w:proofErr w:type="gramEnd"/>
            <w:r w:rsidRPr="007C3E85">
              <w:rPr>
                <w:rFonts w:ascii="Arial" w:hAnsi="Arial" w:cs="Arial"/>
              </w:rPr>
              <w:t xml:space="preserve"> generating the My Recovery Care Plan to give to the Service User.</w:t>
            </w:r>
          </w:p>
          <w:p w14:paraId="39DEBD8E" w14:textId="77777777" w:rsidR="001D242C" w:rsidRPr="007C3E85" w:rsidRDefault="001D242C" w:rsidP="004342B6">
            <w:pPr>
              <w:tabs>
                <w:tab w:val="left" w:pos="8565"/>
              </w:tabs>
              <w:spacing w:after="0"/>
              <w:rPr>
                <w:rFonts w:ascii="Arial" w:hAnsi="Arial" w:cs="Arial"/>
                <w:b/>
                <w:bCs/>
              </w:rPr>
            </w:pPr>
          </w:p>
          <w:p w14:paraId="311ACD33" w14:textId="77777777" w:rsidR="001D242C" w:rsidRPr="007C3E85" w:rsidRDefault="001D242C" w:rsidP="004342B6">
            <w:pPr>
              <w:tabs>
                <w:tab w:val="left" w:pos="8565"/>
              </w:tabs>
              <w:spacing w:after="0"/>
              <w:rPr>
                <w:rFonts w:ascii="Arial" w:hAnsi="Arial" w:cs="Arial"/>
                <w:b/>
                <w:bCs/>
              </w:rPr>
            </w:pPr>
            <w:r w:rsidRPr="007C3E85">
              <w:rPr>
                <w:rFonts w:ascii="Arial" w:hAnsi="Arial" w:cs="Arial"/>
                <w:b/>
                <w:bCs/>
              </w:rPr>
              <w:t>WHAT NEEDS TO BE COMPLETED</w:t>
            </w:r>
          </w:p>
          <w:p w14:paraId="6C3EE47B" w14:textId="77777777" w:rsidR="001D242C" w:rsidRPr="007C3E85" w:rsidRDefault="001D242C" w:rsidP="00E66FAF">
            <w:pPr>
              <w:pStyle w:val="ListParagraph"/>
              <w:numPr>
                <w:ilvl w:val="0"/>
                <w:numId w:val="26"/>
              </w:numPr>
              <w:tabs>
                <w:tab w:val="left" w:pos="8565"/>
              </w:tabs>
              <w:spacing w:after="0"/>
              <w:rPr>
                <w:rFonts w:ascii="Arial" w:hAnsi="Arial" w:cs="Arial"/>
              </w:rPr>
            </w:pPr>
            <w:r w:rsidRPr="007C3E85">
              <w:rPr>
                <w:rFonts w:ascii="Arial" w:hAnsi="Arial" w:cs="Arial"/>
              </w:rPr>
              <w:t>Dialog+</w:t>
            </w:r>
          </w:p>
          <w:p w14:paraId="43D04369" w14:textId="77777777" w:rsidR="001D242C" w:rsidRPr="007C3E85" w:rsidRDefault="001D242C" w:rsidP="00E66FAF">
            <w:pPr>
              <w:pStyle w:val="ListParagraph"/>
              <w:numPr>
                <w:ilvl w:val="0"/>
                <w:numId w:val="26"/>
              </w:numPr>
              <w:tabs>
                <w:tab w:val="left" w:pos="8565"/>
              </w:tabs>
              <w:spacing w:after="0"/>
              <w:rPr>
                <w:rFonts w:ascii="Arial" w:hAnsi="Arial" w:cs="Arial"/>
              </w:rPr>
            </w:pPr>
            <w:r w:rsidRPr="007C3E85">
              <w:rPr>
                <w:rFonts w:ascii="Arial" w:hAnsi="Arial" w:cs="Arial"/>
              </w:rPr>
              <w:t>My Safety Plan</w:t>
            </w:r>
          </w:p>
          <w:p w14:paraId="27B6EF62" w14:textId="77777777" w:rsidR="001D242C" w:rsidRPr="007C3E85" w:rsidRDefault="001D242C" w:rsidP="004342B6">
            <w:pPr>
              <w:tabs>
                <w:tab w:val="left" w:pos="8565"/>
              </w:tabs>
              <w:spacing w:after="0"/>
              <w:rPr>
                <w:rFonts w:ascii="Arial" w:hAnsi="Arial" w:cs="Arial"/>
                <w:b/>
                <w:bCs/>
              </w:rPr>
            </w:pPr>
          </w:p>
          <w:p w14:paraId="300A4D15" w14:textId="77777777" w:rsidR="001D242C" w:rsidRPr="007C3E85" w:rsidRDefault="001D242C" w:rsidP="004342B6">
            <w:pPr>
              <w:spacing w:after="0"/>
              <w:rPr>
                <w:rFonts w:ascii="Arial" w:hAnsi="Arial" w:cs="Arial"/>
                <w:b/>
                <w:bCs/>
              </w:rPr>
            </w:pPr>
            <w:r w:rsidRPr="007C3E85">
              <w:rPr>
                <w:rFonts w:ascii="Arial" w:hAnsi="Arial" w:cs="Arial"/>
                <w:b/>
                <w:bCs/>
              </w:rPr>
              <w:t>WHO COMPLETES THESE FORMS</w:t>
            </w:r>
          </w:p>
          <w:p w14:paraId="163BE73D" w14:textId="77777777" w:rsidR="001D242C" w:rsidRPr="007C3E85" w:rsidRDefault="001D242C" w:rsidP="00E66FAF">
            <w:pPr>
              <w:pStyle w:val="ListParagraph"/>
              <w:numPr>
                <w:ilvl w:val="0"/>
                <w:numId w:val="21"/>
              </w:numPr>
              <w:spacing w:after="0"/>
              <w:rPr>
                <w:rFonts w:ascii="Arial" w:hAnsi="Arial" w:cs="Arial"/>
              </w:rPr>
            </w:pPr>
            <w:r w:rsidRPr="007C3E85">
              <w:rPr>
                <w:rFonts w:ascii="Arial" w:hAnsi="Arial" w:cs="Arial"/>
              </w:rPr>
              <w:t>Care Coordinator</w:t>
            </w:r>
          </w:p>
          <w:p w14:paraId="1322C303" w14:textId="77777777" w:rsidR="001D242C" w:rsidRPr="007C3E85" w:rsidRDefault="001D242C" w:rsidP="004342B6">
            <w:pPr>
              <w:pStyle w:val="ListParagraph"/>
              <w:spacing w:after="0"/>
              <w:ind w:left="420"/>
              <w:rPr>
                <w:rFonts w:ascii="Arial" w:hAnsi="Arial" w:cs="Arial"/>
                <w:b/>
                <w:bCs/>
              </w:rPr>
            </w:pPr>
          </w:p>
          <w:p w14:paraId="37A0183E" w14:textId="77777777" w:rsidR="001D242C" w:rsidRPr="007C3E85" w:rsidRDefault="001D242C" w:rsidP="004342B6">
            <w:pPr>
              <w:spacing w:after="0"/>
              <w:rPr>
                <w:rFonts w:ascii="Arial" w:hAnsi="Arial" w:cs="Arial"/>
                <w:b/>
                <w:bCs/>
              </w:rPr>
            </w:pPr>
            <w:r w:rsidRPr="007C3E85">
              <w:rPr>
                <w:rFonts w:ascii="Arial" w:hAnsi="Arial" w:cs="Arial"/>
                <w:b/>
                <w:bCs/>
              </w:rPr>
              <w:t>OUTPUTS</w:t>
            </w:r>
          </w:p>
          <w:p w14:paraId="13CEC750" w14:textId="77777777" w:rsidR="001D242C" w:rsidRPr="007C3E85" w:rsidRDefault="001D242C" w:rsidP="004342B6">
            <w:pPr>
              <w:tabs>
                <w:tab w:val="left" w:pos="8565"/>
              </w:tabs>
              <w:spacing w:after="0"/>
              <w:rPr>
                <w:rFonts w:ascii="Arial" w:hAnsi="Arial" w:cs="Arial"/>
                <w:b/>
                <w:bCs/>
              </w:rPr>
            </w:pPr>
          </w:p>
          <w:p w14:paraId="7EC0F1CB" w14:textId="77777777" w:rsidR="001D242C" w:rsidRPr="007C3E85" w:rsidRDefault="001D242C" w:rsidP="004342B6">
            <w:pPr>
              <w:tabs>
                <w:tab w:val="left" w:pos="8565"/>
              </w:tabs>
              <w:spacing w:after="0"/>
              <w:rPr>
                <w:rFonts w:ascii="Arial" w:hAnsi="Arial" w:cs="Arial"/>
                <w:u w:val="single"/>
              </w:rPr>
            </w:pPr>
            <w:r w:rsidRPr="007C3E85">
              <w:rPr>
                <w:rFonts w:ascii="Arial" w:hAnsi="Arial" w:cs="Arial"/>
                <w:u w:val="single"/>
              </w:rPr>
              <w:t>Service User</w:t>
            </w:r>
          </w:p>
          <w:p w14:paraId="4B08FF9E" w14:textId="77777777" w:rsidR="001D242C" w:rsidRPr="007C3E85" w:rsidRDefault="001D242C" w:rsidP="00E66FAF">
            <w:pPr>
              <w:pStyle w:val="ListParagraph"/>
              <w:numPr>
                <w:ilvl w:val="0"/>
                <w:numId w:val="27"/>
              </w:numPr>
              <w:tabs>
                <w:tab w:val="left" w:pos="8565"/>
              </w:tabs>
              <w:spacing w:after="0"/>
              <w:rPr>
                <w:rFonts w:ascii="Arial" w:hAnsi="Arial" w:cs="Arial"/>
              </w:rPr>
            </w:pPr>
            <w:r w:rsidRPr="007C3E85">
              <w:rPr>
                <w:rFonts w:ascii="Arial" w:hAnsi="Arial" w:cs="Arial"/>
              </w:rPr>
              <w:t>My Recovery Care Plan</w:t>
            </w:r>
          </w:p>
          <w:p w14:paraId="33432871" w14:textId="77777777" w:rsidR="001D242C" w:rsidRPr="007C3E85" w:rsidRDefault="001D242C" w:rsidP="00E66FAF">
            <w:pPr>
              <w:pStyle w:val="ListParagraph"/>
              <w:numPr>
                <w:ilvl w:val="0"/>
                <w:numId w:val="27"/>
              </w:numPr>
              <w:tabs>
                <w:tab w:val="left" w:pos="8565"/>
              </w:tabs>
              <w:spacing w:after="0"/>
              <w:rPr>
                <w:rFonts w:ascii="Arial" w:hAnsi="Arial" w:cs="Arial"/>
                <w:b/>
                <w:bCs/>
              </w:rPr>
            </w:pPr>
            <w:r w:rsidRPr="007C3E85">
              <w:rPr>
                <w:rFonts w:ascii="Arial" w:hAnsi="Arial" w:cs="Arial"/>
              </w:rPr>
              <w:t>My Safety Pla</w:t>
            </w:r>
            <w:r w:rsidRPr="007C3E85">
              <w:rPr>
                <w:rFonts w:ascii="Arial" w:hAnsi="Arial" w:cs="Arial"/>
                <w:b/>
                <w:bCs/>
              </w:rPr>
              <w:t>n</w:t>
            </w:r>
          </w:p>
          <w:p w14:paraId="32733AF0" w14:textId="77777777" w:rsidR="001D242C" w:rsidRPr="007C3E85" w:rsidRDefault="001D242C" w:rsidP="004342B6">
            <w:pPr>
              <w:tabs>
                <w:tab w:val="left" w:pos="8565"/>
              </w:tabs>
              <w:spacing w:after="0"/>
              <w:rPr>
                <w:rFonts w:ascii="Arial" w:hAnsi="Arial" w:cs="Arial"/>
                <w:b/>
                <w:bCs/>
              </w:rPr>
            </w:pPr>
          </w:p>
          <w:p w14:paraId="09A8D265" w14:textId="77777777" w:rsidR="001D242C" w:rsidRPr="007C3E85" w:rsidRDefault="001D242C" w:rsidP="004342B6">
            <w:pPr>
              <w:tabs>
                <w:tab w:val="left" w:pos="8565"/>
              </w:tabs>
              <w:spacing w:after="0"/>
              <w:rPr>
                <w:rFonts w:ascii="Arial" w:hAnsi="Arial" w:cs="Arial"/>
                <w:u w:val="single"/>
              </w:rPr>
            </w:pPr>
            <w:r w:rsidRPr="007C3E85">
              <w:rPr>
                <w:rFonts w:ascii="Arial" w:hAnsi="Arial" w:cs="Arial"/>
                <w:u w:val="single"/>
              </w:rPr>
              <w:t>GP</w:t>
            </w:r>
          </w:p>
          <w:p w14:paraId="2C9C31ED" w14:textId="77777777" w:rsidR="001D242C" w:rsidRPr="007C3E85" w:rsidRDefault="001D242C" w:rsidP="00E66FAF">
            <w:pPr>
              <w:pStyle w:val="ListParagraph"/>
              <w:numPr>
                <w:ilvl w:val="0"/>
                <w:numId w:val="28"/>
              </w:numPr>
              <w:tabs>
                <w:tab w:val="left" w:pos="8565"/>
              </w:tabs>
              <w:spacing w:after="0"/>
              <w:rPr>
                <w:rFonts w:ascii="Arial" w:hAnsi="Arial" w:cs="Arial"/>
              </w:rPr>
            </w:pPr>
            <w:r w:rsidRPr="007C3E85">
              <w:rPr>
                <w:rFonts w:ascii="Arial" w:hAnsi="Arial" w:cs="Arial"/>
              </w:rPr>
              <w:t xml:space="preserve">Case </w:t>
            </w:r>
            <w:proofErr w:type="gramStart"/>
            <w:r w:rsidRPr="007C3E85">
              <w:rPr>
                <w:rFonts w:ascii="Arial" w:hAnsi="Arial" w:cs="Arial"/>
              </w:rPr>
              <w:t>Summary  -</w:t>
            </w:r>
            <w:proofErr w:type="gramEnd"/>
            <w:r w:rsidRPr="007C3E85">
              <w:rPr>
                <w:rFonts w:ascii="Arial" w:hAnsi="Arial" w:cs="Arial"/>
              </w:rPr>
              <w:t xml:space="preserve"> To be </w:t>
            </w:r>
            <w:proofErr w:type="gramStart"/>
            <w:r w:rsidRPr="007C3E85">
              <w:rPr>
                <w:rFonts w:ascii="Arial" w:hAnsi="Arial" w:cs="Arial"/>
              </w:rPr>
              <w:t>uploaded  to</w:t>
            </w:r>
            <w:proofErr w:type="gramEnd"/>
            <w:r w:rsidRPr="007C3E85">
              <w:rPr>
                <w:rFonts w:ascii="Arial" w:hAnsi="Arial" w:cs="Arial"/>
              </w:rPr>
              <w:t xml:space="preserve"> </w:t>
            </w:r>
            <w:proofErr w:type="spellStart"/>
            <w:proofErr w:type="gramStart"/>
            <w:r w:rsidRPr="007C3E85">
              <w:rPr>
                <w:rFonts w:ascii="Arial" w:hAnsi="Arial" w:cs="Arial"/>
              </w:rPr>
              <w:t>RiO</w:t>
            </w:r>
            <w:proofErr w:type="spellEnd"/>
            <w:r w:rsidRPr="007C3E85">
              <w:rPr>
                <w:rFonts w:ascii="Arial" w:hAnsi="Arial" w:cs="Arial"/>
              </w:rPr>
              <w:t xml:space="preserve">  as</w:t>
            </w:r>
            <w:proofErr w:type="gramEnd"/>
            <w:r w:rsidRPr="007C3E85">
              <w:rPr>
                <w:rFonts w:ascii="Arial" w:hAnsi="Arial" w:cs="Arial"/>
              </w:rPr>
              <w:t xml:space="preserve"> CASE</w:t>
            </w:r>
          </w:p>
          <w:p w14:paraId="7F3424A4" w14:textId="77777777" w:rsidR="001D242C" w:rsidRPr="007C3E85" w:rsidRDefault="001D242C" w:rsidP="00E66FAF">
            <w:pPr>
              <w:pStyle w:val="ListParagraph"/>
              <w:numPr>
                <w:ilvl w:val="0"/>
                <w:numId w:val="28"/>
              </w:numPr>
              <w:tabs>
                <w:tab w:val="left" w:pos="8565"/>
              </w:tabs>
              <w:spacing w:after="0"/>
              <w:rPr>
                <w:rFonts w:ascii="Arial" w:hAnsi="Arial" w:cs="Arial"/>
              </w:rPr>
            </w:pPr>
            <w:r w:rsidRPr="007C3E85">
              <w:rPr>
                <w:rFonts w:ascii="Arial" w:hAnsi="Arial" w:cs="Arial"/>
              </w:rPr>
              <w:t xml:space="preserve">My Recovery Care Plan – To be uploaded to </w:t>
            </w:r>
            <w:proofErr w:type="spellStart"/>
            <w:r w:rsidRPr="007C3E85">
              <w:rPr>
                <w:rFonts w:ascii="Arial" w:hAnsi="Arial" w:cs="Arial"/>
              </w:rPr>
              <w:t>RiO</w:t>
            </w:r>
            <w:proofErr w:type="spellEnd"/>
            <w:r w:rsidRPr="007C3E85">
              <w:rPr>
                <w:rFonts w:ascii="Arial" w:hAnsi="Arial" w:cs="Arial"/>
              </w:rPr>
              <w:t xml:space="preserve"> as the CPAT</w:t>
            </w:r>
          </w:p>
          <w:p w14:paraId="0E6E95BA" w14:textId="77777777" w:rsidR="001D242C" w:rsidRPr="007C3E85" w:rsidRDefault="001D242C" w:rsidP="004342B6">
            <w:pPr>
              <w:pStyle w:val="ListParagraph"/>
              <w:tabs>
                <w:tab w:val="left" w:pos="8565"/>
              </w:tabs>
              <w:spacing w:after="0"/>
              <w:rPr>
                <w:rFonts w:ascii="Arial" w:hAnsi="Arial" w:cs="Arial"/>
              </w:rPr>
            </w:pPr>
          </w:p>
          <w:p w14:paraId="4372B4A5" w14:textId="24DCC915" w:rsidR="001D242C" w:rsidRPr="007C3E85" w:rsidRDefault="001D242C" w:rsidP="004342B6">
            <w:pPr>
              <w:pStyle w:val="ListParagraph"/>
              <w:tabs>
                <w:tab w:val="left" w:pos="8565"/>
              </w:tabs>
              <w:spacing w:after="0"/>
              <w:ind w:left="0"/>
              <w:rPr>
                <w:rFonts w:ascii="Arial" w:hAnsi="Arial" w:cs="Arial"/>
                <w:b/>
              </w:rPr>
            </w:pPr>
            <w:r w:rsidRPr="007C3E85">
              <w:rPr>
                <w:rFonts w:ascii="Arial" w:hAnsi="Arial" w:cs="Arial"/>
                <w:b/>
              </w:rPr>
              <w:t xml:space="preserve">Note: It important that both these documents are uploaded to </w:t>
            </w:r>
            <w:proofErr w:type="spellStart"/>
            <w:r w:rsidRPr="007C3E85">
              <w:rPr>
                <w:rFonts w:ascii="Arial" w:hAnsi="Arial" w:cs="Arial"/>
                <w:b/>
              </w:rPr>
              <w:t>RiO</w:t>
            </w:r>
            <w:proofErr w:type="spellEnd"/>
            <w:r w:rsidRPr="007C3E85">
              <w:rPr>
                <w:rFonts w:ascii="Arial" w:hAnsi="Arial" w:cs="Arial"/>
                <w:b/>
              </w:rPr>
              <w:t xml:space="preserve"> on the completion of the CPA Meeting </w:t>
            </w:r>
          </w:p>
          <w:p w14:paraId="22890100" w14:textId="77777777" w:rsidR="001D242C" w:rsidRPr="007C3E85" w:rsidRDefault="001D242C" w:rsidP="004342B6">
            <w:pPr>
              <w:tabs>
                <w:tab w:val="left" w:pos="8565"/>
              </w:tabs>
              <w:spacing w:after="0"/>
              <w:rPr>
                <w:rFonts w:ascii="Arial" w:hAnsi="Arial" w:cs="Arial"/>
                <w:b/>
                <w:bCs/>
              </w:rPr>
            </w:pPr>
          </w:p>
        </w:tc>
      </w:tr>
    </w:tbl>
    <w:p w14:paraId="545AA175" w14:textId="77777777" w:rsidR="001D242C" w:rsidRPr="007C3E85" w:rsidRDefault="001D242C" w:rsidP="001D242C">
      <w:pPr>
        <w:pStyle w:val="ListParagraph"/>
        <w:tabs>
          <w:tab w:val="left" w:pos="709"/>
        </w:tabs>
        <w:spacing w:after="0"/>
        <w:ind w:left="0"/>
        <w:rPr>
          <w:rFonts w:ascii="Arial" w:hAnsi="Arial" w:cs="Arial"/>
          <w:b/>
        </w:rPr>
      </w:pPr>
    </w:p>
    <w:p w14:paraId="33F0DB73" w14:textId="6DEA2689" w:rsidR="001D242C" w:rsidRPr="007C3E85" w:rsidRDefault="001D242C" w:rsidP="001D242C">
      <w:pPr>
        <w:pStyle w:val="ListParagraph"/>
        <w:tabs>
          <w:tab w:val="left" w:pos="709"/>
        </w:tabs>
        <w:spacing w:after="0"/>
        <w:ind w:left="0"/>
        <w:rPr>
          <w:rFonts w:ascii="Arial" w:hAnsi="Arial" w:cs="Arial"/>
          <w:b/>
          <w:bCs/>
        </w:rPr>
      </w:pPr>
    </w:p>
    <w:sectPr w:rsidR="001D242C" w:rsidRPr="007C3E85" w:rsidSect="001D24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A1CA" w14:textId="77777777" w:rsidR="00960FFD" w:rsidRDefault="00960FFD" w:rsidP="00A10529">
      <w:pPr>
        <w:spacing w:after="0" w:line="240" w:lineRule="auto"/>
      </w:pPr>
      <w:r>
        <w:separator/>
      </w:r>
    </w:p>
  </w:endnote>
  <w:endnote w:type="continuationSeparator" w:id="0">
    <w:p w14:paraId="3F645961" w14:textId="77777777" w:rsidR="00960FFD" w:rsidRDefault="00960FFD" w:rsidP="00A1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298415"/>
      <w:docPartObj>
        <w:docPartGallery w:val="Page Numbers (Bottom of Page)"/>
        <w:docPartUnique/>
      </w:docPartObj>
    </w:sdtPr>
    <w:sdtEndPr>
      <w:rPr>
        <w:noProof/>
      </w:rPr>
    </w:sdtEndPr>
    <w:sdtContent>
      <w:p w14:paraId="02D1AA19" w14:textId="75F785FE" w:rsidR="00960FFD" w:rsidRDefault="00960FFD">
        <w:pPr>
          <w:pStyle w:val="Footer"/>
          <w:jc w:val="center"/>
        </w:pPr>
        <w:r>
          <w:fldChar w:fldCharType="begin"/>
        </w:r>
        <w:r>
          <w:instrText xml:space="preserve"> PAGE   \* MERGEFORMAT </w:instrText>
        </w:r>
        <w:r>
          <w:fldChar w:fldCharType="separate"/>
        </w:r>
        <w:r w:rsidR="00F27BF3">
          <w:rPr>
            <w:noProof/>
          </w:rPr>
          <w:t>2</w:t>
        </w:r>
        <w:r>
          <w:rPr>
            <w:noProof/>
          </w:rPr>
          <w:fldChar w:fldCharType="end"/>
        </w:r>
      </w:p>
    </w:sdtContent>
  </w:sdt>
  <w:p w14:paraId="40773F7F" w14:textId="77777777" w:rsidR="00960FFD" w:rsidRDefault="00960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3CF6" w14:textId="77777777" w:rsidR="00960FFD" w:rsidRDefault="00960FFD" w:rsidP="00A10529">
      <w:pPr>
        <w:spacing w:after="0" w:line="240" w:lineRule="auto"/>
      </w:pPr>
      <w:r>
        <w:separator/>
      </w:r>
    </w:p>
  </w:footnote>
  <w:footnote w:type="continuationSeparator" w:id="0">
    <w:p w14:paraId="13FE654F" w14:textId="77777777" w:rsidR="00960FFD" w:rsidRDefault="00960FFD" w:rsidP="00A10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DCA"/>
    <w:multiLevelType w:val="hybridMultilevel"/>
    <w:tmpl w:val="43E406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AF32FF"/>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3E5ABC"/>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6D5999"/>
    <w:multiLevelType w:val="hybridMultilevel"/>
    <w:tmpl w:val="0EC27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1598E"/>
    <w:multiLevelType w:val="hybridMultilevel"/>
    <w:tmpl w:val="1BD65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76581"/>
    <w:multiLevelType w:val="hybridMultilevel"/>
    <w:tmpl w:val="C896A7FA"/>
    <w:lvl w:ilvl="0" w:tplc="AEE65258">
      <w:numFmt w:val="bullet"/>
      <w:lvlText w:val="-"/>
      <w:lvlJc w:val="left"/>
      <w:pPr>
        <w:ind w:left="507" w:hanging="149"/>
      </w:pPr>
      <w:rPr>
        <w:rFonts w:ascii="Arial" w:eastAsia="Arial" w:hAnsi="Arial" w:cs="Arial" w:hint="default"/>
        <w:w w:val="99"/>
        <w:sz w:val="24"/>
        <w:szCs w:val="24"/>
        <w:lang w:val="en-US" w:eastAsia="en-US" w:bidi="ar-SA"/>
      </w:rPr>
    </w:lvl>
    <w:lvl w:ilvl="1" w:tplc="4C3AA5E8">
      <w:numFmt w:val="bullet"/>
      <w:lvlText w:val="•"/>
      <w:lvlJc w:val="left"/>
      <w:pPr>
        <w:ind w:left="1150" w:hanging="149"/>
      </w:pPr>
      <w:rPr>
        <w:rFonts w:hint="default"/>
        <w:lang w:val="en-US" w:eastAsia="en-US" w:bidi="ar-SA"/>
      </w:rPr>
    </w:lvl>
    <w:lvl w:ilvl="2" w:tplc="2C28576A">
      <w:numFmt w:val="bullet"/>
      <w:lvlText w:val="•"/>
      <w:lvlJc w:val="left"/>
      <w:pPr>
        <w:ind w:left="1801" w:hanging="149"/>
      </w:pPr>
      <w:rPr>
        <w:rFonts w:hint="default"/>
        <w:lang w:val="en-US" w:eastAsia="en-US" w:bidi="ar-SA"/>
      </w:rPr>
    </w:lvl>
    <w:lvl w:ilvl="3" w:tplc="EE2810AA">
      <w:numFmt w:val="bullet"/>
      <w:lvlText w:val="•"/>
      <w:lvlJc w:val="left"/>
      <w:pPr>
        <w:ind w:left="2452" w:hanging="149"/>
      </w:pPr>
      <w:rPr>
        <w:rFonts w:hint="default"/>
        <w:lang w:val="en-US" w:eastAsia="en-US" w:bidi="ar-SA"/>
      </w:rPr>
    </w:lvl>
    <w:lvl w:ilvl="4" w:tplc="B6382CCC">
      <w:numFmt w:val="bullet"/>
      <w:lvlText w:val="•"/>
      <w:lvlJc w:val="left"/>
      <w:pPr>
        <w:ind w:left="3103" w:hanging="149"/>
      </w:pPr>
      <w:rPr>
        <w:rFonts w:hint="default"/>
        <w:lang w:val="en-US" w:eastAsia="en-US" w:bidi="ar-SA"/>
      </w:rPr>
    </w:lvl>
    <w:lvl w:ilvl="5" w:tplc="1276A6EA">
      <w:numFmt w:val="bullet"/>
      <w:lvlText w:val="•"/>
      <w:lvlJc w:val="left"/>
      <w:pPr>
        <w:ind w:left="3754" w:hanging="149"/>
      </w:pPr>
      <w:rPr>
        <w:rFonts w:hint="default"/>
        <w:lang w:val="en-US" w:eastAsia="en-US" w:bidi="ar-SA"/>
      </w:rPr>
    </w:lvl>
    <w:lvl w:ilvl="6" w:tplc="E4845FE8">
      <w:numFmt w:val="bullet"/>
      <w:lvlText w:val="•"/>
      <w:lvlJc w:val="left"/>
      <w:pPr>
        <w:ind w:left="4405" w:hanging="149"/>
      </w:pPr>
      <w:rPr>
        <w:rFonts w:hint="default"/>
        <w:lang w:val="en-US" w:eastAsia="en-US" w:bidi="ar-SA"/>
      </w:rPr>
    </w:lvl>
    <w:lvl w:ilvl="7" w:tplc="9C7CA862">
      <w:numFmt w:val="bullet"/>
      <w:lvlText w:val="•"/>
      <w:lvlJc w:val="left"/>
      <w:pPr>
        <w:ind w:left="5056" w:hanging="149"/>
      </w:pPr>
      <w:rPr>
        <w:rFonts w:hint="default"/>
        <w:lang w:val="en-US" w:eastAsia="en-US" w:bidi="ar-SA"/>
      </w:rPr>
    </w:lvl>
    <w:lvl w:ilvl="8" w:tplc="2C729C32">
      <w:numFmt w:val="bullet"/>
      <w:lvlText w:val="•"/>
      <w:lvlJc w:val="left"/>
      <w:pPr>
        <w:ind w:left="5707" w:hanging="149"/>
      </w:pPr>
      <w:rPr>
        <w:rFonts w:hint="default"/>
        <w:lang w:val="en-US" w:eastAsia="en-US" w:bidi="ar-SA"/>
      </w:rPr>
    </w:lvl>
  </w:abstractNum>
  <w:abstractNum w:abstractNumId="6" w15:restartNumberingAfterBreak="0">
    <w:nsid w:val="17A95B1B"/>
    <w:multiLevelType w:val="multilevel"/>
    <w:tmpl w:val="B84601B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B4E262A"/>
    <w:multiLevelType w:val="hybridMultilevel"/>
    <w:tmpl w:val="43EC4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1573C"/>
    <w:multiLevelType w:val="hybridMultilevel"/>
    <w:tmpl w:val="BD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A48"/>
    <w:multiLevelType w:val="hybridMultilevel"/>
    <w:tmpl w:val="09985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80EE0"/>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3C06BC"/>
    <w:multiLevelType w:val="multilevel"/>
    <w:tmpl w:val="CCD49724"/>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634B27"/>
    <w:multiLevelType w:val="multilevel"/>
    <w:tmpl w:val="C7105E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BDB3907"/>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F202BBA"/>
    <w:multiLevelType w:val="hybridMultilevel"/>
    <w:tmpl w:val="5A18D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822CE"/>
    <w:multiLevelType w:val="hybridMultilevel"/>
    <w:tmpl w:val="0010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040FB"/>
    <w:multiLevelType w:val="hybridMultilevel"/>
    <w:tmpl w:val="C51E8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110CD"/>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4D7EED"/>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9E95806"/>
    <w:multiLevelType w:val="multilevel"/>
    <w:tmpl w:val="7244F47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584275"/>
    <w:multiLevelType w:val="hybridMultilevel"/>
    <w:tmpl w:val="A0847474"/>
    <w:lvl w:ilvl="0" w:tplc="0809000F">
      <w:start w:val="1"/>
      <w:numFmt w:val="decimal"/>
      <w:lvlText w:val="%1."/>
      <w:lvlJc w:val="left"/>
      <w:pPr>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44A06A99"/>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4A52CDD"/>
    <w:multiLevelType w:val="multilevel"/>
    <w:tmpl w:val="7244F47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6BC55AA"/>
    <w:multiLevelType w:val="hybridMultilevel"/>
    <w:tmpl w:val="35E88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E3838"/>
    <w:multiLevelType w:val="hybridMultilevel"/>
    <w:tmpl w:val="8162EE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B4789"/>
    <w:multiLevelType w:val="multilevel"/>
    <w:tmpl w:val="7244F47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B77663A"/>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F7F0F05"/>
    <w:multiLevelType w:val="hybridMultilevel"/>
    <w:tmpl w:val="E324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D0704"/>
    <w:multiLevelType w:val="hybridMultilevel"/>
    <w:tmpl w:val="9FA8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F29C2"/>
    <w:multiLevelType w:val="multilevel"/>
    <w:tmpl w:val="7244F47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3134F09"/>
    <w:multiLevelType w:val="hybridMultilevel"/>
    <w:tmpl w:val="13A647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D1F98"/>
    <w:multiLevelType w:val="hybridMultilevel"/>
    <w:tmpl w:val="8AC4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EC369E"/>
    <w:multiLevelType w:val="multilevel"/>
    <w:tmpl w:val="7244F47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57C3379"/>
    <w:multiLevelType w:val="multilevel"/>
    <w:tmpl w:val="7244F47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70A6D9C"/>
    <w:multiLevelType w:val="hybridMultilevel"/>
    <w:tmpl w:val="8A60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E6C28"/>
    <w:multiLevelType w:val="multilevel"/>
    <w:tmpl w:val="D4AC7CB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5E9414B8"/>
    <w:multiLevelType w:val="multilevel"/>
    <w:tmpl w:val="1E1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FA7522"/>
    <w:multiLevelType w:val="multilevel"/>
    <w:tmpl w:val="EE8899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621D311A"/>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5583C22"/>
    <w:multiLevelType w:val="multilevel"/>
    <w:tmpl w:val="032CF93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AB85F9A"/>
    <w:multiLevelType w:val="multilevel"/>
    <w:tmpl w:val="A44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43A75"/>
    <w:multiLevelType w:val="multilevel"/>
    <w:tmpl w:val="D2E413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7AC07CEC"/>
    <w:multiLevelType w:val="hybridMultilevel"/>
    <w:tmpl w:val="C304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678836">
    <w:abstractNumId w:val="35"/>
  </w:num>
  <w:num w:numId="2" w16cid:durableId="753670433">
    <w:abstractNumId w:val="11"/>
  </w:num>
  <w:num w:numId="3" w16cid:durableId="1924145936">
    <w:abstractNumId w:val="26"/>
  </w:num>
  <w:num w:numId="4" w16cid:durableId="1652444206">
    <w:abstractNumId w:val="39"/>
  </w:num>
  <w:num w:numId="5" w16cid:durableId="1460951805">
    <w:abstractNumId w:val="10"/>
  </w:num>
  <w:num w:numId="6" w16cid:durableId="519663979">
    <w:abstractNumId w:val="18"/>
  </w:num>
  <w:num w:numId="7" w16cid:durableId="293562206">
    <w:abstractNumId w:val="17"/>
  </w:num>
  <w:num w:numId="8" w16cid:durableId="335964645">
    <w:abstractNumId w:val="38"/>
  </w:num>
  <w:num w:numId="9" w16cid:durableId="469245406">
    <w:abstractNumId w:val="21"/>
  </w:num>
  <w:num w:numId="10" w16cid:durableId="1049650881">
    <w:abstractNumId w:val="13"/>
  </w:num>
  <w:num w:numId="11" w16cid:durableId="233248671">
    <w:abstractNumId w:val="19"/>
  </w:num>
  <w:num w:numId="12" w16cid:durableId="1379934828">
    <w:abstractNumId w:val="32"/>
  </w:num>
  <w:num w:numId="13" w16cid:durableId="1907913288">
    <w:abstractNumId w:val="22"/>
  </w:num>
  <w:num w:numId="14" w16cid:durableId="222522480">
    <w:abstractNumId w:val="29"/>
  </w:num>
  <w:num w:numId="15" w16cid:durableId="1854882258">
    <w:abstractNumId w:val="33"/>
  </w:num>
  <w:num w:numId="16" w16cid:durableId="796144580">
    <w:abstractNumId w:val="25"/>
  </w:num>
  <w:num w:numId="17" w16cid:durableId="241374773">
    <w:abstractNumId w:val="5"/>
  </w:num>
  <w:num w:numId="18" w16cid:durableId="870534950">
    <w:abstractNumId w:val="20"/>
  </w:num>
  <w:num w:numId="19" w16cid:durableId="2027487268">
    <w:abstractNumId w:val="24"/>
  </w:num>
  <w:num w:numId="20" w16cid:durableId="1144393483">
    <w:abstractNumId w:val="34"/>
  </w:num>
  <w:num w:numId="21" w16cid:durableId="1156146564">
    <w:abstractNumId w:val="0"/>
  </w:num>
  <w:num w:numId="22" w16cid:durableId="1910575828">
    <w:abstractNumId w:val="30"/>
  </w:num>
  <w:num w:numId="23" w16cid:durableId="914707485">
    <w:abstractNumId w:val="9"/>
  </w:num>
  <w:num w:numId="24" w16cid:durableId="629093907">
    <w:abstractNumId w:val="16"/>
  </w:num>
  <w:num w:numId="25" w16cid:durableId="412357157">
    <w:abstractNumId w:val="7"/>
  </w:num>
  <w:num w:numId="26" w16cid:durableId="63575478">
    <w:abstractNumId w:val="4"/>
  </w:num>
  <w:num w:numId="27" w16cid:durableId="1888444978">
    <w:abstractNumId w:val="3"/>
  </w:num>
  <w:num w:numId="28" w16cid:durableId="400715188">
    <w:abstractNumId w:val="23"/>
  </w:num>
  <w:num w:numId="29" w16cid:durableId="1227229835">
    <w:abstractNumId w:val="31"/>
  </w:num>
  <w:num w:numId="30" w16cid:durableId="1239705395">
    <w:abstractNumId w:val="8"/>
  </w:num>
  <w:num w:numId="31" w16cid:durableId="61683614">
    <w:abstractNumId w:val="28"/>
  </w:num>
  <w:num w:numId="32" w16cid:durableId="486046380">
    <w:abstractNumId w:val="27"/>
  </w:num>
  <w:num w:numId="33" w16cid:durableId="315846549">
    <w:abstractNumId w:val="42"/>
  </w:num>
  <w:num w:numId="34" w16cid:durableId="1121458312">
    <w:abstractNumId w:val="15"/>
  </w:num>
  <w:num w:numId="35" w16cid:durableId="1403287749">
    <w:abstractNumId w:val="35"/>
    <w:lvlOverride w:ilvl="0">
      <w:startOverride w:val="6"/>
    </w:lvlOverride>
    <w:lvlOverride w:ilvl="1">
      <w:startOverride w:val="6"/>
    </w:lvlOverride>
  </w:num>
  <w:num w:numId="36" w16cid:durableId="517622359">
    <w:abstractNumId w:val="2"/>
  </w:num>
  <w:num w:numId="37" w16cid:durableId="1305115607">
    <w:abstractNumId w:val="1"/>
  </w:num>
  <w:num w:numId="38" w16cid:durableId="511459176">
    <w:abstractNumId w:val="37"/>
  </w:num>
  <w:num w:numId="39" w16cid:durableId="1899436975">
    <w:abstractNumId w:val="6"/>
  </w:num>
  <w:num w:numId="40" w16cid:durableId="2016302357">
    <w:abstractNumId w:val="40"/>
  </w:num>
  <w:num w:numId="41" w16cid:durableId="513764850">
    <w:abstractNumId w:val="36"/>
  </w:num>
  <w:num w:numId="42" w16cid:durableId="1053427900">
    <w:abstractNumId w:val="12"/>
  </w:num>
  <w:num w:numId="43" w16cid:durableId="791945002">
    <w:abstractNumId w:val="41"/>
  </w:num>
  <w:num w:numId="44" w16cid:durableId="294532035">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CF"/>
    <w:rsid w:val="00054BF3"/>
    <w:rsid w:val="0006352F"/>
    <w:rsid w:val="000806A3"/>
    <w:rsid w:val="000827BF"/>
    <w:rsid w:val="00082866"/>
    <w:rsid w:val="00087212"/>
    <w:rsid w:val="000B136D"/>
    <w:rsid w:val="000D331A"/>
    <w:rsid w:val="000E19B4"/>
    <w:rsid w:val="000F2D44"/>
    <w:rsid w:val="000F43B8"/>
    <w:rsid w:val="00113930"/>
    <w:rsid w:val="0012269B"/>
    <w:rsid w:val="00134AA6"/>
    <w:rsid w:val="00165858"/>
    <w:rsid w:val="00170A46"/>
    <w:rsid w:val="00174F1C"/>
    <w:rsid w:val="001A151E"/>
    <w:rsid w:val="001B3031"/>
    <w:rsid w:val="001C23FD"/>
    <w:rsid w:val="001C41D7"/>
    <w:rsid w:val="001C5C44"/>
    <w:rsid w:val="001D242C"/>
    <w:rsid w:val="001D6146"/>
    <w:rsid w:val="001F1134"/>
    <w:rsid w:val="001F7264"/>
    <w:rsid w:val="00206268"/>
    <w:rsid w:val="00222425"/>
    <w:rsid w:val="00254920"/>
    <w:rsid w:val="002746C5"/>
    <w:rsid w:val="00274AE7"/>
    <w:rsid w:val="00280E95"/>
    <w:rsid w:val="00284710"/>
    <w:rsid w:val="00285B92"/>
    <w:rsid w:val="0028686E"/>
    <w:rsid w:val="002A74BA"/>
    <w:rsid w:val="002B3A10"/>
    <w:rsid w:val="002C27C3"/>
    <w:rsid w:val="002C6858"/>
    <w:rsid w:val="002C7C6D"/>
    <w:rsid w:val="002C7CE2"/>
    <w:rsid w:val="002D1BFE"/>
    <w:rsid w:val="002D28E9"/>
    <w:rsid w:val="002D422C"/>
    <w:rsid w:val="002E1E86"/>
    <w:rsid w:val="002E5C60"/>
    <w:rsid w:val="002F2CD4"/>
    <w:rsid w:val="002F55F0"/>
    <w:rsid w:val="0031118D"/>
    <w:rsid w:val="00312C76"/>
    <w:rsid w:val="00324CF6"/>
    <w:rsid w:val="003416B5"/>
    <w:rsid w:val="00341B34"/>
    <w:rsid w:val="0036215B"/>
    <w:rsid w:val="00364776"/>
    <w:rsid w:val="00365822"/>
    <w:rsid w:val="00370639"/>
    <w:rsid w:val="00381466"/>
    <w:rsid w:val="003873A5"/>
    <w:rsid w:val="00387699"/>
    <w:rsid w:val="00393879"/>
    <w:rsid w:val="003B1CA4"/>
    <w:rsid w:val="003B30EC"/>
    <w:rsid w:val="003D124B"/>
    <w:rsid w:val="003D28A9"/>
    <w:rsid w:val="003D6E02"/>
    <w:rsid w:val="003E324B"/>
    <w:rsid w:val="003E6D33"/>
    <w:rsid w:val="00400F01"/>
    <w:rsid w:val="00406551"/>
    <w:rsid w:val="00407BE5"/>
    <w:rsid w:val="00414981"/>
    <w:rsid w:val="004252AA"/>
    <w:rsid w:val="004303CD"/>
    <w:rsid w:val="004342B6"/>
    <w:rsid w:val="0043522E"/>
    <w:rsid w:val="00444901"/>
    <w:rsid w:val="00453C5B"/>
    <w:rsid w:val="00456EEF"/>
    <w:rsid w:val="004809C3"/>
    <w:rsid w:val="004824A3"/>
    <w:rsid w:val="00487148"/>
    <w:rsid w:val="00495D5D"/>
    <w:rsid w:val="004A4B48"/>
    <w:rsid w:val="004B7292"/>
    <w:rsid w:val="004C687A"/>
    <w:rsid w:val="004D00A8"/>
    <w:rsid w:val="004D324C"/>
    <w:rsid w:val="005004C5"/>
    <w:rsid w:val="00502FCF"/>
    <w:rsid w:val="00525A9E"/>
    <w:rsid w:val="00537E05"/>
    <w:rsid w:val="00544E46"/>
    <w:rsid w:val="00567CD7"/>
    <w:rsid w:val="005A1B91"/>
    <w:rsid w:val="005C1034"/>
    <w:rsid w:val="00603195"/>
    <w:rsid w:val="00606FC5"/>
    <w:rsid w:val="006203A0"/>
    <w:rsid w:val="00625E66"/>
    <w:rsid w:val="00630AE2"/>
    <w:rsid w:val="00631461"/>
    <w:rsid w:val="006440A0"/>
    <w:rsid w:val="00654878"/>
    <w:rsid w:val="006754DF"/>
    <w:rsid w:val="00685F02"/>
    <w:rsid w:val="006909BB"/>
    <w:rsid w:val="006A503E"/>
    <w:rsid w:val="006B3BB6"/>
    <w:rsid w:val="006C19E6"/>
    <w:rsid w:val="006D4879"/>
    <w:rsid w:val="006D68CD"/>
    <w:rsid w:val="006F05E9"/>
    <w:rsid w:val="00741AF9"/>
    <w:rsid w:val="00743E95"/>
    <w:rsid w:val="00746A0B"/>
    <w:rsid w:val="00762F1F"/>
    <w:rsid w:val="00785246"/>
    <w:rsid w:val="00787E0D"/>
    <w:rsid w:val="00792C05"/>
    <w:rsid w:val="007A4E90"/>
    <w:rsid w:val="007A79E2"/>
    <w:rsid w:val="007A7D81"/>
    <w:rsid w:val="007D0135"/>
    <w:rsid w:val="007D06BA"/>
    <w:rsid w:val="007D101F"/>
    <w:rsid w:val="007D438D"/>
    <w:rsid w:val="007E35A6"/>
    <w:rsid w:val="007F05B2"/>
    <w:rsid w:val="008037A3"/>
    <w:rsid w:val="00815715"/>
    <w:rsid w:val="00816D9C"/>
    <w:rsid w:val="00832ACA"/>
    <w:rsid w:val="00832DC7"/>
    <w:rsid w:val="00835446"/>
    <w:rsid w:val="00865412"/>
    <w:rsid w:val="0087169E"/>
    <w:rsid w:val="0087206C"/>
    <w:rsid w:val="00897419"/>
    <w:rsid w:val="008B182E"/>
    <w:rsid w:val="008E3099"/>
    <w:rsid w:val="008E3A6F"/>
    <w:rsid w:val="00901951"/>
    <w:rsid w:val="00904EA0"/>
    <w:rsid w:val="009052CE"/>
    <w:rsid w:val="00905F9A"/>
    <w:rsid w:val="0091229B"/>
    <w:rsid w:val="00913AF4"/>
    <w:rsid w:val="009148C0"/>
    <w:rsid w:val="009208E8"/>
    <w:rsid w:val="009225D1"/>
    <w:rsid w:val="00925C44"/>
    <w:rsid w:val="009265AA"/>
    <w:rsid w:val="009448E4"/>
    <w:rsid w:val="009461AB"/>
    <w:rsid w:val="00951855"/>
    <w:rsid w:val="00960FFD"/>
    <w:rsid w:val="00977F07"/>
    <w:rsid w:val="009A188D"/>
    <w:rsid w:val="009B7755"/>
    <w:rsid w:val="009D026D"/>
    <w:rsid w:val="009D3ED3"/>
    <w:rsid w:val="009E340F"/>
    <w:rsid w:val="009E5854"/>
    <w:rsid w:val="00A10529"/>
    <w:rsid w:val="00A10580"/>
    <w:rsid w:val="00A11265"/>
    <w:rsid w:val="00A223DC"/>
    <w:rsid w:val="00A43375"/>
    <w:rsid w:val="00A46207"/>
    <w:rsid w:val="00A46E91"/>
    <w:rsid w:val="00A53E0D"/>
    <w:rsid w:val="00A62E75"/>
    <w:rsid w:val="00A72B20"/>
    <w:rsid w:val="00AA18C9"/>
    <w:rsid w:val="00AA759F"/>
    <w:rsid w:val="00AB1C55"/>
    <w:rsid w:val="00AB79F7"/>
    <w:rsid w:val="00AC55A4"/>
    <w:rsid w:val="00AD2154"/>
    <w:rsid w:val="00AE2130"/>
    <w:rsid w:val="00AE2D9B"/>
    <w:rsid w:val="00AF5A2F"/>
    <w:rsid w:val="00B328B2"/>
    <w:rsid w:val="00B34376"/>
    <w:rsid w:val="00B478C6"/>
    <w:rsid w:val="00B8311F"/>
    <w:rsid w:val="00B859D8"/>
    <w:rsid w:val="00B9457A"/>
    <w:rsid w:val="00B971F6"/>
    <w:rsid w:val="00BA3F45"/>
    <w:rsid w:val="00BA4CE2"/>
    <w:rsid w:val="00BB3FD3"/>
    <w:rsid w:val="00BB4567"/>
    <w:rsid w:val="00BC5723"/>
    <w:rsid w:val="00BD0026"/>
    <w:rsid w:val="00BE63A0"/>
    <w:rsid w:val="00BF2786"/>
    <w:rsid w:val="00C01724"/>
    <w:rsid w:val="00C12562"/>
    <w:rsid w:val="00C12B38"/>
    <w:rsid w:val="00C24D9E"/>
    <w:rsid w:val="00C34FC0"/>
    <w:rsid w:val="00C3619C"/>
    <w:rsid w:val="00C4711E"/>
    <w:rsid w:val="00C71485"/>
    <w:rsid w:val="00C75C77"/>
    <w:rsid w:val="00C808C8"/>
    <w:rsid w:val="00C94069"/>
    <w:rsid w:val="00C957EC"/>
    <w:rsid w:val="00C95B73"/>
    <w:rsid w:val="00C9633A"/>
    <w:rsid w:val="00C96352"/>
    <w:rsid w:val="00CA6309"/>
    <w:rsid w:val="00CB2FAE"/>
    <w:rsid w:val="00CC30A7"/>
    <w:rsid w:val="00CC56F3"/>
    <w:rsid w:val="00CE589F"/>
    <w:rsid w:val="00CE7E75"/>
    <w:rsid w:val="00CF3457"/>
    <w:rsid w:val="00CF3554"/>
    <w:rsid w:val="00CF7C60"/>
    <w:rsid w:val="00D03A10"/>
    <w:rsid w:val="00D0493E"/>
    <w:rsid w:val="00D1073C"/>
    <w:rsid w:val="00D35770"/>
    <w:rsid w:val="00D43F50"/>
    <w:rsid w:val="00D44E62"/>
    <w:rsid w:val="00D55E35"/>
    <w:rsid w:val="00D5618C"/>
    <w:rsid w:val="00D61239"/>
    <w:rsid w:val="00D640B9"/>
    <w:rsid w:val="00D65310"/>
    <w:rsid w:val="00D657E2"/>
    <w:rsid w:val="00D76AB4"/>
    <w:rsid w:val="00D85E7A"/>
    <w:rsid w:val="00D970FF"/>
    <w:rsid w:val="00DB1861"/>
    <w:rsid w:val="00DB381F"/>
    <w:rsid w:val="00DB5AAE"/>
    <w:rsid w:val="00DC6F96"/>
    <w:rsid w:val="00DD4BC2"/>
    <w:rsid w:val="00DF2CDB"/>
    <w:rsid w:val="00DF376E"/>
    <w:rsid w:val="00DF51EB"/>
    <w:rsid w:val="00DF70E6"/>
    <w:rsid w:val="00E1448F"/>
    <w:rsid w:val="00E45FB3"/>
    <w:rsid w:val="00E50074"/>
    <w:rsid w:val="00E5225F"/>
    <w:rsid w:val="00E64C14"/>
    <w:rsid w:val="00E66FAF"/>
    <w:rsid w:val="00E673E7"/>
    <w:rsid w:val="00E71C6D"/>
    <w:rsid w:val="00E73B6B"/>
    <w:rsid w:val="00E748A0"/>
    <w:rsid w:val="00E81BF4"/>
    <w:rsid w:val="00E81C7B"/>
    <w:rsid w:val="00E90B1A"/>
    <w:rsid w:val="00E91215"/>
    <w:rsid w:val="00E95FEE"/>
    <w:rsid w:val="00EA12A7"/>
    <w:rsid w:val="00EAA0D5"/>
    <w:rsid w:val="00EB3C18"/>
    <w:rsid w:val="00EC2F83"/>
    <w:rsid w:val="00EC444D"/>
    <w:rsid w:val="00ED641D"/>
    <w:rsid w:val="00EE003E"/>
    <w:rsid w:val="00EF3FD3"/>
    <w:rsid w:val="00EF5E31"/>
    <w:rsid w:val="00EF68AE"/>
    <w:rsid w:val="00F0404B"/>
    <w:rsid w:val="00F122CD"/>
    <w:rsid w:val="00F148B9"/>
    <w:rsid w:val="00F15C95"/>
    <w:rsid w:val="00F17C58"/>
    <w:rsid w:val="00F27BF3"/>
    <w:rsid w:val="00F660BF"/>
    <w:rsid w:val="00F91676"/>
    <w:rsid w:val="00F91B84"/>
    <w:rsid w:val="00FA2A57"/>
    <w:rsid w:val="00FC0D2D"/>
    <w:rsid w:val="00FC447A"/>
    <w:rsid w:val="00FC6226"/>
    <w:rsid w:val="00FE526B"/>
    <w:rsid w:val="03787573"/>
    <w:rsid w:val="03C563C2"/>
    <w:rsid w:val="04C2EC01"/>
    <w:rsid w:val="050C85EA"/>
    <w:rsid w:val="05FD6636"/>
    <w:rsid w:val="05FF9128"/>
    <w:rsid w:val="061F6FB5"/>
    <w:rsid w:val="06368717"/>
    <w:rsid w:val="06B9B6E5"/>
    <w:rsid w:val="076C13F1"/>
    <w:rsid w:val="07C51DB5"/>
    <w:rsid w:val="07C818BB"/>
    <w:rsid w:val="09C454B3"/>
    <w:rsid w:val="0A9217F5"/>
    <w:rsid w:val="0D10B2A6"/>
    <w:rsid w:val="0E5E7E88"/>
    <w:rsid w:val="0EE40A28"/>
    <w:rsid w:val="1053F64F"/>
    <w:rsid w:val="18A3CEAC"/>
    <w:rsid w:val="1950C7F2"/>
    <w:rsid w:val="19536093"/>
    <w:rsid w:val="1AB2A5F9"/>
    <w:rsid w:val="1B02C3C3"/>
    <w:rsid w:val="1B321C43"/>
    <w:rsid w:val="1BA56D6C"/>
    <w:rsid w:val="1CF8E40D"/>
    <w:rsid w:val="1D2FFE21"/>
    <w:rsid w:val="1DC6A375"/>
    <w:rsid w:val="1E54AD5E"/>
    <w:rsid w:val="20C0DA69"/>
    <w:rsid w:val="22DCD1EA"/>
    <w:rsid w:val="23881FF2"/>
    <w:rsid w:val="2422DACB"/>
    <w:rsid w:val="2684FEC0"/>
    <w:rsid w:val="271A6260"/>
    <w:rsid w:val="293A8A7D"/>
    <w:rsid w:val="2A257C86"/>
    <w:rsid w:val="2ABBE383"/>
    <w:rsid w:val="2C3335ED"/>
    <w:rsid w:val="2C46B996"/>
    <w:rsid w:val="2F5870A0"/>
    <w:rsid w:val="32EB06A7"/>
    <w:rsid w:val="3608F121"/>
    <w:rsid w:val="36552EF4"/>
    <w:rsid w:val="372010C6"/>
    <w:rsid w:val="37A526E3"/>
    <w:rsid w:val="38126E89"/>
    <w:rsid w:val="3866E6FC"/>
    <w:rsid w:val="3B27AC2F"/>
    <w:rsid w:val="3B6A0471"/>
    <w:rsid w:val="3BADAE8E"/>
    <w:rsid w:val="3BADE283"/>
    <w:rsid w:val="3C7FF64B"/>
    <w:rsid w:val="4319DEAC"/>
    <w:rsid w:val="442F0D70"/>
    <w:rsid w:val="44EA2935"/>
    <w:rsid w:val="45BBADC0"/>
    <w:rsid w:val="461CAB17"/>
    <w:rsid w:val="47C45901"/>
    <w:rsid w:val="482043BB"/>
    <w:rsid w:val="4BC31421"/>
    <w:rsid w:val="4C3E1809"/>
    <w:rsid w:val="4D378BF6"/>
    <w:rsid w:val="4D697F15"/>
    <w:rsid w:val="4F529378"/>
    <w:rsid w:val="507888DF"/>
    <w:rsid w:val="50D41C62"/>
    <w:rsid w:val="552B35DC"/>
    <w:rsid w:val="55A65CD1"/>
    <w:rsid w:val="55F04A9E"/>
    <w:rsid w:val="5783C71A"/>
    <w:rsid w:val="5CDC10D0"/>
    <w:rsid w:val="5E06A5C0"/>
    <w:rsid w:val="610A0E35"/>
    <w:rsid w:val="62EEC81E"/>
    <w:rsid w:val="6387A2F7"/>
    <w:rsid w:val="65DA35B9"/>
    <w:rsid w:val="6694E9A9"/>
    <w:rsid w:val="6784F197"/>
    <w:rsid w:val="6A243C99"/>
    <w:rsid w:val="6A8121FC"/>
    <w:rsid w:val="6B4DFA03"/>
    <w:rsid w:val="6C22B322"/>
    <w:rsid w:val="6DA25B40"/>
    <w:rsid w:val="6E64D88C"/>
    <w:rsid w:val="6F8D6C82"/>
    <w:rsid w:val="701D5DE1"/>
    <w:rsid w:val="71E04E16"/>
    <w:rsid w:val="721036A7"/>
    <w:rsid w:val="73A5F35A"/>
    <w:rsid w:val="73F203FB"/>
    <w:rsid w:val="746673E6"/>
    <w:rsid w:val="755F4DE9"/>
    <w:rsid w:val="757FC142"/>
    <w:rsid w:val="77BD780F"/>
    <w:rsid w:val="79A70DD0"/>
    <w:rsid w:val="7D157C12"/>
    <w:rsid w:val="7D2D0ED3"/>
    <w:rsid w:val="7D59D577"/>
    <w:rsid w:val="7DACEE88"/>
    <w:rsid w:val="7DCBDF38"/>
    <w:rsid w:val="7F60663C"/>
    <w:rsid w:val="7F82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90BF"/>
  <w15:docId w15:val="{FBE9E8B5-7675-4459-B84D-5D7C696A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B5AAE"/>
    <w:pPr>
      <w:keepNext/>
      <w:keepLines/>
      <w:numPr>
        <w:numId w:val="1"/>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autoRedefine/>
    <w:uiPriority w:val="9"/>
    <w:unhideWhenUsed/>
    <w:qFormat/>
    <w:rsid w:val="00082866"/>
    <w:pPr>
      <w:keepNext/>
      <w:keepLines/>
      <w:numPr>
        <w:ilvl w:val="1"/>
        <w:numId w:val="1"/>
      </w:numPr>
      <w:spacing w:before="40" w:after="0"/>
      <w:outlineLvl w:val="1"/>
    </w:pPr>
    <w:rPr>
      <w:rFonts w:ascii="Arial" w:eastAsiaTheme="majorEastAsia" w:hAnsi="Arial" w:cstheme="majorBidi"/>
      <w:szCs w:val="26"/>
    </w:rPr>
  </w:style>
  <w:style w:type="paragraph" w:styleId="Heading3">
    <w:name w:val="heading 3"/>
    <w:basedOn w:val="Normal"/>
    <w:next w:val="Normal"/>
    <w:link w:val="Heading3Char"/>
    <w:uiPriority w:val="9"/>
    <w:unhideWhenUsed/>
    <w:qFormat/>
    <w:rsid w:val="00054BF3"/>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54BF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4BF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54BF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54BF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54B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4B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F50"/>
    <w:pPr>
      <w:ind w:left="720"/>
      <w:contextualSpacing/>
    </w:pPr>
  </w:style>
  <w:style w:type="character" w:styleId="Hyperlink">
    <w:name w:val="Hyperlink"/>
    <w:basedOn w:val="DefaultParagraphFont"/>
    <w:uiPriority w:val="99"/>
    <w:unhideWhenUsed/>
    <w:rsid w:val="00762F1F"/>
    <w:rPr>
      <w:color w:val="0000FF" w:themeColor="hyperlink"/>
      <w:u w:val="single"/>
    </w:rPr>
  </w:style>
  <w:style w:type="table" w:styleId="TableGrid">
    <w:name w:val="Table Grid"/>
    <w:basedOn w:val="TableNormal"/>
    <w:uiPriority w:val="59"/>
    <w:rsid w:val="00E4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4901"/>
    <w:rPr>
      <w:color w:val="800080" w:themeColor="followedHyperlink"/>
      <w:u w:val="single"/>
    </w:rPr>
  </w:style>
  <w:style w:type="paragraph" w:styleId="Header">
    <w:name w:val="header"/>
    <w:basedOn w:val="Normal"/>
    <w:link w:val="HeaderChar"/>
    <w:uiPriority w:val="99"/>
    <w:unhideWhenUsed/>
    <w:rsid w:val="00A10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529"/>
  </w:style>
  <w:style w:type="paragraph" w:styleId="Footer">
    <w:name w:val="footer"/>
    <w:basedOn w:val="Normal"/>
    <w:link w:val="FooterChar"/>
    <w:uiPriority w:val="99"/>
    <w:unhideWhenUsed/>
    <w:rsid w:val="00A10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529"/>
  </w:style>
  <w:style w:type="paragraph" w:styleId="BalloonText">
    <w:name w:val="Balloon Text"/>
    <w:basedOn w:val="Normal"/>
    <w:link w:val="BalloonTextChar"/>
    <w:uiPriority w:val="99"/>
    <w:semiHidden/>
    <w:unhideWhenUsed/>
    <w:rsid w:val="00BB3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D3"/>
    <w:rPr>
      <w:rFonts w:ascii="Tahoma" w:hAnsi="Tahoma" w:cs="Tahoma"/>
      <w:sz w:val="16"/>
      <w:szCs w:val="16"/>
    </w:rPr>
  </w:style>
  <w:style w:type="paragraph" w:styleId="NoSpacing">
    <w:name w:val="No Spacing"/>
    <w:uiPriority w:val="1"/>
    <w:qFormat/>
    <w:rsid w:val="0031118D"/>
    <w:pPr>
      <w:spacing w:after="0" w:line="240" w:lineRule="auto"/>
    </w:pPr>
  </w:style>
  <w:style w:type="character" w:styleId="CommentReference">
    <w:name w:val="annotation reference"/>
    <w:basedOn w:val="DefaultParagraphFont"/>
    <w:uiPriority w:val="99"/>
    <w:semiHidden/>
    <w:unhideWhenUsed/>
    <w:rsid w:val="003D28A9"/>
    <w:rPr>
      <w:sz w:val="16"/>
      <w:szCs w:val="16"/>
    </w:rPr>
  </w:style>
  <w:style w:type="paragraph" w:styleId="CommentText">
    <w:name w:val="annotation text"/>
    <w:basedOn w:val="Normal"/>
    <w:link w:val="CommentTextChar"/>
    <w:uiPriority w:val="99"/>
    <w:semiHidden/>
    <w:unhideWhenUsed/>
    <w:rsid w:val="003D28A9"/>
    <w:pPr>
      <w:spacing w:line="240" w:lineRule="auto"/>
    </w:pPr>
    <w:rPr>
      <w:sz w:val="20"/>
      <w:szCs w:val="20"/>
    </w:rPr>
  </w:style>
  <w:style w:type="character" w:customStyle="1" w:styleId="CommentTextChar">
    <w:name w:val="Comment Text Char"/>
    <w:basedOn w:val="DefaultParagraphFont"/>
    <w:link w:val="CommentText"/>
    <w:uiPriority w:val="99"/>
    <w:semiHidden/>
    <w:rsid w:val="003D28A9"/>
    <w:rPr>
      <w:sz w:val="20"/>
      <w:szCs w:val="20"/>
    </w:rPr>
  </w:style>
  <w:style w:type="paragraph" w:styleId="CommentSubject">
    <w:name w:val="annotation subject"/>
    <w:basedOn w:val="CommentText"/>
    <w:next w:val="CommentText"/>
    <w:link w:val="CommentSubjectChar"/>
    <w:uiPriority w:val="99"/>
    <w:semiHidden/>
    <w:unhideWhenUsed/>
    <w:rsid w:val="003D28A9"/>
    <w:rPr>
      <w:b/>
      <w:bCs/>
    </w:rPr>
  </w:style>
  <w:style w:type="character" w:customStyle="1" w:styleId="CommentSubjectChar">
    <w:name w:val="Comment Subject Char"/>
    <w:basedOn w:val="CommentTextChar"/>
    <w:link w:val="CommentSubject"/>
    <w:uiPriority w:val="99"/>
    <w:semiHidden/>
    <w:rsid w:val="003D28A9"/>
    <w:rPr>
      <w:b/>
      <w:bCs/>
      <w:sz w:val="20"/>
      <w:szCs w:val="20"/>
    </w:rPr>
  </w:style>
  <w:style w:type="paragraph" w:styleId="NormalWeb">
    <w:name w:val="Normal (Web)"/>
    <w:basedOn w:val="Normal"/>
    <w:uiPriority w:val="99"/>
    <w:semiHidden/>
    <w:unhideWhenUsed/>
    <w:rsid w:val="001C41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B5AAE"/>
    <w:rPr>
      <w:rFonts w:ascii="Arial" w:eastAsiaTheme="majorEastAsia" w:hAnsi="Arial" w:cstheme="majorBidi"/>
      <w:b/>
      <w:szCs w:val="32"/>
    </w:rPr>
  </w:style>
  <w:style w:type="paragraph" w:styleId="TOCHeading">
    <w:name w:val="TOC Heading"/>
    <w:basedOn w:val="Heading1"/>
    <w:next w:val="Normal"/>
    <w:uiPriority w:val="39"/>
    <w:unhideWhenUsed/>
    <w:qFormat/>
    <w:rsid w:val="00685F02"/>
    <w:pPr>
      <w:spacing w:line="259" w:lineRule="auto"/>
      <w:outlineLvl w:val="9"/>
    </w:pPr>
    <w:rPr>
      <w:lang w:val="en-US"/>
    </w:rPr>
  </w:style>
  <w:style w:type="character" w:customStyle="1" w:styleId="Heading2Char">
    <w:name w:val="Heading 2 Char"/>
    <w:basedOn w:val="DefaultParagraphFont"/>
    <w:link w:val="Heading2"/>
    <w:uiPriority w:val="9"/>
    <w:rsid w:val="00082866"/>
    <w:rPr>
      <w:rFonts w:ascii="Arial" w:eastAsiaTheme="majorEastAsia" w:hAnsi="Arial" w:cstheme="majorBidi"/>
      <w:szCs w:val="26"/>
    </w:rPr>
  </w:style>
  <w:style w:type="paragraph" w:styleId="TOC2">
    <w:name w:val="toc 2"/>
    <w:basedOn w:val="Normal"/>
    <w:next w:val="Normal"/>
    <w:autoRedefine/>
    <w:uiPriority w:val="39"/>
    <w:unhideWhenUsed/>
    <w:rsid w:val="00685F02"/>
    <w:pPr>
      <w:spacing w:after="100"/>
      <w:ind w:left="220"/>
    </w:pPr>
  </w:style>
  <w:style w:type="character" w:customStyle="1" w:styleId="Heading3Char">
    <w:name w:val="Heading 3 Char"/>
    <w:basedOn w:val="DefaultParagraphFont"/>
    <w:link w:val="Heading3"/>
    <w:uiPriority w:val="9"/>
    <w:rsid w:val="00054B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54BF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54BF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54BF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54BF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54B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4BF3"/>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E91"/>
    <w:pPr>
      <w:spacing w:after="100"/>
    </w:pPr>
  </w:style>
  <w:style w:type="paragraph" w:styleId="TOC3">
    <w:name w:val="toc 3"/>
    <w:basedOn w:val="Normal"/>
    <w:next w:val="Normal"/>
    <w:autoRedefine/>
    <w:uiPriority w:val="39"/>
    <w:unhideWhenUsed/>
    <w:rsid w:val="00A46E91"/>
    <w:pPr>
      <w:spacing w:after="100" w:line="259" w:lineRule="auto"/>
      <w:ind w:left="440"/>
    </w:pPr>
    <w:rPr>
      <w:rFonts w:eastAsiaTheme="minorEastAsia"/>
      <w:lang w:eastAsia="en-GB"/>
    </w:rPr>
  </w:style>
  <w:style w:type="paragraph" w:styleId="TOC4">
    <w:name w:val="toc 4"/>
    <w:basedOn w:val="Normal"/>
    <w:next w:val="Normal"/>
    <w:autoRedefine/>
    <w:uiPriority w:val="39"/>
    <w:unhideWhenUsed/>
    <w:rsid w:val="00A46E91"/>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A46E91"/>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A46E91"/>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A46E91"/>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A46E91"/>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A46E91"/>
    <w:pPr>
      <w:spacing w:after="100" w:line="259" w:lineRule="auto"/>
      <w:ind w:left="1760"/>
    </w:pPr>
    <w:rPr>
      <w:rFonts w:eastAsiaTheme="minorEastAsia"/>
      <w:lang w:eastAsia="en-GB"/>
    </w:rPr>
  </w:style>
  <w:style w:type="paragraph" w:styleId="Title">
    <w:name w:val="Title"/>
    <w:basedOn w:val="Normal"/>
    <w:link w:val="TitleChar"/>
    <w:uiPriority w:val="1"/>
    <w:qFormat/>
    <w:rsid w:val="00BA3F45"/>
    <w:pPr>
      <w:widowControl w:val="0"/>
      <w:autoSpaceDE w:val="0"/>
      <w:autoSpaceDN w:val="0"/>
      <w:spacing w:before="70" w:after="0" w:line="240" w:lineRule="auto"/>
      <w:ind w:left="127"/>
    </w:pPr>
    <w:rPr>
      <w:rFonts w:ascii="Arial" w:eastAsia="Arial" w:hAnsi="Arial" w:cs="Arial"/>
      <w:b/>
      <w:bCs/>
      <w:i/>
      <w:lang w:val="en-US"/>
    </w:rPr>
  </w:style>
  <w:style w:type="character" w:customStyle="1" w:styleId="TitleChar">
    <w:name w:val="Title Char"/>
    <w:basedOn w:val="DefaultParagraphFont"/>
    <w:link w:val="Title"/>
    <w:uiPriority w:val="1"/>
    <w:rsid w:val="00BA3F45"/>
    <w:rPr>
      <w:rFonts w:ascii="Arial" w:eastAsia="Arial" w:hAnsi="Arial" w:cs="Arial"/>
      <w:b/>
      <w:bCs/>
      <w:i/>
      <w:lang w:val="en-US"/>
    </w:rPr>
  </w:style>
  <w:style w:type="paragraph" w:customStyle="1" w:styleId="TableParagraph">
    <w:name w:val="Table Paragraph"/>
    <w:basedOn w:val="Normal"/>
    <w:uiPriority w:val="1"/>
    <w:qFormat/>
    <w:rsid w:val="00BA3F45"/>
    <w:pPr>
      <w:widowControl w:val="0"/>
      <w:autoSpaceDE w:val="0"/>
      <w:autoSpaceDN w:val="0"/>
      <w:spacing w:after="0" w:line="250" w:lineRule="exact"/>
      <w:ind w:left="108"/>
    </w:pPr>
    <w:rPr>
      <w:rFonts w:ascii="Arial" w:eastAsia="Arial" w:hAnsi="Arial" w:cs="Arial"/>
      <w:lang w:val="en-US"/>
    </w:rPr>
  </w:style>
  <w:style w:type="paragraph" w:styleId="BodyText">
    <w:name w:val="Body Text"/>
    <w:basedOn w:val="Normal"/>
    <w:link w:val="BodyTextChar"/>
    <w:uiPriority w:val="99"/>
    <w:semiHidden/>
    <w:unhideWhenUsed/>
    <w:rsid w:val="00BA3F45"/>
    <w:pPr>
      <w:spacing w:after="120"/>
    </w:pPr>
  </w:style>
  <w:style w:type="character" w:customStyle="1" w:styleId="BodyTextChar">
    <w:name w:val="Body Text Char"/>
    <w:basedOn w:val="DefaultParagraphFont"/>
    <w:link w:val="BodyText"/>
    <w:uiPriority w:val="99"/>
    <w:semiHidden/>
    <w:rsid w:val="00BA3F45"/>
  </w:style>
  <w:style w:type="table" w:customStyle="1" w:styleId="TableGrid1">
    <w:name w:val="Table Grid1"/>
    <w:basedOn w:val="TableNormal"/>
    <w:next w:val="TableGrid"/>
    <w:uiPriority w:val="59"/>
    <w:rsid w:val="001D2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160995">
      <w:bodyDiv w:val="1"/>
      <w:marLeft w:val="0"/>
      <w:marRight w:val="0"/>
      <w:marTop w:val="0"/>
      <w:marBottom w:val="0"/>
      <w:divBdr>
        <w:top w:val="none" w:sz="0" w:space="0" w:color="auto"/>
        <w:left w:val="none" w:sz="0" w:space="0" w:color="auto"/>
        <w:bottom w:val="none" w:sz="0" w:space="0" w:color="auto"/>
        <w:right w:val="none" w:sz="0" w:space="0" w:color="auto"/>
      </w:divBdr>
      <w:divsChild>
        <w:div w:id="629631000">
          <w:marLeft w:val="547"/>
          <w:marRight w:val="0"/>
          <w:marTop w:val="96"/>
          <w:marBottom w:val="0"/>
          <w:divBdr>
            <w:top w:val="none" w:sz="0" w:space="0" w:color="auto"/>
            <w:left w:val="none" w:sz="0" w:space="0" w:color="auto"/>
            <w:bottom w:val="none" w:sz="0" w:space="0" w:color="auto"/>
            <w:right w:val="none" w:sz="0" w:space="0" w:color="auto"/>
          </w:divBdr>
        </w:div>
        <w:div w:id="1769347466">
          <w:marLeft w:val="547"/>
          <w:marRight w:val="0"/>
          <w:marTop w:val="96"/>
          <w:marBottom w:val="0"/>
          <w:divBdr>
            <w:top w:val="none" w:sz="0" w:space="0" w:color="auto"/>
            <w:left w:val="none" w:sz="0" w:space="0" w:color="auto"/>
            <w:bottom w:val="none" w:sz="0" w:space="0" w:color="auto"/>
            <w:right w:val="none" w:sz="0" w:space="0" w:color="auto"/>
          </w:divBdr>
        </w:div>
        <w:div w:id="1173764832">
          <w:marLeft w:val="547"/>
          <w:marRight w:val="0"/>
          <w:marTop w:val="96"/>
          <w:marBottom w:val="0"/>
          <w:divBdr>
            <w:top w:val="none" w:sz="0" w:space="0" w:color="auto"/>
            <w:left w:val="none" w:sz="0" w:space="0" w:color="auto"/>
            <w:bottom w:val="none" w:sz="0" w:space="0" w:color="auto"/>
            <w:right w:val="none" w:sz="0" w:space="0" w:color="auto"/>
          </w:divBdr>
        </w:div>
      </w:divsChild>
    </w:div>
    <w:div w:id="1508473919">
      <w:bodyDiv w:val="1"/>
      <w:marLeft w:val="0"/>
      <w:marRight w:val="0"/>
      <w:marTop w:val="0"/>
      <w:marBottom w:val="0"/>
      <w:divBdr>
        <w:top w:val="none" w:sz="0" w:space="0" w:color="auto"/>
        <w:left w:val="none" w:sz="0" w:space="0" w:color="auto"/>
        <w:bottom w:val="none" w:sz="0" w:space="0" w:color="auto"/>
        <w:right w:val="none" w:sz="0" w:space="0" w:color="auto"/>
      </w:divBdr>
      <w:divsChild>
        <w:div w:id="1921059887">
          <w:marLeft w:val="547"/>
          <w:marRight w:val="0"/>
          <w:marTop w:val="86"/>
          <w:marBottom w:val="0"/>
          <w:divBdr>
            <w:top w:val="none" w:sz="0" w:space="0" w:color="auto"/>
            <w:left w:val="none" w:sz="0" w:space="0" w:color="auto"/>
            <w:bottom w:val="none" w:sz="0" w:space="0" w:color="auto"/>
            <w:right w:val="none" w:sz="0" w:space="0" w:color="auto"/>
          </w:divBdr>
        </w:div>
        <w:div w:id="225723468">
          <w:marLeft w:val="547"/>
          <w:marRight w:val="0"/>
          <w:marTop w:val="86"/>
          <w:marBottom w:val="0"/>
          <w:divBdr>
            <w:top w:val="none" w:sz="0" w:space="0" w:color="auto"/>
            <w:left w:val="none" w:sz="0" w:space="0" w:color="auto"/>
            <w:bottom w:val="none" w:sz="0" w:space="0" w:color="auto"/>
            <w:right w:val="none" w:sz="0" w:space="0" w:color="auto"/>
          </w:divBdr>
        </w:div>
        <w:div w:id="1127161431">
          <w:marLeft w:val="547"/>
          <w:marRight w:val="0"/>
          <w:marTop w:val="86"/>
          <w:marBottom w:val="0"/>
          <w:divBdr>
            <w:top w:val="none" w:sz="0" w:space="0" w:color="auto"/>
            <w:left w:val="none" w:sz="0" w:space="0" w:color="auto"/>
            <w:bottom w:val="none" w:sz="0" w:space="0" w:color="auto"/>
            <w:right w:val="none" w:sz="0" w:space="0" w:color="auto"/>
          </w:divBdr>
        </w:div>
        <w:div w:id="1436706457">
          <w:marLeft w:val="547"/>
          <w:marRight w:val="0"/>
          <w:marTop w:val="86"/>
          <w:marBottom w:val="0"/>
          <w:divBdr>
            <w:top w:val="none" w:sz="0" w:space="0" w:color="auto"/>
            <w:left w:val="none" w:sz="0" w:space="0" w:color="auto"/>
            <w:bottom w:val="none" w:sz="0" w:space="0" w:color="auto"/>
            <w:right w:val="none" w:sz="0" w:space="0" w:color="auto"/>
          </w:divBdr>
        </w:div>
        <w:div w:id="420368885">
          <w:marLeft w:val="547"/>
          <w:marRight w:val="0"/>
          <w:marTop w:val="86"/>
          <w:marBottom w:val="0"/>
          <w:divBdr>
            <w:top w:val="none" w:sz="0" w:space="0" w:color="auto"/>
            <w:left w:val="none" w:sz="0" w:space="0" w:color="auto"/>
            <w:bottom w:val="none" w:sz="0" w:space="0" w:color="auto"/>
            <w:right w:val="none" w:sz="0" w:space="0" w:color="auto"/>
          </w:divBdr>
        </w:div>
        <w:div w:id="1402098277">
          <w:marLeft w:val="547"/>
          <w:marRight w:val="0"/>
          <w:marTop w:val="86"/>
          <w:marBottom w:val="0"/>
          <w:divBdr>
            <w:top w:val="none" w:sz="0" w:space="0" w:color="auto"/>
            <w:left w:val="none" w:sz="0" w:space="0" w:color="auto"/>
            <w:bottom w:val="none" w:sz="0" w:space="0" w:color="auto"/>
            <w:right w:val="none" w:sz="0" w:space="0" w:color="auto"/>
          </w:divBdr>
        </w:div>
        <w:div w:id="1855218946">
          <w:marLeft w:val="547"/>
          <w:marRight w:val="0"/>
          <w:marTop w:val="86"/>
          <w:marBottom w:val="0"/>
          <w:divBdr>
            <w:top w:val="none" w:sz="0" w:space="0" w:color="auto"/>
            <w:left w:val="none" w:sz="0" w:space="0" w:color="auto"/>
            <w:bottom w:val="none" w:sz="0" w:space="0" w:color="auto"/>
            <w:right w:val="none" w:sz="0" w:space="0" w:color="auto"/>
          </w:divBdr>
        </w:div>
        <w:div w:id="623274888">
          <w:marLeft w:val="547"/>
          <w:marRight w:val="0"/>
          <w:marTop w:val="86"/>
          <w:marBottom w:val="0"/>
          <w:divBdr>
            <w:top w:val="none" w:sz="0" w:space="0" w:color="auto"/>
            <w:left w:val="none" w:sz="0" w:space="0" w:color="auto"/>
            <w:bottom w:val="none" w:sz="0" w:space="0" w:color="auto"/>
            <w:right w:val="none" w:sz="0" w:space="0" w:color="auto"/>
          </w:divBdr>
        </w:div>
        <w:div w:id="1793285463">
          <w:marLeft w:val="547"/>
          <w:marRight w:val="0"/>
          <w:marTop w:val="86"/>
          <w:marBottom w:val="0"/>
          <w:divBdr>
            <w:top w:val="none" w:sz="0" w:space="0" w:color="auto"/>
            <w:left w:val="none" w:sz="0" w:space="0" w:color="auto"/>
            <w:bottom w:val="none" w:sz="0" w:space="0" w:color="auto"/>
            <w:right w:val="none" w:sz="0" w:space="0" w:color="auto"/>
          </w:divBdr>
        </w:div>
        <w:div w:id="788429731">
          <w:marLeft w:val="547"/>
          <w:marRight w:val="0"/>
          <w:marTop w:val="86"/>
          <w:marBottom w:val="0"/>
          <w:divBdr>
            <w:top w:val="none" w:sz="0" w:space="0" w:color="auto"/>
            <w:left w:val="none" w:sz="0" w:space="0" w:color="auto"/>
            <w:bottom w:val="none" w:sz="0" w:space="0" w:color="auto"/>
            <w:right w:val="none" w:sz="0" w:space="0" w:color="auto"/>
          </w:divBdr>
        </w:div>
      </w:divsChild>
    </w:div>
    <w:div w:id="199159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ft.nhs.uk/About-Us/Privacy-and-Your-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95F518F70A3D4CA056C432BBDD071D" ma:contentTypeVersion="10" ma:contentTypeDescription="Create a new document." ma:contentTypeScope="" ma:versionID="2f7d67ed0bb721b624e4b06d800e5719">
  <xsd:schema xmlns:xsd="http://www.w3.org/2001/XMLSchema" xmlns:xs="http://www.w3.org/2001/XMLSchema" xmlns:p="http://schemas.microsoft.com/office/2006/metadata/properties" xmlns:ns1="http://schemas.microsoft.com/sharepoint/v3" xmlns:ns3="9e05beed-126b-4707-acad-e0c796769aae" xmlns:ns4="8fd8452f-8a18-447f-9dc1-45fe7c14a007" targetNamespace="http://schemas.microsoft.com/office/2006/metadata/properties" ma:root="true" ma:fieldsID="312a74d64d52ddb5397e17f8463a4e05" ns1:_="" ns3:_="" ns4:_="">
    <xsd:import namespace="http://schemas.microsoft.com/sharepoint/v3"/>
    <xsd:import namespace="9e05beed-126b-4707-acad-e0c796769aae"/>
    <xsd:import namespace="8fd8452f-8a18-447f-9dc1-45fe7c14a00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05beed-126b-4707-acad-e0c796769aa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8452f-8a18-447f-9dc1-45fe7c14a00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e05beed-126b-4707-acad-e0c796769a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E1FD-B355-47F6-B64D-91340D919637}">
  <ds:schemaRefs>
    <ds:schemaRef ds:uri="http://schemas.microsoft.com/sharepoint/v3/contenttype/forms"/>
  </ds:schemaRefs>
</ds:datastoreItem>
</file>

<file path=customXml/itemProps2.xml><?xml version="1.0" encoding="utf-8"?>
<ds:datastoreItem xmlns:ds="http://schemas.openxmlformats.org/officeDocument/2006/customXml" ds:itemID="{80D7E755-541A-467B-884E-8E7AA0E30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05beed-126b-4707-acad-e0c796769aae"/>
    <ds:schemaRef ds:uri="8fd8452f-8a18-447f-9dc1-45fe7c14a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D8304-C597-4AE0-8264-57EC3F4F1C0E}">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9e05beed-126b-4707-acad-e0c796769aae"/>
    <ds:schemaRef ds:uri="http://purl.org/dc/terms/"/>
    <ds:schemaRef ds:uri="http://schemas.microsoft.com/office/infopath/2007/PartnerControls"/>
    <ds:schemaRef ds:uri="8fd8452f-8a18-447f-9dc1-45fe7c14a007"/>
    <ds:schemaRef ds:uri="http://www.w3.org/XML/1998/namespace"/>
  </ds:schemaRefs>
</ds:datastoreItem>
</file>

<file path=customXml/itemProps4.xml><?xml version="1.0" encoding="utf-8"?>
<ds:datastoreItem xmlns:ds="http://schemas.openxmlformats.org/officeDocument/2006/customXml" ds:itemID="{715C3BB4-D01D-4A76-BE7D-99D233F5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7482</Words>
  <Characters>42650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50032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 Adella</dc:creator>
  <cp:lastModifiedBy>KHATUN, Rashida (EAST LONDON NHS FOUNDATION TRUST)</cp:lastModifiedBy>
  <cp:revision>2</cp:revision>
  <cp:lastPrinted>2022-11-10T15:24:00Z</cp:lastPrinted>
  <dcterms:created xsi:type="dcterms:W3CDTF">2025-05-28T12:45:00Z</dcterms:created>
  <dcterms:modified xsi:type="dcterms:W3CDTF">2025-05-28T12:45:00Z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0x0101003D95F518F70A3D4CA056C432BBDD071D</vt:lpwstr>
  </property>
</Properties>
</file>