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4" w:type="dxa"/>
        <w:tblInd w:w="-34" w:type="dxa"/>
        <w:tblLook w:val="04A0" w:firstRow="1" w:lastRow="0" w:firstColumn="1" w:lastColumn="0" w:noHBand="0" w:noVBand="1"/>
      </w:tblPr>
      <w:tblGrid>
        <w:gridCol w:w="1702"/>
        <w:gridCol w:w="9072"/>
      </w:tblGrid>
      <w:tr w:rsidR="00027238" w:rsidRPr="00976C6C" w14:paraId="263B751E" w14:textId="77777777" w:rsidTr="008A0FE6">
        <w:tc>
          <w:tcPr>
            <w:tcW w:w="1702" w:type="dxa"/>
            <w:shd w:val="clear" w:color="auto" w:fill="D9D9D9" w:themeFill="background1" w:themeFillShade="D9"/>
          </w:tcPr>
          <w:p w14:paraId="49DEE928" w14:textId="77777777" w:rsidR="00027238" w:rsidRPr="00976C6C" w:rsidRDefault="00027238" w:rsidP="008A0FE6">
            <w:pPr>
              <w:rPr>
                <w:rFonts w:ascii="Arial" w:hAnsi="Arial" w:cs="Arial"/>
                <w:b/>
                <w:sz w:val="22"/>
                <w:szCs w:val="22"/>
              </w:rPr>
            </w:pPr>
            <w:r w:rsidRPr="00976C6C">
              <w:rPr>
                <w:rFonts w:ascii="Arial" w:hAnsi="Arial" w:cs="Arial"/>
                <w:b/>
                <w:sz w:val="22"/>
                <w:szCs w:val="22"/>
              </w:rPr>
              <w:t>Title</w:t>
            </w:r>
          </w:p>
        </w:tc>
        <w:tc>
          <w:tcPr>
            <w:tcW w:w="9072" w:type="dxa"/>
            <w:shd w:val="clear" w:color="auto" w:fill="auto"/>
          </w:tcPr>
          <w:p w14:paraId="07A37E93" w14:textId="77777777" w:rsidR="00027238" w:rsidRPr="00976C6C" w:rsidRDefault="00E43924" w:rsidP="00191608">
            <w:pPr>
              <w:tabs>
                <w:tab w:val="left" w:pos="3767"/>
              </w:tabs>
              <w:rPr>
                <w:rFonts w:ascii="Arial" w:hAnsi="Arial" w:cs="Arial"/>
                <w:sz w:val="22"/>
                <w:szCs w:val="22"/>
              </w:rPr>
            </w:pPr>
            <w:r w:rsidRPr="00976C6C">
              <w:rPr>
                <w:rFonts w:ascii="Arial" w:hAnsi="Arial" w:cs="Arial"/>
                <w:sz w:val="22"/>
                <w:szCs w:val="22"/>
              </w:rPr>
              <w:t xml:space="preserve">MSO report </w:t>
            </w:r>
            <w:r w:rsidR="00191608">
              <w:rPr>
                <w:rFonts w:ascii="Arial" w:hAnsi="Arial" w:cs="Arial"/>
                <w:sz w:val="22"/>
                <w:szCs w:val="22"/>
              </w:rPr>
              <w:t>May</w:t>
            </w:r>
            <w:r w:rsidR="0003531C">
              <w:rPr>
                <w:rFonts w:ascii="Arial" w:hAnsi="Arial" w:cs="Arial"/>
                <w:sz w:val="22"/>
                <w:szCs w:val="22"/>
              </w:rPr>
              <w:t xml:space="preserve"> 2025</w:t>
            </w:r>
          </w:p>
        </w:tc>
      </w:tr>
      <w:tr w:rsidR="00027238" w:rsidRPr="00976C6C" w14:paraId="51AC5829" w14:textId="77777777" w:rsidTr="008A0FE6">
        <w:tc>
          <w:tcPr>
            <w:tcW w:w="1702" w:type="dxa"/>
            <w:shd w:val="clear" w:color="auto" w:fill="D9D9D9" w:themeFill="background1" w:themeFillShade="D9"/>
          </w:tcPr>
          <w:p w14:paraId="5208BDB7" w14:textId="77777777" w:rsidR="00027238" w:rsidRPr="00976C6C" w:rsidRDefault="00027238" w:rsidP="008A0FE6">
            <w:pPr>
              <w:rPr>
                <w:rFonts w:ascii="Arial" w:hAnsi="Arial" w:cs="Arial"/>
                <w:b/>
                <w:sz w:val="22"/>
                <w:szCs w:val="22"/>
              </w:rPr>
            </w:pPr>
            <w:r w:rsidRPr="00976C6C">
              <w:rPr>
                <w:rFonts w:ascii="Arial" w:hAnsi="Arial" w:cs="Arial"/>
                <w:b/>
                <w:sz w:val="22"/>
                <w:szCs w:val="22"/>
              </w:rPr>
              <w:t>Authors</w:t>
            </w:r>
          </w:p>
        </w:tc>
        <w:tc>
          <w:tcPr>
            <w:tcW w:w="9072" w:type="dxa"/>
          </w:tcPr>
          <w:p w14:paraId="3462E9B3" w14:textId="77777777" w:rsidR="00027238" w:rsidRPr="00976C6C" w:rsidRDefault="00A61699" w:rsidP="008A0FE6">
            <w:pPr>
              <w:rPr>
                <w:rFonts w:ascii="Arial" w:hAnsi="Arial" w:cs="Arial"/>
                <w:sz w:val="22"/>
                <w:szCs w:val="22"/>
              </w:rPr>
            </w:pPr>
            <w:r w:rsidRPr="00976C6C">
              <w:rPr>
                <w:rFonts w:ascii="Arial" w:hAnsi="Arial" w:cs="Arial"/>
                <w:sz w:val="22"/>
                <w:szCs w:val="22"/>
              </w:rPr>
              <w:t>Indreet Anand</w:t>
            </w:r>
            <w:r w:rsidR="00027238" w:rsidRPr="00976C6C">
              <w:rPr>
                <w:rFonts w:ascii="Arial" w:hAnsi="Arial" w:cs="Arial"/>
                <w:sz w:val="22"/>
                <w:szCs w:val="22"/>
              </w:rPr>
              <w:t xml:space="preserve"> </w:t>
            </w:r>
            <w:r w:rsidRPr="00976C6C">
              <w:rPr>
                <w:rFonts w:ascii="Arial" w:hAnsi="Arial" w:cs="Arial"/>
                <w:sz w:val="22"/>
                <w:szCs w:val="22"/>
              </w:rPr>
              <w:t xml:space="preserve">Trust </w:t>
            </w:r>
            <w:r w:rsidR="00606911">
              <w:rPr>
                <w:rFonts w:ascii="Arial" w:hAnsi="Arial" w:cs="Arial"/>
                <w:sz w:val="22"/>
                <w:szCs w:val="22"/>
              </w:rPr>
              <w:t xml:space="preserve">&amp; Rajesh </w:t>
            </w:r>
            <w:proofErr w:type="spellStart"/>
            <w:r w:rsidR="00606911">
              <w:rPr>
                <w:rFonts w:ascii="Arial" w:hAnsi="Arial" w:cs="Arial"/>
                <w:sz w:val="22"/>
                <w:szCs w:val="22"/>
              </w:rPr>
              <w:t>Jethwa</w:t>
            </w:r>
            <w:proofErr w:type="spellEnd"/>
            <w:r w:rsidR="00606911">
              <w:rPr>
                <w:rFonts w:ascii="Arial" w:hAnsi="Arial" w:cs="Arial"/>
                <w:sz w:val="22"/>
                <w:szCs w:val="22"/>
              </w:rPr>
              <w:t xml:space="preserve"> - </w:t>
            </w:r>
            <w:r w:rsidR="00027238" w:rsidRPr="00976C6C">
              <w:rPr>
                <w:rFonts w:ascii="Arial" w:hAnsi="Arial" w:cs="Arial"/>
                <w:sz w:val="22"/>
                <w:szCs w:val="22"/>
              </w:rPr>
              <w:t>Medicines Safety Officer</w:t>
            </w:r>
            <w:r w:rsidRPr="00976C6C">
              <w:rPr>
                <w:rFonts w:ascii="Arial" w:hAnsi="Arial" w:cs="Arial"/>
                <w:sz w:val="22"/>
                <w:szCs w:val="22"/>
              </w:rPr>
              <w:t xml:space="preserve">s (MSO’s) </w:t>
            </w:r>
          </w:p>
        </w:tc>
      </w:tr>
      <w:tr w:rsidR="00027238" w:rsidRPr="00976C6C" w14:paraId="058495F9" w14:textId="77777777" w:rsidTr="008A0FE6">
        <w:tc>
          <w:tcPr>
            <w:tcW w:w="1702" w:type="dxa"/>
            <w:shd w:val="clear" w:color="auto" w:fill="D9D9D9" w:themeFill="background1" w:themeFillShade="D9"/>
          </w:tcPr>
          <w:p w14:paraId="5BBEF875" w14:textId="77777777" w:rsidR="00027238" w:rsidRPr="00976C6C" w:rsidRDefault="00027238" w:rsidP="008A0FE6">
            <w:pPr>
              <w:rPr>
                <w:rFonts w:ascii="Arial" w:hAnsi="Arial" w:cs="Arial"/>
                <w:b/>
                <w:sz w:val="22"/>
                <w:szCs w:val="22"/>
              </w:rPr>
            </w:pPr>
            <w:r w:rsidRPr="00976C6C">
              <w:rPr>
                <w:rFonts w:ascii="Arial" w:hAnsi="Arial" w:cs="Arial"/>
                <w:b/>
                <w:sz w:val="22"/>
                <w:szCs w:val="22"/>
              </w:rPr>
              <w:t>Presented to</w:t>
            </w:r>
          </w:p>
        </w:tc>
        <w:tc>
          <w:tcPr>
            <w:tcW w:w="9072" w:type="dxa"/>
          </w:tcPr>
          <w:p w14:paraId="484E78FE" w14:textId="77777777" w:rsidR="00027238" w:rsidRPr="00976C6C" w:rsidRDefault="00027238" w:rsidP="008A0FE6">
            <w:pPr>
              <w:rPr>
                <w:rFonts w:ascii="Arial" w:hAnsi="Arial" w:cs="Arial"/>
                <w:sz w:val="22"/>
                <w:szCs w:val="22"/>
              </w:rPr>
            </w:pPr>
            <w:r w:rsidRPr="00976C6C">
              <w:rPr>
                <w:rFonts w:ascii="Arial" w:hAnsi="Arial" w:cs="Arial"/>
                <w:sz w:val="22"/>
                <w:szCs w:val="22"/>
              </w:rPr>
              <w:t>Medicines Committee</w:t>
            </w:r>
          </w:p>
        </w:tc>
      </w:tr>
      <w:tr w:rsidR="00027238" w:rsidRPr="00976C6C" w14:paraId="7B5073E5" w14:textId="77777777" w:rsidTr="00D92DE6">
        <w:trPr>
          <w:trHeight w:val="297"/>
        </w:trPr>
        <w:tc>
          <w:tcPr>
            <w:tcW w:w="1702" w:type="dxa"/>
            <w:shd w:val="clear" w:color="auto" w:fill="D9D9D9" w:themeFill="background1" w:themeFillShade="D9"/>
          </w:tcPr>
          <w:p w14:paraId="4A7A21EF" w14:textId="77777777" w:rsidR="00027238" w:rsidRPr="00976C6C" w:rsidRDefault="00027238" w:rsidP="008A0FE6">
            <w:pPr>
              <w:rPr>
                <w:rFonts w:ascii="Arial" w:hAnsi="Arial" w:cs="Arial"/>
                <w:b/>
                <w:sz w:val="22"/>
                <w:szCs w:val="22"/>
              </w:rPr>
            </w:pPr>
            <w:r w:rsidRPr="00976C6C">
              <w:rPr>
                <w:rFonts w:ascii="Arial" w:hAnsi="Arial" w:cs="Arial"/>
                <w:b/>
                <w:sz w:val="22"/>
                <w:szCs w:val="22"/>
              </w:rPr>
              <w:t>Date</w:t>
            </w:r>
          </w:p>
        </w:tc>
        <w:tc>
          <w:tcPr>
            <w:tcW w:w="9072" w:type="dxa"/>
          </w:tcPr>
          <w:p w14:paraId="4A74BBAB" w14:textId="77777777" w:rsidR="00027238" w:rsidRPr="00976C6C" w:rsidRDefault="00191608" w:rsidP="00191608">
            <w:pPr>
              <w:rPr>
                <w:rFonts w:ascii="Arial" w:hAnsi="Arial" w:cs="Arial"/>
                <w:sz w:val="22"/>
                <w:szCs w:val="22"/>
              </w:rPr>
            </w:pPr>
            <w:r>
              <w:rPr>
                <w:rFonts w:ascii="Arial" w:hAnsi="Arial" w:cs="Arial"/>
                <w:sz w:val="22"/>
                <w:szCs w:val="22"/>
              </w:rPr>
              <w:t>14</w:t>
            </w:r>
            <w:r w:rsidRPr="00191608">
              <w:rPr>
                <w:rFonts w:ascii="Arial" w:hAnsi="Arial" w:cs="Arial"/>
                <w:sz w:val="22"/>
                <w:szCs w:val="22"/>
                <w:vertAlign w:val="superscript"/>
              </w:rPr>
              <w:t>th</w:t>
            </w:r>
            <w:r>
              <w:rPr>
                <w:rFonts w:ascii="Arial" w:hAnsi="Arial" w:cs="Arial"/>
                <w:sz w:val="22"/>
                <w:szCs w:val="22"/>
              </w:rPr>
              <w:t xml:space="preserve"> May</w:t>
            </w:r>
            <w:r w:rsidR="00606911">
              <w:rPr>
                <w:rFonts w:ascii="Arial" w:hAnsi="Arial" w:cs="Arial"/>
                <w:sz w:val="22"/>
                <w:szCs w:val="22"/>
              </w:rPr>
              <w:t xml:space="preserve"> 2025</w:t>
            </w:r>
            <w:r w:rsidR="00E43924" w:rsidRPr="00976C6C">
              <w:rPr>
                <w:rFonts w:ascii="Arial" w:hAnsi="Arial" w:cs="Arial"/>
                <w:sz w:val="22"/>
                <w:szCs w:val="22"/>
              </w:rPr>
              <w:t xml:space="preserve"> </w:t>
            </w:r>
          </w:p>
        </w:tc>
      </w:tr>
    </w:tbl>
    <w:p w14:paraId="587B2428" w14:textId="77777777" w:rsidR="00027238" w:rsidRPr="00976C6C" w:rsidRDefault="00027238" w:rsidP="00027238">
      <w:pPr>
        <w:spacing w:after="0" w:line="240" w:lineRule="auto"/>
        <w:rPr>
          <w:rFonts w:ascii="Arial" w:hAnsi="Arial" w:cs="Arial"/>
        </w:rPr>
      </w:pPr>
    </w:p>
    <w:p w14:paraId="0726F810" w14:textId="77777777" w:rsidR="00027238" w:rsidRPr="00976C6C" w:rsidRDefault="00027238" w:rsidP="00027238">
      <w:pPr>
        <w:spacing w:after="0" w:line="240" w:lineRule="auto"/>
        <w:ind w:left="-142" w:right="-625"/>
        <w:rPr>
          <w:rFonts w:ascii="Arial" w:hAnsi="Arial" w:cs="Arial"/>
          <w:b/>
        </w:rPr>
      </w:pPr>
      <w:r w:rsidRPr="00976C6C">
        <w:rPr>
          <w:rFonts w:ascii="Arial" w:hAnsi="Arial" w:cs="Arial"/>
          <w:b/>
        </w:rPr>
        <w:t>Purpose of the Report:</w:t>
      </w:r>
    </w:p>
    <w:tbl>
      <w:tblPr>
        <w:tblStyle w:val="TableGrid"/>
        <w:tblW w:w="10774" w:type="dxa"/>
        <w:tblInd w:w="-34" w:type="dxa"/>
        <w:tblLook w:val="04A0" w:firstRow="1" w:lastRow="0" w:firstColumn="1" w:lastColumn="0" w:noHBand="0" w:noVBand="1"/>
      </w:tblPr>
      <w:tblGrid>
        <w:gridCol w:w="10774"/>
      </w:tblGrid>
      <w:tr w:rsidR="00027238" w:rsidRPr="00976C6C" w14:paraId="18AFCD69" w14:textId="77777777" w:rsidTr="008A0FE6">
        <w:trPr>
          <w:trHeight w:val="848"/>
        </w:trPr>
        <w:tc>
          <w:tcPr>
            <w:tcW w:w="10774" w:type="dxa"/>
            <w:shd w:val="clear" w:color="auto" w:fill="auto"/>
          </w:tcPr>
          <w:p w14:paraId="7D073601" w14:textId="77777777" w:rsidR="00027238" w:rsidRPr="00976C6C" w:rsidRDefault="00027238" w:rsidP="00370026">
            <w:pPr>
              <w:shd w:val="clear" w:color="auto" w:fill="FFFFFF" w:themeFill="background1"/>
              <w:rPr>
                <w:rFonts w:ascii="Arial" w:hAnsi="Arial" w:cs="Arial"/>
                <w:sz w:val="22"/>
                <w:szCs w:val="22"/>
              </w:rPr>
            </w:pPr>
            <w:r w:rsidRPr="00976C6C">
              <w:rPr>
                <w:rFonts w:ascii="Arial" w:hAnsi="Arial" w:cs="Arial"/>
                <w:sz w:val="22"/>
                <w:szCs w:val="22"/>
              </w:rPr>
              <w:t xml:space="preserve">This report provides a summary of medicines safety data that is collected in the Trust and is presented to the Medicines Committee for information. The committee is asked </w:t>
            </w:r>
            <w:r w:rsidRPr="00857C3A">
              <w:rPr>
                <w:rFonts w:ascii="Arial" w:hAnsi="Arial" w:cs="Arial"/>
                <w:sz w:val="22"/>
                <w:szCs w:val="22"/>
              </w:rPr>
              <w:t>to</w:t>
            </w:r>
            <w:r w:rsidRPr="00976C6C">
              <w:rPr>
                <w:rFonts w:ascii="Arial" w:hAnsi="Arial" w:cs="Arial"/>
                <w:sz w:val="22"/>
                <w:szCs w:val="22"/>
              </w:rPr>
              <w:t xml:space="preserve"> consider the level of assurance provided by the report and decide whether further action is needed. </w:t>
            </w:r>
          </w:p>
        </w:tc>
      </w:tr>
    </w:tbl>
    <w:p w14:paraId="2B67F12A" w14:textId="77777777" w:rsidR="00027238" w:rsidRPr="00976C6C" w:rsidRDefault="00027238" w:rsidP="00027238">
      <w:pPr>
        <w:shd w:val="clear" w:color="auto" w:fill="FFFFFF" w:themeFill="background1"/>
        <w:spacing w:after="0" w:line="240" w:lineRule="auto"/>
        <w:ind w:left="-567" w:right="-625"/>
        <w:rPr>
          <w:rFonts w:ascii="Arial" w:hAnsi="Arial" w:cs="Arial"/>
        </w:rPr>
      </w:pPr>
    </w:p>
    <w:p w14:paraId="4D9B9EB1" w14:textId="77777777" w:rsidR="00027238" w:rsidRPr="00976C6C" w:rsidRDefault="00027238" w:rsidP="00027238">
      <w:pPr>
        <w:spacing w:after="0" w:line="240" w:lineRule="auto"/>
        <w:ind w:left="-567" w:firstLine="425"/>
        <w:rPr>
          <w:rFonts w:ascii="Arial" w:hAnsi="Arial" w:cs="Arial"/>
          <w:b/>
        </w:rPr>
      </w:pPr>
      <w:r w:rsidRPr="00976C6C">
        <w:rPr>
          <w:rFonts w:ascii="Arial" w:hAnsi="Arial" w:cs="Arial"/>
          <w:b/>
        </w:rPr>
        <w:t>Strategic priorities this paper supports (Please check box including brief statement)</w:t>
      </w:r>
    </w:p>
    <w:tbl>
      <w:tblPr>
        <w:tblStyle w:val="TableGrid"/>
        <w:tblW w:w="10774" w:type="dxa"/>
        <w:tblInd w:w="-34" w:type="dxa"/>
        <w:tblLook w:val="04A0" w:firstRow="1" w:lastRow="0" w:firstColumn="1" w:lastColumn="0" w:noHBand="0" w:noVBand="1"/>
      </w:tblPr>
      <w:tblGrid>
        <w:gridCol w:w="3655"/>
        <w:gridCol w:w="456"/>
        <w:gridCol w:w="6663"/>
      </w:tblGrid>
      <w:tr w:rsidR="00027238" w:rsidRPr="00976C6C" w14:paraId="13FEDF8B" w14:textId="77777777" w:rsidTr="008A0FE6">
        <w:trPr>
          <w:trHeight w:val="285"/>
        </w:trPr>
        <w:tc>
          <w:tcPr>
            <w:tcW w:w="3655" w:type="dxa"/>
            <w:shd w:val="clear" w:color="auto" w:fill="auto"/>
          </w:tcPr>
          <w:p w14:paraId="6623BC3F" w14:textId="77777777" w:rsidR="00027238" w:rsidRPr="00976C6C" w:rsidRDefault="00027238" w:rsidP="008A0FE6">
            <w:pPr>
              <w:rPr>
                <w:rFonts w:ascii="Arial" w:hAnsi="Arial" w:cs="Arial"/>
                <w:sz w:val="22"/>
                <w:szCs w:val="22"/>
              </w:rPr>
            </w:pPr>
            <w:r w:rsidRPr="00976C6C">
              <w:rPr>
                <w:rFonts w:ascii="Arial" w:hAnsi="Arial" w:cs="Arial"/>
                <w:sz w:val="22"/>
                <w:szCs w:val="22"/>
              </w:rPr>
              <w:t>Improving service user satisfaction</w:t>
            </w:r>
          </w:p>
        </w:tc>
        <w:sdt>
          <w:sdtPr>
            <w:rPr>
              <w:rFonts w:ascii="Arial" w:hAnsi="Arial" w:cs="Arial"/>
            </w:rPr>
            <w:id w:val="-1247262250"/>
            <w14:checkbox>
              <w14:checked w14:val="1"/>
              <w14:checkedState w14:val="2612" w14:font="MS Gothic"/>
              <w14:uncheckedState w14:val="2610" w14:font="MS Gothic"/>
            </w14:checkbox>
          </w:sdtPr>
          <w:sdtEndPr/>
          <w:sdtContent>
            <w:tc>
              <w:tcPr>
                <w:tcW w:w="456" w:type="dxa"/>
                <w:shd w:val="clear" w:color="auto" w:fill="auto"/>
              </w:tcPr>
              <w:p w14:paraId="03F9B5D3" w14:textId="77777777" w:rsidR="00027238" w:rsidRPr="00976C6C" w:rsidRDefault="00027238" w:rsidP="008A0FE6">
                <w:pPr>
                  <w:shd w:val="clear" w:color="auto" w:fill="FFFFFF"/>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1DC11993"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 xml:space="preserve">Improve service user-related outcomes by ensuring that they receive safe pharmaceutical care. </w:t>
            </w:r>
          </w:p>
        </w:tc>
      </w:tr>
      <w:tr w:rsidR="00027238" w:rsidRPr="00976C6C" w14:paraId="66EF6082" w14:textId="77777777" w:rsidTr="008A0FE6">
        <w:trPr>
          <w:trHeight w:val="285"/>
        </w:trPr>
        <w:tc>
          <w:tcPr>
            <w:tcW w:w="3655" w:type="dxa"/>
            <w:shd w:val="clear" w:color="auto" w:fill="auto"/>
          </w:tcPr>
          <w:p w14:paraId="33D28162" w14:textId="77777777" w:rsidR="00027238" w:rsidRPr="00976C6C" w:rsidRDefault="00027238" w:rsidP="008A0FE6">
            <w:pPr>
              <w:rPr>
                <w:rFonts w:ascii="Arial" w:hAnsi="Arial" w:cs="Arial"/>
                <w:sz w:val="22"/>
                <w:szCs w:val="22"/>
              </w:rPr>
            </w:pPr>
            <w:r w:rsidRPr="00976C6C">
              <w:rPr>
                <w:rFonts w:ascii="Arial" w:hAnsi="Arial" w:cs="Arial"/>
                <w:sz w:val="22"/>
                <w:szCs w:val="22"/>
              </w:rPr>
              <w:t>Improving staff satisfaction</w:t>
            </w:r>
          </w:p>
        </w:tc>
        <w:sdt>
          <w:sdtPr>
            <w:rPr>
              <w:rFonts w:ascii="Arial" w:hAnsi="Arial" w:cs="Arial"/>
            </w:rPr>
            <w:id w:val="-236868893"/>
            <w14:checkbox>
              <w14:checked w14:val="1"/>
              <w14:checkedState w14:val="2612" w14:font="MS Gothic"/>
              <w14:uncheckedState w14:val="2610" w14:font="MS Gothic"/>
            </w14:checkbox>
          </w:sdtPr>
          <w:sdtEndPr/>
          <w:sdtContent>
            <w:tc>
              <w:tcPr>
                <w:tcW w:w="456" w:type="dxa"/>
                <w:shd w:val="clear" w:color="auto" w:fill="auto"/>
              </w:tcPr>
              <w:p w14:paraId="2DBA54AF" w14:textId="77777777" w:rsidR="00027238" w:rsidRPr="00976C6C" w:rsidRDefault="00E20C53" w:rsidP="008A0FE6">
                <w:pPr>
                  <w:shd w:val="clear" w:color="auto" w:fill="FFFFFF"/>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604F8D5F" w14:textId="77777777" w:rsidR="00027238" w:rsidRPr="00976C6C" w:rsidRDefault="00027238" w:rsidP="008A0FE6">
            <w:pPr>
              <w:shd w:val="clear" w:color="auto" w:fill="FFFFFF"/>
              <w:rPr>
                <w:rFonts w:ascii="Arial" w:hAnsi="Arial" w:cs="Arial"/>
                <w:sz w:val="22"/>
                <w:szCs w:val="22"/>
              </w:rPr>
            </w:pPr>
          </w:p>
        </w:tc>
      </w:tr>
      <w:tr w:rsidR="00027238" w:rsidRPr="00976C6C" w14:paraId="68C1F4BF" w14:textId="77777777" w:rsidTr="008A0FE6">
        <w:trPr>
          <w:trHeight w:val="285"/>
        </w:trPr>
        <w:tc>
          <w:tcPr>
            <w:tcW w:w="3655" w:type="dxa"/>
            <w:shd w:val="clear" w:color="auto" w:fill="auto"/>
          </w:tcPr>
          <w:p w14:paraId="085643C1" w14:textId="77777777" w:rsidR="00027238" w:rsidRPr="00976C6C" w:rsidRDefault="00027238" w:rsidP="008A0FE6">
            <w:pPr>
              <w:rPr>
                <w:rFonts w:ascii="Arial" w:hAnsi="Arial" w:cs="Arial"/>
                <w:sz w:val="22"/>
                <w:szCs w:val="22"/>
              </w:rPr>
            </w:pPr>
            <w:r w:rsidRPr="00976C6C">
              <w:rPr>
                <w:rFonts w:ascii="Arial" w:hAnsi="Arial" w:cs="Arial"/>
                <w:sz w:val="22"/>
                <w:szCs w:val="22"/>
              </w:rPr>
              <w:t>Maintaining financial viability</w:t>
            </w:r>
          </w:p>
        </w:tc>
        <w:sdt>
          <w:sdtPr>
            <w:rPr>
              <w:rFonts w:ascii="Arial" w:hAnsi="Arial" w:cs="Arial"/>
            </w:rPr>
            <w:id w:val="684026327"/>
            <w14:checkbox>
              <w14:checked w14:val="0"/>
              <w14:checkedState w14:val="2612" w14:font="MS Gothic"/>
              <w14:uncheckedState w14:val="2610" w14:font="MS Gothic"/>
            </w14:checkbox>
          </w:sdtPr>
          <w:sdtEndPr/>
          <w:sdtContent>
            <w:tc>
              <w:tcPr>
                <w:tcW w:w="456" w:type="dxa"/>
                <w:shd w:val="clear" w:color="auto" w:fill="auto"/>
              </w:tcPr>
              <w:p w14:paraId="7072057F" w14:textId="77777777" w:rsidR="00027238" w:rsidRPr="00976C6C" w:rsidRDefault="00027238" w:rsidP="008A0FE6">
                <w:pPr>
                  <w:shd w:val="clear" w:color="auto" w:fill="FFFFFF"/>
                  <w:rPr>
                    <w:rFonts w:ascii="Arial" w:hAnsi="Arial" w:cs="Arial"/>
                    <w:sz w:val="22"/>
                    <w:szCs w:val="22"/>
                  </w:rPr>
                </w:pPr>
                <w:r w:rsidRPr="00976C6C">
                  <w:rPr>
                    <w:rFonts w:ascii="Segoe UI Symbol" w:eastAsia="MS Gothic" w:hAnsi="Segoe UI Symbol" w:cs="Segoe UI Symbol"/>
                    <w:sz w:val="22"/>
                    <w:szCs w:val="22"/>
                  </w:rPr>
                  <w:t>☐</w:t>
                </w:r>
              </w:p>
            </w:tc>
          </w:sdtContent>
        </w:sdt>
        <w:tc>
          <w:tcPr>
            <w:tcW w:w="6663" w:type="dxa"/>
          </w:tcPr>
          <w:p w14:paraId="6149D6CA" w14:textId="77777777" w:rsidR="00027238" w:rsidRPr="00976C6C" w:rsidRDefault="00027238" w:rsidP="008A0FE6">
            <w:pPr>
              <w:shd w:val="clear" w:color="auto" w:fill="FFFFFF"/>
              <w:rPr>
                <w:rFonts w:ascii="Arial" w:hAnsi="Arial" w:cs="Arial"/>
                <w:sz w:val="22"/>
                <w:szCs w:val="22"/>
              </w:rPr>
            </w:pPr>
          </w:p>
        </w:tc>
      </w:tr>
    </w:tbl>
    <w:p w14:paraId="73D73CC5" w14:textId="77777777" w:rsidR="00027238" w:rsidRPr="00976C6C" w:rsidRDefault="00027238" w:rsidP="00027238">
      <w:pPr>
        <w:spacing w:after="0" w:line="240" w:lineRule="auto"/>
        <w:ind w:left="-567"/>
        <w:rPr>
          <w:rFonts w:ascii="Arial" w:hAnsi="Arial" w:cs="Arial"/>
          <w:b/>
        </w:rPr>
      </w:pPr>
    </w:p>
    <w:p w14:paraId="2343354C" w14:textId="77777777" w:rsidR="00027238" w:rsidRPr="00976C6C" w:rsidRDefault="00027238" w:rsidP="00027238">
      <w:pPr>
        <w:spacing w:after="0" w:line="240" w:lineRule="auto"/>
        <w:ind w:left="-567" w:firstLine="425"/>
        <w:rPr>
          <w:rFonts w:ascii="Arial" w:hAnsi="Arial" w:cs="Arial"/>
          <w:b/>
        </w:rPr>
      </w:pPr>
      <w:r w:rsidRPr="00976C6C">
        <w:rPr>
          <w:rFonts w:ascii="Arial" w:hAnsi="Arial" w:cs="Arial"/>
          <w:b/>
        </w:rPr>
        <w:t>Committees/Meetings where this item has been considered:</w:t>
      </w:r>
    </w:p>
    <w:tbl>
      <w:tblPr>
        <w:tblStyle w:val="TableGrid"/>
        <w:tblW w:w="10774" w:type="dxa"/>
        <w:tblInd w:w="-34" w:type="dxa"/>
        <w:tblLook w:val="04A0" w:firstRow="1" w:lastRow="0" w:firstColumn="1" w:lastColumn="0" w:noHBand="0" w:noVBand="1"/>
      </w:tblPr>
      <w:tblGrid>
        <w:gridCol w:w="1985"/>
        <w:gridCol w:w="8789"/>
      </w:tblGrid>
      <w:tr w:rsidR="00027238" w:rsidRPr="00976C6C" w14:paraId="48BE1949" w14:textId="77777777" w:rsidTr="008A0FE6">
        <w:trPr>
          <w:trHeight w:val="323"/>
        </w:trPr>
        <w:tc>
          <w:tcPr>
            <w:tcW w:w="1985" w:type="dxa"/>
            <w:shd w:val="clear" w:color="auto" w:fill="auto"/>
          </w:tcPr>
          <w:p w14:paraId="64607575"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Date</w:t>
            </w:r>
          </w:p>
        </w:tc>
        <w:tc>
          <w:tcPr>
            <w:tcW w:w="8789" w:type="dxa"/>
            <w:shd w:val="clear" w:color="auto" w:fill="auto"/>
          </w:tcPr>
          <w:p w14:paraId="6386E2F7"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 xml:space="preserve">Committee/Meeting </w:t>
            </w:r>
          </w:p>
        </w:tc>
      </w:tr>
      <w:tr w:rsidR="00027238" w:rsidRPr="00976C6C" w14:paraId="5CC81CB2" w14:textId="77777777" w:rsidTr="008A0FE6">
        <w:trPr>
          <w:trHeight w:val="322"/>
        </w:trPr>
        <w:tc>
          <w:tcPr>
            <w:tcW w:w="1985" w:type="dxa"/>
            <w:shd w:val="clear" w:color="auto" w:fill="auto"/>
          </w:tcPr>
          <w:p w14:paraId="3FDCF384"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N/A</w:t>
            </w:r>
          </w:p>
        </w:tc>
        <w:tc>
          <w:tcPr>
            <w:tcW w:w="8789" w:type="dxa"/>
            <w:shd w:val="clear" w:color="auto" w:fill="auto"/>
          </w:tcPr>
          <w:p w14:paraId="1A76DB4F"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This report has not been considered in any other committees or meetings</w:t>
            </w:r>
          </w:p>
        </w:tc>
      </w:tr>
    </w:tbl>
    <w:p w14:paraId="0401BEF2" w14:textId="77777777" w:rsidR="00027238" w:rsidRPr="00976C6C" w:rsidRDefault="00027238" w:rsidP="00027238">
      <w:pPr>
        <w:spacing w:after="0" w:line="240" w:lineRule="auto"/>
        <w:ind w:left="-567" w:firstLine="425"/>
        <w:rPr>
          <w:rFonts w:ascii="Arial" w:hAnsi="Arial" w:cs="Arial"/>
          <w:b/>
        </w:rPr>
      </w:pPr>
    </w:p>
    <w:tbl>
      <w:tblPr>
        <w:tblStyle w:val="TableGrid"/>
        <w:tblW w:w="10774" w:type="dxa"/>
        <w:tblInd w:w="-34" w:type="dxa"/>
        <w:tblLook w:val="04A0" w:firstRow="1" w:lastRow="0" w:firstColumn="1" w:lastColumn="0" w:noHBand="0" w:noVBand="1"/>
      </w:tblPr>
      <w:tblGrid>
        <w:gridCol w:w="1985"/>
        <w:gridCol w:w="8789"/>
      </w:tblGrid>
      <w:tr w:rsidR="00027238" w:rsidRPr="00976C6C" w14:paraId="0D7981C8" w14:textId="77777777" w:rsidTr="008A0FE6">
        <w:trPr>
          <w:trHeight w:val="174"/>
        </w:trPr>
        <w:tc>
          <w:tcPr>
            <w:tcW w:w="1985" w:type="dxa"/>
            <w:shd w:val="clear" w:color="auto" w:fill="auto"/>
          </w:tcPr>
          <w:p w14:paraId="5206FB11"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Equality Analysis</w:t>
            </w:r>
          </w:p>
        </w:tc>
        <w:tc>
          <w:tcPr>
            <w:tcW w:w="8789" w:type="dxa"/>
            <w:shd w:val="clear" w:color="auto" w:fill="auto"/>
          </w:tcPr>
          <w:p w14:paraId="70DA9B02" w14:textId="77777777" w:rsidR="00027238" w:rsidRPr="00976C6C" w:rsidRDefault="00027238" w:rsidP="008A0FE6">
            <w:pPr>
              <w:shd w:val="clear" w:color="auto" w:fill="FFFFFF"/>
              <w:rPr>
                <w:rFonts w:ascii="Arial" w:hAnsi="Arial" w:cs="Arial"/>
                <w:sz w:val="22"/>
                <w:szCs w:val="22"/>
              </w:rPr>
            </w:pPr>
            <w:r w:rsidRPr="00976C6C">
              <w:rPr>
                <w:rFonts w:ascii="Arial" w:hAnsi="Arial" w:cs="Arial"/>
                <w:sz w:val="22"/>
                <w:szCs w:val="22"/>
              </w:rPr>
              <w:t>This report has no direct impact on equalities</w:t>
            </w:r>
          </w:p>
        </w:tc>
      </w:tr>
    </w:tbl>
    <w:p w14:paraId="0974986C" w14:textId="77777777" w:rsidR="00027238" w:rsidRPr="00976C6C" w:rsidRDefault="00027238" w:rsidP="00D92DE6">
      <w:pPr>
        <w:tabs>
          <w:tab w:val="num" w:pos="720"/>
        </w:tabs>
        <w:spacing w:after="0" w:line="240" w:lineRule="auto"/>
        <w:jc w:val="both"/>
        <w:rPr>
          <w:rFonts w:ascii="Arial" w:eastAsia="Times New Roman" w:hAnsi="Arial" w:cs="Arial"/>
          <w:b/>
        </w:rPr>
      </w:pPr>
      <w:r w:rsidRPr="00976C6C">
        <w:rPr>
          <w:rFonts w:ascii="Arial" w:eastAsia="Times New Roman" w:hAnsi="Arial" w:cs="Arial"/>
          <w:b/>
        </w:rPr>
        <w:t>Contents</w:t>
      </w:r>
    </w:p>
    <w:tbl>
      <w:tblPr>
        <w:tblStyle w:val="TableGrid"/>
        <w:tblW w:w="10802" w:type="dxa"/>
        <w:tblInd w:w="-34" w:type="dxa"/>
        <w:tblLook w:val="04A0" w:firstRow="1" w:lastRow="0" w:firstColumn="1" w:lastColumn="0" w:noHBand="0" w:noVBand="1"/>
      </w:tblPr>
      <w:tblGrid>
        <w:gridCol w:w="3848"/>
        <w:gridCol w:w="1376"/>
        <w:gridCol w:w="5578"/>
      </w:tblGrid>
      <w:tr w:rsidR="00027238" w:rsidRPr="00976C6C" w14:paraId="691090BB" w14:textId="77777777" w:rsidTr="00027238">
        <w:trPr>
          <w:trHeight w:val="397"/>
        </w:trPr>
        <w:tc>
          <w:tcPr>
            <w:tcW w:w="3848" w:type="dxa"/>
            <w:shd w:val="clear" w:color="auto" w:fill="D9D9D9" w:themeFill="background1" w:themeFillShade="D9"/>
          </w:tcPr>
          <w:p w14:paraId="590814A4" w14:textId="77777777" w:rsidR="00027238" w:rsidRPr="00976C6C" w:rsidRDefault="00027238" w:rsidP="008A0FE6">
            <w:pPr>
              <w:tabs>
                <w:tab w:val="num" w:pos="720"/>
              </w:tabs>
              <w:jc w:val="both"/>
              <w:rPr>
                <w:rFonts w:ascii="Arial" w:hAnsi="Arial" w:cs="Arial"/>
                <w:b/>
                <w:sz w:val="22"/>
                <w:szCs w:val="22"/>
              </w:rPr>
            </w:pPr>
            <w:r w:rsidRPr="00976C6C">
              <w:rPr>
                <w:rFonts w:ascii="Arial" w:hAnsi="Arial" w:cs="Arial"/>
                <w:b/>
                <w:sz w:val="22"/>
                <w:szCs w:val="22"/>
              </w:rPr>
              <w:t>Section</w:t>
            </w:r>
          </w:p>
        </w:tc>
        <w:tc>
          <w:tcPr>
            <w:tcW w:w="1376" w:type="dxa"/>
            <w:shd w:val="clear" w:color="auto" w:fill="D9D9D9" w:themeFill="background1" w:themeFillShade="D9"/>
          </w:tcPr>
          <w:p w14:paraId="260CB444" w14:textId="77777777" w:rsidR="00027238" w:rsidRPr="00976C6C" w:rsidRDefault="00027238" w:rsidP="008A0FE6">
            <w:pPr>
              <w:tabs>
                <w:tab w:val="num" w:pos="720"/>
              </w:tabs>
              <w:jc w:val="center"/>
              <w:rPr>
                <w:rFonts w:ascii="Arial" w:hAnsi="Arial" w:cs="Arial"/>
                <w:b/>
                <w:sz w:val="22"/>
                <w:szCs w:val="22"/>
              </w:rPr>
            </w:pPr>
            <w:r w:rsidRPr="00976C6C">
              <w:rPr>
                <w:rFonts w:ascii="Arial" w:hAnsi="Arial" w:cs="Arial"/>
                <w:b/>
                <w:sz w:val="22"/>
                <w:szCs w:val="22"/>
              </w:rPr>
              <w:t>Page</w:t>
            </w:r>
          </w:p>
        </w:tc>
        <w:tc>
          <w:tcPr>
            <w:tcW w:w="5578" w:type="dxa"/>
            <w:shd w:val="clear" w:color="auto" w:fill="D9D9D9" w:themeFill="background1" w:themeFillShade="D9"/>
          </w:tcPr>
          <w:p w14:paraId="506C62A1" w14:textId="77777777" w:rsidR="00027238" w:rsidRPr="00976C6C" w:rsidRDefault="00027238" w:rsidP="008A0FE6">
            <w:pPr>
              <w:tabs>
                <w:tab w:val="num" w:pos="720"/>
              </w:tabs>
              <w:jc w:val="both"/>
              <w:rPr>
                <w:rFonts w:ascii="Arial" w:hAnsi="Arial" w:cs="Arial"/>
                <w:b/>
                <w:sz w:val="22"/>
                <w:szCs w:val="22"/>
              </w:rPr>
            </w:pPr>
            <w:r w:rsidRPr="00976C6C">
              <w:rPr>
                <w:rFonts w:ascii="Arial" w:hAnsi="Arial" w:cs="Arial"/>
                <w:b/>
                <w:sz w:val="22"/>
                <w:szCs w:val="22"/>
              </w:rPr>
              <w:t xml:space="preserve">Source of information </w:t>
            </w:r>
          </w:p>
        </w:tc>
      </w:tr>
      <w:tr w:rsidR="00EA6488" w:rsidRPr="00976C6C" w14:paraId="68E2D190" w14:textId="77777777" w:rsidTr="007C0F55">
        <w:trPr>
          <w:trHeight w:val="211"/>
        </w:trPr>
        <w:tc>
          <w:tcPr>
            <w:tcW w:w="3848" w:type="dxa"/>
            <w:vAlign w:val="center"/>
          </w:tcPr>
          <w:p w14:paraId="3B8D3265" w14:textId="5CA441AE" w:rsidR="00EA6488" w:rsidRPr="00475E0A" w:rsidRDefault="00EA6488" w:rsidP="0064214A">
            <w:pPr>
              <w:tabs>
                <w:tab w:val="num" w:pos="720"/>
              </w:tabs>
              <w:jc w:val="both"/>
              <w:rPr>
                <w:rFonts w:ascii="Arial" w:hAnsi="Arial" w:cs="Arial"/>
                <w:sz w:val="22"/>
                <w:szCs w:val="22"/>
              </w:rPr>
            </w:pPr>
            <w:r w:rsidRPr="00475E0A">
              <w:rPr>
                <w:rFonts w:ascii="Arial" w:hAnsi="Arial" w:cs="Arial"/>
                <w:sz w:val="22"/>
                <w:szCs w:val="22"/>
              </w:rPr>
              <w:t>Medication incident reporting</w:t>
            </w:r>
            <w:r w:rsidR="000F443E" w:rsidRPr="00475E0A">
              <w:rPr>
                <w:rFonts w:ascii="Arial" w:hAnsi="Arial" w:cs="Arial"/>
                <w:sz w:val="22"/>
                <w:szCs w:val="22"/>
              </w:rPr>
              <w:t xml:space="preserve"> </w:t>
            </w:r>
          </w:p>
        </w:tc>
        <w:tc>
          <w:tcPr>
            <w:tcW w:w="1376" w:type="dxa"/>
            <w:vAlign w:val="center"/>
          </w:tcPr>
          <w:p w14:paraId="32D32C14" w14:textId="77777777" w:rsidR="00EA6488" w:rsidRPr="00475E0A" w:rsidRDefault="00FC7CD1" w:rsidP="00891EF6">
            <w:pPr>
              <w:tabs>
                <w:tab w:val="num" w:pos="720"/>
              </w:tabs>
              <w:jc w:val="both"/>
              <w:rPr>
                <w:rFonts w:ascii="Arial" w:hAnsi="Arial" w:cs="Arial"/>
                <w:sz w:val="22"/>
                <w:szCs w:val="22"/>
              </w:rPr>
            </w:pPr>
            <w:r w:rsidRPr="00475E0A">
              <w:rPr>
                <w:rFonts w:ascii="Arial" w:hAnsi="Arial" w:cs="Arial"/>
                <w:sz w:val="22"/>
                <w:szCs w:val="22"/>
              </w:rPr>
              <w:t>2 - 3</w:t>
            </w:r>
          </w:p>
        </w:tc>
        <w:tc>
          <w:tcPr>
            <w:tcW w:w="5578" w:type="dxa"/>
            <w:vAlign w:val="center"/>
          </w:tcPr>
          <w:p w14:paraId="6A4EB781" w14:textId="77777777" w:rsidR="00EA6488" w:rsidRPr="00475E0A" w:rsidRDefault="00EA6488" w:rsidP="00891EF6">
            <w:pPr>
              <w:tabs>
                <w:tab w:val="num" w:pos="720"/>
              </w:tabs>
              <w:jc w:val="both"/>
              <w:rPr>
                <w:rFonts w:ascii="Arial" w:hAnsi="Arial" w:cs="Arial"/>
                <w:sz w:val="22"/>
                <w:szCs w:val="22"/>
              </w:rPr>
            </w:pPr>
            <w:proofErr w:type="spellStart"/>
            <w:r w:rsidRPr="00475E0A">
              <w:rPr>
                <w:rFonts w:ascii="Arial" w:hAnsi="Arial" w:cs="Arial"/>
                <w:sz w:val="22"/>
                <w:szCs w:val="22"/>
              </w:rPr>
              <w:t>Inphase</w:t>
            </w:r>
            <w:proofErr w:type="spellEnd"/>
            <w:r w:rsidRPr="00475E0A">
              <w:rPr>
                <w:rFonts w:ascii="Arial" w:hAnsi="Arial" w:cs="Arial"/>
                <w:sz w:val="22"/>
                <w:szCs w:val="22"/>
              </w:rPr>
              <w:t xml:space="preserve"> Dashboard </w:t>
            </w:r>
          </w:p>
        </w:tc>
      </w:tr>
      <w:tr w:rsidR="00EA6488" w:rsidRPr="00976C6C" w14:paraId="2A67D6F5" w14:textId="77777777" w:rsidTr="007C0F55">
        <w:trPr>
          <w:trHeight w:val="211"/>
        </w:trPr>
        <w:tc>
          <w:tcPr>
            <w:tcW w:w="3848" w:type="dxa"/>
            <w:vAlign w:val="center"/>
          </w:tcPr>
          <w:p w14:paraId="608E6B42" w14:textId="77777777" w:rsidR="00EA6488" w:rsidRPr="00475E0A" w:rsidRDefault="00D72944" w:rsidP="00891EF6">
            <w:pPr>
              <w:tabs>
                <w:tab w:val="num" w:pos="720"/>
              </w:tabs>
              <w:jc w:val="both"/>
              <w:rPr>
                <w:rFonts w:ascii="Arial" w:hAnsi="Arial" w:cs="Arial"/>
                <w:sz w:val="22"/>
                <w:szCs w:val="22"/>
              </w:rPr>
            </w:pPr>
            <w:r w:rsidRPr="00475E0A">
              <w:rPr>
                <w:rFonts w:ascii="Arial" w:hAnsi="Arial" w:cs="Arial"/>
                <w:sz w:val="22"/>
                <w:szCs w:val="22"/>
              </w:rPr>
              <w:t>Moderate/Severe Harm Incidents</w:t>
            </w:r>
          </w:p>
        </w:tc>
        <w:tc>
          <w:tcPr>
            <w:tcW w:w="1376" w:type="dxa"/>
            <w:vAlign w:val="center"/>
          </w:tcPr>
          <w:p w14:paraId="52B5BD09" w14:textId="77777777" w:rsidR="00EA6488" w:rsidRPr="00475E0A" w:rsidRDefault="00475E0A" w:rsidP="00891EF6">
            <w:pPr>
              <w:tabs>
                <w:tab w:val="num" w:pos="720"/>
              </w:tabs>
              <w:jc w:val="both"/>
              <w:rPr>
                <w:rFonts w:ascii="Arial" w:hAnsi="Arial" w:cs="Arial"/>
                <w:sz w:val="22"/>
                <w:szCs w:val="22"/>
              </w:rPr>
            </w:pPr>
            <w:r w:rsidRPr="00475E0A">
              <w:rPr>
                <w:rFonts w:ascii="Arial" w:hAnsi="Arial" w:cs="Arial"/>
                <w:sz w:val="22"/>
                <w:szCs w:val="22"/>
              </w:rPr>
              <w:t>3</w:t>
            </w:r>
          </w:p>
        </w:tc>
        <w:tc>
          <w:tcPr>
            <w:tcW w:w="5578" w:type="dxa"/>
            <w:vAlign w:val="center"/>
          </w:tcPr>
          <w:p w14:paraId="2121D7FD" w14:textId="77777777" w:rsidR="00EA6488" w:rsidRPr="00475E0A" w:rsidRDefault="00DF2544" w:rsidP="00891EF6">
            <w:pPr>
              <w:tabs>
                <w:tab w:val="num" w:pos="720"/>
              </w:tabs>
              <w:jc w:val="both"/>
              <w:rPr>
                <w:rFonts w:ascii="Arial" w:hAnsi="Arial" w:cs="Arial"/>
                <w:sz w:val="22"/>
                <w:szCs w:val="22"/>
              </w:rPr>
            </w:pPr>
            <w:proofErr w:type="spellStart"/>
            <w:r w:rsidRPr="00475E0A">
              <w:rPr>
                <w:rFonts w:ascii="Arial" w:hAnsi="Arial" w:cs="Arial"/>
                <w:sz w:val="22"/>
                <w:szCs w:val="22"/>
              </w:rPr>
              <w:t>Inphase</w:t>
            </w:r>
            <w:proofErr w:type="spellEnd"/>
            <w:r w:rsidR="009E7881" w:rsidRPr="00475E0A">
              <w:rPr>
                <w:rFonts w:ascii="Arial" w:hAnsi="Arial" w:cs="Arial"/>
                <w:sz w:val="22"/>
                <w:szCs w:val="22"/>
              </w:rPr>
              <w:t xml:space="preserve"> + MSO </w:t>
            </w:r>
          </w:p>
        </w:tc>
      </w:tr>
      <w:tr w:rsidR="00EA6488" w:rsidRPr="00976C6C" w14:paraId="106BCB05" w14:textId="77777777" w:rsidTr="007C0F55">
        <w:trPr>
          <w:trHeight w:val="417"/>
        </w:trPr>
        <w:tc>
          <w:tcPr>
            <w:tcW w:w="3848" w:type="dxa"/>
            <w:vAlign w:val="center"/>
          </w:tcPr>
          <w:p w14:paraId="6CAE4ADF" w14:textId="77777777" w:rsidR="00EA6488" w:rsidRPr="00475E0A" w:rsidRDefault="009E7881" w:rsidP="00891EF6">
            <w:pPr>
              <w:tabs>
                <w:tab w:val="num" w:pos="720"/>
              </w:tabs>
              <w:jc w:val="both"/>
              <w:rPr>
                <w:rFonts w:ascii="Arial" w:hAnsi="Arial" w:cs="Arial"/>
                <w:sz w:val="22"/>
                <w:szCs w:val="22"/>
              </w:rPr>
            </w:pPr>
            <w:r w:rsidRPr="00475E0A">
              <w:rPr>
                <w:rFonts w:ascii="Arial" w:hAnsi="Arial" w:cs="Arial"/>
                <w:sz w:val="22"/>
                <w:szCs w:val="22"/>
              </w:rPr>
              <w:t xml:space="preserve">72 Hour medication incident reports </w:t>
            </w:r>
            <w:r w:rsidR="00EA6488" w:rsidRPr="00475E0A">
              <w:rPr>
                <w:rFonts w:ascii="Arial" w:hAnsi="Arial" w:cs="Arial"/>
                <w:sz w:val="22"/>
                <w:szCs w:val="22"/>
              </w:rPr>
              <w:t xml:space="preserve">   </w:t>
            </w:r>
          </w:p>
        </w:tc>
        <w:tc>
          <w:tcPr>
            <w:tcW w:w="1376" w:type="dxa"/>
            <w:vAlign w:val="center"/>
          </w:tcPr>
          <w:p w14:paraId="757B2CFE" w14:textId="77777777" w:rsidR="00475E0A" w:rsidRPr="00475E0A" w:rsidRDefault="001837D8" w:rsidP="00891EF6">
            <w:pPr>
              <w:tabs>
                <w:tab w:val="num" w:pos="720"/>
              </w:tabs>
              <w:jc w:val="both"/>
              <w:rPr>
                <w:rFonts w:ascii="Arial" w:hAnsi="Arial" w:cs="Arial"/>
                <w:sz w:val="22"/>
                <w:szCs w:val="22"/>
              </w:rPr>
            </w:pPr>
            <w:r>
              <w:rPr>
                <w:rFonts w:ascii="Arial" w:hAnsi="Arial" w:cs="Arial"/>
                <w:sz w:val="22"/>
                <w:szCs w:val="22"/>
              </w:rPr>
              <w:t>3-4</w:t>
            </w:r>
          </w:p>
        </w:tc>
        <w:tc>
          <w:tcPr>
            <w:tcW w:w="5578" w:type="dxa"/>
            <w:vAlign w:val="center"/>
          </w:tcPr>
          <w:p w14:paraId="117A0057" w14:textId="77777777" w:rsidR="00EA6488" w:rsidRPr="00475E0A" w:rsidRDefault="009E7881" w:rsidP="00891EF6">
            <w:pPr>
              <w:tabs>
                <w:tab w:val="num" w:pos="720"/>
              </w:tabs>
              <w:jc w:val="both"/>
              <w:rPr>
                <w:rFonts w:ascii="Arial" w:hAnsi="Arial" w:cs="Arial"/>
                <w:sz w:val="22"/>
                <w:szCs w:val="22"/>
              </w:rPr>
            </w:pPr>
            <w:proofErr w:type="spellStart"/>
            <w:r w:rsidRPr="00475E0A">
              <w:rPr>
                <w:rFonts w:ascii="Arial" w:hAnsi="Arial" w:cs="Arial"/>
                <w:sz w:val="22"/>
                <w:szCs w:val="22"/>
              </w:rPr>
              <w:t>Inphase</w:t>
            </w:r>
            <w:proofErr w:type="spellEnd"/>
            <w:r w:rsidRPr="00475E0A">
              <w:rPr>
                <w:rFonts w:ascii="Arial" w:hAnsi="Arial" w:cs="Arial"/>
                <w:sz w:val="22"/>
                <w:szCs w:val="22"/>
              </w:rPr>
              <w:t xml:space="preserve"> + MSO </w:t>
            </w:r>
          </w:p>
        </w:tc>
      </w:tr>
      <w:tr w:rsidR="00475E0A" w:rsidRPr="00976C6C" w14:paraId="57599A79" w14:textId="77777777" w:rsidTr="007C0F55">
        <w:trPr>
          <w:trHeight w:val="417"/>
        </w:trPr>
        <w:tc>
          <w:tcPr>
            <w:tcW w:w="3848" w:type="dxa"/>
            <w:vAlign w:val="center"/>
          </w:tcPr>
          <w:p w14:paraId="12584840" w14:textId="77777777" w:rsidR="00475E0A" w:rsidRPr="00475E0A" w:rsidRDefault="00475E0A" w:rsidP="00891EF6">
            <w:pPr>
              <w:tabs>
                <w:tab w:val="num" w:pos="720"/>
              </w:tabs>
              <w:jc w:val="both"/>
              <w:rPr>
                <w:rFonts w:ascii="Arial" w:hAnsi="Arial" w:cs="Arial"/>
                <w:sz w:val="22"/>
                <w:szCs w:val="22"/>
              </w:rPr>
            </w:pPr>
            <w:r w:rsidRPr="00475E0A">
              <w:rPr>
                <w:rFonts w:ascii="Arial" w:hAnsi="Arial" w:cs="Arial"/>
                <w:sz w:val="22"/>
                <w:szCs w:val="22"/>
              </w:rPr>
              <w:t>PSIRF Learning – After Action Review</w:t>
            </w:r>
          </w:p>
        </w:tc>
        <w:tc>
          <w:tcPr>
            <w:tcW w:w="1376" w:type="dxa"/>
            <w:vAlign w:val="center"/>
          </w:tcPr>
          <w:p w14:paraId="5FD87306" w14:textId="77777777" w:rsidR="00475E0A" w:rsidRPr="00475E0A" w:rsidRDefault="00475E0A" w:rsidP="00891EF6">
            <w:pPr>
              <w:tabs>
                <w:tab w:val="num" w:pos="720"/>
              </w:tabs>
              <w:jc w:val="both"/>
              <w:rPr>
                <w:rFonts w:ascii="Arial" w:hAnsi="Arial" w:cs="Arial"/>
                <w:sz w:val="22"/>
                <w:szCs w:val="22"/>
              </w:rPr>
            </w:pPr>
            <w:r w:rsidRPr="00475E0A">
              <w:rPr>
                <w:rFonts w:ascii="Arial" w:hAnsi="Arial" w:cs="Arial"/>
                <w:sz w:val="22"/>
                <w:szCs w:val="22"/>
              </w:rPr>
              <w:t>5</w:t>
            </w:r>
          </w:p>
        </w:tc>
        <w:tc>
          <w:tcPr>
            <w:tcW w:w="5578" w:type="dxa"/>
            <w:vAlign w:val="center"/>
          </w:tcPr>
          <w:p w14:paraId="0DC19ABA" w14:textId="77777777" w:rsidR="00475E0A" w:rsidRPr="00475E0A" w:rsidRDefault="00475E0A" w:rsidP="00891EF6">
            <w:pPr>
              <w:tabs>
                <w:tab w:val="num" w:pos="720"/>
              </w:tabs>
              <w:jc w:val="both"/>
              <w:rPr>
                <w:rFonts w:ascii="Arial" w:hAnsi="Arial" w:cs="Arial"/>
                <w:sz w:val="22"/>
                <w:szCs w:val="22"/>
              </w:rPr>
            </w:pPr>
            <w:r>
              <w:rPr>
                <w:rFonts w:ascii="Arial" w:hAnsi="Arial" w:cs="Arial"/>
                <w:sz w:val="22"/>
                <w:szCs w:val="22"/>
              </w:rPr>
              <w:t>MSO</w:t>
            </w:r>
          </w:p>
        </w:tc>
      </w:tr>
      <w:tr w:rsidR="00EA6488" w:rsidRPr="00976C6C" w14:paraId="24225D08" w14:textId="77777777" w:rsidTr="007C0F55">
        <w:trPr>
          <w:trHeight w:val="417"/>
        </w:trPr>
        <w:tc>
          <w:tcPr>
            <w:tcW w:w="3848" w:type="dxa"/>
            <w:vAlign w:val="center"/>
          </w:tcPr>
          <w:p w14:paraId="23880A0C" w14:textId="77777777" w:rsidR="00EA6488" w:rsidRPr="00475E0A" w:rsidRDefault="00050445" w:rsidP="00891EF6">
            <w:pPr>
              <w:tabs>
                <w:tab w:val="num" w:pos="720"/>
              </w:tabs>
              <w:jc w:val="both"/>
              <w:rPr>
                <w:rFonts w:ascii="Arial" w:hAnsi="Arial" w:cs="Arial"/>
                <w:sz w:val="22"/>
                <w:szCs w:val="22"/>
              </w:rPr>
            </w:pPr>
            <w:r w:rsidRPr="00475E0A">
              <w:rPr>
                <w:rFonts w:ascii="Arial" w:hAnsi="Arial" w:cs="Arial"/>
                <w:sz w:val="22"/>
                <w:szCs w:val="22"/>
              </w:rPr>
              <w:t>Local Medication Safety Update</w:t>
            </w:r>
          </w:p>
        </w:tc>
        <w:tc>
          <w:tcPr>
            <w:tcW w:w="1376" w:type="dxa"/>
            <w:vAlign w:val="center"/>
          </w:tcPr>
          <w:p w14:paraId="34F62C07" w14:textId="77777777" w:rsidR="00EA6488" w:rsidRPr="00475E0A" w:rsidRDefault="00475E0A" w:rsidP="00891EF6">
            <w:pPr>
              <w:tabs>
                <w:tab w:val="num" w:pos="720"/>
              </w:tabs>
              <w:jc w:val="both"/>
              <w:rPr>
                <w:rFonts w:ascii="Arial" w:hAnsi="Arial" w:cs="Arial"/>
                <w:sz w:val="22"/>
                <w:szCs w:val="22"/>
              </w:rPr>
            </w:pPr>
            <w:r w:rsidRPr="00475E0A">
              <w:rPr>
                <w:rFonts w:ascii="Arial" w:hAnsi="Arial" w:cs="Arial"/>
                <w:sz w:val="22"/>
                <w:szCs w:val="22"/>
              </w:rPr>
              <w:t>6</w:t>
            </w:r>
          </w:p>
        </w:tc>
        <w:tc>
          <w:tcPr>
            <w:tcW w:w="5578" w:type="dxa"/>
            <w:vAlign w:val="center"/>
          </w:tcPr>
          <w:p w14:paraId="6303CED3" w14:textId="77777777" w:rsidR="00EA6488" w:rsidRPr="00475E0A" w:rsidRDefault="009E7881" w:rsidP="00891EF6">
            <w:pPr>
              <w:tabs>
                <w:tab w:val="num" w:pos="720"/>
              </w:tabs>
              <w:jc w:val="both"/>
              <w:rPr>
                <w:rFonts w:ascii="Arial" w:hAnsi="Arial" w:cs="Arial"/>
                <w:sz w:val="22"/>
                <w:szCs w:val="22"/>
              </w:rPr>
            </w:pPr>
            <w:r w:rsidRPr="00475E0A">
              <w:rPr>
                <w:rFonts w:ascii="Arial" w:hAnsi="Arial" w:cs="Arial"/>
                <w:sz w:val="22"/>
                <w:szCs w:val="22"/>
              </w:rPr>
              <w:t xml:space="preserve">MSO </w:t>
            </w:r>
          </w:p>
        </w:tc>
      </w:tr>
      <w:tr w:rsidR="00475E0A" w:rsidRPr="00976C6C" w14:paraId="528E4B26" w14:textId="77777777" w:rsidTr="007C0F55">
        <w:trPr>
          <w:trHeight w:val="417"/>
        </w:trPr>
        <w:tc>
          <w:tcPr>
            <w:tcW w:w="3848" w:type="dxa"/>
            <w:vAlign w:val="center"/>
          </w:tcPr>
          <w:p w14:paraId="5557B05B" w14:textId="77777777" w:rsidR="00475E0A" w:rsidRPr="00475E0A" w:rsidRDefault="00475E0A" w:rsidP="00891EF6">
            <w:pPr>
              <w:tabs>
                <w:tab w:val="num" w:pos="720"/>
              </w:tabs>
              <w:jc w:val="both"/>
              <w:rPr>
                <w:rFonts w:ascii="Arial" w:hAnsi="Arial" w:cs="Arial"/>
                <w:sz w:val="22"/>
                <w:szCs w:val="22"/>
              </w:rPr>
            </w:pPr>
            <w:r w:rsidRPr="00475E0A">
              <w:rPr>
                <w:rFonts w:ascii="Arial" w:hAnsi="Arial" w:cs="Arial"/>
                <w:sz w:val="22"/>
                <w:szCs w:val="22"/>
              </w:rPr>
              <w:t>MHRA Safety Round Up</w:t>
            </w:r>
          </w:p>
        </w:tc>
        <w:tc>
          <w:tcPr>
            <w:tcW w:w="1376" w:type="dxa"/>
            <w:vAlign w:val="center"/>
          </w:tcPr>
          <w:p w14:paraId="20157298" w14:textId="77777777" w:rsidR="00475E0A" w:rsidRPr="00475E0A" w:rsidRDefault="00475E0A" w:rsidP="00891EF6">
            <w:pPr>
              <w:tabs>
                <w:tab w:val="num" w:pos="720"/>
              </w:tabs>
              <w:jc w:val="both"/>
              <w:rPr>
                <w:rFonts w:ascii="Arial" w:hAnsi="Arial" w:cs="Arial"/>
                <w:sz w:val="22"/>
                <w:szCs w:val="22"/>
              </w:rPr>
            </w:pPr>
            <w:r>
              <w:rPr>
                <w:rFonts w:ascii="Arial" w:hAnsi="Arial" w:cs="Arial"/>
                <w:sz w:val="22"/>
                <w:szCs w:val="22"/>
              </w:rPr>
              <w:t>7</w:t>
            </w:r>
          </w:p>
        </w:tc>
        <w:tc>
          <w:tcPr>
            <w:tcW w:w="5578" w:type="dxa"/>
            <w:vAlign w:val="center"/>
          </w:tcPr>
          <w:p w14:paraId="71D9FB65" w14:textId="77777777" w:rsidR="00475E0A" w:rsidRPr="00475E0A" w:rsidRDefault="00475E0A" w:rsidP="00891EF6">
            <w:pPr>
              <w:tabs>
                <w:tab w:val="num" w:pos="720"/>
              </w:tabs>
              <w:jc w:val="both"/>
              <w:rPr>
                <w:rFonts w:ascii="Arial" w:hAnsi="Arial" w:cs="Arial"/>
                <w:sz w:val="22"/>
                <w:szCs w:val="22"/>
              </w:rPr>
            </w:pPr>
            <w:r>
              <w:rPr>
                <w:rFonts w:ascii="Arial" w:hAnsi="Arial" w:cs="Arial"/>
                <w:sz w:val="22"/>
                <w:szCs w:val="22"/>
              </w:rPr>
              <w:t>MHRA</w:t>
            </w:r>
          </w:p>
        </w:tc>
      </w:tr>
      <w:tr w:rsidR="007F7F61" w:rsidRPr="00976C6C" w14:paraId="309543CD" w14:textId="77777777" w:rsidTr="007C0F55">
        <w:trPr>
          <w:trHeight w:val="417"/>
        </w:trPr>
        <w:tc>
          <w:tcPr>
            <w:tcW w:w="3848" w:type="dxa"/>
            <w:vAlign w:val="center"/>
          </w:tcPr>
          <w:p w14:paraId="37E5DB94" w14:textId="77777777" w:rsidR="007F7F61" w:rsidRPr="00475E0A" w:rsidRDefault="007F7F61" w:rsidP="007F7F61">
            <w:pPr>
              <w:tabs>
                <w:tab w:val="num" w:pos="720"/>
              </w:tabs>
              <w:spacing w:after="160" w:line="259" w:lineRule="auto"/>
              <w:jc w:val="both"/>
              <w:rPr>
                <w:rFonts w:ascii="Arial" w:eastAsiaTheme="minorEastAsia" w:hAnsi="Arial" w:cs="Arial"/>
                <w:sz w:val="22"/>
                <w:szCs w:val="22"/>
                <w:lang w:eastAsia="en-US"/>
              </w:rPr>
            </w:pPr>
            <w:r w:rsidRPr="00475E0A">
              <w:rPr>
                <w:rFonts w:ascii="Arial" w:eastAsiaTheme="minorEastAsia" w:hAnsi="Arial" w:cs="Arial"/>
                <w:sz w:val="22"/>
                <w:szCs w:val="22"/>
                <w:lang w:eastAsia="en-US"/>
              </w:rPr>
              <w:t>Trus</w:t>
            </w:r>
            <w:r w:rsidR="00FC7CD1" w:rsidRPr="00475E0A">
              <w:rPr>
                <w:rFonts w:ascii="Arial" w:eastAsiaTheme="minorEastAsia" w:hAnsi="Arial" w:cs="Arial"/>
                <w:sz w:val="22"/>
                <w:szCs w:val="22"/>
                <w:lang w:eastAsia="en-US"/>
              </w:rPr>
              <w:t>t Wide Medicines Audit P</w:t>
            </w:r>
            <w:r w:rsidRPr="00475E0A">
              <w:rPr>
                <w:rFonts w:ascii="Arial" w:eastAsiaTheme="minorEastAsia" w:hAnsi="Arial" w:cs="Arial"/>
                <w:sz w:val="22"/>
                <w:szCs w:val="22"/>
                <w:lang w:eastAsia="en-US"/>
              </w:rPr>
              <w:t>rogramme  2024/2025</w:t>
            </w:r>
          </w:p>
          <w:p w14:paraId="08259064" w14:textId="77777777" w:rsidR="007F7F61" w:rsidRPr="00475E0A" w:rsidRDefault="007F7F61" w:rsidP="007F7F61">
            <w:pPr>
              <w:spacing w:after="160" w:line="259" w:lineRule="auto"/>
              <w:contextualSpacing/>
              <w:jc w:val="both"/>
              <w:rPr>
                <w:rFonts w:ascii="Arial" w:hAnsi="Arial" w:cs="Arial"/>
                <w:sz w:val="22"/>
                <w:szCs w:val="22"/>
              </w:rPr>
            </w:pPr>
          </w:p>
        </w:tc>
        <w:tc>
          <w:tcPr>
            <w:tcW w:w="1376" w:type="dxa"/>
            <w:vAlign w:val="center"/>
          </w:tcPr>
          <w:p w14:paraId="2420F4B7" w14:textId="77777777" w:rsidR="007F7F61" w:rsidRPr="00475E0A" w:rsidRDefault="00475E0A" w:rsidP="00891EF6">
            <w:pPr>
              <w:tabs>
                <w:tab w:val="num" w:pos="720"/>
              </w:tabs>
              <w:jc w:val="both"/>
              <w:rPr>
                <w:rFonts w:ascii="Arial" w:hAnsi="Arial" w:cs="Arial"/>
                <w:sz w:val="22"/>
                <w:szCs w:val="22"/>
              </w:rPr>
            </w:pPr>
            <w:r>
              <w:rPr>
                <w:rFonts w:ascii="Arial" w:hAnsi="Arial" w:cs="Arial"/>
                <w:sz w:val="22"/>
                <w:szCs w:val="22"/>
              </w:rPr>
              <w:t>8-15</w:t>
            </w:r>
          </w:p>
        </w:tc>
        <w:tc>
          <w:tcPr>
            <w:tcW w:w="5578" w:type="dxa"/>
            <w:vAlign w:val="center"/>
          </w:tcPr>
          <w:p w14:paraId="1F58E6A6" w14:textId="77777777" w:rsidR="007F7F61" w:rsidRPr="00475E0A" w:rsidRDefault="007F7F61" w:rsidP="00891EF6">
            <w:pPr>
              <w:tabs>
                <w:tab w:val="num" w:pos="720"/>
              </w:tabs>
              <w:jc w:val="both"/>
              <w:rPr>
                <w:rFonts w:ascii="Arial" w:hAnsi="Arial" w:cs="Arial"/>
                <w:sz w:val="22"/>
                <w:szCs w:val="22"/>
              </w:rPr>
            </w:pPr>
            <w:proofErr w:type="spellStart"/>
            <w:r w:rsidRPr="00475E0A">
              <w:rPr>
                <w:rFonts w:ascii="Arial" w:hAnsi="Arial" w:cs="Arial"/>
                <w:sz w:val="22"/>
                <w:szCs w:val="22"/>
              </w:rPr>
              <w:t>Inphase</w:t>
            </w:r>
            <w:proofErr w:type="spellEnd"/>
            <w:r w:rsidRPr="00475E0A">
              <w:rPr>
                <w:rFonts w:ascii="Arial" w:hAnsi="Arial" w:cs="Arial"/>
                <w:sz w:val="22"/>
                <w:szCs w:val="22"/>
              </w:rPr>
              <w:t xml:space="preserve"> Dashboard</w:t>
            </w:r>
            <w:r w:rsidR="00475E0A">
              <w:rPr>
                <w:rFonts w:ascii="Arial" w:hAnsi="Arial" w:cs="Arial"/>
                <w:sz w:val="22"/>
                <w:szCs w:val="22"/>
              </w:rPr>
              <w:t xml:space="preserve"> + MSO analysis </w:t>
            </w:r>
          </w:p>
        </w:tc>
      </w:tr>
      <w:tr w:rsidR="007F7F61" w:rsidRPr="00976C6C" w14:paraId="68EA4C80" w14:textId="77777777" w:rsidTr="007C0F55">
        <w:trPr>
          <w:trHeight w:val="417"/>
        </w:trPr>
        <w:tc>
          <w:tcPr>
            <w:tcW w:w="3848" w:type="dxa"/>
            <w:vAlign w:val="center"/>
          </w:tcPr>
          <w:p w14:paraId="6956CC9D" w14:textId="77777777" w:rsidR="007F7F61" w:rsidRPr="00475E0A" w:rsidRDefault="00475E0A" w:rsidP="00475E0A">
            <w:pPr>
              <w:tabs>
                <w:tab w:val="num" w:pos="720"/>
              </w:tabs>
              <w:jc w:val="both"/>
              <w:rPr>
                <w:rFonts w:ascii="Arial" w:hAnsi="Arial" w:cs="Arial"/>
                <w:sz w:val="22"/>
                <w:szCs w:val="22"/>
              </w:rPr>
            </w:pPr>
            <w:r>
              <w:rPr>
                <w:rFonts w:ascii="Arial" w:hAnsi="Arial" w:cs="Arial"/>
                <w:sz w:val="22"/>
                <w:szCs w:val="22"/>
              </w:rPr>
              <w:t xml:space="preserve">Valproate Audit </w:t>
            </w:r>
          </w:p>
        </w:tc>
        <w:tc>
          <w:tcPr>
            <w:tcW w:w="1376" w:type="dxa"/>
            <w:vAlign w:val="center"/>
          </w:tcPr>
          <w:p w14:paraId="41F48544" w14:textId="77777777" w:rsidR="007F7F61" w:rsidRPr="00475E0A" w:rsidRDefault="00475E0A" w:rsidP="00891EF6">
            <w:pPr>
              <w:tabs>
                <w:tab w:val="num" w:pos="720"/>
              </w:tabs>
              <w:jc w:val="both"/>
              <w:rPr>
                <w:rFonts w:ascii="Arial" w:hAnsi="Arial" w:cs="Arial"/>
                <w:sz w:val="22"/>
                <w:szCs w:val="22"/>
              </w:rPr>
            </w:pPr>
            <w:r>
              <w:rPr>
                <w:rFonts w:ascii="Arial" w:hAnsi="Arial" w:cs="Arial"/>
                <w:sz w:val="22"/>
                <w:szCs w:val="22"/>
              </w:rPr>
              <w:t>16</w:t>
            </w:r>
          </w:p>
        </w:tc>
        <w:tc>
          <w:tcPr>
            <w:tcW w:w="5578" w:type="dxa"/>
            <w:vAlign w:val="center"/>
          </w:tcPr>
          <w:p w14:paraId="5CA96090" w14:textId="77777777" w:rsidR="007F7F61" w:rsidRPr="00475E0A" w:rsidRDefault="007F7F61" w:rsidP="00891EF6">
            <w:pPr>
              <w:tabs>
                <w:tab w:val="num" w:pos="720"/>
              </w:tabs>
              <w:jc w:val="both"/>
              <w:rPr>
                <w:rFonts w:ascii="Arial" w:hAnsi="Arial" w:cs="Arial"/>
                <w:sz w:val="22"/>
                <w:szCs w:val="22"/>
              </w:rPr>
            </w:pPr>
            <w:r w:rsidRPr="00475E0A">
              <w:rPr>
                <w:rFonts w:ascii="Arial" w:hAnsi="Arial" w:cs="Arial"/>
                <w:sz w:val="22"/>
                <w:szCs w:val="22"/>
              </w:rPr>
              <w:t>Informatics</w:t>
            </w:r>
            <w:r w:rsidR="00475E0A">
              <w:rPr>
                <w:rFonts w:ascii="Arial" w:hAnsi="Arial" w:cs="Arial"/>
                <w:sz w:val="22"/>
                <w:szCs w:val="22"/>
              </w:rPr>
              <w:t xml:space="preserve"> Team</w:t>
            </w:r>
          </w:p>
        </w:tc>
      </w:tr>
    </w:tbl>
    <w:p w14:paraId="7F85C2AE" w14:textId="77777777" w:rsidR="009817D3" w:rsidRPr="00891EF6" w:rsidRDefault="009817D3" w:rsidP="00327348">
      <w:pPr>
        <w:tabs>
          <w:tab w:val="num" w:pos="720"/>
        </w:tabs>
        <w:spacing w:after="0" w:line="240" w:lineRule="auto"/>
        <w:jc w:val="both"/>
        <w:rPr>
          <w:rFonts w:ascii="Arial" w:eastAsia="Times New Roman" w:hAnsi="Arial" w:cs="Arial"/>
          <w:b/>
        </w:rPr>
      </w:pPr>
    </w:p>
    <w:p w14:paraId="498A9AE6" w14:textId="77777777" w:rsidR="009817D3" w:rsidRPr="00891EF6" w:rsidRDefault="009817D3" w:rsidP="00327348">
      <w:pPr>
        <w:tabs>
          <w:tab w:val="num" w:pos="720"/>
        </w:tabs>
        <w:spacing w:after="0" w:line="240" w:lineRule="auto"/>
        <w:jc w:val="both"/>
        <w:rPr>
          <w:rFonts w:ascii="Arial" w:eastAsia="Times New Roman" w:hAnsi="Arial" w:cs="Arial"/>
          <w:b/>
        </w:rPr>
      </w:pPr>
    </w:p>
    <w:p w14:paraId="656555F9" w14:textId="77777777" w:rsidR="009817D3" w:rsidRPr="00891EF6" w:rsidRDefault="009817D3" w:rsidP="00327348">
      <w:pPr>
        <w:tabs>
          <w:tab w:val="num" w:pos="720"/>
        </w:tabs>
        <w:spacing w:after="0" w:line="240" w:lineRule="auto"/>
        <w:jc w:val="both"/>
        <w:rPr>
          <w:rFonts w:ascii="Arial" w:eastAsia="Times New Roman" w:hAnsi="Arial" w:cs="Arial"/>
          <w:b/>
        </w:rPr>
      </w:pPr>
    </w:p>
    <w:p w14:paraId="7BA02B4A" w14:textId="77777777" w:rsidR="009817D3" w:rsidRPr="00891EF6" w:rsidRDefault="009817D3" w:rsidP="00327348">
      <w:pPr>
        <w:tabs>
          <w:tab w:val="num" w:pos="720"/>
        </w:tabs>
        <w:spacing w:after="0" w:line="240" w:lineRule="auto"/>
        <w:jc w:val="both"/>
        <w:rPr>
          <w:rFonts w:ascii="Arial" w:eastAsia="Times New Roman" w:hAnsi="Arial" w:cs="Arial"/>
          <w:b/>
        </w:rPr>
      </w:pPr>
    </w:p>
    <w:p w14:paraId="4AA99D0F" w14:textId="77777777" w:rsidR="009817D3" w:rsidRPr="00891EF6" w:rsidRDefault="009817D3" w:rsidP="00327348">
      <w:pPr>
        <w:tabs>
          <w:tab w:val="num" w:pos="720"/>
        </w:tabs>
        <w:spacing w:after="0" w:line="240" w:lineRule="auto"/>
        <w:jc w:val="both"/>
        <w:rPr>
          <w:rFonts w:ascii="Arial" w:eastAsia="Times New Roman" w:hAnsi="Arial" w:cs="Arial"/>
          <w:b/>
        </w:rPr>
      </w:pPr>
    </w:p>
    <w:p w14:paraId="67FB26EF" w14:textId="77777777" w:rsidR="009817D3" w:rsidRPr="00891EF6" w:rsidRDefault="009817D3" w:rsidP="00327348">
      <w:pPr>
        <w:tabs>
          <w:tab w:val="num" w:pos="720"/>
        </w:tabs>
        <w:spacing w:after="0" w:line="240" w:lineRule="auto"/>
        <w:jc w:val="both"/>
        <w:rPr>
          <w:rFonts w:ascii="Arial" w:eastAsia="Times New Roman" w:hAnsi="Arial" w:cs="Arial"/>
          <w:b/>
          <w:sz w:val="28"/>
          <w:szCs w:val="28"/>
        </w:rPr>
      </w:pPr>
    </w:p>
    <w:p w14:paraId="29117A8A" w14:textId="77777777" w:rsidR="00050445" w:rsidRDefault="00050445" w:rsidP="00FE4630">
      <w:pPr>
        <w:tabs>
          <w:tab w:val="num" w:pos="720"/>
        </w:tabs>
        <w:spacing w:after="0" w:line="240" w:lineRule="auto"/>
        <w:outlineLvl w:val="7"/>
        <w:rPr>
          <w:rFonts w:ascii="Arial" w:eastAsia="Times New Roman" w:hAnsi="Arial" w:cs="Arial"/>
          <w:b/>
          <w:sz w:val="28"/>
          <w:szCs w:val="28"/>
          <w:u w:val="single"/>
        </w:rPr>
      </w:pPr>
    </w:p>
    <w:p w14:paraId="1E96C033" w14:textId="77777777" w:rsidR="00050445" w:rsidRDefault="00050445" w:rsidP="00FE4630">
      <w:pPr>
        <w:tabs>
          <w:tab w:val="num" w:pos="720"/>
        </w:tabs>
        <w:spacing w:after="0" w:line="240" w:lineRule="auto"/>
        <w:outlineLvl w:val="7"/>
        <w:rPr>
          <w:rFonts w:ascii="Arial" w:eastAsia="Times New Roman" w:hAnsi="Arial" w:cs="Arial"/>
          <w:b/>
          <w:sz w:val="28"/>
          <w:szCs w:val="28"/>
          <w:u w:val="single"/>
        </w:rPr>
      </w:pPr>
    </w:p>
    <w:p w14:paraId="1858239F" w14:textId="77777777" w:rsidR="00475E0A" w:rsidRDefault="00475E0A" w:rsidP="00FE4630">
      <w:pPr>
        <w:tabs>
          <w:tab w:val="num" w:pos="720"/>
        </w:tabs>
        <w:spacing w:after="0" w:line="240" w:lineRule="auto"/>
        <w:outlineLvl w:val="7"/>
        <w:rPr>
          <w:rFonts w:ascii="Arial" w:eastAsia="Times New Roman" w:hAnsi="Arial" w:cs="Arial"/>
          <w:b/>
          <w:sz w:val="28"/>
          <w:szCs w:val="28"/>
          <w:u w:val="single"/>
        </w:rPr>
      </w:pPr>
    </w:p>
    <w:p w14:paraId="085B3BFE" w14:textId="77777777" w:rsidR="00475E0A" w:rsidRDefault="00475E0A" w:rsidP="00FE4630">
      <w:pPr>
        <w:tabs>
          <w:tab w:val="num" w:pos="720"/>
        </w:tabs>
        <w:spacing w:after="0" w:line="240" w:lineRule="auto"/>
        <w:outlineLvl w:val="7"/>
        <w:rPr>
          <w:rFonts w:ascii="Arial" w:eastAsia="Times New Roman" w:hAnsi="Arial" w:cs="Arial"/>
          <w:b/>
          <w:sz w:val="28"/>
          <w:szCs w:val="28"/>
          <w:u w:val="single"/>
        </w:rPr>
      </w:pPr>
    </w:p>
    <w:p w14:paraId="2F193FB7" w14:textId="77777777" w:rsidR="00475E0A" w:rsidRDefault="00475E0A" w:rsidP="00FE4630">
      <w:pPr>
        <w:tabs>
          <w:tab w:val="num" w:pos="720"/>
        </w:tabs>
        <w:spacing w:after="0" w:line="240" w:lineRule="auto"/>
        <w:outlineLvl w:val="7"/>
        <w:rPr>
          <w:rFonts w:ascii="Arial" w:eastAsia="Times New Roman" w:hAnsi="Arial" w:cs="Arial"/>
          <w:b/>
          <w:sz w:val="28"/>
          <w:szCs w:val="28"/>
          <w:u w:val="single"/>
        </w:rPr>
      </w:pPr>
    </w:p>
    <w:p w14:paraId="76AE0B0C" w14:textId="77777777" w:rsidR="00475E0A" w:rsidRDefault="00475E0A" w:rsidP="00FE4630">
      <w:pPr>
        <w:tabs>
          <w:tab w:val="num" w:pos="720"/>
        </w:tabs>
        <w:spacing w:after="0" w:line="240" w:lineRule="auto"/>
        <w:outlineLvl w:val="7"/>
        <w:rPr>
          <w:rFonts w:ascii="Arial" w:eastAsia="Times New Roman" w:hAnsi="Arial" w:cs="Arial"/>
          <w:b/>
          <w:sz w:val="28"/>
          <w:szCs w:val="28"/>
          <w:u w:val="single"/>
        </w:rPr>
      </w:pPr>
    </w:p>
    <w:p w14:paraId="0DEAB4B6" w14:textId="77777777" w:rsidR="00976C6C" w:rsidRDefault="00976C6C" w:rsidP="00FE4630">
      <w:pPr>
        <w:tabs>
          <w:tab w:val="num" w:pos="720"/>
        </w:tabs>
        <w:spacing w:after="0" w:line="240" w:lineRule="auto"/>
        <w:outlineLvl w:val="7"/>
        <w:rPr>
          <w:rFonts w:ascii="Arial" w:eastAsia="Times New Roman" w:hAnsi="Arial" w:cs="Arial"/>
          <w:b/>
          <w:sz w:val="28"/>
          <w:szCs w:val="28"/>
          <w:u w:val="single"/>
        </w:rPr>
      </w:pPr>
    </w:p>
    <w:p w14:paraId="00236C95" w14:textId="77777777" w:rsidR="00C338E6" w:rsidRDefault="0054065F" w:rsidP="00FE4630">
      <w:pPr>
        <w:tabs>
          <w:tab w:val="num" w:pos="720"/>
        </w:tabs>
        <w:spacing w:after="0" w:line="240" w:lineRule="auto"/>
        <w:outlineLvl w:val="7"/>
        <w:rPr>
          <w:rFonts w:ascii="Arial" w:eastAsia="Times New Roman" w:hAnsi="Arial" w:cs="Arial"/>
          <w:b/>
          <w:sz w:val="28"/>
          <w:szCs w:val="28"/>
          <w:u w:val="single"/>
        </w:rPr>
      </w:pPr>
      <w:r w:rsidRPr="00891EF6">
        <w:rPr>
          <w:rFonts w:ascii="Arial" w:eastAsia="Times New Roman" w:hAnsi="Arial" w:cs="Arial"/>
          <w:b/>
          <w:sz w:val="28"/>
          <w:szCs w:val="28"/>
          <w:u w:val="single"/>
        </w:rPr>
        <w:lastRenderedPageBreak/>
        <w:t>T</w:t>
      </w:r>
      <w:r w:rsidR="009817D3" w:rsidRPr="00891EF6">
        <w:rPr>
          <w:rFonts w:ascii="Arial" w:eastAsia="Times New Roman" w:hAnsi="Arial" w:cs="Arial"/>
          <w:b/>
          <w:sz w:val="28"/>
          <w:szCs w:val="28"/>
          <w:u w:val="single"/>
        </w:rPr>
        <w:t>rust Wide</w:t>
      </w:r>
      <w:r w:rsidR="00DF2544" w:rsidRPr="00891EF6">
        <w:rPr>
          <w:rFonts w:ascii="Arial" w:eastAsia="Times New Roman" w:hAnsi="Arial" w:cs="Arial"/>
          <w:b/>
          <w:sz w:val="28"/>
          <w:szCs w:val="28"/>
          <w:u w:val="single"/>
        </w:rPr>
        <w:t xml:space="preserve"> Medication</w:t>
      </w:r>
      <w:r w:rsidR="009817D3" w:rsidRPr="00891EF6">
        <w:rPr>
          <w:rFonts w:ascii="Arial" w:eastAsia="Times New Roman" w:hAnsi="Arial" w:cs="Arial"/>
          <w:b/>
          <w:sz w:val="28"/>
          <w:szCs w:val="28"/>
          <w:u w:val="single"/>
        </w:rPr>
        <w:t xml:space="preserve"> Incident Reporting</w:t>
      </w:r>
      <w:r w:rsidR="0070451A" w:rsidRPr="00891EF6">
        <w:rPr>
          <w:rFonts w:ascii="Arial" w:eastAsia="Times New Roman" w:hAnsi="Arial" w:cs="Arial"/>
          <w:b/>
          <w:sz w:val="28"/>
          <w:szCs w:val="28"/>
          <w:u w:val="single"/>
        </w:rPr>
        <w:t xml:space="preserve"> </w:t>
      </w:r>
    </w:p>
    <w:p w14:paraId="6A094806" w14:textId="77777777" w:rsidR="00866EC6" w:rsidRDefault="00866EC6" w:rsidP="00FE4630">
      <w:pPr>
        <w:tabs>
          <w:tab w:val="num" w:pos="720"/>
        </w:tabs>
        <w:spacing w:after="0" w:line="240" w:lineRule="auto"/>
        <w:outlineLvl w:val="7"/>
        <w:rPr>
          <w:rFonts w:ascii="Arial" w:eastAsia="Times New Roman" w:hAnsi="Arial" w:cs="Arial"/>
          <w:b/>
          <w:sz w:val="28"/>
          <w:szCs w:val="28"/>
          <w:u w:val="single"/>
        </w:rPr>
      </w:pPr>
    </w:p>
    <w:p w14:paraId="011CFB5B" w14:textId="77777777" w:rsidR="00BB6F6D" w:rsidRDefault="00BB6F6D" w:rsidP="00FE4630">
      <w:pPr>
        <w:tabs>
          <w:tab w:val="num" w:pos="720"/>
        </w:tabs>
        <w:spacing w:after="0" w:line="240" w:lineRule="auto"/>
        <w:outlineLvl w:val="7"/>
        <w:rPr>
          <w:rFonts w:ascii="Arial" w:eastAsia="Times New Roman" w:hAnsi="Arial" w:cs="Arial"/>
          <w:b/>
          <w:sz w:val="28"/>
          <w:szCs w:val="28"/>
          <w:u w:val="single"/>
        </w:rPr>
      </w:pPr>
      <w:r>
        <w:rPr>
          <w:noProof/>
          <w:lang w:eastAsia="en-GB"/>
        </w:rPr>
        <w:drawing>
          <wp:inline distT="0" distB="0" distL="0" distR="0" wp14:anchorId="4865550B" wp14:editId="727C628E">
            <wp:extent cx="6705600" cy="1612900"/>
            <wp:effectExtent l="0" t="0" r="0" b="635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FE38682" w14:textId="77777777" w:rsidR="00BB6F6D" w:rsidRDefault="00BB6F6D" w:rsidP="00FE4630">
      <w:pPr>
        <w:tabs>
          <w:tab w:val="num" w:pos="720"/>
        </w:tabs>
        <w:spacing w:after="0" w:line="240" w:lineRule="auto"/>
        <w:outlineLvl w:val="7"/>
        <w:rPr>
          <w:rFonts w:ascii="Arial" w:eastAsia="Times New Roman" w:hAnsi="Arial" w:cs="Arial"/>
          <w:b/>
          <w:sz w:val="28"/>
          <w:szCs w:val="28"/>
          <w:u w:val="single"/>
        </w:rPr>
      </w:pPr>
    </w:p>
    <w:p w14:paraId="66AC08C2" w14:textId="77777777" w:rsidR="00BB6F6D" w:rsidRDefault="00BB6F6D" w:rsidP="00FE4630">
      <w:pPr>
        <w:tabs>
          <w:tab w:val="num" w:pos="720"/>
        </w:tabs>
        <w:spacing w:after="0" w:line="240" w:lineRule="auto"/>
        <w:outlineLvl w:val="7"/>
        <w:rPr>
          <w:rFonts w:ascii="Arial" w:eastAsia="Times New Roman" w:hAnsi="Arial" w:cs="Arial"/>
          <w:b/>
          <w:sz w:val="28"/>
          <w:szCs w:val="28"/>
          <w:u w:val="single"/>
        </w:rPr>
      </w:pPr>
      <w:r>
        <w:rPr>
          <w:noProof/>
          <w:lang w:eastAsia="en-GB"/>
        </w:rPr>
        <w:drawing>
          <wp:inline distT="0" distB="0" distL="0" distR="0" wp14:anchorId="28DDE071" wp14:editId="62F81675">
            <wp:extent cx="6750050" cy="1657350"/>
            <wp:effectExtent l="0" t="0" r="12700" b="0"/>
            <wp:docPr id="3" name="Chart 3">
              <a:extLst xmlns:a="http://schemas.openxmlformats.org/drawingml/2006/main">
                <a:ext uri="{FF2B5EF4-FFF2-40B4-BE49-F238E27FC236}">
                  <a16:creationId xmlns:a16="http://schemas.microsoft.com/office/drawing/2014/main" id="{593E7FAB-E108-4CBE-8E45-0C59690D8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D8F67B" w14:textId="77777777" w:rsidR="00C338E6" w:rsidRPr="00891EF6" w:rsidRDefault="00C338E6" w:rsidP="00027238">
      <w:pPr>
        <w:tabs>
          <w:tab w:val="num" w:pos="720"/>
        </w:tabs>
        <w:spacing w:after="0" w:line="240" w:lineRule="auto"/>
        <w:ind w:left="720" w:hanging="720"/>
        <w:jc w:val="both"/>
        <w:rPr>
          <w:rFonts w:ascii="Arial" w:eastAsia="Times New Roman" w:hAnsi="Arial" w:cs="Arial"/>
          <w:b/>
          <w:u w:val="single"/>
        </w:rPr>
      </w:pPr>
    </w:p>
    <w:p w14:paraId="4E74BE20" w14:textId="77777777" w:rsidR="00C338E6" w:rsidRPr="00976C6C" w:rsidRDefault="00C338E6" w:rsidP="008133F5">
      <w:pPr>
        <w:rPr>
          <w:rFonts w:ascii="Arial" w:hAnsi="Arial" w:cs="Arial"/>
          <w:i/>
          <w:color w:val="002060"/>
          <w:sz w:val="16"/>
          <w:szCs w:val="16"/>
        </w:rPr>
      </w:pPr>
      <w:r w:rsidRPr="00976C6C">
        <w:rPr>
          <w:rFonts w:ascii="Arial" w:hAnsi="Arial" w:cs="Arial"/>
          <w:i/>
          <w:color w:val="002060"/>
          <w:sz w:val="16"/>
          <w:szCs w:val="16"/>
        </w:rPr>
        <w:t xml:space="preserve">Figure </w:t>
      </w:r>
      <w:r w:rsidR="00FE49E2" w:rsidRPr="00976C6C">
        <w:rPr>
          <w:rFonts w:ascii="Arial" w:hAnsi="Arial" w:cs="Arial"/>
          <w:i/>
          <w:color w:val="002060"/>
          <w:sz w:val="16"/>
          <w:szCs w:val="16"/>
        </w:rPr>
        <w:fldChar w:fldCharType="begin"/>
      </w:r>
      <w:r w:rsidR="00FE49E2" w:rsidRPr="00976C6C">
        <w:rPr>
          <w:rFonts w:ascii="Arial" w:hAnsi="Arial" w:cs="Arial"/>
          <w:i/>
          <w:color w:val="002060"/>
          <w:sz w:val="16"/>
          <w:szCs w:val="16"/>
        </w:rPr>
        <w:instrText xml:space="preserve"> SEQ Figure \* ARABIC </w:instrText>
      </w:r>
      <w:r w:rsidR="00FE49E2" w:rsidRPr="00976C6C">
        <w:rPr>
          <w:rFonts w:ascii="Arial" w:hAnsi="Arial" w:cs="Arial"/>
          <w:i/>
          <w:color w:val="002060"/>
          <w:sz w:val="16"/>
          <w:szCs w:val="16"/>
        </w:rPr>
        <w:fldChar w:fldCharType="separate"/>
      </w:r>
      <w:r w:rsidR="00011B92" w:rsidRPr="00976C6C">
        <w:rPr>
          <w:rFonts w:ascii="Arial" w:hAnsi="Arial" w:cs="Arial"/>
          <w:i/>
          <w:noProof/>
          <w:color w:val="002060"/>
          <w:sz w:val="16"/>
          <w:szCs w:val="16"/>
        </w:rPr>
        <w:t>1</w:t>
      </w:r>
      <w:r w:rsidR="00FE49E2" w:rsidRPr="00976C6C">
        <w:rPr>
          <w:rFonts w:ascii="Arial" w:hAnsi="Arial" w:cs="Arial"/>
          <w:i/>
          <w:noProof/>
          <w:color w:val="002060"/>
          <w:sz w:val="16"/>
          <w:szCs w:val="16"/>
        </w:rPr>
        <w:fldChar w:fldCharType="end"/>
      </w:r>
      <w:r w:rsidR="0070451A" w:rsidRPr="00976C6C">
        <w:rPr>
          <w:rFonts w:ascii="Arial" w:hAnsi="Arial" w:cs="Arial"/>
          <w:i/>
          <w:noProof/>
          <w:color w:val="002060"/>
          <w:sz w:val="16"/>
          <w:szCs w:val="16"/>
        </w:rPr>
        <w:t xml:space="preserve"> &amp; 2 </w:t>
      </w:r>
      <w:r w:rsidRPr="00976C6C">
        <w:rPr>
          <w:rFonts w:ascii="Arial" w:hAnsi="Arial" w:cs="Arial"/>
          <w:i/>
          <w:color w:val="002060"/>
          <w:sz w:val="16"/>
          <w:szCs w:val="16"/>
        </w:rPr>
        <w:t>Total number of medication i</w:t>
      </w:r>
      <w:r w:rsidR="0057471C" w:rsidRPr="00976C6C">
        <w:rPr>
          <w:rFonts w:ascii="Arial" w:hAnsi="Arial" w:cs="Arial"/>
          <w:i/>
          <w:color w:val="002060"/>
          <w:sz w:val="16"/>
          <w:szCs w:val="16"/>
        </w:rPr>
        <w:t xml:space="preserve">ncidents reported per month (12 and 24 months) </w:t>
      </w:r>
    </w:p>
    <w:p w14:paraId="6FAEABC3" w14:textId="77777777" w:rsidR="00D72944" w:rsidRPr="00D72944" w:rsidRDefault="00D72944" w:rsidP="00D72944">
      <w:pPr>
        <w:jc w:val="both"/>
        <w:rPr>
          <w:rFonts w:ascii="Arial" w:hAnsi="Arial" w:cs="Arial"/>
          <w:noProof/>
          <w:color w:val="000000" w:themeColor="text1"/>
        </w:rPr>
      </w:pPr>
      <w:r w:rsidRPr="00D72944">
        <w:rPr>
          <w:rFonts w:ascii="Arial" w:hAnsi="Arial" w:cs="Arial"/>
          <w:noProof/>
          <w:color w:val="000000" w:themeColor="text1"/>
        </w:rPr>
        <w:t>Medication incident reporting fluctuates within control limits. For the last year reporting has stabilised since the embedment of INPHASE in November 2023 (Figure 1). Relative to two years ago, the trajectory shows gradual increase in reporting, reflecting greater awareness of reporting medication incidents and work undertaken to increase awareness amongst the trust, including the period leading up to the inphase launch (significant communications to train/increase awareness of reporting).</w:t>
      </w:r>
    </w:p>
    <w:p w14:paraId="1B004563" w14:textId="77777777" w:rsidR="00857C3A" w:rsidRDefault="00857C3A" w:rsidP="00857C3A">
      <w:pPr>
        <w:jc w:val="both"/>
        <w:rPr>
          <w:rFonts w:ascii="Arial" w:hAnsi="Arial" w:cs="Arial"/>
          <w:noProof/>
          <w:color w:val="000000" w:themeColor="text1"/>
        </w:rPr>
      </w:pPr>
    </w:p>
    <w:p w14:paraId="7472B004" w14:textId="77777777" w:rsidR="006F2F6A" w:rsidRDefault="00502EC2" w:rsidP="006C38AA">
      <w:pPr>
        <w:jc w:val="both"/>
        <w:rPr>
          <w:rFonts w:ascii="Arial" w:hAnsi="Arial" w:cs="Arial"/>
          <w:b/>
          <w:noProof/>
          <w:color w:val="000000" w:themeColor="text1"/>
          <w:sz w:val="28"/>
          <w:szCs w:val="28"/>
          <w:u w:val="single"/>
        </w:rPr>
      </w:pPr>
      <w:r>
        <w:rPr>
          <w:rFonts w:ascii="Arial" w:hAnsi="Arial" w:cs="Arial"/>
          <w:b/>
          <w:noProof/>
          <w:color w:val="000000" w:themeColor="text1"/>
          <w:sz w:val="28"/>
          <w:szCs w:val="28"/>
          <w:u w:val="single"/>
        </w:rPr>
        <w:t xml:space="preserve">Past 12 months (April 24 to March 25) </w:t>
      </w:r>
    </w:p>
    <w:p w14:paraId="6ED78D79" w14:textId="77777777" w:rsidR="007141B2" w:rsidRPr="00891EF6" w:rsidRDefault="00754EE2" w:rsidP="005973F7">
      <w:pPr>
        <w:ind w:left="5040"/>
        <w:jc w:val="both"/>
        <w:rPr>
          <w:rFonts w:ascii="Arial" w:hAnsi="Arial" w:cs="Arial"/>
          <w:noProof/>
          <w:color w:val="000000" w:themeColor="text1"/>
        </w:rPr>
      </w:pPr>
      <w:r>
        <w:rPr>
          <w:noProof/>
          <w:lang w:eastAsia="en-GB"/>
        </w:rPr>
        <w:drawing>
          <wp:anchor distT="0" distB="0" distL="114300" distR="114300" simplePos="0" relativeHeight="251845632" behindDoc="1" locked="0" layoutInCell="1" allowOverlap="1" wp14:anchorId="62826450" wp14:editId="3F4F3AC9">
            <wp:simplePos x="0" y="0"/>
            <wp:positionH relativeFrom="column">
              <wp:posOffset>0</wp:posOffset>
            </wp:positionH>
            <wp:positionV relativeFrom="paragraph">
              <wp:posOffset>124460</wp:posOffset>
            </wp:positionV>
            <wp:extent cx="3371850" cy="2320925"/>
            <wp:effectExtent l="0" t="0" r="0" b="317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C7EE9" w:rsidRPr="007C7EE9">
        <w:rPr>
          <w:rFonts w:ascii="Arial" w:hAnsi="Arial" w:cs="Arial"/>
          <w:noProof/>
          <w:color w:val="000000" w:themeColor="text1"/>
        </w:rPr>
        <w:t>A significant proportion of medication incidents reported are attributed to external errors; approx. 40% (</w:t>
      </w:r>
      <w:r w:rsidR="001837D8">
        <w:rPr>
          <w:rFonts w:ascii="Arial" w:hAnsi="Arial" w:cs="Arial"/>
          <w:noProof/>
          <w:color w:val="000000" w:themeColor="text1"/>
        </w:rPr>
        <w:t xml:space="preserve">annual is </w:t>
      </w:r>
      <w:r w:rsidR="007C7EE9" w:rsidRPr="007C7EE9">
        <w:rPr>
          <w:rFonts w:ascii="Arial" w:hAnsi="Arial" w:cs="Arial"/>
          <w:noProof/>
          <w:color w:val="000000" w:themeColor="text1"/>
        </w:rPr>
        <w:t>similar to per month reporting). Of these external errors, 89% are reported by our ELFT CHS services in particular Bedfordshire Community Health services (BCHS) and Tower Hamlets Community Health Services (THCHS), which is reflective of their strong reporting culture. External errors are always fed back to the external organisation. CHS Pharmacy Leads review such errors and follow up with external system partner organisations to address any wider themes/recurring errors e.g. LMWH start/stop dates not being stipulated by secondary care ho</w:t>
      </w:r>
      <w:r w:rsidR="001837D8">
        <w:rPr>
          <w:rFonts w:ascii="Arial" w:hAnsi="Arial" w:cs="Arial"/>
          <w:noProof/>
          <w:color w:val="000000" w:themeColor="text1"/>
        </w:rPr>
        <w:t>spitals has been a recent issue (being followed up) with the external trust.</w:t>
      </w:r>
    </w:p>
    <w:p w14:paraId="5E5B5D41" w14:textId="77777777" w:rsidR="00A024EB" w:rsidRDefault="009E6990" w:rsidP="009E6990">
      <w:pPr>
        <w:rPr>
          <w:rFonts w:ascii="Arial" w:hAnsi="Arial" w:cs="Arial"/>
          <w:noProof/>
        </w:rPr>
      </w:pPr>
      <w:r>
        <w:rPr>
          <w:rFonts w:ascii="Arial" w:hAnsi="Arial" w:cs="Arial"/>
          <w:noProof/>
        </w:rPr>
        <w:tab/>
      </w:r>
    </w:p>
    <w:p w14:paraId="72158204" w14:textId="77777777" w:rsidR="007C7EE9" w:rsidRDefault="007C7EE9" w:rsidP="009E6990">
      <w:pPr>
        <w:rPr>
          <w:rFonts w:ascii="Arial" w:hAnsi="Arial" w:cs="Arial"/>
          <w:noProof/>
        </w:rPr>
      </w:pPr>
    </w:p>
    <w:p w14:paraId="3E29D9E0" w14:textId="77777777" w:rsidR="004D3064" w:rsidRPr="00626929" w:rsidRDefault="0039581B" w:rsidP="009E6990">
      <w:pPr>
        <w:rPr>
          <w:rFonts w:ascii="Arial" w:hAnsi="Arial" w:cs="Arial"/>
          <w:noProof/>
          <w:sz w:val="28"/>
          <w:szCs w:val="28"/>
        </w:rPr>
      </w:pPr>
      <w:r w:rsidRPr="00626929">
        <w:rPr>
          <w:rFonts w:ascii="Arial" w:hAnsi="Arial" w:cs="Arial"/>
          <w:b/>
          <w:noProof/>
          <w:color w:val="000000" w:themeColor="text1"/>
          <w:sz w:val="28"/>
          <w:szCs w:val="28"/>
          <w:u w:val="single"/>
        </w:rPr>
        <w:t>Physical Harm</w:t>
      </w:r>
      <w:r w:rsidR="005325B8" w:rsidRPr="00626929">
        <w:rPr>
          <w:rFonts w:ascii="Arial" w:hAnsi="Arial" w:cs="Arial"/>
          <w:b/>
          <w:noProof/>
          <w:color w:val="000000" w:themeColor="text1"/>
          <w:sz w:val="28"/>
          <w:szCs w:val="28"/>
          <w:u w:val="single"/>
        </w:rPr>
        <w:t xml:space="preserve"> – Internal errors (external </w:t>
      </w:r>
      <w:r w:rsidR="00552C5E" w:rsidRPr="00626929">
        <w:rPr>
          <w:rFonts w:ascii="Arial" w:hAnsi="Arial" w:cs="Arial"/>
          <w:b/>
          <w:noProof/>
          <w:color w:val="000000" w:themeColor="text1"/>
          <w:sz w:val="28"/>
          <w:szCs w:val="28"/>
          <w:u w:val="single"/>
        </w:rPr>
        <w:t>organisatio</w:t>
      </w:r>
      <w:r w:rsidR="009C1563" w:rsidRPr="00626929">
        <w:rPr>
          <w:rFonts w:ascii="Arial" w:hAnsi="Arial" w:cs="Arial"/>
          <w:b/>
          <w:noProof/>
          <w:color w:val="000000" w:themeColor="text1"/>
          <w:sz w:val="28"/>
          <w:szCs w:val="28"/>
          <w:u w:val="single"/>
        </w:rPr>
        <w:t>n</w:t>
      </w:r>
      <w:r w:rsidR="005325B8" w:rsidRPr="00626929">
        <w:rPr>
          <w:rFonts w:ascii="Arial" w:hAnsi="Arial" w:cs="Arial"/>
          <w:b/>
          <w:noProof/>
          <w:color w:val="000000" w:themeColor="text1"/>
          <w:sz w:val="28"/>
          <w:szCs w:val="28"/>
          <w:u w:val="single"/>
        </w:rPr>
        <w:t xml:space="preserve"> errors excluded)</w:t>
      </w:r>
    </w:p>
    <w:tbl>
      <w:tblPr>
        <w:tblStyle w:val="TableGrid"/>
        <w:tblpPr w:leftFromText="180" w:rightFromText="180" w:vertAnchor="text" w:horzAnchor="page" w:tblpX="6474" w:tblpY="4"/>
        <w:tblW w:w="0" w:type="auto"/>
        <w:tblLook w:val="04A0" w:firstRow="1" w:lastRow="0" w:firstColumn="1" w:lastColumn="0" w:noHBand="0" w:noVBand="1"/>
      </w:tblPr>
      <w:tblGrid>
        <w:gridCol w:w="1559"/>
        <w:gridCol w:w="1127"/>
        <w:gridCol w:w="1283"/>
      </w:tblGrid>
      <w:tr w:rsidR="0039581B" w:rsidRPr="00891EF6" w14:paraId="6A6126F5" w14:textId="77777777" w:rsidTr="00FD01C4">
        <w:trPr>
          <w:trHeight w:val="671"/>
        </w:trPr>
        <w:tc>
          <w:tcPr>
            <w:tcW w:w="1559" w:type="dxa"/>
          </w:tcPr>
          <w:p w14:paraId="66983B1E" w14:textId="77777777" w:rsidR="0039581B" w:rsidRPr="0039581B" w:rsidRDefault="0039581B" w:rsidP="00FD01C4">
            <w:pPr>
              <w:rPr>
                <w:rFonts w:ascii="Arial" w:hAnsi="Arial" w:cs="Arial"/>
                <w:b/>
                <w:sz w:val="22"/>
                <w:szCs w:val="22"/>
              </w:rPr>
            </w:pPr>
            <w:r w:rsidRPr="0039581B">
              <w:rPr>
                <w:rFonts w:ascii="Arial" w:hAnsi="Arial" w:cs="Arial"/>
                <w:b/>
                <w:sz w:val="22"/>
                <w:szCs w:val="22"/>
              </w:rPr>
              <w:t xml:space="preserve">Physical Harm </w:t>
            </w:r>
          </w:p>
        </w:tc>
        <w:tc>
          <w:tcPr>
            <w:tcW w:w="1127" w:type="dxa"/>
          </w:tcPr>
          <w:p w14:paraId="7920D871" w14:textId="77777777" w:rsidR="0039581B" w:rsidRPr="0039581B" w:rsidRDefault="0039581B" w:rsidP="00FD01C4">
            <w:pPr>
              <w:rPr>
                <w:rFonts w:ascii="Arial" w:hAnsi="Arial" w:cs="Arial"/>
                <w:b/>
                <w:sz w:val="22"/>
                <w:szCs w:val="22"/>
              </w:rPr>
            </w:pPr>
            <w:r w:rsidRPr="0039581B">
              <w:rPr>
                <w:rFonts w:ascii="Arial" w:hAnsi="Arial" w:cs="Arial"/>
                <w:b/>
                <w:sz w:val="22"/>
                <w:szCs w:val="22"/>
              </w:rPr>
              <w:t xml:space="preserve">Count </w:t>
            </w:r>
          </w:p>
        </w:tc>
        <w:tc>
          <w:tcPr>
            <w:tcW w:w="1283" w:type="dxa"/>
          </w:tcPr>
          <w:p w14:paraId="7C1C727D" w14:textId="77777777" w:rsidR="0039581B" w:rsidRPr="0039581B" w:rsidRDefault="0039581B" w:rsidP="00FD01C4">
            <w:pPr>
              <w:rPr>
                <w:rFonts w:ascii="Arial" w:hAnsi="Arial" w:cs="Arial"/>
                <w:b/>
                <w:sz w:val="22"/>
                <w:szCs w:val="22"/>
              </w:rPr>
            </w:pPr>
            <w:r w:rsidRPr="0039581B">
              <w:rPr>
                <w:rFonts w:ascii="Arial" w:hAnsi="Arial" w:cs="Arial"/>
                <w:b/>
                <w:sz w:val="22"/>
                <w:szCs w:val="22"/>
              </w:rPr>
              <w:t xml:space="preserve">% of total harm </w:t>
            </w:r>
          </w:p>
        </w:tc>
      </w:tr>
      <w:tr w:rsidR="005325B8" w:rsidRPr="00891EF6" w14:paraId="4481A3CB" w14:textId="77777777" w:rsidTr="00FD01C4">
        <w:trPr>
          <w:trHeight w:val="671"/>
        </w:trPr>
        <w:tc>
          <w:tcPr>
            <w:tcW w:w="1559" w:type="dxa"/>
          </w:tcPr>
          <w:p w14:paraId="2C208775" w14:textId="77777777" w:rsidR="005325B8" w:rsidRPr="0039581B" w:rsidRDefault="005325B8" w:rsidP="00FD01C4">
            <w:pPr>
              <w:rPr>
                <w:rFonts w:ascii="Arial" w:hAnsi="Arial" w:cs="Arial"/>
              </w:rPr>
            </w:pPr>
            <w:r>
              <w:rPr>
                <w:rFonts w:ascii="Arial" w:hAnsi="Arial" w:cs="Arial"/>
              </w:rPr>
              <w:t>Blank</w:t>
            </w:r>
          </w:p>
        </w:tc>
        <w:tc>
          <w:tcPr>
            <w:tcW w:w="1127" w:type="dxa"/>
          </w:tcPr>
          <w:p w14:paraId="76F9500B" w14:textId="77777777" w:rsidR="005325B8" w:rsidRDefault="005325B8" w:rsidP="00FD01C4">
            <w:pPr>
              <w:rPr>
                <w:rFonts w:ascii="Arial" w:hAnsi="Arial" w:cs="Arial"/>
              </w:rPr>
            </w:pPr>
            <w:r>
              <w:rPr>
                <w:rFonts w:ascii="Arial" w:hAnsi="Arial" w:cs="Arial"/>
              </w:rPr>
              <w:t>7</w:t>
            </w:r>
            <w:r w:rsidR="00FD01C4">
              <w:rPr>
                <w:rFonts w:ascii="Arial" w:hAnsi="Arial" w:cs="Arial"/>
              </w:rPr>
              <w:t>4</w:t>
            </w:r>
          </w:p>
        </w:tc>
        <w:tc>
          <w:tcPr>
            <w:tcW w:w="1283" w:type="dxa"/>
          </w:tcPr>
          <w:p w14:paraId="5580AD35" w14:textId="77777777" w:rsidR="005325B8" w:rsidRDefault="005325B8" w:rsidP="00FD01C4">
            <w:pPr>
              <w:rPr>
                <w:rFonts w:ascii="Arial" w:hAnsi="Arial" w:cs="Arial"/>
              </w:rPr>
            </w:pPr>
            <w:r>
              <w:rPr>
                <w:rFonts w:ascii="Arial" w:hAnsi="Arial" w:cs="Arial"/>
              </w:rPr>
              <w:t>n/a</w:t>
            </w:r>
          </w:p>
        </w:tc>
      </w:tr>
      <w:tr w:rsidR="0039581B" w:rsidRPr="00891EF6" w14:paraId="6BAD90D1" w14:textId="77777777" w:rsidTr="00FD01C4">
        <w:trPr>
          <w:trHeight w:val="671"/>
        </w:trPr>
        <w:tc>
          <w:tcPr>
            <w:tcW w:w="1559" w:type="dxa"/>
          </w:tcPr>
          <w:p w14:paraId="3C757EE9" w14:textId="77777777" w:rsidR="0039581B" w:rsidRPr="0039581B" w:rsidRDefault="0039581B" w:rsidP="00FD01C4">
            <w:pPr>
              <w:rPr>
                <w:rFonts w:ascii="Arial" w:hAnsi="Arial" w:cs="Arial"/>
                <w:sz w:val="22"/>
                <w:szCs w:val="22"/>
              </w:rPr>
            </w:pPr>
            <w:r w:rsidRPr="0039581B">
              <w:rPr>
                <w:rFonts w:ascii="Arial" w:hAnsi="Arial" w:cs="Arial"/>
                <w:sz w:val="22"/>
                <w:szCs w:val="22"/>
              </w:rPr>
              <w:t>No</w:t>
            </w:r>
            <w:r w:rsidR="0001502F">
              <w:rPr>
                <w:rFonts w:ascii="Arial" w:hAnsi="Arial" w:cs="Arial"/>
                <w:sz w:val="22"/>
                <w:szCs w:val="22"/>
              </w:rPr>
              <w:t xml:space="preserve"> Harm</w:t>
            </w:r>
          </w:p>
        </w:tc>
        <w:tc>
          <w:tcPr>
            <w:tcW w:w="1127" w:type="dxa"/>
          </w:tcPr>
          <w:p w14:paraId="02927429" w14:textId="77777777" w:rsidR="0039581B" w:rsidRPr="0039581B" w:rsidRDefault="00FD01C4" w:rsidP="00FD01C4">
            <w:pPr>
              <w:rPr>
                <w:rFonts w:ascii="Arial" w:hAnsi="Arial" w:cs="Arial"/>
                <w:sz w:val="22"/>
                <w:szCs w:val="22"/>
              </w:rPr>
            </w:pPr>
            <w:r>
              <w:rPr>
                <w:rFonts w:ascii="Arial" w:hAnsi="Arial" w:cs="Arial"/>
                <w:sz w:val="22"/>
                <w:szCs w:val="22"/>
              </w:rPr>
              <w:t>598</w:t>
            </w:r>
          </w:p>
        </w:tc>
        <w:tc>
          <w:tcPr>
            <w:tcW w:w="1283" w:type="dxa"/>
          </w:tcPr>
          <w:p w14:paraId="477EEF42" w14:textId="77777777" w:rsidR="0039581B" w:rsidRPr="0039581B" w:rsidRDefault="00FD01C4" w:rsidP="00FD01C4">
            <w:pPr>
              <w:rPr>
                <w:rFonts w:ascii="Arial" w:hAnsi="Arial" w:cs="Arial"/>
                <w:sz w:val="22"/>
                <w:szCs w:val="22"/>
              </w:rPr>
            </w:pPr>
            <w:r>
              <w:rPr>
                <w:rFonts w:ascii="Arial" w:hAnsi="Arial" w:cs="Arial"/>
                <w:sz w:val="22"/>
                <w:szCs w:val="22"/>
              </w:rPr>
              <w:t>79</w:t>
            </w:r>
          </w:p>
        </w:tc>
      </w:tr>
      <w:tr w:rsidR="0039581B" w:rsidRPr="00891EF6" w14:paraId="5BB91856" w14:textId="77777777" w:rsidTr="00FD01C4">
        <w:trPr>
          <w:trHeight w:val="671"/>
        </w:trPr>
        <w:tc>
          <w:tcPr>
            <w:tcW w:w="1559" w:type="dxa"/>
          </w:tcPr>
          <w:p w14:paraId="7C998A99" w14:textId="77777777" w:rsidR="0039581B" w:rsidRPr="0039581B" w:rsidRDefault="0039581B" w:rsidP="00FD01C4">
            <w:pPr>
              <w:rPr>
                <w:rFonts w:ascii="Arial" w:hAnsi="Arial" w:cs="Arial"/>
                <w:sz w:val="22"/>
                <w:szCs w:val="22"/>
              </w:rPr>
            </w:pPr>
            <w:r w:rsidRPr="0039581B">
              <w:rPr>
                <w:rFonts w:ascii="Arial" w:hAnsi="Arial" w:cs="Arial"/>
                <w:sz w:val="22"/>
                <w:szCs w:val="22"/>
              </w:rPr>
              <w:t xml:space="preserve">Low </w:t>
            </w:r>
            <w:r w:rsidR="0001502F">
              <w:rPr>
                <w:rFonts w:ascii="Arial" w:hAnsi="Arial" w:cs="Arial"/>
                <w:sz w:val="22"/>
                <w:szCs w:val="22"/>
              </w:rPr>
              <w:t xml:space="preserve"> Harm</w:t>
            </w:r>
          </w:p>
        </w:tc>
        <w:tc>
          <w:tcPr>
            <w:tcW w:w="1127" w:type="dxa"/>
          </w:tcPr>
          <w:p w14:paraId="29670658" w14:textId="77777777" w:rsidR="0039581B" w:rsidRPr="0039581B" w:rsidRDefault="00FD01C4" w:rsidP="00FD01C4">
            <w:pPr>
              <w:rPr>
                <w:rFonts w:ascii="Arial" w:hAnsi="Arial" w:cs="Arial"/>
                <w:sz w:val="22"/>
                <w:szCs w:val="22"/>
              </w:rPr>
            </w:pPr>
            <w:r>
              <w:rPr>
                <w:rFonts w:ascii="Arial" w:hAnsi="Arial" w:cs="Arial"/>
                <w:sz w:val="22"/>
                <w:szCs w:val="22"/>
              </w:rPr>
              <w:t>132</w:t>
            </w:r>
          </w:p>
        </w:tc>
        <w:tc>
          <w:tcPr>
            <w:tcW w:w="1283" w:type="dxa"/>
          </w:tcPr>
          <w:p w14:paraId="706B340F" w14:textId="77777777" w:rsidR="0039581B" w:rsidRPr="0039581B" w:rsidRDefault="00FD01C4" w:rsidP="00FD01C4">
            <w:pPr>
              <w:rPr>
                <w:rFonts w:ascii="Arial" w:hAnsi="Arial" w:cs="Arial"/>
                <w:sz w:val="22"/>
                <w:szCs w:val="22"/>
              </w:rPr>
            </w:pPr>
            <w:r>
              <w:rPr>
                <w:rFonts w:ascii="Arial" w:hAnsi="Arial" w:cs="Arial"/>
                <w:sz w:val="22"/>
                <w:szCs w:val="22"/>
              </w:rPr>
              <w:t>18</w:t>
            </w:r>
          </w:p>
        </w:tc>
      </w:tr>
      <w:tr w:rsidR="0039581B" w:rsidRPr="00891EF6" w14:paraId="2C2123BD" w14:textId="77777777" w:rsidTr="00FD01C4">
        <w:trPr>
          <w:trHeight w:val="710"/>
        </w:trPr>
        <w:tc>
          <w:tcPr>
            <w:tcW w:w="1559" w:type="dxa"/>
          </w:tcPr>
          <w:p w14:paraId="66E782DE" w14:textId="77777777" w:rsidR="0039581B" w:rsidRDefault="0039581B" w:rsidP="00FD01C4">
            <w:pPr>
              <w:rPr>
                <w:rFonts w:ascii="Arial" w:hAnsi="Arial" w:cs="Arial"/>
                <w:sz w:val="22"/>
                <w:szCs w:val="22"/>
              </w:rPr>
            </w:pPr>
            <w:r w:rsidRPr="0039581B">
              <w:rPr>
                <w:rFonts w:ascii="Arial" w:hAnsi="Arial" w:cs="Arial"/>
                <w:sz w:val="22"/>
                <w:szCs w:val="22"/>
              </w:rPr>
              <w:t xml:space="preserve">Moderate </w:t>
            </w:r>
          </w:p>
          <w:p w14:paraId="5A946081" w14:textId="77777777" w:rsidR="0001502F" w:rsidRPr="0039581B" w:rsidRDefault="0001502F" w:rsidP="00FD01C4">
            <w:pPr>
              <w:rPr>
                <w:rFonts w:ascii="Arial" w:hAnsi="Arial" w:cs="Arial"/>
                <w:sz w:val="22"/>
                <w:szCs w:val="22"/>
              </w:rPr>
            </w:pPr>
            <w:r>
              <w:rPr>
                <w:rFonts w:ascii="Arial" w:hAnsi="Arial" w:cs="Arial"/>
                <w:sz w:val="22"/>
                <w:szCs w:val="22"/>
              </w:rPr>
              <w:t>Harm</w:t>
            </w:r>
          </w:p>
        </w:tc>
        <w:tc>
          <w:tcPr>
            <w:tcW w:w="1127" w:type="dxa"/>
          </w:tcPr>
          <w:p w14:paraId="0947173F" w14:textId="77777777" w:rsidR="0039581B" w:rsidRPr="0039581B" w:rsidRDefault="00FD01C4" w:rsidP="00FD01C4">
            <w:pPr>
              <w:rPr>
                <w:rFonts w:ascii="Arial" w:hAnsi="Arial" w:cs="Arial"/>
                <w:sz w:val="22"/>
                <w:szCs w:val="22"/>
              </w:rPr>
            </w:pPr>
            <w:r>
              <w:rPr>
                <w:rFonts w:ascii="Arial" w:hAnsi="Arial" w:cs="Arial"/>
                <w:sz w:val="22"/>
                <w:szCs w:val="22"/>
              </w:rPr>
              <w:t>18</w:t>
            </w:r>
          </w:p>
        </w:tc>
        <w:tc>
          <w:tcPr>
            <w:tcW w:w="1283" w:type="dxa"/>
          </w:tcPr>
          <w:p w14:paraId="07539253" w14:textId="77777777" w:rsidR="0039581B" w:rsidRPr="0039581B" w:rsidRDefault="00921C0C" w:rsidP="00FD01C4">
            <w:pPr>
              <w:rPr>
                <w:rFonts w:ascii="Arial" w:hAnsi="Arial" w:cs="Arial"/>
                <w:sz w:val="22"/>
                <w:szCs w:val="22"/>
              </w:rPr>
            </w:pPr>
            <w:r>
              <w:rPr>
                <w:rFonts w:ascii="Arial" w:hAnsi="Arial" w:cs="Arial"/>
                <w:sz w:val="22"/>
                <w:szCs w:val="22"/>
              </w:rPr>
              <w:t>2</w:t>
            </w:r>
          </w:p>
        </w:tc>
      </w:tr>
      <w:tr w:rsidR="0039581B" w:rsidRPr="00891EF6" w14:paraId="7A153894" w14:textId="77777777" w:rsidTr="00FD01C4">
        <w:trPr>
          <w:trHeight w:val="671"/>
        </w:trPr>
        <w:tc>
          <w:tcPr>
            <w:tcW w:w="1559" w:type="dxa"/>
          </w:tcPr>
          <w:p w14:paraId="0E64DC3C" w14:textId="77777777" w:rsidR="0001502F" w:rsidRDefault="0039581B" w:rsidP="00FD01C4">
            <w:pPr>
              <w:rPr>
                <w:rFonts w:ascii="Arial" w:hAnsi="Arial" w:cs="Arial"/>
                <w:sz w:val="22"/>
                <w:szCs w:val="22"/>
              </w:rPr>
            </w:pPr>
            <w:r>
              <w:rPr>
                <w:rFonts w:ascii="Arial" w:hAnsi="Arial" w:cs="Arial"/>
                <w:sz w:val="22"/>
                <w:szCs w:val="22"/>
              </w:rPr>
              <w:t>Severe</w:t>
            </w:r>
          </w:p>
          <w:p w14:paraId="4E61A3B7" w14:textId="77777777" w:rsidR="0039581B" w:rsidRPr="0039581B" w:rsidRDefault="0001502F" w:rsidP="00FD01C4">
            <w:pPr>
              <w:rPr>
                <w:rFonts w:ascii="Arial" w:hAnsi="Arial" w:cs="Arial"/>
                <w:sz w:val="22"/>
                <w:szCs w:val="22"/>
              </w:rPr>
            </w:pPr>
            <w:r>
              <w:rPr>
                <w:rFonts w:ascii="Arial" w:hAnsi="Arial" w:cs="Arial"/>
                <w:sz w:val="22"/>
                <w:szCs w:val="22"/>
              </w:rPr>
              <w:t>Harm</w:t>
            </w:r>
            <w:r w:rsidR="0039581B">
              <w:rPr>
                <w:rFonts w:ascii="Arial" w:hAnsi="Arial" w:cs="Arial"/>
                <w:sz w:val="22"/>
                <w:szCs w:val="22"/>
              </w:rPr>
              <w:t xml:space="preserve"> </w:t>
            </w:r>
            <w:r w:rsidR="0039581B" w:rsidRPr="0039581B">
              <w:rPr>
                <w:rFonts w:ascii="Arial" w:hAnsi="Arial" w:cs="Arial"/>
                <w:sz w:val="22"/>
                <w:szCs w:val="22"/>
              </w:rPr>
              <w:t xml:space="preserve"> </w:t>
            </w:r>
          </w:p>
        </w:tc>
        <w:tc>
          <w:tcPr>
            <w:tcW w:w="1127" w:type="dxa"/>
          </w:tcPr>
          <w:p w14:paraId="12D28CFC" w14:textId="77777777" w:rsidR="0039581B" w:rsidRPr="0039581B" w:rsidRDefault="00FD01C4" w:rsidP="00FD01C4">
            <w:pPr>
              <w:rPr>
                <w:rFonts w:ascii="Arial" w:hAnsi="Arial" w:cs="Arial"/>
                <w:sz w:val="22"/>
                <w:szCs w:val="22"/>
              </w:rPr>
            </w:pPr>
            <w:r>
              <w:rPr>
                <w:rFonts w:ascii="Arial" w:hAnsi="Arial" w:cs="Arial"/>
                <w:sz w:val="22"/>
                <w:szCs w:val="22"/>
              </w:rPr>
              <w:t>4</w:t>
            </w:r>
          </w:p>
        </w:tc>
        <w:tc>
          <w:tcPr>
            <w:tcW w:w="1283" w:type="dxa"/>
          </w:tcPr>
          <w:p w14:paraId="3277496F" w14:textId="77777777" w:rsidR="0039581B" w:rsidRDefault="00921C0C" w:rsidP="00FD01C4">
            <w:pPr>
              <w:rPr>
                <w:rFonts w:ascii="Arial" w:hAnsi="Arial" w:cs="Arial"/>
                <w:sz w:val="22"/>
                <w:szCs w:val="22"/>
              </w:rPr>
            </w:pPr>
            <w:r>
              <w:rPr>
                <w:rFonts w:ascii="Arial" w:hAnsi="Arial" w:cs="Arial"/>
                <w:sz w:val="22"/>
                <w:szCs w:val="22"/>
              </w:rPr>
              <w:t xml:space="preserve">&lt;1% </w:t>
            </w:r>
          </w:p>
          <w:p w14:paraId="2548EF68" w14:textId="77777777" w:rsidR="00DE601C" w:rsidRPr="0039581B" w:rsidRDefault="00DE601C" w:rsidP="00FD01C4">
            <w:pPr>
              <w:rPr>
                <w:rFonts w:ascii="Arial" w:hAnsi="Arial" w:cs="Arial"/>
                <w:sz w:val="22"/>
                <w:szCs w:val="22"/>
              </w:rPr>
            </w:pPr>
            <w:r>
              <w:rPr>
                <w:rFonts w:ascii="Arial" w:hAnsi="Arial" w:cs="Arial"/>
                <w:sz w:val="22"/>
                <w:szCs w:val="22"/>
              </w:rPr>
              <w:t>(0.5%)</w:t>
            </w:r>
          </w:p>
        </w:tc>
      </w:tr>
    </w:tbl>
    <w:p w14:paraId="1B2870C4" w14:textId="77777777" w:rsidR="00B1775E" w:rsidRDefault="00FD01C4" w:rsidP="009817D3">
      <w:pPr>
        <w:jc w:val="both"/>
        <w:rPr>
          <w:rFonts w:ascii="Arial" w:hAnsi="Arial" w:cs="Arial"/>
          <w:i/>
          <w:noProof/>
          <w:color w:val="002060"/>
          <w:lang w:eastAsia="en-GB"/>
        </w:rPr>
      </w:pPr>
      <w:r>
        <w:rPr>
          <w:noProof/>
          <w:lang w:eastAsia="en-GB"/>
        </w:rPr>
        <w:drawing>
          <wp:inline distT="0" distB="0" distL="0" distR="0" wp14:anchorId="5D8F162C" wp14:editId="55527811">
            <wp:extent cx="3505200" cy="1549400"/>
            <wp:effectExtent l="0" t="0" r="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7AD15D" w14:textId="77777777" w:rsidR="00FD01C4" w:rsidRDefault="0066466F" w:rsidP="007543BB">
      <w:pPr>
        <w:jc w:val="both"/>
        <w:rPr>
          <w:rFonts w:ascii="Arial" w:hAnsi="Arial" w:cs="Arial"/>
          <w:i/>
          <w:noProof/>
          <w:color w:val="002060"/>
          <w:sz w:val="16"/>
          <w:szCs w:val="16"/>
          <w:lang w:eastAsia="en-GB"/>
        </w:rPr>
      </w:pPr>
      <w:r>
        <w:rPr>
          <w:rFonts w:ascii="Arial" w:hAnsi="Arial" w:cs="Arial"/>
          <w:i/>
          <w:noProof/>
          <w:color w:val="002060"/>
          <w:sz w:val="16"/>
          <w:szCs w:val="16"/>
          <w:lang w:eastAsia="en-GB"/>
        </w:rPr>
        <w:t>Figure 4</w:t>
      </w:r>
      <w:r w:rsidR="009817D3" w:rsidRPr="00921C0C">
        <w:rPr>
          <w:rFonts w:ascii="Arial" w:hAnsi="Arial" w:cs="Arial"/>
          <w:i/>
          <w:noProof/>
          <w:color w:val="002060"/>
          <w:sz w:val="16"/>
          <w:szCs w:val="16"/>
          <w:lang w:eastAsia="en-GB"/>
        </w:rPr>
        <w:t xml:space="preserve"> </w:t>
      </w:r>
      <w:r>
        <w:rPr>
          <w:rFonts w:ascii="Arial" w:hAnsi="Arial" w:cs="Arial"/>
          <w:i/>
          <w:noProof/>
          <w:color w:val="002060"/>
          <w:sz w:val="16"/>
          <w:szCs w:val="16"/>
          <w:lang w:eastAsia="en-GB"/>
        </w:rPr>
        <w:t>Internal m</w:t>
      </w:r>
      <w:r w:rsidR="009817D3" w:rsidRPr="00921C0C">
        <w:rPr>
          <w:rFonts w:ascii="Arial" w:hAnsi="Arial" w:cs="Arial"/>
          <w:i/>
          <w:noProof/>
          <w:color w:val="002060"/>
          <w:sz w:val="16"/>
          <w:szCs w:val="16"/>
          <w:lang w:eastAsia="en-GB"/>
        </w:rPr>
        <w:t>edication incidents</w:t>
      </w:r>
      <w:r w:rsidR="004D3064" w:rsidRPr="00921C0C">
        <w:rPr>
          <w:rFonts w:ascii="Arial" w:hAnsi="Arial" w:cs="Arial"/>
          <w:i/>
          <w:noProof/>
          <w:color w:val="002060"/>
          <w:sz w:val="16"/>
          <w:szCs w:val="16"/>
          <w:lang w:eastAsia="en-GB"/>
        </w:rPr>
        <w:t xml:space="preserve"> broken down by type of</w:t>
      </w:r>
      <w:r w:rsidR="00921C0C" w:rsidRPr="00921C0C">
        <w:rPr>
          <w:rFonts w:ascii="Arial" w:hAnsi="Arial" w:cs="Arial"/>
          <w:i/>
          <w:noProof/>
          <w:color w:val="002060"/>
          <w:sz w:val="16"/>
          <w:szCs w:val="16"/>
          <w:lang w:eastAsia="en-GB"/>
        </w:rPr>
        <w:t xml:space="preserve"> physical</w:t>
      </w:r>
      <w:r w:rsidR="004D3064" w:rsidRPr="00921C0C">
        <w:rPr>
          <w:rFonts w:ascii="Arial" w:hAnsi="Arial" w:cs="Arial"/>
          <w:i/>
          <w:noProof/>
          <w:color w:val="002060"/>
          <w:sz w:val="16"/>
          <w:szCs w:val="16"/>
          <w:lang w:eastAsia="en-GB"/>
        </w:rPr>
        <w:t xml:space="preserve"> harm </w:t>
      </w:r>
    </w:p>
    <w:p w14:paraId="77BEC588" w14:textId="77777777" w:rsidR="00B812ED" w:rsidRDefault="004D3064" w:rsidP="007543BB">
      <w:pPr>
        <w:jc w:val="both"/>
        <w:rPr>
          <w:rFonts w:ascii="Arial" w:hAnsi="Arial" w:cs="Arial"/>
          <w:i/>
          <w:noProof/>
          <w:color w:val="002060"/>
          <w:sz w:val="16"/>
          <w:szCs w:val="16"/>
          <w:lang w:eastAsia="en-GB"/>
        </w:rPr>
      </w:pPr>
      <w:r w:rsidRPr="00921C0C">
        <w:rPr>
          <w:rFonts w:ascii="Arial" w:hAnsi="Arial" w:cs="Arial"/>
          <w:i/>
          <w:noProof/>
          <w:color w:val="002060"/>
          <w:sz w:val="16"/>
          <w:szCs w:val="16"/>
          <w:lang w:eastAsia="en-GB"/>
        </w:rPr>
        <w:t>(</w:t>
      </w:r>
      <w:r w:rsidR="00FD01C4">
        <w:rPr>
          <w:rFonts w:ascii="Arial" w:hAnsi="Arial" w:cs="Arial"/>
          <w:i/>
          <w:noProof/>
          <w:color w:val="002060"/>
          <w:sz w:val="16"/>
          <w:szCs w:val="16"/>
          <w:lang w:eastAsia="en-GB"/>
        </w:rPr>
        <w:t xml:space="preserve">April 24 to March 25 </w:t>
      </w:r>
      <w:r w:rsidR="0066466F">
        <w:rPr>
          <w:rFonts w:ascii="Arial" w:hAnsi="Arial" w:cs="Arial"/>
          <w:i/>
          <w:noProof/>
          <w:color w:val="002060"/>
          <w:sz w:val="16"/>
          <w:szCs w:val="16"/>
          <w:lang w:eastAsia="en-GB"/>
        </w:rPr>
        <w:t>YTD</w:t>
      </w:r>
      <w:r w:rsidR="001A724A">
        <w:rPr>
          <w:rFonts w:ascii="Arial" w:hAnsi="Arial" w:cs="Arial"/>
          <w:i/>
          <w:noProof/>
          <w:color w:val="002060"/>
          <w:sz w:val="16"/>
          <w:szCs w:val="16"/>
          <w:lang w:eastAsia="en-GB"/>
        </w:rPr>
        <w:t xml:space="preserve"> </w:t>
      </w:r>
      <w:r w:rsidRPr="00921C0C">
        <w:rPr>
          <w:rFonts w:ascii="Arial" w:hAnsi="Arial" w:cs="Arial"/>
          <w:i/>
          <w:noProof/>
          <w:color w:val="002060"/>
          <w:sz w:val="16"/>
          <w:szCs w:val="16"/>
          <w:lang w:eastAsia="en-GB"/>
        </w:rPr>
        <w:t>)</w:t>
      </w:r>
    </w:p>
    <w:p w14:paraId="6CACF035" w14:textId="77777777" w:rsidR="00EF2FB8" w:rsidRDefault="00EF2FB8" w:rsidP="007543BB">
      <w:pPr>
        <w:jc w:val="both"/>
        <w:rPr>
          <w:rFonts w:ascii="Arial" w:hAnsi="Arial" w:cs="Arial"/>
          <w:b/>
          <w:noProof/>
          <w:u w:val="single"/>
          <w:lang w:eastAsia="en-GB"/>
        </w:rPr>
      </w:pPr>
    </w:p>
    <w:p w14:paraId="4188208F" w14:textId="77777777" w:rsidR="00EF2FB8" w:rsidRDefault="00EF2FB8" w:rsidP="00DA5C50">
      <w:pPr>
        <w:jc w:val="both"/>
        <w:rPr>
          <w:rFonts w:ascii="Arial" w:hAnsi="Arial" w:cs="Arial"/>
          <w:b/>
          <w:noProof/>
          <w:u w:val="single"/>
          <w:lang w:eastAsia="en-GB"/>
        </w:rPr>
      </w:pPr>
    </w:p>
    <w:p w14:paraId="1E55D8CE" w14:textId="77777777" w:rsidR="009F7F28" w:rsidRDefault="009F7F28" w:rsidP="00DA5C50">
      <w:pPr>
        <w:jc w:val="both"/>
        <w:rPr>
          <w:rFonts w:ascii="Arial" w:hAnsi="Arial" w:cs="Arial"/>
          <w:b/>
          <w:noProof/>
          <w:u w:val="single"/>
          <w:lang w:eastAsia="en-GB"/>
        </w:rPr>
      </w:pPr>
    </w:p>
    <w:p w14:paraId="5E6B1BEB" w14:textId="77777777" w:rsidR="007C7EE9" w:rsidRPr="007C7EE9" w:rsidRDefault="007C7EE9" w:rsidP="007C7EE9">
      <w:pPr>
        <w:rPr>
          <w:rFonts w:ascii="Arial" w:hAnsi="Arial" w:cs="Arial"/>
          <w:noProof/>
          <w:color w:val="000000" w:themeColor="text1"/>
        </w:rPr>
      </w:pPr>
      <w:r w:rsidRPr="007C7EE9">
        <w:rPr>
          <w:rFonts w:ascii="Arial" w:hAnsi="Arial" w:cs="Arial"/>
          <w:noProof/>
          <w:color w:val="000000" w:themeColor="text1"/>
        </w:rPr>
        <w:t xml:space="preserve">Data above provides re-assurance with respect to internally attributed ELFT incidents. The majority of internal medication incidents are deemed no harm (79%) to low harm (18%). A small proportion (2%) deemed moderate to severe harm (0.5%).  </w:t>
      </w:r>
    </w:p>
    <w:p w14:paraId="4E1AF258" w14:textId="77777777" w:rsidR="00DE601C" w:rsidRDefault="00DE601C" w:rsidP="003E1068">
      <w:pPr>
        <w:rPr>
          <w:rFonts w:ascii="Arial" w:hAnsi="Arial" w:cs="Arial"/>
          <w:noProof/>
          <w:color w:val="000000" w:themeColor="text1"/>
        </w:rPr>
      </w:pPr>
    </w:p>
    <w:p w14:paraId="7ACFE9FD" w14:textId="77777777" w:rsidR="00907C15" w:rsidRPr="00907C15" w:rsidRDefault="00907C15" w:rsidP="00907C15">
      <w:pPr>
        <w:jc w:val="both"/>
        <w:rPr>
          <w:rFonts w:ascii="Arial" w:hAnsi="Arial" w:cs="Arial"/>
          <w:b/>
          <w:sz w:val="28"/>
          <w:szCs w:val="28"/>
          <w:u w:val="single"/>
        </w:rPr>
      </w:pPr>
      <w:r>
        <w:rPr>
          <w:rFonts w:ascii="Arial" w:hAnsi="Arial" w:cs="Arial"/>
          <w:b/>
          <w:sz w:val="28"/>
          <w:szCs w:val="28"/>
          <w:u w:val="single"/>
        </w:rPr>
        <w:t xml:space="preserve">Moderate/Severe </w:t>
      </w:r>
      <w:r w:rsidRPr="00907C15">
        <w:rPr>
          <w:rFonts w:ascii="Arial" w:hAnsi="Arial" w:cs="Arial"/>
          <w:b/>
          <w:sz w:val="28"/>
          <w:szCs w:val="28"/>
          <w:u w:val="single"/>
        </w:rPr>
        <w:t>Harm Incidents (</w:t>
      </w:r>
      <w:r>
        <w:rPr>
          <w:rFonts w:ascii="Arial" w:hAnsi="Arial" w:cs="Arial"/>
          <w:b/>
          <w:sz w:val="28"/>
          <w:szCs w:val="28"/>
          <w:u w:val="single"/>
        </w:rPr>
        <w:t>March 2025</w:t>
      </w:r>
      <w:r w:rsidRPr="00907C15">
        <w:rPr>
          <w:rFonts w:ascii="Arial" w:hAnsi="Arial" w:cs="Arial"/>
          <w:b/>
          <w:sz w:val="28"/>
          <w:szCs w:val="28"/>
          <w:u w:val="single"/>
        </w:rPr>
        <w:t>)</w:t>
      </w:r>
      <w:r>
        <w:rPr>
          <w:rFonts w:ascii="Arial" w:hAnsi="Arial" w:cs="Arial"/>
          <w:b/>
          <w:sz w:val="28"/>
          <w:szCs w:val="28"/>
          <w:u w:val="single"/>
        </w:rPr>
        <w:t xml:space="preserve"> </w:t>
      </w:r>
      <w:r w:rsidRPr="00907C15">
        <w:rPr>
          <w:rFonts w:ascii="Arial" w:hAnsi="Arial" w:cs="Arial"/>
          <w:b/>
          <w:sz w:val="28"/>
          <w:szCs w:val="28"/>
          <w:u w:val="single"/>
        </w:rPr>
        <w:t xml:space="preserve"> </w:t>
      </w:r>
    </w:p>
    <w:p w14:paraId="15508ED1" w14:textId="77777777" w:rsidR="001837D8" w:rsidRPr="001837D8" w:rsidRDefault="00907C15" w:rsidP="00907C15">
      <w:pPr>
        <w:jc w:val="both"/>
        <w:rPr>
          <w:rFonts w:ascii="Arial" w:hAnsi="Arial" w:cs="Arial"/>
          <w:sz w:val="18"/>
          <w:szCs w:val="18"/>
        </w:rPr>
      </w:pPr>
      <w:r w:rsidRPr="00907C15">
        <w:rPr>
          <w:rFonts w:ascii="Arial" w:hAnsi="Arial" w:cs="Arial"/>
          <w:sz w:val="18"/>
          <w:szCs w:val="18"/>
        </w:rPr>
        <w:t>*Incident descriptions and immediate action</w:t>
      </w:r>
      <w:r w:rsidR="001837D8">
        <w:rPr>
          <w:rFonts w:ascii="Arial" w:hAnsi="Arial" w:cs="Arial"/>
          <w:sz w:val="18"/>
          <w:szCs w:val="18"/>
        </w:rPr>
        <w:t xml:space="preserve">s taken directly from </w:t>
      </w:r>
      <w:proofErr w:type="spellStart"/>
      <w:r w:rsidR="001837D8">
        <w:rPr>
          <w:rFonts w:ascii="Arial" w:hAnsi="Arial" w:cs="Arial"/>
          <w:sz w:val="18"/>
          <w:szCs w:val="18"/>
        </w:rPr>
        <w:t>inphase</w:t>
      </w:r>
      <w:proofErr w:type="spellEnd"/>
      <w:r w:rsidR="001837D8">
        <w:rPr>
          <w:rFonts w:ascii="Arial" w:hAnsi="Arial" w:cs="Arial"/>
          <w:sz w:val="18"/>
          <w:szCs w:val="18"/>
        </w:rPr>
        <w:t xml:space="preserve">* </w:t>
      </w:r>
      <w:proofErr w:type="gramStart"/>
      <w:r w:rsidR="007C7EE9">
        <w:rPr>
          <w:rFonts w:ascii="Arial" w:hAnsi="Arial" w:cs="Arial"/>
          <w:sz w:val="18"/>
          <w:szCs w:val="18"/>
        </w:rPr>
        <w:t>(</w:t>
      </w:r>
      <w:r w:rsidRPr="00907C15">
        <w:rPr>
          <w:rFonts w:ascii="Arial" w:hAnsi="Arial" w:cs="Arial"/>
          <w:sz w:val="18"/>
          <w:szCs w:val="18"/>
        </w:rPr>
        <w:t xml:space="preserve"> </w:t>
      </w:r>
      <w:r>
        <w:rPr>
          <w:rFonts w:ascii="Arial" w:hAnsi="Arial" w:cs="Arial"/>
          <w:sz w:val="18"/>
          <w:szCs w:val="18"/>
        </w:rPr>
        <w:t>Dec</w:t>
      </w:r>
      <w:proofErr w:type="gramEnd"/>
      <w:r>
        <w:rPr>
          <w:rFonts w:ascii="Arial" w:hAnsi="Arial" w:cs="Arial"/>
          <w:sz w:val="18"/>
          <w:szCs w:val="18"/>
        </w:rPr>
        <w:t xml:space="preserve"> 24 to Feb 25 covered in last report </w:t>
      </w:r>
      <w:r w:rsidR="007C7EE9">
        <w:rPr>
          <w:rFonts w:ascii="Arial" w:hAnsi="Arial" w:cs="Arial"/>
          <w:sz w:val="18"/>
          <w:szCs w:val="18"/>
        </w:rPr>
        <w:t>)</w:t>
      </w:r>
    </w:p>
    <w:p w14:paraId="4E839DCC" w14:textId="77777777" w:rsidR="00FF13F3" w:rsidRPr="002E109D" w:rsidRDefault="00FF13F3" w:rsidP="00CA64E0">
      <w:pPr>
        <w:pStyle w:val="ListParagraph"/>
        <w:numPr>
          <w:ilvl w:val="0"/>
          <w:numId w:val="3"/>
        </w:numPr>
        <w:jc w:val="both"/>
        <w:rPr>
          <w:rFonts w:ascii="Arial" w:hAnsi="Arial" w:cs="Arial"/>
          <w:b/>
          <w:sz w:val="28"/>
          <w:szCs w:val="28"/>
          <w:u w:val="single"/>
        </w:rPr>
      </w:pPr>
      <w:r>
        <w:rPr>
          <w:rFonts w:ascii="Arial" w:hAnsi="Arial" w:cs="Arial"/>
        </w:rPr>
        <w:t>3 of the moderate harm incidents were external errors reported by ELFT staff – all external incidents were followed up.</w:t>
      </w:r>
    </w:p>
    <w:p w14:paraId="2A498BF4" w14:textId="77777777" w:rsidR="00FF13F3" w:rsidRPr="00365A42" w:rsidRDefault="00FF13F3" w:rsidP="00CA64E0">
      <w:pPr>
        <w:pStyle w:val="ListParagraph"/>
        <w:numPr>
          <w:ilvl w:val="0"/>
          <w:numId w:val="3"/>
        </w:numPr>
        <w:jc w:val="both"/>
        <w:rPr>
          <w:rFonts w:ascii="Arial" w:hAnsi="Arial" w:cs="Arial"/>
          <w:b/>
          <w:sz w:val="28"/>
          <w:szCs w:val="28"/>
          <w:u w:val="single"/>
        </w:rPr>
      </w:pPr>
      <w:r>
        <w:rPr>
          <w:rFonts w:ascii="Arial" w:hAnsi="Arial" w:cs="Arial"/>
        </w:rPr>
        <w:t>1 severe harm incident related to patient overdose and was followed up with a comprehensive 72 hour report given the severity of harms associated with the incident.</w:t>
      </w:r>
    </w:p>
    <w:p w14:paraId="628AD83F" w14:textId="77777777" w:rsidR="00D72944" w:rsidRDefault="001837D8" w:rsidP="00365A42">
      <w:pPr>
        <w:jc w:val="both"/>
        <w:rPr>
          <w:rFonts w:ascii="Arial" w:hAnsi="Arial" w:cs="Arial"/>
          <w:b/>
          <w:sz w:val="28"/>
          <w:szCs w:val="28"/>
          <w:u w:val="single"/>
        </w:rPr>
      </w:pPr>
      <w:r>
        <w:rPr>
          <w:rFonts w:ascii="Arial" w:hAnsi="Arial" w:cs="Arial"/>
          <w:b/>
          <w:sz w:val="28"/>
          <w:szCs w:val="28"/>
          <w:u w:val="single"/>
        </w:rPr>
        <w:object w:dxaOrig="1504" w:dyaOrig="981" w14:anchorId="57D4F519">
          <v:shape id="_x0000_i1026" type="#_x0000_t75" style="width:75pt;height:49.5pt" o:ole="">
            <v:imagedata r:id="rId12" o:title=""/>
          </v:shape>
          <o:OLEObject Type="Embed" ProgID="Excel.Sheet.12" ShapeID="_x0000_i1026" DrawAspect="Icon" ObjectID="_1807516173" r:id="rId13"/>
        </w:object>
      </w:r>
    </w:p>
    <w:p w14:paraId="0396C31B" w14:textId="77777777" w:rsidR="00365A42" w:rsidRPr="00891EF6" w:rsidRDefault="00365A42" w:rsidP="00365A42">
      <w:pPr>
        <w:jc w:val="both"/>
        <w:rPr>
          <w:rFonts w:ascii="Arial" w:hAnsi="Arial" w:cs="Arial"/>
          <w:b/>
          <w:sz w:val="28"/>
          <w:szCs w:val="28"/>
          <w:u w:val="single"/>
        </w:rPr>
      </w:pPr>
      <w:r w:rsidRPr="00891EF6">
        <w:rPr>
          <w:rFonts w:ascii="Arial" w:hAnsi="Arial" w:cs="Arial"/>
          <w:b/>
          <w:sz w:val="28"/>
          <w:szCs w:val="28"/>
          <w:u w:val="single"/>
        </w:rPr>
        <w:t>72 hour Medication Incident re</w:t>
      </w:r>
      <w:r>
        <w:rPr>
          <w:rFonts w:ascii="Arial" w:hAnsi="Arial" w:cs="Arial"/>
          <w:b/>
          <w:sz w:val="28"/>
          <w:szCs w:val="28"/>
          <w:u w:val="single"/>
        </w:rPr>
        <w:t xml:space="preserve">ports Commissioned </w:t>
      </w:r>
      <w:r w:rsidRPr="00891EF6">
        <w:rPr>
          <w:rFonts w:ascii="Arial" w:hAnsi="Arial" w:cs="Arial"/>
          <w:b/>
          <w:sz w:val="28"/>
          <w:szCs w:val="28"/>
          <w:u w:val="single"/>
        </w:rPr>
        <w:t xml:space="preserve"> </w:t>
      </w:r>
    </w:p>
    <w:p w14:paraId="49C78A98" w14:textId="77777777" w:rsidR="00365A42" w:rsidRDefault="00365A42" w:rsidP="00365A42">
      <w:pPr>
        <w:jc w:val="both"/>
        <w:rPr>
          <w:rFonts w:ascii="Arial" w:hAnsi="Arial" w:cs="Arial"/>
          <w:i/>
        </w:rPr>
      </w:pPr>
      <w:r w:rsidRPr="00597B28">
        <w:rPr>
          <w:rFonts w:ascii="Arial" w:hAnsi="Arial" w:cs="Arial"/>
          <w:i/>
        </w:rPr>
        <w:t xml:space="preserve">A 72-hour report is designed to support staff in providing critical and relevant information related to a patient safety incident to help executive team understand what happened. This is done to support incident-grading panel with deciding on most appropriate form of learning. </w:t>
      </w:r>
    </w:p>
    <w:p w14:paraId="071CD45F" w14:textId="77777777" w:rsidR="00365A42" w:rsidRDefault="00365A42" w:rsidP="00365A42">
      <w:pPr>
        <w:jc w:val="both"/>
        <w:rPr>
          <w:rFonts w:ascii="Arial" w:hAnsi="Arial" w:cs="Arial"/>
          <w:sz w:val="18"/>
          <w:szCs w:val="18"/>
        </w:rPr>
      </w:pPr>
      <w:r w:rsidRPr="004427CC">
        <w:rPr>
          <w:rFonts w:ascii="Arial" w:hAnsi="Arial" w:cs="Arial"/>
          <w:sz w:val="18"/>
          <w:szCs w:val="18"/>
        </w:rPr>
        <w:t>Note: Incidents may have initially requested a 72 hour but then later de</w:t>
      </w:r>
      <w:r>
        <w:rPr>
          <w:rFonts w:ascii="Arial" w:hAnsi="Arial" w:cs="Arial"/>
          <w:sz w:val="18"/>
          <w:szCs w:val="18"/>
        </w:rPr>
        <w:t>-</w:t>
      </w:r>
      <w:r w:rsidRPr="004427CC">
        <w:rPr>
          <w:rFonts w:ascii="Arial" w:hAnsi="Arial" w:cs="Arial"/>
          <w:sz w:val="18"/>
          <w:szCs w:val="18"/>
        </w:rPr>
        <w:t xml:space="preserve">escalated after formal review of the incident </w:t>
      </w:r>
    </w:p>
    <w:p w14:paraId="780BEA3E" w14:textId="77777777" w:rsidR="003E390D" w:rsidRPr="00907C15" w:rsidRDefault="003E390D" w:rsidP="003E390D">
      <w:pPr>
        <w:jc w:val="both"/>
        <w:rPr>
          <w:rFonts w:ascii="Arial" w:hAnsi="Arial" w:cs="Arial"/>
          <w:sz w:val="18"/>
          <w:szCs w:val="18"/>
        </w:rPr>
      </w:pPr>
      <w:r w:rsidRPr="00907C15">
        <w:rPr>
          <w:rFonts w:ascii="Arial" w:hAnsi="Arial" w:cs="Arial"/>
          <w:sz w:val="18"/>
          <w:szCs w:val="18"/>
        </w:rPr>
        <w:t xml:space="preserve">*Incident descriptions taken directly from </w:t>
      </w:r>
      <w:proofErr w:type="spellStart"/>
      <w:r w:rsidRPr="00907C15">
        <w:rPr>
          <w:rFonts w:ascii="Arial" w:hAnsi="Arial" w:cs="Arial"/>
          <w:sz w:val="18"/>
          <w:szCs w:val="18"/>
        </w:rPr>
        <w:t>inphase</w:t>
      </w:r>
      <w:proofErr w:type="spellEnd"/>
      <w:r w:rsidRPr="00907C15">
        <w:rPr>
          <w:rFonts w:ascii="Arial" w:hAnsi="Arial" w:cs="Arial"/>
          <w:sz w:val="18"/>
          <w:szCs w:val="18"/>
        </w:rPr>
        <w:t>*</w:t>
      </w:r>
      <w:r>
        <w:rPr>
          <w:rFonts w:ascii="Arial" w:hAnsi="Arial" w:cs="Arial"/>
          <w:sz w:val="18"/>
          <w:szCs w:val="18"/>
        </w:rPr>
        <w:t xml:space="preserve"> - 72 hour reports available via </w:t>
      </w:r>
      <w:proofErr w:type="spellStart"/>
      <w:r>
        <w:rPr>
          <w:rFonts w:ascii="Arial" w:hAnsi="Arial" w:cs="Arial"/>
          <w:sz w:val="18"/>
          <w:szCs w:val="18"/>
        </w:rPr>
        <w:t>inphase</w:t>
      </w:r>
      <w:proofErr w:type="spellEnd"/>
      <w:r>
        <w:rPr>
          <w:rFonts w:ascii="Arial" w:hAnsi="Arial" w:cs="Arial"/>
          <w:sz w:val="18"/>
          <w:szCs w:val="18"/>
        </w:rPr>
        <w:t>.</w:t>
      </w:r>
      <w:r w:rsidRPr="00907C15">
        <w:rPr>
          <w:rFonts w:ascii="Arial" w:hAnsi="Arial" w:cs="Arial"/>
          <w:sz w:val="18"/>
          <w:szCs w:val="18"/>
        </w:rPr>
        <w:t xml:space="preserve">  </w:t>
      </w:r>
      <w:r>
        <w:rPr>
          <w:rFonts w:ascii="Arial" w:hAnsi="Arial" w:cs="Arial"/>
          <w:sz w:val="18"/>
          <w:szCs w:val="18"/>
        </w:rPr>
        <w:t xml:space="preserve">Dec 24 to Feb 25 covered in last report </w:t>
      </w:r>
    </w:p>
    <w:p w14:paraId="7C265364" w14:textId="77777777" w:rsidR="003E390D" w:rsidRDefault="003E390D" w:rsidP="00365A42">
      <w:pPr>
        <w:jc w:val="both"/>
        <w:rPr>
          <w:rFonts w:ascii="Arial" w:hAnsi="Arial" w:cs="Arial"/>
          <w:sz w:val="18"/>
          <w:szCs w:val="18"/>
        </w:rPr>
      </w:pPr>
    </w:p>
    <w:p w14:paraId="655A21BB" w14:textId="77777777" w:rsidR="003E390D" w:rsidRPr="004427CC" w:rsidRDefault="007C7EE9" w:rsidP="00365A42">
      <w:pPr>
        <w:jc w:val="both"/>
        <w:rPr>
          <w:rFonts w:ascii="Arial" w:hAnsi="Arial" w:cs="Arial"/>
          <w:sz w:val="18"/>
          <w:szCs w:val="18"/>
        </w:rPr>
      </w:pPr>
      <w:r>
        <w:rPr>
          <w:rFonts w:ascii="Arial" w:hAnsi="Arial" w:cs="Arial"/>
          <w:sz w:val="18"/>
          <w:szCs w:val="18"/>
        </w:rPr>
        <w:object w:dxaOrig="1504" w:dyaOrig="981" w14:anchorId="1FCBA084">
          <v:shape id="_x0000_i1027" type="#_x0000_t75" style="width:75pt;height:49.5pt" o:ole="">
            <v:imagedata r:id="rId14" o:title=""/>
          </v:shape>
          <o:OLEObject Type="Embed" ProgID="Excel.Sheet.12" ShapeID="_x0000_i1027" DrawAspect="Icon" ObjectID="_1807516174" r:id="rId15"/>
        </w:object>
      </w:r>
    </w:p>
    <w:p w14:paraId="4DCCED42" w14:textId="77777777" w:rsidR="00365A42" w:rsidRPr="00597B28" w:rsidRDefault="00365A42" w:rsidP="00365A42">
      <w:pPr>
        <w:jc w:val="both"/>
        <w:rPr>
          <w:rFonts w:ascii="Arial" w:hAnsi="Arial" w:cs="Arial"/>
          <w:b/>
        </w:rPr>
      </w:pPr>
      <w:r>
        <w:rPr>
          <w:noProof/>
          <w:lang w:eastAsia="en-GB"/>
        </w:rPr>
        <w:lastRenderedPageBreak/>
        <w:drawing>
          <wp:inline distT="0" distB="0" distL="0" distR="0" wp14:anchorId="525E321E" wp14:editId="02B57FE5">
            <wp:extent cx="6645910" cy="25584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558415"/>
                    </a:xfrm>
                    <a:prstGeom prst="rect">
                      <a:avLst/>
                    </a:prstGeom>
                  </pic:spPr>
                </pic:pic>
              </a:graphicData>
            </a:graphic>
          </wp:inline>
        </w:drawing>
      </w:r>
    </w:p>
    <w:p w14:paraId="49B6CD26" w14:textId="77777777" w:rsidR="00365A42" w:rsidRPr="0064537B" w:rsidRDefault="00365A42" w:rsidP="00365A42">
      <w:pPr>
        <w:jc w:val="both"/>
        <w:rPr>
          <w:rFonts w:ascii="Arial" w:hAnsi="Arial" w:cs="Arial"/>
        </w:rPr>
      </w:pPr>
      <w:r>
        <w:rPr>
          <w:rFonts w:ascii="Arial" w:hAnsi="Arial" w:cs="Arial"/>
        </w:rPr>
        <w:t xml:space="preserve">December to Feb 25 covered in previous report. 6 x 72 hour reports requested in the month of March; higher than usually, but fluctuations are to be expected. Will continue to monitor. </w:t>
      </w:r>
      <w:r w:rsidR="003E390D">
        <w:rPr>
          <w:rFonts w:ascii="Arial" w:hAnsi="Arial" w:cs="Arial"/>
        </w:rPr>
        <w:t>Although</w:t>
      </w:r>
      <w:r w:rsidR="001837D8">
        <w:rPr>
          <w:rFonts w:ascii="Arial" w:hAnsi="Arial" w:cs="Arial"/>
        </w:rPr>
        <w:t>, it is</w:t>
      </w:r>
      <w:r w:rsidR="003E390D">
        <w:rPr>
          <w:rFonts w:ascii="Arial" w:hAnsi="Arial" w:cs="Arial"/>
        </w:rPr>
        <w:t xml:space="preserve"> important to </w:t>
      </w:r>
      <w:r w:rsidR="001837D8">
        <w:rPr>
          <w:rFonts w:ascii="Arial" w:hAnsi="Arial" w:cs="Arial"/>
        </w:rPr>
        <w:t xml:space="preserve">monitor the </w:t>
      </w:r>
      <w:r w:rsidR="003E390D">
        <w:rPr>
          <w:rFonts w:ascii="Arial" w:hAnsi="Arial" w:cs="Arial"/>
        </w:rPr>
        <w:t>trend,</w:t>
      </w:r>
      <w:r w:rsidR="001837D8">
        <w:rPr>
          <w:rFonts w:ascii="Arial" w:hAnsi="Arial" w:cs="Arial"/>
        </w:rPr>
        <w:t xml:space="preserve"> this</w:t>
      </w:r>
      <w:r w:rsidR="003E390D">
        <w:rPr>
          <w:rFonts w:ascii="Arial" w:hAnsi="Arial" w:cs="Arial"/>
        </w:rPr>
        <w:t xml:space="preserve"> shouldn’t be a deterrent in escalating an incident as a 72 hour report if deemed appropriate for a more comprehensive follow up</w:t>
      </w:r>
      <w:r>
        <w:rPr>
          <w:rFonts w:ascii="Arial" w:hAnsi="Arial" w:cs="Arial"/>
        </w:rPr>
        <w:t xml:space="preserve">.  </w:t>
      </w:r>
    </w:p>
    <w:p w14:paraId="04E91249" w14:textId="77777777" w:rsidR="00626929" w:rsidRDefault="00365A42" w:rsidP="00626929">
      <w:pPr>
        <w:jc w:val="both"/>
        <w:rPr>
          <w:rFonts w:ascii="Arial" w:hAnsi="Arial" w:cs="Arial"/>
        </w:rPr>
      </w:pPr>
      <w:r w:rsidRPr="006034F2">
        <w:rPr>
          <w:rFonts w:ascii="Arial" w:hAnsi="Arial" w:cs="Arial"/>
          <w:b/>
          <w:u w:val="single"/>
        </w:rPr>
        <w:t>Example 1</w:t>
      </w:r>
      <w:r>
        <w:rPr>
          <w:rFonts w:ascii="Arial" w:hAnsi="Arial" w:cs="Arial"/>
        </w:rPr>
        <w:t xml:space="preserve"> </w:t>
      </w:r>
    </w:p>
    <w:p w14:paraId="7C6F2813" w14:textId="77777777" w:rsidR="00626929" w:rsidRPr="00626929" w:rsidRDefault="00626929" w:rsidP="00626929">
      <w:pPr>
        <w:jc w:val="both"/>
        <w:rPr>
          <w:rFonts w:ascii="Arial" w:hAnsi="Arial" w:cs="Arial"/>
          <w:strike/>
        </w:rPr>
      </w:pPr>
      <w:r w:rsidRPr="00626929">
        <w:rPr>
          <w:rFonts w:hAnsi="Calibri" w:cs="Arial"/>
          <w:b/>
          <w:bCs/>
          <w:color w:val="000000" w:themeColor="text1"/>
          <w:kern w:val="24"/>
          <w:sz w:val="20"/>
          <w:szCs w:val="20"/>
          <w:u w:val="single"/>
          <w:lang w:eastAsia="en-GB"/>
        </w:rPr>
        <w:t>–</w:t>
      </w:r>
      <w:r w:rsidRPr="00626929">
        <w:rPr>
          <w:rFonts w:ascii="Arial" w:hAnsi="Arial" w:cs="Arial"/>
          <w:b/>
          <w:bCs/>
          <w:color w:val="000000" w:themeColor="text1"/>
          <w:kern w:val="24"/>
          <w:u w:val="single"/>
          <w:lang w:eastAsia="en-GB"/>
        </w:rPr>
        <w:t>Depot in the community</w:t>
      </w:r>
    </w:p>
    <w:p w14:paraId="4F614B86" w14:textId="77777777" w:rsidR="00626929" w:rsidRPr="00626929" w:rsidRDefault="00626929" w:rsidP="00626929">
      <w:pPr>
        <w:spacing w:after="0" w:line="240" w:lineRule="auto"/>
        <w:jc w:val="both"/>
        <w:textAlignment w:val="baseline"/>
        <w:rPr>
          <w:rFonts w:ascii="Arial" w:eastAsia="Times New Roman" w:hAnsi="Arial" w:cs="Arial"/>
          <w:lang w:eastAsia="en-GB"/>
        </w:rPr>
      </w:pPr>
      <w:r w:rsidRPr="00626929">
        <w:rPr>
          <w:rFonts w:ascii="Arial" w:hAnsi="Arial" w:cs="Arial"/>
          <w:color w:val="000000" w:themeColor="text1"/>
          <w:kern w:val="24"/>
          <w:lang w:eastAsia="en-GB"/>
        </w:rPr>
        <w:t xml:space="preserve">Patient X attended for depot at CMHT however informed by patient that he is receiving a </w:t>
      </w:r>
      <w:r w:rsidRPr="00475E0A">
        <w:rPr>
          <w:rFonts w:ascii="Arial" w:hAnsi="Arial" w:cs="Arial"/>
          <w:color w:val="000000" w:themeColor="text1"/>
          <w:kern w:val="24"/>
          <w:lang w:eastAsia="en-GB"/>
        </w:rPr>
        <w:t>different long</w:t>
      </w:r>
      <w:r w:rsidRPr="00626929">
        <w:rPr>
          <w:rFonts w:ascii="Arial" w:hAnsi="Arial" w:cs="Arial"/>
          <w:color w:val="000000" w:themeColor="text1"/>
          <w:kern w:val="24"/>
          <w:lang w:eastAsia="en-GB"/>
        </w:rPr>
        <w:t xml:space="preserve"> acting antipsychotic injection by the GP. </w:t>
      </w:r>
    </w:p>
    <w:p w14:paraId="629B3FCD" w14:textId="77777777" w:rsidR="00626929" w:rsidRPr="00626929" w:rsidRDefault="00626929" w:rsidP="00626929">
      <w:pPr>
        <w:spacing w:after="0" w:line="240" w:lineRule="auto"/>
        <w:jc w:val="both"/>
        <w:textAlignment w:val="baseline"/>
        <w:rPr>
          <w:rFonts w:ascii="Arial" w:eastAsia="Times New Roman" w:hAnsi="Arial" w:cs="Arial"/>
          <w:lang w:eastAsia="en-GB"/>
        </w:rPr>
      </w:pPr>
      <w:r w:rsidRPr="00626929">
        <w:rPr>
          <w:rFonts w:ascii="Arial" w:hAnsi="Arial" w:cs="Arial"/>
          <w:bCs/>
          <w:iCs/>
          <w:color w:val="000000" w:themeColor="text1"/>
          <w:kern w:val="24"/>
          <w:lang w:eastAsia="en-GB"/>
        </w:rPr>
        <w:t>Injection @ CMHT = Risperidone DEPOT</w:t>
      </w:r>
    </w:p>
    <w:p w14:paraId="78EB796E" w14:textId="77777777" w:rsidR="00626929" w:rsidRPr="00626929" w:rsidRDefault="00626929" w:rsidP="00626929">
      <w:pPr>
        <w:spacing w:after="0" w:line="240" w:lineRule="auto"/>
        <w:jc w:val="both"/>
        <w:textAlignment w:val="baseline"/>
        <w:rPr>
          <w:rFonts w:ascii="Arial" w:eastAsia="Times New Roman" w:hAnsi="Arial" w:cs="Arial"/>
          <w:lang w:eastAsia="en-GB"/>
        </w:rPr>
      </w:pPr>
      <w:r w:rsidRPr="00626929">
        <w:rPr>
          <w:rFonts w:ascii="Arial" w:hAnsi="Arial" w:cs="Arial"/>
          <w:bCs/>
          <w:iCs/>
          <w:color w:val="000000" w:themeColor="text1"/>
          <w:kern w:val="24"/>
          <w:lang w:eastAsia="en-GB"/>
        </w:rPr>
        <w:t xml:space="preserve">Injection @ GP = </w:t>
      </w:r>
      <w:proofErr w:type="spellStart"/>
      <w:r w:rsidRPr="00626929">
        <w:rPr>
          <w:rFonts w:ascii="Arial" w:hAnsi="Arial" w:cs="Arial"/>
          <w:bCs/>
          <w:iCs/>
          <w:color w:val="000000" w:themeColor="text1"/>
          <w:kern w:val="24"/>
          <w:lang w:eastAsia="en-GB"/>
        </w:rPr>
        <w:t>Paliperidone</w:t>
      </w:r>
      <w:proofErr w:type="spellEnd"/>
      <w:r w:rsidRPr="00626929">
        <w:rPr>
          <w:rFonts w:ascii="Arial" w:hAnsi="Arial" w:cs="Arial"/>
          <w:bCs/>
          <w:iCs/>
          <w:color w:val="000000" w:themeColor="text1"/>
          <w:kern w:val="24"/>
          <w:lang w:eastAsia="en-GB"/>
        </w:rPr>
        <w:t xml:space="preserve"> DEPOT  </w:t>
      </w:r>
    </w:p>
    <w:p w14:paraId="7C9E689E" w14:textId="77777777" w:rsidR="00475E0A" w:rsidRDefault="00475E0A" w:rsidP="00626929">
      <w:pPr>
        <w:spacing w:after="0" w:line="240" w:lineRule="auto"/>
        <w:jc w:val="both"/>
        <w:rPr>
          <w:rFonts w:ascii="Arial" w:hAnsi="Arial" w:cs="Arial"/>
          <w:bCs/>
          <w:kern w:val="24"/>
          <w:lang w:eastAsia="en-GB"/>
        </w:rPr>
      </w:pPr>
    </w:p>
    <w:p w14:paraId="642078BF" w14:textId="77777777" w:rsidR="00475E0A" w:rsidRPr="00475E0A" w:rsidRDefault="00626929" w:rsidP="00475E0A">
      <w:pPr>
        <w:spacing w:after="0" w:line="240" w:lineRule="auto"/>
        <w:jc w:val="both"/>
        <w:rPr>
          <w:rFonts w:ascii="Arial" w:hAnsi="Arial" w:cs="Arial"/>
          <w:bCs/>
          <w:kern w:val="24"/>
          <w:u w:val="single"/>
          <w:lang w:eastAsia="en-GB"/>
        </w:rPr>
      </w:pPr>
      <w:r w:rsidRPr="00626929">
        <w:rPr>
          <w:rFonts w:ascii="Arial" w:hAnsi="Arial" w:cs="Arial"/>
          <w:bCs/>
          <w:kern w:val="24"/>
          <w:u w:val="single"/>
          <w:lang w:eastAsia="en-GB"/>
        </w:rPr>
        <w:t>Learning</w:t>
      </w:r>
      <w:r w:rsidR="00475E0A" w:rsidRPr="00475E0A">
        <w:rPr>
          <w:rFonts w:ascii="Arial" w:hAnsi="Arial" w:cs="Arial"/>
          <w:bCs/>
          <w:kern w:val="24"/>
          <w:u w:val="single"/>
          <w:lang w:eastAsia="en-GB"/>
        </w:rPr>
        <w:t xml:space="preserve">/Actions </w:t>
      </w:r>
    </w:p>
    <w:p w14:paraId="4CC52143" w14:textId="77777777" w:rsidR="00475E0A" w:rsidRPr="00475E0A" w:rsidRDefault="00626929" w:rsidP="00CA64E0">
      <w:pPr>
        <w:pStyle w:val="ListParagraph"/>
        <w:numPr>
          <w:ilvl w:val="0"/>
          <w:numId w:val="7"/>
        </w:numPr>
        <w:spacing w:after="0" w:line="240" w:lineRule="auto"/>
        <w:jc w:val="both"/>
        <w:rPr>
          <w:rFonts w:ascii="Arial" w:eastAsia="Times New Roman" w:hAnsi="Arial" w:cs="Arial"/>
          <w:lang w:eastAsia="en-GB"/>
        </w:rPr>
      </w:pPr>
      <w:r w:rsidRPr="00475E0A">
        <w:rPr>
          <w:rFonts w:ascii="Arial" w:hAnsi="Arial" w:cs="Arial"/>
          <w:bCs/>
          <w:color w:val="000000" w:themeColor="text1"/>
          <w:kern w:val="24"/>
          <w:lang w:eastAsia="en-GB"/>
        </w:rPr>
        <w:t>Baseline audit to be completed to gain better understanding of risks with medicine provision in the community</w:t>
      </w:r>
    </w:p>
    <w:p w14:paraId="4199D411" w14:textId="77777777" w:rsidR="00475E0A" w:rsidRPr="00475E0A" w:rsidRDefault="00626929" w:rsidP="00CA64E0">
      <w:pPr>
        <w:pStyle w:val="ListParagraph"/>
        <w:numPr>
          <w:ilvl w:val="0"/>
          <w:numId w:val="7"/>
        </w:numPr>
        <w:spacing w:after="0" w:line="240" w:lineRule="auto"/>
        <w:jc w:val="both"/>
        <w:rPr>
          <w:rFonts w:ascii="Arial" w:eastAsia="Times New Roman" w:hAnsi="Arial" w:cs="Arial"/>
          <w:lang w:eastAsia="en-GB"/>
        </w:rPr>
      </w:pPr>
      <w:r w:rsidRPr="00475E0A">
        <w:rPr>
          <w:rFonts w:ascii="Arial" w:hAnsi="Arial" w:cs="Arial"/>
          <w:bCs/>
          <w:color w:val="000000" w:themeColor="text1"/>
          <w:kern w:val="24"/>
          <w:lang w:eastAsia="en-GB"/>
        </w:rPr>
        <w:t>Awareness that stable patients may well have ongoing antipsychotic treatment via the GP. This is when the patient is stable usually after 1 year of treatment</w:t>
      </w:r>
    </w:p>
    <w:p w14:paraId="45696A04" w14:textId="77777777" w:rsidR="00475E0A" w:rsidRPr="00475E0A" w:rsidRDefault="00626929" w:rsidP="00CA64E0">
      <w:pPr>
        <w:pStyle w:val="ListParagraph"/>
        <w:numPr>
          <w:ilvl w:val="0"/>
          <w:numId w:val="7"/>
        </w:numPr>
        <w:spacing w:after="0" w:line="240" w:lineRule="auto"/>
        <w:jc w:val="both"/>
        <w:rPr>
          <w:rFonts w:ascii="Arial" w:eastAsia="Times New Roman" w:hAnsi="Arial" w:cs="Arial"/>
          <w:lang w:eastAsia="en-GB"/>
        </w:rPr>
      </w:pPr>
      <w:r w:rsidRPr="00475E0A">
        <w:rPr>
          <w:rFonts w:ascii="Arial" w:hAnsi="Arial" w:cs="Arial"/>
          <w:bCs/>
          <w:color w:val="000000" w:themeColor="text1"/>
          <w:kern w:val="24"/>
          <w:lang w:eastAsia="en-GB"/>
        </w:rPr>
        <w:t xml:space="preserve">GP responsibility to ensure they confirm with patient that they have been adequately </w:t>
      </w:r>
      <w:proofErr w:type="spellStart"/>
      <w:r w:rsidRPr="00475E0A">
        <w:rPr>
          <w:rFonts w:ascii="Arial" w:hAnsi="Arial" w:cs="Arial"/>
          <w:bCs/>
          <w:color w:val="000000" w:themeColor="text1"/>
          <w:kern w:val="24"/>
          <w:lang w:eastAsia="en-GB"/>
        </w:rPr>
        <w:t>stabalised</w:t>
      </w:r>
      <w:proofErr w:type="spellEnd"/>
      <w:r w:rsidRPr="00475E0A">
        <w:rPr>
          <w:rFonts w:ascii="Arial" w:hAnsi="Arial" w:cs="Arial"/>
          <w:bCs/>
          <w:color w:val="000000" w:themeColor="text1"/>
          <w:kern w:val="24"/>
          <w:lang w:eastAsia="en-GB"/>
        </w:rPr>
        <w:t xml:space="preserve"> on antipsychotic</w:t>
      </w:r>
    </w:p>
    <w:p w14:paraId="7814ED1F" w14:textId="77777777" w:rsidR="00475E0A" w:rsidRPr="00475E0A" w:rsidRDefault="00626929" w:rsidP="00CA64E0">
      <w:pPr>
        <w:pStyle w:val="ListParagraph"/>
        <w:numPr>
          <w:ilvl w:val="0"/>
          <w:numId w:val="7"/>
        </w:numPr>
        <w:spacing w:after="0" w:line="240" w:lineRule="auto"/>
        <w:jc w:val="both"/>
        <w:rPr>
          <w:rFonts w:ascii="Arial" w:eastAsia="Times New Roman" w:hAnsi="Arial" w:cs="Arial"/>
          <w:lang w:eastAsia="en-GB"/>
        </w:rPr>
      </w:pPr>
      <w:r w:rsidRPr="00475E0A">
        <w:rPr>
          <w:rFonts w:ascii="Arial" w:hAnsi="Arial" w:cs="Arial"/>
          <w:bCs/>
          <w:color w:val="000000" w:themeColor="text1"/>
          <w:kern w:val="24"/>
          <w:lang w:eastAsia="en-GB"/>
        </w:rPr>
        <w:t xml:space="preserve">GP to ensure a written communication has been received by MH team to aid transfer of care </w:t>
      </w:r>
    </w:p>
    <w:p w14:paraId="55D9BE03" w14:textId="77777777" w:rsidR="00626929" w:rsidRPr="00475E0A" w:rsidRDefault="00626929" w:rsidP="00CA64E0">
      <w:pPr>
        <w:pStyle w:val="ListParagraph"/>
        <w:numPr>
          <w:ilvl w:val="0"/>
          <w:numId w:val="7"/>
        </w:numPr>
        <w:spacing w:after="0" w:line="240" w:lineRule="auto"/>
        <w:jc w:val="both"/>
        <w:rPr>
          <w:rFonts w:ascii="Arial" w:eastAsia="Times New Roman" w:hAnsi="Arial" w:cs="Arial"/>
          <w:lang w:eastAsia="en-GB"/>
        </w:rPr>
      </w:pPr>
      <w:r w:rsidRPr="00475E0A">
        <w:rPr>
          <w:rFonts w:ascii="Arial" w:hAnsi="Arial" w:cs="Arial"/>
          <w:bCs/>
          <w:color w:val="000000" w:themeColor="text1"/>
          <w:kern w:val="24"/>
          <w:lang w:eastAsia="en-GB"/>
        </w:rPr>
        <w:t xml:space="preserve">GP to ensure patient receives appropriate monitoring at agreed intervals </w:t>
      </w:r>
    </w:p>
    <w:p w14:paraId="1D5B6DC1" w14:textId="77777777" w:rsidR="00C16D09" w:rsidRDefault="00C16D09" w:rsidP="00475E0A">
      <w:pPr>
        <w:ind w:left="284" w:hanging="284"/>
        <w:jc w:val="both"/>
        <w:rPr>
          <w:rFonts w:ascii="Arial" w:hAnsi="Arial" w:cs="Arial"/>
        </w:rPr>
      </w:pPr>
    </w:p>
    <w:p w14:paraId="578E57D5" w14:textId="77777777" w:rsidR="001837D8" w:rsidRPr="00475E0A" w:rsidRDefault="001837D8" w:rsidP="00475E0A">
      <w:pPr>
        <w:ind w:left="284" w:hanging="284"/>
        <w:jc w:val="both"/>
        <w:rPr>
          <w:rFonts w:ascii="Arial" w:hAnsi="Arial" w:cs="Arial"/>
        </w:rPr>
      </w:pPr>
    </w:p>
    <w:p w14:paraId="0ACC749A" w14:textId="77777777" w:rsidR="00C16D09" w:rsidRPr="00245BE5" w:rsidRDefault="00AA630D" w:rsidP="00AA630D">
      <w:pPr>
        <w:jc w:val="both"/>
        <w:rPr>
          <w:rFonts w:ascii="Arial" w:hAnsi="Arial" w:cs="Arial"/>
          <w:b/>
          <w:sz w:val="28"/>
          <w:szCs w:val="28"/>
          <w:u w:val="single"/>
        </w:rPr>
      </w:pPr>
      <w:r>
        <w:rPr>
          <w:noProof/>
          <w:lang w:eastAsia="en-GB"/>
        </w:rPr>
        <w:lastRenderedPageBreak/>
        <w:drawing>
          <wp:anchor distT="0" distB="0" distL="114300" distR="114300" simplePos="0" relativeHeight="251846656" behindDoc="0" locked="0" layoutInCell="1" allowOverlap="1" wp14:anchorId="15272F0E" wp14:editId="1B44F4D8">
            <wp:simplePos x="0" y="0"/>
            <wp:positionH relativeFrom="column">
              <wp:posOffset>-635</wp:posOffset>
            </wp:positionH>
            <wp:positionV relativeFrom="paragraph">
              <wp:posOffset>320675</wp:posOffset>
            </wp:positionV>
            <wp:extent cx="6645910" cy="21590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159000"/>
                    </a:xfrm>
                    <a:prstGeom prst="rect">
                      <a:avLst/>
                    </a:prstGeom>
                  </pic:spPr>
                </pic:pic>
              </a:graphicData>
            </a:graphic>
            <wp14:sizeRelH relativeFrom="page">
              <wp14:pctWidth>0</wp14:pctWidth>
            </wp14:sizeRelH>
            <wp14:sizeRelV relativeFrom="page">
              <wp14:pctHeight>0</wp14:pctHeight>
            </wp14:sizeRelV>
          </wp:anchor>
        </w:drawing>
      </w:r>
      <w:r w:rsidR="00C16D09" w:rsidRPr="00D27DE1">
        <w:rPr>
          <w:rFonts w:ascii="Arial" w:hAnsi="Arial" w:cs="Arial"/>
          <w:b/>
          <w:sz w:val="28"/>
          <w:szCs w:val="28"/>
          <w:u w:val="single"/>
        </w:rPr>
        <w:t>PSIRF Learning Examples</w:t>
      </w:r>
      <w:r>
        <w:rPr>
          <w:rFonts w:ascii="Arial" w:hAnsi="Arial" w:cs="Arial"/>
          <w:b/>
          <w:sz w:val="28"/>
          <w:szCs w:val="28"/>
          <w:u w:val="single"/>
        </w:rPr>
        <w:t xml:space="preserve"> - </w:t>
      </w:r>
      <w:r w:rsidR="00C16D09" w:rsidRPr="00245BE5">
        <w:rPr>
          <w:rFonts w:ascii="Arial" w:hAnsi="Arial" w:cs="Arial"/>
          <w:b/>
          <w:sz w:val="28"/>
          <w:szCs w:val="28"/>
          <w:u w:val="single"/>
        </w:rPr>
        <w:t xml:space="preserve">After Action Reviews (AAR) </w:t>
      </w:r>
    </w:p>
    <w:p w14:paraId="60A1F2D6" w14:textId="77777777" w:rsidR="00365A42" w:rsidRDefault="00AA630D" w:rsidP="00365A42">
      <w:pPr>
        <w:jc w:val="both"/>
        <w:rPr>
          <w:rFonts w:ascii="Arial" w:hAnsi="Arial" w:cs="Arial"/>
          <w:b/>
          <w:sz w:val="28"/>
          <w:szCs w:val="28"/>
          <w:u w:val="single"/>
        </w:rPr>
      </w:pPr>
      <w:r>
        <w:rPr>
          <w:noProof/>
          <w:lang w:eastAsia="en-GB"/>
        </w:rPr>
        <w:drawing>
          <wp:inline distT="0" distB="0" distL="0" distR="0" wp14:anchorId="3F71C442" wp14:editId="0A82DDE3">
            <wp:extent cx="6645910" cy="53289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5328920"/>
                    </a:xfrm>
                    <a:prstGeom prst="rect">
                      <a:avLst/>
                    </a:prstGeom>
                  </pic:spPr>
                </pic:pic>
              </a:graphicData>
            </a:graphic>
          </wp:inline>
        </w:drawing>
      </w:r>
    </w:p>
    <w:bookmarkStart w:id="0" w:name="_MON_1805875061"/>
    <w:bookmarkEnd w:id="0"/>
    <w:p w14:paraId="3FEDF31A" w14:textId="77777777" w:rsidR="00AA630D" w:rsidRPr="00051405" w:rsidRDefault="00475E0A" w:rsidP="00365A42">
      <w:pPr>
        <w:jc w:val="both"/>
        <w:rPr>
          <w:rFonts w:ascii="Arial" w:hAnsi="Arial" w:cs="Arial"/>
          <w:sz w:val="28"/>
          <w:szCs w:val="28"/>
        </w:rPr>
      </w:pPr>
      <w:r>
        <w:rPr>
          <w:rFonts w:ascii="Arial" w:hAnsi="Arial" w:cs="Arial"/>
          <w:sz w:val="28"/>
          <w:szCs w:val="28"/>
        </w:rPr>
        <w:object w:dxaOrig="1504" w:dyaOrig="981" w14:anchorId="598712FF">
          <v:shape id="_x0000_i1028" type="#_x0000_t75" style="width:75pt;height:49.5pt" o:ole="">
            <v:imagedata r:id="rId19" o:title=""/>
          </v:shape>
          <o:OLEObject Type="Embed" ProgID="Word.Document.12" ShapeID="_x0000_i1028" DrawAspect="Icon" ObjectID="_1807516175" r:id="rId20">
            <o:FieldCodes>\s</o:FieldCodes>
          </o:OLEObject>
        </w:object>
      </w:r>
      <w:r w:rsidR="00051405">
        <w:rPr>
          <w:rFonts w:ascii="Arial" w:hAnsi="Arial" w:cs="Arial"/>
          <w:sz w:val="28"/>
          <w:szCs w:val="28"/>
        </w:rPr>
        <w:t>Full AAR attached</w:t>
      </w:r>
    </w:p>
    <w:p w14:paraId="269413D9" w14:textId="77777777" w:rsidR="007F5412" w:rsidRDefault="007F5412" w:rsidP="003E1068">
      <w:pPr>
        <w:rPr>
          <w:rFonts w:ascii="Arial" w:hAnsi="Arial" w:cs="Arial"/>
          <w:b/>
          <w:sz w:val="28"/>
          <w:szCs w:val="28"/>
          <w:u w:val="single"/>
        </w:rPr>
      </w:pPr>
    </w:p>
    <w:p w14:paraId="19CA38C9" w14:textId="77777777" w:rsidR="00051405" w:rsidRPr="00891EF6" w:rsidRDefault="00051405" w:rsidP="00051405">
      <w:pPr>
        <w:jc w:val="both"/>
        <w:rPr>
          <w:rFonts w:ascii="Arial" w:hAnsi="Arial" w:cs="Arial"/>
          <w:b/>
          <w:sz w:val="28"/>
          <w:szCs w:val="28"/>
          <w:u w:val="single"/>
        </w:rPr>
      </w:pPr>
      <w:r>
        <w:rPr>
          <w:rFonts w:ascii="Arial" w:hAnsi="Arial" w:cs="Arial"/>
          <w:b/>
          <w:sz w:val="28"/>
          <w:szCs w:val="28"/>
          <w:u w:val="single"/>
        </w:rPr>
        <w:lastRenderedPageBreak/>
        <w:t>LOCAL MEDICINES SAFETY UPDATES</w:t>
      </w:r>
    </w:p>
    <w:p w14:paraId="7DF13F66" w14:textId="77777777" w:rsidR="00051405" w:rsidRPr="00891EF6" w:rsidRDefault="00051405" w:rsidP="00CA64E0">
      <w:pPr>
        <w:pStyle w:val="ListParagraph"/>
        <w:numPr>
          <w:ilvl w:val="0"/>
          <w:numId w:val="1"/>
        </w:numPr>
        <w:spacing w:after="0" w:line="240" w:lineRule="auto"/>
        <w:ind w:left="360"/>
        <w:jc w:val="both"/>
        <w:rPr>
          <w:rFonts w:ascii="Arial" w:hAnsi="Arial" w:cs="Arial"/>
          <w:b/>
          <w:u w:val="single"/>
        </w:rPr>
      </w:pPr>
      <w:r w:rsidRPr="00891EF6">
        <w:rPr>
          <w:rFonts w:ascii="Arial" w:hAnsi="Arial" w:cs="Arial"/>
          <w:b/>
          <w:u w:val="single"/>
        </w:rPr>
        <w:t xml:space="preserve">Trust wide Medicines Safety Group (MSG) </w:t>
      </w:r>
    </w:p>
    <w:p w14:paraId="4D6D4243" w14:textId="77777777" w:rsidR="0035014D" w:rsidRDefault="0035014D" w:rsidP="0035014D">
      <w:pPr>
        <w:pStyle w:val="ListParagraph"/>
        <w:numPr>
          <w:ilvl w:val="1"/>
          <w:numId w:val="1"/>
        </w:numPr>
        <w:spacing w:after="0" w:line="240" w:lineRule="auto"/>
        <w:ind w:left="1134" w:hanging="425"/>
        <w:jc w:val="both"/>
        <w:rPr>
          <w:rFonts w:ascii="Arial" w:hAnsi="Arial" w:cs="Arial"/>
        </w:rPr>
      </w:pPr>
      <w:r w:rsidRPr="0035014D">
        <w:rPr>
          <w:rFonts w:ascii="Arial" w:hAnsi="Arial" w:cs="Arial"/>
        </w:rPr>
        <w:t>CD E-learning package developed –Live on learning academy.</w:t>
      </w:r>
    </w:p>
    <w:p w14:paraId="005C0B36" w14:textId="77777777" w:rsidR="0035014D" w:rsidRDefault="0035014D" w:rsidP="0035014D">
      <w:pPr>
        <w:pStyle w:val="ListParagraph"/>
        <w:numPr>
          <w:ilvl w:val="1"/>
          <w:numId w:val="1"/>
        </w:numPr>
        <w:spacing w:after="0" w:line="240" w:lineRule="auto"/>
        <w:ind w:left="1134" w:hanging="425"/>
        <w:jc w:val="both"/>
        <w:rPr>
          <w:rFonts w:ascii="Arial" w:hAnsi="Arial" w:cs="Arial"/>
        </w:rPr>
      </w:pPr>
      <w:r w:rsidRPr="0035014D">
        <w:rPr>
          <w:rFonts w:ascii="Arial" w:hAnsi="Arial" w:cs="Arial"/>
        </w:rPr>
        <w:t>Discharge medicine Checklist – Electronic form to be reviewed at digital Board before implementation</w:t>
      </w:r>
    </w:p>
    <w:p w14:paraId="26D38704" w14:textId="3E9C9C14" w:rsidR="0035014D" w:rsidRPr="0035014D" w:rsidRDefault="0035014D" w:rsidP="0035014D">
      <w:pPr>
        <w:pStyle w:val="ListParagraph"/>
        <w:numPr>
          <w:ilvl w:val="1"/>
          <w:numId w:val="1"/>
        </w:numPr>
        <w:spacing w:after="0" w:line="240" w:lineRule="auto"/>
        <w:ind w:left="1134" w:hanging="425"/>
        <w:jc w:val="both"/>
        <w:rPr>
          <w:rFonts w:ascii="Arial" w:hAnsi="Arial" w:cs="Arial"/>
        </w:rPr>
      </w:pPr>
      <w:r w:rsidRPr="0035014D">
        <w:rPr>
          <w:rFonts w:ascii="Arial" w:hAnsi="Arial" w:cs="Arial"/>
        </w:rPr>
        <w:t xml:space="preserve">Digital media within Pharmacy – options/proposals to be discussed with CAMHS service users </w:t>
      </w:r>
    </w:p>
    <w:p w14:paraId="14A4D6DA" w14:textId="77777777" w:rsidR="0035014D" w:rsidRDefault="0035014D" w:rsidP="0035014D">
      <w:pPr>
        <w:pStyle w:val="ListParagraph"/>
        <w:spacing w:after="0" w:line="240" w:lineRule="auto"/>
        <w:ind w:left="1134"/>
        <w:jc w:val="both"/>
        <w:rPr>
          <w:rFonts w:ascii="Arial" w:hAnsi="Arial" w:cs="Arial"/>
        </w:rPr>
      </w:pPr>
    </w:p>
    <w:p w14:paraId="19423B39" w14:textId="77777777" w:rsidR="00051405" w:rsidRPr="00D046C0" w:rsidRDefault="00051405" w:rsidP="00051405">
      <w:pPr>
        <w:spacing w:after="0" w:line="240" w:lineRule="auto"/>
        <w:jc w:val="both"/>
        <w:rPr>
          <w:rFonts w:ascii="Arial" w:hAnsi="Arial" w:cs="Arial"/>
        </w:rPr>
      </w:pPr>
    </w:p>
    <w:p w14:paraId="1CE6CBAE" w14:textId="77777777" w:rsidR="00051405" w:rsidRPr="00891EF6" w:rsidRDefault="00051405" w:rsidP="00CA64E0">
      <w:pPr>
        <w:pStyle w:val="ListParagraph"/>
        <w:numPr>
          <w:ilvl w:val="0"/>
          <w:numId w:val="1"/>
        </w:numPr>
        <w:spacing w:after="0" w:line="240" w:lineRule="auto"/>
        <w:ind w:left="360"/>
        <w:jc w:val="both"/>
        <w:rPr>
          <w:rFonts w:ascii="Arial" w:hAnsi="Arial" w:cs="Arial"/>
          <w:b/>
          <w:u w:val="single"/>
        </w:rPr>
      </w:pPr>
      <w:r w:rsidRPr="00891EF6">
        <w:rPr>
          <w:rFonts w:ascii="Arial" w:hAnsi="Arial" w:cs="Arial"/>
          <w:b/>
          <w:u w:val="single"/>
        </w:rPr>
        <w:t xml:space="preserve">Valproate </w:t>
      </w:r>
      <w:r>
        <w:rPr>
          <w:rFonts w:ascii="Arial" w:hAnsi="Arial" w:cs="Arial"/>
          <w:b/>
          <w:u w:val="single"/>
        </w:rPr>
        <w:t xml:space="preserve">Policy </w:t>
      </w:r>
    </w:p>
    <w:p w14:paraId="5D20A11C" w14:textId="77777777" w:rsidR="00051405" w:rsidRPr="003B0A04" w:rsidRDefault="00051405" w:rsidP="00CA64E0">
      <w:pPr>
        <w:pStyle w:val="ListParagraph"/>
        <w:numPr>
          <w:ilvl w:val="0"/>
          <w:numId w:val="4"/>
        </w:numPr>
        <w:jc w:val="both"/>
        <w:rPr>
          <w:rFonts w:ascii="Arial" w:hAnsi="Arial" w:cs="Arial"/>
          <w:b/>
        </w:rPr>
      </w:pPr>
      <w:r w:rsidRPr="00E31D85">
        <w:rPr>
          <w:rFonts w:ascii="Arial" w:hAnsi="Arial" w:cs="Arial"/>
        </w:rPr>
        <w:t>Trust-wide policy now live on the intranet</w:t>
      </w:r>
    </w:p>
    <w:p w14:paraId="47D19347" w14:textId="77777777" w:rsidR="003B0A04" w:rsidRPr="0004702C" w:rsidRDefault="003B0A04" w:rsidP="00CA64E0">
      <w:pPr>
        <w:pStyle w:val="ListParagraph"/>
        <w:numPr>
          <w:ilvl w:val="0"/>
          <w:numId w:val="4"/>
        </w:numPr>
        <w:jc w:val="both"/>
        <w:rPr>
          <w:rFonts w:ascii="Arial" w:hAnsi="Arial" w:cs="Arial"/>
          <w:b/>
        </w:rPr>
      </w:pPr>
      <w:r>
        <w:rPr>
          <w:rFonts w:ascii="Arial" w:hAnsi="Arial" w:cs="Arial"/>
        </w:rPr>
        <w:t>Updated policy (version 3.0) to be released soon – major change is inclusion of</w:t>
      </w:r>
      <w:r w:rsidR="009C3AE4">
        <w:rPr>
          <w:rFonts w:ascii="Arial" w:hAnsi="Arial" w:cs="Arial"/>
        </w:rPr>
        <w:t xml:space="preserve"> infographics/flowcharts provided by the</w:t>
      </w:r>
      <w:r>
        <w:rPr>
          <w:rFonts w:ascii="Arial" w:hAnsi="Arial" w:cs="Arial"/>
        </w:rPr>
        <w:t xml:space="preserve"> MHRA Feb 2025 Dr</w:t>
      </w:r>
      <w:r w:rsidR="009C3AE4">
        <w:rPr>
          <w:rFonts w:ascii="Arial" w:hAnsi="Arial" w:cs="Arial"/>
        </w:rPr>
        <w:t>ug safety update.</w:t>
      </w:r>
      <w:r>
        <w:rPr>
          <w:rFonts w:ascii="Arial" w:hAnsi="Arial" w:cs="Arial"/>
        </w:rPr>
        <w:t xml:space="preserve"> </w:t>
      </w:r>
    </w:p>
    <w:p w14:paraId="4E0BD80B" w14:textId="537E52B3" w:rsidR="0004702C" w:rsidRPr="0004702C" w:rsidRDefault="0004702C" w:rsidP="00CA64E0">
      <w:pPr>
        <w:pStyle w:val="ListParagraph"/>
        <w:numPr>
          <w:ilvl w:val="0"/>
          <w:numId w:val="4"/>
        </w:numPr>
        <w:jc w:val="both"/>
        <w:rPr>
          <w:rFonts w:ascii="Arial" w:hAnsi="Arial" w:cs="Arial"/>
        </w:rPr>
      </w:pPr>
      <w:r w:rsidRPr="0004702C">
        <w:rPr>
          <w:rFonts w:ascii="Arial" w:hAnsi="Arial" w:cs="Arial"/>
        </w:rPr>
        <w:t>NEL Teratogenic Medicines Webinar</w:t>
      </w:r>
      <w:r w:rsidR="0035014D">
        <w:rPr>
          <w:rFonts w:ascii="Arial" w:hAnsi="Arial" w:cs="Arial"/>
        </w:rPr>
        <w:t xml:space="preserve"> (</w:t>
      </w:r>
      <w:r>
        <w:rPr>
          <w:rFonts w:ascii="Arial" w:hAnsi="Arial" w:cs="Arial"/>
        </w:rPr>
        <w:t>03/04/25</w:t>
      </w:r>
      <w:r w:rsidR="0035014D">
        <w:rPr>
          <w:rFonts w:ascii="Arial" w:hAnsi="Arial" w:cs="Arial"/>
        </w:rPr>
        <w:t>) presented NEL wide Valproate system metrics dashboard to support organisation with compliance to national regulations.</w:t>
      </w:r>
    </w:p>
    <w:p w14:paraId="0F4BE21F" w14:textId="77777777" w:rsidR="00051405" w:rsidRPr="00F66FC0" w:rsidRDefault="00051405" w:rsidP="00051405">
      <w:pPr>
        <w:pStyle w:val="ListParagraph"/>
        <w:ind w:left="1494"/>
        <w:jc w:val="both"/>
        <w:rPr>
          <w:rFonts w:ascii="Arial" w:hAnsi="Arial" w:cs="Arial"/>
        </w:rPr>
      </w:pPr>
    </w:p>
    <w:p w14:paraId="6D2E719C" w14:textId="77777777" w:rsidR="00051405" w:rsidRPr="00E55FC9" w:rsidRDefault="00051405" w:rsidP="00CA64E0">
      <w:pPr>
        <w:pStyle w:val="ListParagraph"/>
        <w:numPr>
          <w:ilvl w:val="0"/>
          <w:numId w:val="1"/>
        </w:numPr>
        <w:ind w:left="360"/>
        <w:jc w:val="both"/>
        <w:rPr>
          <w:rFonts w:ascii="Arial" w:hAnsi="Arial" w:cs="Arial"/>
          <w:b/>
          <w:u w:val="single"/>
        </w:rPr>
      </w:pPr>
      <w:r w:rsidRPr="00E55FC9">
        <w:rPr>
          <w:rFonts w:ascii="Arial" w:hAnsi="Arial" w:cs="Arial"/>
          <w:b/>
          <w:u w:val="single"/>
        </w:rPr>
        <w:t>Doctors Induction/Training</w:t>
      </w:r>
    </w:p>
    <w:p w14:paraId="2FE4F7FC" w14:textId="49B2C308" w:rsidR="00051405" w:rsidRPr="0035014D" w:rsidRDefault="0035014D" w:rsidP="00CA64E0">
      <w:pPr>
        <w:pStyle w:val="ListParagraph"/>
        <w:numPr>
          <w:ilvl w:val="1"/>
          <w:numId w:val="1"/>
        </w:numPr>
        <w:ind w:left="1134"/>
        <w:jc w:val="both"/>
        <w:rPr>
          <w:rFonts w:ascii="Arial" w:hAnsi="Arial" w:cs="Arial"/>
          <w:b/>
          <w:u w:val="single"/>
        </w:rPr>
      </w:pPr>
      <w:r>
        <w:rPr>
          <w:rFonts w:ascii="Arial" w:hAnsi="Arial" w:cs="Arial"/>
        </w:rPr>
        <w:t xml:space="preserve">Safer Prescribing mandatory e-learning training module </w:t>
      </w:r>
    </w:p>
    <w:p w14:paraId="10D69046" w14:textId="3DCD45C0" w:rsidR="0035014D" w:rsidRPr="0035014D" w:rsidRDefault="0035014D" w:rsidP="0035014D">
      <w:pPr>
        <w:pStyle w:val="ListParagraph"/>
        <w:numPr>
          <w:ilvl w:val="1"/>
          <w:numId w:val="1"/>
        </w:numPr>
        <w:jc w:val="both"/>
        <w:rPr>
          <w:rFonts w:ascii="Arial" w:hAnsi="Arial" w:cs="Arial"/>
          <w:b/>
          <w:u w:val="single"/>
        </w:rPr>
      </w:pPr>
      <w:r>
        <w:rPr>
          <w:rFonts w:ascii="Arial" w:hAnsi="Arial" w:cs="Arial"/>
        </w:rPr>
        <w:t>Feedback from clinicians undertaking the module has raised concerns regarding length and content suitability for the majority of prescribers</w:t>
      </w:r>
    </w:p>
    <w:p w14:paraId="61004A3E" w14:textId="0F4E8465" w:rsidR="0035014D" w:rsidRPr="00E31D85" w:rsidRDefault="0035014D" w:rsidP="0035014D">
      <w:pPr>
        <w:pStyle w:val="ListParagraph"/>
        <w:numPr>
          <w:ilvl w:val="1"/>
          <w:numId w:val="1"/>
        </w:numPr>
        <w:jc w:val="both"/>
        <w:rPr>
          <w:rFonts w:ascii="Arial" w:hAnsi="Arial" w:cs="Arial"/>
          <w:b/>
          <w:u w:val="single"/>
        </w:rPr>
      </w:pPr>
      <w:r>
        <w:rPr>
          <w:rFonts w:ascii="Arial" w:hAnsi="Arial" w:cs="Arial"/>
        </w:rPr>
        <w:t>Initial meeting to discuss review of this module is scheduled for 28</w:t>
      </w:r>
      <w:r w:rsidRPr="0035014D">
        <w:rPr>
          <w:rFonts w:ascii="Arial" w:hAnsi="Arial" w:cs="Arial"/>
          <w:vertAlign w:val="superscript"/>
        </w:rPr>
        <w:t>th</w:t>
      </w:r>
      <w:r>
        <w:rPr>
          <w:rFonts w:ascii="Arial" w:hAnsi="Arial" w:cs="Arial"/>
        </w:rPr>
        <w:t xml:space="preserve"> April 2025.</w:t>
      </w:r>
    </w:p>
    <w:p w14:paraId="467EB077" w14:textId="206380A0" w:rsidR="00051405" w:rsidRPr="0035014D" w:rsidRDefault="00051405" w:rsidP="0035014D">
      <w:pPr>
        <w:jc w:val="both"/>
        <w:rPr>
          <w:rFonts w:ascii="Arial" w:hAnsi="Arial" w:cs="Arial"/>
        </w:rPr>
      </w:pPr>
    </w:p>
    <w:p w14:paraId="0544B1BB" w14:textId="77777777" w:rsidR="00051405" w:rsidRDefault="00051405" w:rsidP="00CA64E0">
      <w:pPr>
        <w:pStyle w:val="ListParagraph"/>
        <w:numPr>
          <w:ilvl w:val="0"/>
          <w:numId w:val="1"/>
        </w:numPr>
        <w:ind w:left="360"/>
        <w:jc w:val="both"/>
        <w:rPr>
          <w:rFonts w:ascii="Arial" w:hAnsi="Arial" w:cs="Arial"/>
          <w:b/>
          <w:u w:val="single"/>
        </w:rPr>
      </w:pPr>
      <w:r w:rsidRPr="006D08CC">
        <w:rPr>
          <w:rFonts w:ascii="Arial" w:hAnsi="Arial" w:cs="Arial"/>
          <w:b/>
          <w:u w:val="single"/>
        </w:rPr>
        <w:t>Review of M</w:t>
      </w:r>
      <w:r>
        <w:rPr>
          <w:rFonts w:ascii="Arial" w:hAnsi="Arial" w:cs="Arial"/>
          <w:b/>
          <w:u w:val="single"/>
        </w:rPr>
        <w:t>edicines audit programme</w:t>
      </w:r>
    </w:p>
    <w:p w14:paraId="37630702" w14:textId="77777777" w:rsidR="00D72944" w:rsidRPr="00D72944" w:rsidRDefault="00051405" w:rsidP="00CA64E0">
      <w:pPr>
        <w:pStyle w:val="ListParagraph"/>
        <w:numPr>
          <w:ilvl w:val="1"/>
          <w:numId w:val="1"/>
        </w:numPr>
        <w:ind w:left="1134"/>
        <w:jc w:val="both"/>
        <w:rPr>
          <w:rFonts w:ascii="Arial" w:hAnsi="Arial" w:cs="Arial"/>
          <w:b/>
          <w:sz w:val="28"/>
          <w:szCs w:val="28"/>
          <w:u w:val="single"/>
        </w:rPr>
      </w:pPr>
      <w:r w:rsidRPr="00051405">
        <w:rPr>
          <w:rFonts w:ascii="Arial" w:hAnsi="Arial" w:cs="Arial"/>
        </w:rPr>
        <w:t xml:space="preserve">MSO’s working with services to review medicines audit programme. This includes revision of existing audits and implementation of </w:t>
      </w:r>
      <w:r>
        <w:rPr>
          <w:rFonts w:ascii="Arial" w:hAnsi="Arial" w:cs="Arial"/>
        </w:rPr>
        <w:t xml:space="preserve">new audits onto </w:t>
      </w:r>
      <w:proofErr w:type="spellStart"/>
      <w:r>
        <w:rPr>
          <w:rFonts w:ascii="Arial" w:hAnsi="Arial" w:cs="Arial"/>
        </w:rPr>
        <w:t>inphase</w:t>
      </w:r>
      <w:proofErr w:type="spellEnd"/>
      <w:r>
        <w:rPr>
          <w:rFonts w:ascii="Arial" w:hAnsi="Arial" w:cs="Arial"/>
        </w:rPr>
        <w:t xml:space="preserve"> module</w:t>
      </w:r>
      <w:r w:rsidR="0004702C">
        <w:rPr>
          <w:rFonts w:ascii="Arial" w:hAnsi="Arial" w:cs="Arial"/>
        </w:rPr>
        <w:t xml:space="preserve"> – current audit work streams; FP10, CHS transcribing, CHS Controll</w:t>
      </w:r>
      <w:r w:rsidR="00D72944">
        <w:rPr>
          <w:rFonts w:ascii="Arial" w:hAnsi="Arial" w:cs="Arial"/>
        </w:rPr>
        <w:t>ed Drugs in Domiciliary setting.</w:t>
      </w:r>
    </w:p>
    <w:p w14:paraId="6D10BAC8" w14:textId="77777777" w:rsidR="00D72944" w:rsidRPr="00D72944" w:rsidRDefault="00D72944" w:rsidP="00D72944">
      <w:pPr>
        <w:pStyle w:val="ListParagraph"/>
        <w:ind w:left="1134"/>
        <w:jc w:val="both"/>
        <w:rPr>
          <w:rFonts w:ascii="Arial" w:hAnsi="Arial" w:cs="Arial"/>
          <w:b/>
          <w:sz w:val="28"/>
          <w:szCs w:val="28"/>
          <w:u w:val="single"/>
        </w:rPr>
      </w:pPr>
    </w:p>
    <w:p w14:paraId="35DA6971" w14:textId="77777777" w:rsidR="001837D8" w:rsidRPr="001837D8" w:rsidRDefault="00D72944" w:rsidP="001837D8">
      <w:pPr>
        <w:pStyle w:val="ListParagraph"/>
        <w:numPr>
          <w:ilvl w:val="0"/>
          <w:numId w:val="1"/>
        </w:numPr>
        <w:ind w:left="360"/>
        <w:jc w:val="both"/>
        <w:rPr>
          <w:rFonts w:ascii="Arial" w:hAnsi="Arial" w:cs="Arial"/>
          <w:b/>
          <w:u w:val="single"/>
        </w:rPr>
      </w:pPr>
      <w:r>
        <w:rPr>
          <w:rFonts w:ascii="Arial" w:hAnsi="Arial" w:cs="Arial"/>
          <w:b/>
          <w:u w:val="single"/>
        </w:rPr>
        <w:t>Medicines Bulletin</w:t>
      </w:r>
    </w:p>
    <w:p w14:paraId="170BE55A" w14:textId="1432B067" w:rsidR="00D72944" w:rsidRPr="001837D8" w:rsidRDefault="0035014D" w:rsidP="00CA64E0">
      <w:pPr>
        <w:pStyle w:val="ListParagraph"/>
        <w:numPr>
          <w:ilvl w:val="1"/>
          <w:numId w:val="1"/>
        </w:numPr>
        <w:ind w:left="1134"/>
        <w:jc w:val="both"/>
        <w:rPr>
          <w:rFonts w:ascii="Arial" w:hAnsi="Arial" w:cs="Arial"/>
          <w:b/>
          <w:sz w:val="28"/>
          <w:szCs w:val="28"/>
          <w:u w:val="single"/>
        </w:rPr>
      </w:pPr>
      <w:r>
        <w:rPr>
          <w:rFonts w:ascii="Arial" w:hAnsi="Arial" w:cs="Arial"/>
        </w:rPr>
        <w:t>Circulated trust wide w/c 14</w:t>
      </w:r>
      <w:r w:rsidRPr="0035014D">
        <w:rPr>
          <w:rFonts w:ascii="Arial" w:hAnsi="Arial" w:cs="Arial"/>
          <w:vertAlign w:val="superscript"/>
        </w:rPr>
        <w:t>th</w:t>
      </w:r>
      <w:r>
        <w:rPr>
          <w:rFonts w:ascii="Arial" w:hAnsi="Arial" w:cs="Arial"/>
        </w:rPr>
        <w:t xml:space="preserve"> April 2025.</w:t>
      </w:r>
    </w:p>
    <w:p w14:paraId="3E6A643E" w14:textId="77777777" w:rsidR="001837D8" w:rsidRPr="00D72944" w:rsidRDefault="001837D8" w:rsidP="001837D8">
      <w:pPr>
        <w:pStyle w:val="ListParagraph"/>
        <w:ind w:left="1134"/>
        <w:jc w:val="both"/>
        <w:rPr>
          <w:rFonts w:ascii="Arial" w:hAnsi="Arial" w:cs="Arial"/>
          <w:b/>
          <w:sz w:val="28"/>
          <w:szCs w:val="28"/>
          <w:u w:val="single"/>
        </w:rPr>
      </w:pPr>
    </w:p>
    <w:p w14:paraId="1294815B" w14:textId="77777777" w:rsidR="001837D8" w:rsidRPr="001837D8" w:rsidRDefault="001837D8" w:rsidP="001837D8">
      <w:pPr>
        <w:pStyle w:val="ListParagraph"/>
        <w:numPr>
          <w:ilvl w:val="0"/>
          <w:numId w:val="1"/>
        </w:numPr>
        <w:ind w:left="360"/>
        <w:jc w:val="both"/>
        <w:rPr>
          <w:rFonts w:ascii="Arial" w:hAnsi="Arial" w:cs="Arial"/>
          <w:b/>
          <w:u w:val="single"/>
        </w:rPr>
      </w:pPr>
      <w:r>
        <w:rPr>
          <w:rFonts w:ascii="Arial" w:hAnsi="Arial" w:cs="Arial"/>
          <w:b/>
          <w:u w:val="single"/>
        </w:rPr>
        <w:t xml:space="preserve">Pharmacy Audit Dashboard Demonstration  </w:t>
      </w:r>
    </w:p>
    <w:p w14:paraId="663349F0" w14:textId="77777777" w:rsidR="001837D8" w:rsidRPr="001837D8" w:rsidRDefault="001837D8" w:rsidP="001837D8">
      <w:pPr>
        <w:pStyle w:val="ListParagraph"/>
        <w:numPr>
          <w:ilvl w:val="1"/>
          <w:numId w:val="1"/>
        </w:numPr>
        <w:ind w:left="1134"/>
        <w:jc w:val="both"/>
        <w:rPr>
          <w:rFonts w:ascii="Arial" w:hAnsi="Arial" w:cs="Arial"/>
          <w:b/>
          <w:sz w:val="28"/>
          <w:szCs w:val="28"/>
          <w:u w:val="single"/>
        </w:rPr>
      </w:pPr>
      <w:r>
        <w:rPr>
          <w:rFonts w:ascii="Arial" w:hAnsi="Arial" w:cs="Arial"/>
        </w:rPr>
        <w:t xml:space="preserve">Audit results dashboard demonstrated to pharmacy colleague during monthly CPD session. </w:t>
      </w:r>
    </w:p>
    <w:p w14:paraId="58A859C6" w14:textId="77777777" w:rsidR="001837D8" w:rsidRPr="00D72944" w:rsidRDefault="001837D8" w:rsidP="001837D8">
      <w:pPr>
        <w:pStyle w:val="ListParagraph"/>
        <w:numPr>
          <w:ilvl w:val="1"/>
          <w:numId w:val="1"/>
        </w:numPr>
        <w:ind w:left="1134"/>
        <w:jc w:val="both"/>
        <w:rPr>
          <w:rFonts w:ascii="Arial" w:hAnsi="Arial" w:cs="Arial"/>
          <w:b/>
          <w:sz w:val="28"/>
          <w:szCs w:val="28"/>
          <w:u w:val="single"/>
        </w:rPr>
      </w:pPr>
      <w:r>
        <w:rPr>
          <w:rFonts w:ascii="Arial" w:hAnsi="Arial" w:cs="Arial"/>
        </w:rPr>
        <w:t>Directorate leads asked to co-ordinate/delegate review of results within their team for onwards discussion with the directorate.</w:t>
      </w:r>
    </w:p>
    <w:p w14:paraId="4D88D5BF" w14:textId="77777777" w:rsidR="00AB0A4A" w:rsidRDefault="00AB0A4A" w:rsidP="00E97CF5">
      <w:pPr>
        <w:rPr>
          <w:rFonts w:ascii="Arial" w:hAnsi="Arial" w:cs="Arial"/>
          <w:b/>
          <w:sz w:val="28"/>
          <w:szCs w:val="28"/>
          <w:u w:val="single"/>
        </w:rPr>
      </w:pPr>
    </w:p>
    <w:p w14:paraId="157CF1E8" w14:textId="35F3D933" w:rsidR="00AB0A4A" w:rsidRDefault="00AB0A4A" w:rsidP="00E97CF5">
      <w:pPr>
        <w:rPr>
          <w:rFonts w:ascii="Arial" w:hAnsi="Arial" w:cs="Arial"/>
          <w:b/>
          <w:sz w:val="28"/>
          <w:szCs w:val="28"/>
          <w:u w:val="single"/>
        </w:rPr>
      </w:pPr>
    </w:p>
    <w:p w14:paraId="66E0426E" w14:textId="64220305" w:rsidR="0035014D" w:rsidRDefault="0035014D" w:rsidP="00E97CF5">
      <w:pPr>
        <w:rPr>
          <w:rFonts w:ascii="Arial" w:hAnsi="Arial" w:cs="Arial"/>
          <w:b/>
          <w:sz w:val="28"/>
          <w:szCs w:val="28"/>
          <w:u w:val="single"/>
        </w:rPr>
      </w:pPr>
    </w:p>
    <w:p w14:paraId="07DAB2C2" w14:textId="6515C048" w:rsidR="0035014D" w:rsidRDefault="0035014D" w:rsidP="00E97CF5">
      <w:pPr>
        <w:rPr>
          <w:rFonts w:ascii="Arial" w:hAnsi="Arial" w:cs="Arial"/>
          <w:b/>
          <w:sz w:val="28"/>
          <w:szCs w:val="28"/>
          <w:u w:val="single"/>
        </w:rPr>
      </w:pPr>
    </w:p>
    <w:p w14:paraId="0E7E644C" w14:textId="047C6B70" w:rsidR="0035014D" w:rsidRDefault="0035014D" w:rsidP="00E97CF5">
      <w:pPr>
        <w:rPr>
          <w:rFonts w:ascii="Arial" w:hAnsi="Arial" w:cs="Arial"/>
          <w:b/>
          <w:sz w:val="28"/>
          <w:szCs w:val="28"/>
          <w:u w:val="single"/>
        </w:rPr>
      </w:pPr>
    </w:p>
    <w:p w14:paraId="34326162" w14:textId="5148AE78" w:rsidR="0035014D" w:rsidRDefault="0035014D" w:rsidP="00E97CF5">
      <w:pPr>
        <w:rPr>
          <w:rFonts w:ascii="Arial" w:hAnsi="Arial" w:cs="Arial"/>
          <w:b/>
          <w:sz w:val="28"/>
          <w:szCs w:val="28"/>
          <w:u w:val="single"/>
        </w:rPr>
      </w:pPr>
    </w:p>
    <w:p w14:paraId="6C5A0B21" w14:textId="1F8A0A51" w:rsidR="0035014D" w:rsidRDefault="0035014D" w:rsidP="00E97CF5">
      <w:pPr>
        <w:rPr>
          <w:rFonts w:ascii="Arial" w:hAnsi="Arial" w:cs="Arial"/>
          <w:b/>
          <w:sz w:val="28"/>
          <w:szCs w:val="28"/>
          <w:u w:val="single"/>
        </w:rPr>
      </w:pPr>
    </w:p>
    <w:p w14:paraId="0DBA990D" w14:textId="77777777" w:rsidR="0035014D" w:rsidRDefault="0035014D" w:rsidP="00E97CF5">
      <w:pPr>
        <w:rPr>
          <w:rFonts w:ascii="Arial" w:hAnsi="Arial" w:cs="Arial"/>
          <w:b/>
          <w:sz w:val="28"/>
          <w:szCs w:val="28"/>
          <w:u w:val="single"/>
        </w:rPr>
      </w:pPr>
    </w:p>
    <w:p w14:paraId="75590BDF" w14:textId="77777777" w:rsidR="00AB0A4A" w:rsidRDefault="00AB0A4A" w:rsidP="00E97CF5">
      <w:pPr>
        <w:rPr>
          <w:rFonts w:ascii="Arial" w:hAnsi="Arial" w:cs="Arial"/>
          <w:b/>
          <w:sz w:val="28"/>
          <w:szCs w:val="28"/>
          <w:u w:val="single"/>
        </w:rPr>
      </w:pPr>
    </w:p>
    <w:p w14:paraId="74296BDC" w14:textId="77777777" w:rsidR="00E97CF5" w:rsidRPr="00891EF6" w:rsidRDefault="00AB0A4A" w:rsidP="00E97CF5">
      <w:pPr>
        <w:rPr>
          <w:rFonts w:ascii="Arial" w:hAnsi="Arial" w:cs="Arial"/>
          <w:b/>
          <w:sz w:val="28"/>
          <w:szCs w:val="28"/>
          <w:u w:val="single"/>
        </w:rPr>
      </w:pPr>
      <w:r>
        <w:rPr>
          <w:rFonts w:ascii="Arial" w:hAnsi="Arial" w:cs="Arial"/>
          <w:b/>
          <w:sz w:val="28"/>
          <w:szCs w:val="28"/>
          <w:u w:val="single"/>
        </w:rPr>
        <w:lastRenderedPageBreak/>
        <w:t>M</w:t>
      </w:r>
      <w:r w:rsidR="00BE74EE" w:rsidRPr="00891EF6">
        <w:rPr>
          <w:rFonts w:ascii="Arial" w:hAnsi="Arial" w:cs="Arial"/>
          <w:b/>
          <w:sz w:val="28"/>
          <w:szCs w:val="28"/>
          <w:u w:val="single"/>
        </w:rPr>
        <w:t xml:space="preserve">HRA </w:t>
      </w:r>
      <w:r w:rsidR="0027300C">
        <w:rPr>
          <w:rFonts w:ascii="Arial" w:hAnsi="Arial" w:cs="Arial"/>
          <w:b/>
          <w:sz w:val="28"/>
          <w:szCs w:val="28"/>
          <w:u w:val="single"/>
        </w:rPr>
        <w:t xml:space="preserve">Safety Round Up </w:t>
      </w:r>
    </w:p>
    <w:p w14:paraId="741BCEE1" w14:textId="77777777" w:rsidR="000E118A" w:rsidRDefault="000E118A" w:rsidP="000E118A">
      <w:pPr>
        <w:rPr>
          <w:rFonts w:ascii="Arial" w:hAnsi="Arial" w:cs="Arial"/>
          <w:b/>
          <w:u w:val="single"/>
        </w:rPr>
      </w:pPr>
      <w:r>
        <w:rPr>
          <w:rFonts w:ascii="Arial" w:hAnsi="Arial" w:cs="Arial"/>
          <w:b/>
          <w:u w:val="single"/>
        </w:rPr>
        <w:t xml:space="preserve">UPDATE: Monthly </w:t>
      </w:r>
      <w:r w:rsidRPr="000E118A">
        <w:rPr>
          <w:rFonts w:ascii="Arial" w:hAnsi="Arial" w:cs="Arial"/>
          <w:b/>
          <w:u w:val="single"/>
        </w:rPr>
        <w:t>MHRA Drug Safety Up</w:t>
      </w:r>
      <w:r>
        <w:rPr>
          <w:rFonts w:ascii="Arial" w:hAnsi="Arial" w:cs="Arial"/>
          <w:b/>
          <w:u w:val="single"/>
        </w:rPr>
        <w:t>date</w:t>
      </w:r>
      <w:r w:rsidRPr="000E118A">
        <w:rPr>
          <w:rFonts w:ascii="Arial" w:hAnsi="Arial" w:cs="Arial"/>
          <w:b/>
          <w:u w:val="single"/>
        </w:rPr>
        <w:t xml:space="preserve"> Publication</w:t>
      </w:r>
      <w:r>
        <w:rPr>
          <w:rFonts w:ascii="Arial" w:hAnsi="Arial" w:cs="Arial"/>
          <w:b/>
          <w:u w:val="single"/>
        </w:rPr>
        <w:t>s</w:t>
      </w:r>
      <w:r w:rsidRPr="000E118A">
        <w:rPr>
          <w:rFonts w:ascii="Arial" w:hAnsi="Arial" w:cs="Arial"/>
          <w:b/>
          <w:u w:val="single"/>
        </w:rPr>
        <w:t xml:space="preserve"> have been </w:t>
      </w:r>
      <w:r>
        <w:rPr>
          <w:rFonts w:ascii="Arial" w:hAnsi="Arial" w:cs="Arial"/>
          <w:b/>
          <w:u w:val="single"/>
        </w:rPr>
        <w:t>withdrawn as of March 25</w:t>
      </w:r>
    </w:p>
    <w:p w14:paraId="69DC8698" w14:textId="77777777" w:rsidR="000E118A" w:rsidRDefault="000E118A" w:rsidP="00CA64E0">
      <w:pPr>
        <w:pStyle w:val="ListParagraph"/>
        <w:numPr>
          <w:ilvl w:val="0"/>
          <w:numId w:val="6"/>
        </w:numPr>
        <w:rPr>
          <w:rFonts w:ascii="Arial" w:hAnsi="Arial" w:cs="Arial"/>
        </w:rPr>
      </w:pPr>
      <w:r w:rsidRPr="000E118A">
        <w:rPr>
          <w:rFonts w:ascii="Arial" w:hAnsi="Arial" w:cs="Arial"/>
        </w:rPr>
        <w:t>Drug Safety Updates are now being published throughout the month via the Drug Safety Update page (</w:t>
      </w:r>
      <w:hyperlink r:id="rId21" w:history="1">
        <w:r w:rsidRPr="000E118A">
          <w:rPr>
            <w:rStyle w:val="Hyperlink"/>
            <w:rFonts w:ascii="Arial" w:hAnsi="Arial" w:cs="Arial"/>
            <w:u w:val="none"/>
          </w:rPr>
          <w:t>https://www.gov.uk/drug-safety-update</w:t>
        </w:r>
      </w:hyperlink>
      <w:r w:rsidRPr="000E118A">
        <w:rPr>
          <w:rFonts w:ascii="Arial" w:hAnsi="Arial" w:cs="Arial"/>
        </w:rPr>
        <w:t xml:space="preserve">) </w:t>
      </w:r>
    </w:p>
    <w:p w14:paraId="4C2474F9" w14:textId="77777777" w:rsidR="000E118A" w:rsidRDefault="000E118A" w:rsidP="00CA64E0">
      <w:pPr>
        <w:pStyle w:val="ListParagraph"/>
        <w:numPr>
          <w:ilvl w:val="0"/>
          <w:numId w:val="6"/>
        </w:numPr>
        <w:rPr>
          <w:rFonts w:ascii="Arial" w:hAnsi="Arial" w:cs="Arial"/>
        </w:rPr>
      </w:pPr>
      <w:r w:rsidRPr="000E118A">
        <w:rPr>
          <w:rFonts w:ascii="Arial" w:hAnsi="Arial" w:cs="Arial"/>
        </w:rPr>
        <w:t>MHRA Safety Roundup bulletin</w:t>
      </w:r>
      <w:r>
        <w:rPr>
          <w:rFonts w:ascii="Arial" w:hAnsi="Arial" w:cs="Arial"/>
        </w:rPr>
        <w:t>s will include all safety communication including Drug Safety Updates</w:t>
      </w:r>
    </w:p>
    <w:p w14:paraId="2DA842AF" w14:textId="77777777" w:rsidR="000E118A" w:rsidRPr="006E417B" w:rsidRDefault="000E118A" w:rsidP="000E118A">
      <w:pPr>
        <w:ind w:left="360"/>
        <w:rPr>
          <w:rFonts w:ascii="Arial" w:hAnsi="Arial" w:cs="Arial"/>
          <w:b/>
          <w:u w:val="single"/>
        </w:rPr>
      </w:pPr>
      <w:r w:rsidRPr="006E417B">
        <w:rPr>
          <w:rFonts w:ascii="Arial" w:hAnsi="Arial" w:cs="Arial"/>
          <w:b/>
          <w:u w:val="single"/>
        </w:rPr>
        <w:t>MHRA Safety Roundup: March 2025</w:t>
      </w:r>
    </w:p>
    <w:p w14:paraId="12DA057F" w14:textId="52983000" w:rsidR="000E118A" w:rsidRDefault="000E118A" w:rsidP="004B4FCD">
      <w:pPr>
        <w:ind w:left="360"/>
        <w:rPr>
          <w:rFonts w:ascii="Arial" w:hAnsi="Arial" w:cs="Arial"/>
        </w:rPr>
      </w:pPr>
      <w:r>
        <w:rPr>
          <w:rFonts w:ascii="Arial" w:hAnsi="Arial" w:cs="Arial"/>
        </w:rPr>
        <w:t xml:space="preserve">Accessible via clicking </w:t>
      </w:r>
      <w:hyperlink r:id="rId22" w:history="1">
        <w:r w:rsidRPr="006E417B">
          <w:rPr>
            <w:rStyle w:val="Hyperlink"/>
            <w:rFonts w:ascii="Arial" w:hAnsi="Arial" w:cs="Arial"/>
          </w:rPr>
          <w:t>here</w:t>
        </w:r>
      </w:hyperlink>
    </w:p>
    <w:p w14:paraId="08D65489" w14:textId="77777777" w:rsidR="004B4FCD" w:rsidRPr="004B4FCD" w:rsidRDefault="004B4FCD" w:rsidP="004B4FCD">
      <w:pPr>
        <w:ind w:left="360"/>
        <w:rPr>
          <w:rFonts w:ascii="Arial" w:hAnsi="Arial" w:cs="Arial"/>
          <w:b/>
          <w:u w:val="single"/>
        </w:rPr>
      </w:pPr>
      <w:r w:rsidRPr="004B4FCD">
        <w:rPr>
          <w:rFonts w:ascii="Arial" w:hAnsi="Arial" w:cs="Arial"/>
          <w:b/>
          <w:u w:val="single"/>
        </w:rPr>
        <w:t>Prolonged-release opioids: Removal of indication for relief of post-operative pain</w:t>
      </w:r>
    </w:p>
    <w:p w14:paraId="33765EAC" w14:textId="5F3E6B78" w:rsidR="004B4FCD" w:rsidRDefault="0053073D" w:rsidP="004B4FCD">
      <w:pPr>
        <w:ind w:left="360"/>
        <w:rPr>
          <w:rFonts w:ascii="Arial" w:hAnsi="Arial" w:cs="Arial"/>
        </w:rPr>
      </w:pPr>
      <w:r>
        <w:rPr>
          <w:rFonts w:ascii="Arial" w:hAnsi="Arial" w:cs="Arial"/>
        </w:rPr>
        <w:t>‘’</w:t>
      </w:r>
      <w:r w:rsidR="004B4FCD" w:rsidRPr="004B4FCD">
        <w:rPr>
          <w:rFonts w:ascii="Arial" w:hAnsi="Arial" w:cs="Arial"/>
        </w:rPr>
        <w:t xml:space="preserve">The indication for the treatment of post-operative pain has been removed from the licences of all prolonged release opioids due to the increased risk of persistent post-operative opioid use (PPOU) and opioid-induced </w:t>
      </w:r>
      <w:proofErr w:type="spellStart"/>
      <w:r w:rsidR="004B4FCD" w:rsidRPr="004B4FCD">
        <w:rPr>
          <w:rFonts w:ascii="Arial" w:hAnsi="Arial" w:cs="Arial"/>
        </w:rPr>
        <w:t>ventilatory</w:t>
      </w:r>
      <w:proofErr w:type="spellEnd"/>
      <w:r w:rsidR="004B4FCD" w:rsidRPr="004B4FCD">
        <w:rPr>
          <w:rFonts w:ascii="Arial" w:hAnsi="Arial" w:cs="Arial"/>
        </w:rPr>
        <w:t xml:space="preserve"> impairment (OIVI).</w:t>
      </w:r>
      <w:r>
        <w:rPr>
          <w:rFonts w:ascii="Arial" w:hAnsi="Arial" w:cs="Arial"/>
        </w:rPr>
        <w:t>’’</w:t>
      </w:r>
    </w:p>
    <w:p w14:paraId="76551D5C" w14:textId="269DDB98" w:rsidR="004B4FCD" w:rsidRDefault="0053073D" w:rsidP="0053073D">
      <w:pPr>
        <w:ind w:left="360"/>
        <w:rPr>
          <w:rFonts w:ascii="Arial" w:hAnsi="Arial" w:cs="Arial"/>
        </w:rPr>
      </w:pPr>
      <w:r w:rsidRPr="0053073D">
        <w:rPr>
          <w:rFonts w:ascii="Arial" w:hAnsi="Arial" w:cs="Arial"/>
        </w:rPr>
        <w:t>It is also not recommended to use</w:t>
      </w:r>
      <w:r>
        <w:rPr>
          <w:rFonts w:ascii="Arial" w:hAnsi="Arial" w:cs="Arial"/>
        </w:rPr>
        <w:t xml:space="preserve"> </w:t>
      </w:r>
      <w:r w:rsidRPr="0053073D">
        <w:rPr>
          <w:rFonts w:ascii="Arial" w:hAnsi="Arial" w:cs="Arial"/>
        </w:rPr>
        <w:t xml:space="preserve">transdermal patches for </w:t>
      </w:r>
      <w:proofErr w:type="spellStart"/>
      <w:r w:rsidRPr="0053073D">
        <w:rPr>
          <w:rFonts w:ascii="Arial" w:hAnsi="Arial" w:cs="Arial"/>
        </w:rPr>
        <w:t>post operative</w:t>
      </w:r>
      <w:proofErr w:type="spellEnd"/>
      <w:r w:rsidRPr="0053073D">
        <w:rPr>
          <w:rFonts w:ascii="Arial" w:hAnsi="Arial" w:cs="Arial"/>
        </w:rPr>
        <w:t xml:space="preserve"> </w:t>
      </w:r>
      <w:r>
        <w:rPr>
          <w:rFonts w:ascii="Arial" w:hAnsi="Arial" w:cs="Arial"/>
        </w:rPr>
        <w:t xml:space="preserve">pain. </w:t>
      </w:r>
      <w:r w:rsidRPr="0053073D">
        <w:rPr>
          <w:rFonts w:ascii="Arial" w:hAnsi="Arial" w:cs="Arial"/>
        </w:rPr>
        <w:t xml:space="preserve">At discharge from GENERAL hospitals: services should only be supplying patients with immediate release opioids to treat acute </w:t>
      </w:r>
      <w:proofErr w:type="spellStart"/>
      <w:r w:rsidRPr="0053073D">
        <w:rPr>
          <w:rFonts w:ascii="Arial" w:hAnsi="Arial" w:cs="Arial"/>
        </w:rPr>
        <w:t>post operative</w:t>
      </w:r>
      <w:proofErr w:type="spellEnd"/>
      <w:r w:rsidRPr="0053073D">
        <w:rPr>
          <w:rFonts w:ascii="Arial" w:hAnsi="Arial" w:cs="Arial"/>
        </w:rPr>
        <w:t xml:space="preserve"> pain to minimise risk of PPOU, dependence, stock piling of unused opioids and potential for diversion. This has been communicated across the system</w:t>
      </w:r>
    </w:p>
    <w:p w14:paraId="6884D02A" w14:textId="7E706254" w:rsidR="004B4FCD" w:rsidRDefault="004B4FCD" w:rsidP="004B4FCD">
      <w:pPr>
        <w:ind w:left="360"/>
        <w:rPr>
          <w:rFonts w:ascii="Arial" w:hAnsi="Arial" w:cs="Arial"/>
        </w:rPr>
      </w:pPr>
      <w:r w:rsidRPr="004B4FCD">
        <w:rPr>
          <w:rFonts w:ascii="Arial" w:hAnsi="Arial" w:cs="Arial"/>
          <w:b/>
          <w:u w:val="single"/>
        </w:rPr>
        <w:t>Note</w:t>
      </w:r>
      <w:r>
        <w:rPr>
          <w:rFonts w:ascii="Arial" w:hAnsi="Arial" w:cs="Arial"/>
        </w:rPr>
        <w:t>: Although this alert is directly applicable (with defined actions) to those trusts where surgery is undertaken. As a trust it is important for our services to have an awareness, as patients may come into our service prescribed opioids for post-operative pain and hence it may be appropriate to refer back to the discharging hospital for review of post-operative opioid medication if appropriate (in accordance with the alert).</w:t>
      </w:r>
    </w:p>
    <w:p w14:paraId="38791B5D" w14:textId="70602487" w:rsidR="0053073D" w:rsidRPr="0053073D" w:rsidRDefault="0053073D" w:rsidP="004B4FCD">
      <w:pPr>
        <w:ind w:left="360"/>
        <w:rPr>
          <w:rFonts w:ascii="Arial" w:hAnsi="Arial" w:cs="Arial"/>
        </w:rPr>
      </w:pPr>
    </w:p>
    <w:p w14:paraId="1D57BC93" w14:textId="25191A8D" w:rsidR="004B4FCD" w:rsidRDefault="004B4FCD" w:rsidP="00365746">
      <w:pPr>
        <w:rPr>
          <w:rFonts w:ascii="Arial" w:hAnsi="Arial" w:cs="Arial"/>
        </w:rPr>
      </w:pPr>
    </w:p>
    <w:p w14:paraId="4F1C5981" w14:textId="54B348FD" w:rsidR="004B4FCD" w:rsidRDefault="004B4FCD" w:rsidP="00365746">
      <w:pPr>
        <w:rPr>
          <w:rFonts w:ascii="Arial" w:hAnsi="Arial" w:cs="Arial"/>
        </w:rPr>
      </w:pPr>
      <w:r>
        <w:rPr>
          <w:rFonts w:ascii="Arial" w:hAnsi="Arial" w:cs="Arial"/>
        </w:rPr>
        <w:tab/>
      </w:r>
    </w:p>
    <w:p w14:paraId="2A5A688D" w14:textId="77777777" w:rsidR="00357E3A" w:rsidRDefault="00357E3A" w:rsidP="00365746">
      <w:pPr>
        <w:rPr>
          <w:rFonts w:ascii="Arial" w:hAnsi="Arial" w:cs="Arial"/>
        </w:rPr>
      </w:pPr>
    </w:p>
    <w:p w14:paraId="6969BEDD" w14:textId="77777777" w:rsidR="00357E3A" w:rsidRDefault="00357E3A" w:rsidP="00365746">
      <w:pPr>
        <w:rPr>
          <w:rFonts w:ascii="Arial" w:hAnsi="Arial" w:cs="Arial"/>
        </w:rPr>
      </w:pPr>
    </w:p>
    <w:p w14:paraId="18CC15BB" w14:textId="77777777" w:rsidR="00357E3A" w:rsidRDefault="00357E3A" w:rsidP="00365746">
      <w:pPr>
        <w:rPr>
          <w:rFonts w:ascii="Arial" w:hAnsi="Arial" w:cs="Arial"/>
        </w:rPr>
      </w:pPr>
    </w:p>
    <w:p w14:paraId="686A5A8F" w14:textId="77777777" w:rsidR="00357E3A" w:rsidRDefault="00357E3A" w:rsidP="00365746">
      <w:pPr>
        <w:rPr>
          <w:rFonts w:ascii="Arial" w:hAnsi="Arial" w:cs="Arial"/>
        </w:rPr>
      </w:pPr>
    </w:p>
    <w:p w14:paraId="5320FF8F" w14:textId="77777777" w:rsidR="00357E3A" w:rsidRDefault="00357E3A" w:rsidP="00365746">
      <w:pPr>
        <w:rPr>
          <w:rFonts w:ascii="Arial" w:hAnsi="Arial" w:cs="Arial"/>
        </w:rPr>
      </w:pPr>
    </w:p>
    <w:p w14:paraId="33F8E219" w14:textId="77777777" w:rsidR="00357E3A" w:rsidRDefault="00357E3A" w:rsidP="00365746">
      <w:pPr>
        <w:rPr>
          <w:rFonts w:ascii="Arial" w:hAnsi="Arial" w:cs="Arial"/>
        </w:rPr>
      </w:pPr>
    </w:p>
    <w:p w14:paraId="6E06A80E" w14:textId="77777777" w:rsidR="00184153" w:rsidRDefault="00184153" w:rsidP="00C61473">
      <w:pPr>
        <w:rPr>
          <w:rFonts w:ascii="Arial" w:hAnsi="Arial" w:cs="Arial"/>
          <w:sz w:val="28"/>
          <w:szCs w:val="28"/>
        </w:rPr>
      </w:pPr>
    </w:p>
    <w:p w14:paraId="106A0C29" w14:textId="77777777" w:rsidR="00184153" w:rsidRPr="00C61473" w:rsidRDefault="00184153" w:rsidP="00C61473">
      <w:pPr>
        <w:rPr>
          <w:rFonts w:ascii="Arial" w:hAnsi="Arial" w:cs="Arial"/>
          <w:sz w:val="28"/>
          <w:szCs w:val="28"/>
        </w:rPr>
        <w:sectPr w:rsidR="00184153" w:rsidRPr="00C61473" w:rsidSect="009E7881">
          <w:headerReference w:type="default" r:id="rId23"/>
          <w:footerReference w:type="default" r:id="rId24"/>
          <w:pgSz w:w="11906" w:h="16838"/>
          <w:pgMar w:top="244" w:right="720" w:bottom="720" w:left="720" w:header="431" w:footer="408" w:gutter="0"/>
          <w:cols w:space="708"/>
          <w:docGrid w:linePitch="360"/>
        </w:sectPr>
      </w:pPr>
    </w:p>
    <w:p w14:paraId="4F614A19" w14:textId="77777777" w:rsidR="0004702C" w:rsidRDefault="0004702C" w:rsidP="0004702C">
      <w:pPr>
        <w:jc w:val="both"/>
        <w:rPr>
          <w:rFonts w:ascii="Arial" w:hAnsi="Arial" w:cs="Arial"/>
          <w:b/>
          <w:bCs/>
          <w:noProof/>
          <w:color w:val="000000" w:themeColor="text1"/>
          <w:sz w:val="28"/>
          <w:szCs w:val="28"/>
          <w:u w:val="single"/>
        </w:rPr>
      </w:pPr>
      <w:r>
        <w:rPr>
          <w:rFonts w:ascii="Arial" w:hAnsi="Arial" w:cs="Arial"/>
          <w:b/>
          <w:bCs/>
          <w:noProof/>
          <w:color w:val="000000" w:themeColor="text1"/>
          <w:sz w:val="28"/>
          <w:szCs w:val="28"/>
          <w:u w:val="single"/>
        </w:rPr>
        <w:lastRenderedPageBreak/>
        <w:t>T</w:t>
      </w:r>
      <w:r w:rsidRPr="00891EF6">
        <w:rPr>
          <w:rFonts w:ascii="Arial" w:hAnsi="Arial" w:cs="Arial"/>
          <w:b/>
          <w:bCs/>
          <w:noProof/>
          <w:color w:val="000000" w:themeColor="text1"/>
          <w:sz w:val="28"/>
          <w:szCs w:val="28"/>
          <w:u w:val="single"/>
        </w:rPr>
        <w:t>rust Wide Medicines Audit Programme</w:t>
      </w:r>
      <w:r>
        <w:rPr>
          <w:rFonts w:ascii="Arial" w:hAnsi="Arial" w:cs="Arial"/>
          <w:b/>
          <w:bCs/>
          <w:noProof/>
          <w:color w:val="000000" w:themeColor="text1"/>
          <w:sz w:val="28"/>
          <w:szCs w:val="28"/>
          <w:u w:val="single"/>
        </w:rPr>
        <w:t xml:space="preserve"> 2025 – Actions</w:t>
      </w:r>
    </w:p>
    <w:p w14:paraId="62648CAD" w14:textId="77777777" w:rsidR="0004702C" w:rsidRPr="00F1465F" w:rsidRDefault="0004702C" w:rsidP="0004702C">
      <w:pPr>
        <w:jc w:val="both"/>
        <w:rPr>
          <w:rFonts w:ascii="Arial" w:hAnsi="Arial" w:cs="Arial"/>
          <w:bCs/>
          <w:noProof/>
          <w:color w:val="000000" w:themeColor="text1"/>
        </w:rPr>
      </w:pPr>
      <w:r w:rsidRPr="00E55FC9">
        <w:rPr>
          <w:rFonts w:ascii="Arial" w:hAnsi="Arial" w:cs="Arial"/>
          <w:b/>
          <w:bCs/>
          <w:noProof/>
          <w:color w:val="000000" w:themeColor="text1"/>
        </w:rPr>
        <w:t>Note:</w:t>
      </w:r>
      <w:r w:rsidRPr="00E4286B">
        <w:rPr>
          <w:rFonts w:ascii="Arial" w:hAnsi="Arial" w:cs="Arial"/>
          <w:bCs/>
          <w:noProof/>
          <w:color w:val="000000" w:themeColor="text1"/>
        </w:rPr>
        <w:t xml:space="preserve"> </w:t>
      </w:r>
      <w:r w:rsidRPr="00223582">
        <w:rPr>
          <w:rFonts w:ascii="Arial" w:hAnsi="Arial" w:cs="Arial"/>
          <w:bCs/>
          <w:i/>
          <w:noProof/>
          <w:color w:val="000000" w:themeColor="text1"/>
        </w:rPr>
        <w:t>Directorate teams have access to inphase audit data results and are expected to; review data/trend analysis for their individual directorates, identify address areas of concern and action plan for improvement.</w:t>
      </w:r>
      <w:r w:rsidR="00682160">
        <w:rPr>
          <w:rFonts w:ascii="Arial" w:hAnsi="Arial" w:cs="Arial"/>
          <w:bCs/>
          <w:i/>
          <w:noProof/>
          <w:color w:val="000000" w:themeColor="text1"/>
        </w:rPr>
        <w:t xml:space="preserve"> COMPLETE ACTION FROM LAST REPORT CLOSED/REMOVED.</w:t>
      </w:r>
    </w:p>
    <w:tbl>
      <w:tblPr>
        <w:tblStyle w:val="TableGrid"/>
        <w:tblW w:w="0" w:type="auto"/>
        <w:tblLook w:val="04A0" w:firstRow="1" w:lastRow="0" w:firstColumn="1" w:lastColumn="0" w:noHBand="0" w:noVBand="1"/>
      </w:tblPr>
      <w:tblGrid>
        <w:gridCol w:w="3479"/>
        <w:gridCol w:w="3475"/>
        <w:gridCol w:w="4527"/>
        <w:gridCol w:w="2132"/>
        <w:gridCol w:w="2251"/>
      </w:tblGrid>
      <w:tr w:rsidR="00682160" w14:paraId="4A54ADF9" w14:textId="77777777" w:rsidTr="00682160">
        <w:trPr>
          <w:trHeight w:val="630"/>
        </w:trPr>
        <w:tc>
          <w:tcPr>
            <w:tcW w:w="3479" w:type="dxa"/>
          </w:tcPr>
          <w:p w14:paraId="4675C2C2" w14:textId="77777777" w:rsidR="00682160" w:rsidRPr="00050675" w:rsidRDefault="00682160" w:rsidP="00B80253">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Focus areas </w:t>
            </w:r>
          </w:p>
        </w:tc>
        <w:tc>
          <w:tcPr>
            <w:tcW w:w="3475" w:type="dxa"/>
          </w:tcPr>
          <w:p w14:paraId="2EBD5442" w14:textId="77777777" w:rsidR="00682160" w:rsidRPr="00050675" w:rsidRDefault="00682160" w:rsidP="00B80253">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Action </w:t>
            </w:r>
          </w:p>
        </w:tc>
        <w:tc>
          <w:tcPr>
            <w:tcW w:w="4527" w:type="dxa"/>
          </w:tcPr>
          <w:p w14:paraId="30564244" w14:textId="77777777" w:rsidR="00682160" w:rsidRPr="00050675" w:rsidRDefault="00682160" w:rsidP="00B80253">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Progress </w:t>
            </w:r>
          </w:p>
        </w:tc>
        <w:tc>
          <w:tcPr>
            <w:tcW w:w="2132" w:type="dxa"/>
          </w:tcPr>
          <w:p w14:paraId="7838FFD2" w14:textId="77777777" w:rsidR="00682160" w:rsidRPr="00050675" w:rsidRDefault="00682160" w:rsidP="00B80253">
            <w:pPr>
              <w:jc w:val="both"/>
              <w:rPr>
                <w:rFonts w:ascii="Arial" w:hAnsi="Arial" w:cs="Arial"/>
                <w:b/>
                <w:bCs/>
                <w:noProof/>
                <w:color w:val="000000" w:themeColor="text1"/>
              </w:rPr>
            </w:pPr>
            <w:r>
              <w:rPr>
                <w:rFonts w:ascii="Arial" w:hAnsi="Arial" w:cs="Arial"/>
                <w:b/>
                <w:bCs/>
                <w:noProof/>
                <w:color w:val="000000" w:themeColor="text1"/>
              </w:rPr>
              <w:t>Update</w:t>
            </w:r>
          </w:p>
        </w:tc>
        <w:tc>
          <w:tcPr>
            <w:tcW w:w="2251" w:type="dxa"/>
          </w:tcPr>
          <w:p w14:paraId="3DBB0251" w14:textId="77777777" w:rsidR="00682160" w:rsidRPr="00050675" w:rsidRDefault="00682160" w:rsidP="00B80253">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Status </w:t>
            </w:r>
          </w:p>
        </w:tc>
      </w:tr>
      <w:tr w:rsidR="00682160" w14:paraId="4D981742" w14:textId="77777777" w:rsidTr="009940CD">
        <w:trPr>
          <w:trHeight w:val="585"/>
        </w:trPr>
        <w:tc>
          <w:tcPr>
            <w:tcW w:w="3479" w:type="dxa"/>
            <w:vMerge w:val="restart"/>
          </w:tcPr>
          <w:p w14:paraId="2DA30D6A" w14:textId="77777777" w:rsidR="00682160" w:rsidRDefault="00682160" w:rsidP="00B80253">
            <w:pPr>
              <w:jc w:val="both"/>
              <w:rPr>
                <w:rFonts w:ascii="Arial" w:hAnsi="Arial" w:cs="Arial"/>
                <w:b/>
                <w:bCs/>
                <w:noProof/>
                <w:color w:val="000000" w:themeColor="text1"/>
                <w:sz w:val="28"/>
                <w:szCs w:val="28"/>
                <w:u w:val="single"/>
              </w:rPr>
            </w:pPr>
          </w:p>
          <w:p w14:paraId="63465AD2" w14:textId="77777777" w:rsidR="00682160" w:rsidRPr="00050675" w:rsidRDefault="00682160" w:rsidP="00B80253">
            <w:pPr>
              <w:jc w:val="both"/>
              <w:rPr>
                <w:rFonts w:ascii="Arial" w:hAnsi="Arial" w:cs="Arial"/>
                <w:b/>
                <w:bCs/>
                <w:noProof/>
                <w:color w:val="000000" w:themeColor="text1"/>
                <w:sz w:val="22"/>
                <w:szCs w:val="22"/>
              </w:rPr>
            </w:pPr>
            <w:r w:rsidRPr="00050675">
              <w:rPr>
                <w:rFonts w:ascii="Arial" w:hAnsi="Arial" w:cs="Arial"/>
                <w:b/>
                <w:bCs/>
                <w:noProof/>
                <w:color w:val="000000" w:themeColor="text1"/>
                <w:sz w:val="22"/>
                <w:szCs w:val="22"/>
              </w:rPr>
              <w:t xml:space="preserve">HDAT prescribing </w:t>
            </w:r>
            <w:r>
              <w:rPr>
                <w:rFonts w:ascii="Arial" w:hAnsi="Arial" w:cs="Arial"/>
                <w:b/>
                <w:bCs/>
                <w:noProof/>
                <w:color w:val="000000" w:themeColor="text1"/>
                <w:sz w:val="22"/>
                <w:szCs w:val="22"/>
              </w:rPr>
              <w:t xml:space="preserve">in forensics </w:t>
            </w:r>
          </w:p>
        </w:tc>
        <w:tc>
          <w:tcPr>
            <w:tcW w:w="3475" w:type="dxa"/>
          </w:tcPr>
          <w:p w14:paraId="1D1716CA" w14:textId="77777777" w:rsidR="00682160" w:rsidRPr="00F1465F" w:rsidRDefault="00682160" w:rsidP="00B80253">
            <w:pPr>
              <w:jc w:val="both"/>
              <w:rPr>
                <w:rFonts w:ascii="Arial" w:hAnsi="Arial" w:cs="Arial"/>
                <w:bCs/>
                <w:noProof/>
                <w:color w:val="000000" w:themeColor="text1"/>
                <w:sz w:val="22"/>
                <w:szCs w:val="22"/>
              </w:rPr>
            </w:pPr>
            <w:r w:rsidRPr="00F1465F">
              <w:rPr>
                <w:rFonts w:ascii="Arial" w:hAnsi="Arial" w:cs="Arial"/>
                <w:bCs/>
                <w:noProof/>
                <w:color w:val="000000" w:themeColor="text1"/>
                <w:sz w:val="22"/>
                <w:szCs w:val="22"/>
              </w:rPr>
              <w:t xml:space="preserve">To benchmark </w:t>
            </w:r>
            <w:r>
              <w:rPr>
                <w:rFonts w:ascii="Arial" w:hAnsi="Arial" w:cs="Arial"/>
                <w:bCs/>
                <w:noProof/>
                <w:color w:val="000000" w:themeColor="text1"/>
                <w:sz w:val="22"/>
                <w:szCs w:val="22"/>
              </w:rPr>
              <w:t xml:space="preserve">FORENSIC </w:t>
            </w:r>
            <w:r w:rsidRPr="00F1465F">
              <w:rPr>
                <w:rFonts w:ascii="Arial" w:hAnsi="Arial" w:cs="Arial"/>
                <w:bCs/>
                <w:noProof/>
                <w:color w:val="000000" w:themeColor="text1"/>
                <w:sz w:val="22"/>
                <w:szCs w:val="22"/>
              </w:rPr>
              <w:t>HDAT prescribing to other NHS forensic services.</w:t>
            </w:r>
          </w:p>
          <w:p w14:paraId="19D1F776" w14:textId="77777777" w:rsidR="00682160" w:rsidRPr="00F1465F" w:rsidRDefault="00682160" w:rsidP="00B80253">
            <w:pPr>
              <w:pStyle w:val="ListParagraph"/>
              <w:ind w:left="360"/>
              <w:jc w:val="both"/>
              <w:rPr>
                <w:rFonts w:ascii="Arial" w:hAnsi="Arial" w:cs="Arial"/>
                <w:bCs/>
                <w:noProof/>
                <w:color w:val="000000" w:themeColor="text1"/>
                <w:sz w:val="22"/>
                <w:szCs w:val="22"/>
              </w:rPr>
            </w:pPr>
          </w:p>
        </w:tc>
        <w:tc>
          <w:tcPr>
            <w:tcW w:w="4527" w:type="dxa"/>
          </w:tcPr>
          <w:p w14:paraId="270F2690" w14:textId="3E2BCF1F" w:rsidR="00682160" w:rsidRPr="00F1465F" w:rsidRDefault="00682160" w:rsidP="004B4FCD">
            <w:pPr>
              <w:jc w:val="both"/>
              <w:rPr>
                <w:rFonts w:ascii="Arial" w:hAnsi="Arial" w:cs="Arial"/>
                <w:bCs/>
                <w:noProof/>
                <w:color w:val="000000" w:themeColor="text1"/>
                <w:sz w:val="22"/>
                <w:szCs w:val="22"/>
              </w:rPr>
            </w:pPr>
            <w:r>
              <w:rPr>
                <w:rFonts w:ascii="Arial" w:hAnsi="Arial" w:cs="Arial"/>
                <w:bCs/>
                <w:noProof/>
                <w:color w:val="000000" w:themeColor="text1"/>
                <w:sz w:val="22"/>
                <w:szCs w:val="22"/>
              </w:rPr>
              <w:t xml:space="preserve">IA/MA – Liasing with other NHS trusts that have a forensic service to understand if we are an outlier.  </w:t>
            </w:r>
            <w:r w:rsidR="004B4FCD">
              <w:rPr>
                <w:rFonts w:ascii="Arial" w:hAnsi="Arial" w:cs="Arial"/>
                <w:bCs/>
                <w:noProof/>
                <w:color w:val="000000" w:themeColor="text1"/>
                <w:sz w:val="22"/>
                <w:szCs w:val="22"/>
              </w:rPr>
              <w:t xml:space="preserve">(contacted Feb 2025 and chased) </w:t>
            </w:r>
          </w:p>
        </w:tc>
        <w:tc>
          <w:tcPr>
            <w:tcW w:w="2132" w:type="dxa"/>
            <w:shd w:val="clear" w:color="auto" w:fill="auto"/>
          </w:tcPr>
          <w:p w14:paraId="2DF6898C" w14:textId="77777777" w:rsidR="004B4FCD" w:rsidRDefault="004B4FCD" w:rsidP="004B4FCD">
            <w:pPr>
              <w:rPr>
                <w:rFonts w:ascii="Arial" w:hAnsi="Arial" w:cs="Arial"/>
                <w:bCs/>
                <w:noProof/>
                <w:color w:val="000000" w:themeColor="text1"/>
                <w:sz w:val="22"/>
                <w:szCs w:val="22"/>
              </w:rPr>
            </w:pPr>
            <w:r>
              <w:rPr>
                <w:rFonts w:ascii="Arial" w:hAnsi="Arial" w:cs="Arial"/>
                <w:bCs/>
                <w:noProof/>
                <w:color w:val="000000" w:themeColor="text1"/>
                <w:sz w:val="22"/>
                <w:szCs w:val="22"/>
              </w:rPr>
              <w:t xml:space="preserve">North London </w:t>
            </w:r>
          </w:p>
          <w:p w14:paraId="0BD77CC3" w14:textId="77777777" w:rsidR="004B4FCD" w:rsidRDefault="00682160" w:rsidP="004B4FCD">
            <w:pPr>
              <w:rPr>
                <w:rFonts w:ascii="Arial" w:hAnsi="Arial" w:cs="Arial"/>
                <w:bCs/>
                <w:noProof/>
                <w:color w:val="000000" w:themeColor="text1"/>
                <w:sz w:val="22"/>
                <w:szCs w:val="22"/>
              </w:rPr>
            </w:pPr>
            <w:r>
              <w:rPr>
                <w:rFonts w:ascii="Arial" w:hAnsi="Arial" w:cs="Arial"/>
                <w:bCs/>
                <w:noProof/>
                <w:color w:val="000000" w:themeColor="text1"/>
                <w:sz w:val="22"/>
                <w:szCs w:val="22"/>
              </w:rPr>
              <w:t>– no response</w:t>
            </w:r>
          </w:p>
          <w:p w14:paraId="0B471ABD" w14:textId="3CDF90A6" w:rsidR="00682160" w:rsidRPr="004B4FCD" w:rsidRDefault="004B4FCD" w:rsidP="004B4FCD">
            <w:pPr>
              <w:rPr>
                <w:rFonts w:ascii="Arial" w:hAnsi="Arial" w:cs="Arial"/>
                <w:bCs/>
                <w:noProof/>
                <w:color w:val="000000" w:themeColor="text1"/>
                <w:sz w:val="22"/>
                <w:szCs w:val="22"/>
              </w:rPr>
            </w:pPr>
            <w:r>
              <w:rPr>
                <w:rFonts w:ascii="Arial" w:hAnsi="Arial" w:cs="Arial"/>
                <w:bCs/>
                <w:noProof/>
                <w:color w:val="000000" w:themeColor="text1"/>
                <w:sz w:val="22"/>
                <w:szCs w:val="22"/>
              </w:rPr>
              <w:t>West London awaiting reponse</w:t>
            </w:r>
            <w:r w:rsidR="00682160" w:rsidRPr="004B4FCD">
              <w:rPr>
                <w:rFonts w:ascii="Arial" w:hAnsi="Arial" w:cs="Arial"/>
                <w:bCs/>
                <w:noProof/>
                <w:color w:val="000000" w:themeColor="text1"/>
              </w:rPr>
              <w:t xml:space="preserve"> </w:t>
            </w:r>
          </w:p>
        </w:tc>
        <w:tc>
          <w:tcPr>
            <w:tcW w:w="2251" w:type="dxa"/>
            <w:shd w:val="clear" w:color="auto" w:fill="FF0000"/>
          </w:tcPr>
          <w:p w14:paraId="41D96F85" w14:textId="77777777" w:rsidR="00682160" w:rsidRDefault="00682160" w:rsidP="00B80253">
            <w:pPr>
              <w:jc w:val="both"/>
              <w:rPr>
                <w:rFonts w:ascii="Arial" w:hAnsi="Arial" w:cs="Arial"/>
                <w:b/>
                <w:bCs/>
                <w:noProof/>
                <w:color w:val="000000" w:themeColor="text1"/>
                <w:sz w:val="28"/>
                <w:szCs w:val="28"/>
                <w:u w:val="single"/>
              </w:rPr>
            </w:pPr>
          </w:p>
        </w:tc>
      </w:tr>
      <w:tr w:rsidR="00682160" w14:paraId="649C9FAF" w14:textId="77777777" w:rsidTr="003316EA">
        <w:trPr>
          <w:trHeight w:val="585"/>
        </w:trPr>
        <w:tc>
          <w:tcPr>
            <w:tcW w:w="3479" w:type="dxa"/>
            <w:vMerge/>
          </w:tcPr>
          <w:p w14:paraId="5EC125ED" w14:textId="77777777" w:rsidR="00682160" w:rsidRDefault="00682160" w:rsidP="00B80253">
            <w:pPr>
              <w:jc w:val="both"/>
              <w:rPr>
                <w:rFonts w:ascii="Arial" w:hAnsi="Arial" w:cs="Arial"/>
                <w:b/>
                <w:bCs/>
                <w:noProof/>
                <w:color w:val="000000" w:themeColor="text1"/>
                <w:sz w:val="28"/>
                <w:szCs w:val="28"/>
                <w:u w:val="single"/>
              </w:rPr>
            </w:pPr>
          </w:p>
        </w:tc>
        <w:tc>
          <w:tcPr>
            <w:tcW w:w="3475" w:type="dxa"/>
          </w:tcPr>
          <w:p w14:paraId="32D8E4F7" w14:textId="77777777" w:rsidR="00682160" w:rsidRDefault="00682160" w:rsidP="00682160">
            <w:pPr>
              <w:jc w:val="both"/>
              <w:rPr>
                <w:rFonts w:ascii="Arial" w:hAnsi="Arial" w:cs="Arial"/>
                <w:bCs/>
                <w:noProof/>
                <w:color w:val="000000" w:themeColor="text1"/>
                <w:sz w:val="22"/>
                <w:szCs w:val="22"/>
              </w:rPr>
            </w:pPr>
            <w:r w:rsidRPr="00F1465F">
              <w:rPr>
                <w:rFonts w:ascii="Arial" w:hAnsi="Arial" w:cs="Arial"/>
                <w:bCs/>
                <w:noProof/>
                <w:color w:val="000000" w:themeColor="text1"/>
                <w:sz w:val="22"/>
                <w:szCs w:val="22"/>
              </w:rPr>
              <w:t>Benchmarking HDAT Prescribing to national POMH-UK audit.</w:t>
            </w:r>
          </w:p>
          <w:p w14:paraId="45D4B8D6" w14:textId="77777777" w:rsidR="00682160" w:rsidRPr="00F1465F" w:rsidRDefault="00682160" w:rsidP="00682160">
            <w:pPr>
              <w:jc w:val="both"/>
              <w:rPr>
                <w:rFonts w:ascii="Arial" w:hAnsi="Arial" w:cs="Arial"/>
                <w:bCs/>
                <w:noProof/>
                <w:color w:val="000000" w:themeColor="text1"/>
                <w:sz w:val="22"/>
                <w:szCs w:val="22"/>
              </w:rPr>
            </w:pPr>
          </w:p>
        </w:tc>
        <w:tc>
          <w:tcPr>
            <w:tcW w:w="4527" w:type="dxa"/>
          </w:tcPr>
          <w:p w14:paraId="0CC3D32B" w14:textId="77777777" w:rsidR="00682160" w:rsidRPr="00C62CB8" w:rsidRDefault="009940CD" w:rsidP="00682160">
            <w:pPr>
              <w:jc w:val="both"/>
              <w:rPr>
                <w:rFonts w:ascii="Arial" w:hAnsi="Arial" w:cs="Arial"/>
                <w:bCs/>
                <w:noProof/>
                <w:color w:val="000000" w:themeColor="text1"/>
                <w:sz w:val="22"/>
                <w:szCs w:val="22"/>
              </w:rPr>
            </w:pPr>
            <w:r>
              <w:rPr>
                <w:rFonts w:ascii="Arial" w:hAnsi="Arial" w:cs="Arial"/>
                <w:bCs/>
                <w:noProof/>
                <w:color w:val="000000" w:themeColor="text1"/>
                <w:sz w:val="22"/>
                <w:szCs w:val="22"/>
              </w:rPr>
              <w:t>IA - Complete</w:t>
            </w:r>
          </w:p>
        </w:tc>
        <w:tc>
          <w:tcPr>
            <w:tcW w:w="2132" w:type="dxa"/>
            <w:shd w:val="clear" w:color="auto" w:fill="auto"/>
          </w:tcPr>
          <w:p w14:paraId="4F88E1E6" w14:textId="77777777" w:rsidR="00682160" w:rsidRPr="003316EA" w:rsidRDefault="003316EA" w:rsidP="00B80253">
            <w:pPr>
              <w:jc w:val="both"/>
              <w:rPr>
                <w:rFonts w:ascii="Arial" w:hAnsi="Arial" w:cs="Arial"/>
                <w:bCs/>
                <w:noProof/>
                <w:color w:val="000000" w:themeColor="text1"/>
                <w:sz w:val="22"/>
                <w:szCs w:val="22"/>
              </w:rPr>
            </w:pPr>
            <w:r>
              <w:rPr>
                <w:rFonts w:ascii="Arial" w:hAnsi="Arial" w:cs="Arial"/>
                <w:bCs/>
                <w:noProof/>
                <w:color w:val="000000" w:themeColor="text1"/>
                <w:sz w:val="22"/>
                <w:szCs w:val="22"/>
              </w:rPr>
              <w:t>Complete</w:t>
            </w:r>
          </w:p>
        </w:tc>
        <w:tc>
          <w:tcPr>
            <w:tcW w:w="2251" w:type="dxa"/>
            <w:shd w:val="clear" w:color="auto" w:fill="00B050"/>
          </w:tcPr>
          <w:p w14:paraId="514F271F" w14:textId="77777777" w:rsidR="00682160" w:rsidRDefault="00682160" w:rsidP="00B80253">
            <w:pPr>
              <w:jc w:val="both"/>
              <w:rPr>
                <w:rFonts w:ascii="Arial" w:hAnsi="Arial" w:cs="Arial"/>
                <w:b/>
                <w:bCs/>
                <w:noProof/>
                <w:color w:val="000000" w:themeColor="text1"/>
                <w:sz w:val="28"/>
                <w:szCs w:val="28"/>
                <w:u w:val="single"/>
              </w:rPr>
            </w:pPr>
          </w:p>
        </w:tc>
      </w:tr>
      <w:tr w:rsidR="00682160" w14:paraId="60FA32A3" w14:textId="77777777" w:rsidTr="003316EA">
        <w:trPr>
          <w:trHeight w:val="585"/>
        </w:trPr>
        <w:tc>
          <w:tcPr>
            <w:tcW w:w="3479" w:type="dxa"/>
            <w:vMerge/>
          </w:tcPr>
          <w:p w14:paraId="67A6EB17" w14:textId="77777777" w:rsidR="00682160" w:rsidRDefault="00682160" w:rsidP="00B80253">
            <w:pPr>
              <w:jc w:val="both"/>
              <w:rPr>
                <w:rFonts w:ascii="Arial" w:hAnsi="Arial" w:cs="Arial"/>
                <w:b/>
                <w:bCs/>
                <w:noProof/>
                <w:color w:val="000000" w:themeColor="text1"/>
                <w:sz w:val="28"/>
                <w:szCs w:val="28"/>
                <w:u w:val="single"/>
              </w:rPr>
            </w:pPr>
          </w:p>
        </w:tc>
        <w:tc>
          <w:tcPr>
            <w:tcW w:w="3475" w:type="dxa"/>
          </w:tcPr>
          <w:p w14:paraId="0995CE7D" w14:textId="77777777" w:rsidR="00682160" w:rsidRPr="00F1465F" w:rsidRDefault="00682160" w:rsidP="00682160">
            <w:pPr>
              <w:jc w:val="both"/>
              <w:rPr>
                <w:rFonts w:ascii="Arial" w:hAnsi="Arial" w:cs="Arial"/>
                <w:bCs/>
                <w:noProof/>
                <w:color w:val="000000" w:themeColor="text1"/>
                <w:sz w:val="22"/>
                <w:szCs w:val="22"/>
              </w:rPr>
            </w:pPr>
            <w:r>
              <w:rPr>
                <w:rFonts w:ascii="Arial" w:hAnsi="Arial" w:cs="Arial"/>
                <w:bCs/>
                <w:noProof/>
                <w:color w:val="000000" w:themeColor="text1"/>
                <w:sz w:val="22"/>
                <w:szCs w:val="22"/>
              </w:rPr>
              <w:t>Forensics directorate to internally audit/explore HDAT prescribing and sample existing patients</w:t>
            </w:r>
          </w:p>
          <w:p w14:paraId="531F51EC" w14:textId="77777777" w:rsidR="00682160" w:rsidRPr="00F1465F" w:rsidRDefault="00682160" w:rsidP="00B80253">
            <w:pPr>
              <w:jc w:val="both"/>
              <w:rPr>
                <w:rFonts w:ascii="Arial" w:hAnsi="Arial" w:cs="Arial"/>
                <w:bCs/>
                <w:noProof/>
                <w:color w:val="000000" w:themeColor="text1"/>
                <w:sz w:val="22"/>
                <w:szCs w:val="22"/>
              </w:rPr>
            </w:pPr>
          </w:p>
          <w:p w14:paraId="7396B3A2" w14:textId="77777777" w:rsidR="00682160" w:rsidRPr="00F1465F" w:rsidRDefault="00682160" w:rsidP="00B80253">
            <w:pPr>
              <w:jc w:val="both"/>
              <w:rPr>
                <w:rFonts w:ascii="Arial" w:hAnsi="Arial" w:cs="Arial"/>
                <w:bCs/>
                <w:noProof/>
                <w:color w:val="000000" w:themeColor="text1"/>
                <w:sz w:val="22"/>
                <w:szCs w:val="22"/>
              </w:rPr>
            </w:pPr>
          </w:p>
        </w:tc>
        <w:tc>
          <w:tcPr>
            <w:tcW w:w="4527" w:type="dxa"/>
          </w:tcPr>
          <w:p w14:paraId="77763314" w14:textId="77777777" w:rsidR="00682160" w:rsidRPr="00C62CB8" w:rsidRDefault="009940CD" w:rsidP="00B80253">
            <w:pPr>
              <w:jc w:val="both"/>
              <w:rPr>
                <w:rFonts w:ascii="Arial" w:hAnsi="Arial" w:cs="Arial"/>
                <w:bCs/>
                <w:noProof/>
                <w:color w:val="000000" w:themeColor="text1"/>
                <w:sz w:val="22"/>
                <w:szCs w:val="22"/>
              </w:rPr>
            </w:pPr>
            <w:r w:rsidRPr="00C62CB8">
              <w:rPr>
                <w:rFonts w:ascii="Arial" w:hAnsi="Arial" w:cs="Arial"/>
                <w:bCs/>
                <w:noProof/>
                <w:color w:val="000000" w:themeColor="text1"/>
                <w:sz w:val="22"/>
                <w:szCs w:val="22"/>
              </w:rPr>
              <w:t>MA</w:t>
            </w:r>
            <w:r>
              <w:rPr>
                <w:rFonts w:ascii="Arial" w:hAnsi="Arial" w:cs="Arial"/>
                <w:bCs/>
                <w:noProof/>
                <w:color w:val="000000" w:themeColor="text1"/>
                <w:sz w:val="22"/>
                <w:szCs w:val="22"/>
              </w:rPr>
              <w:t xml:space="preserve"> – Lead Forensic Pharmacist assigned  </w:t>
            </w:r>
          </w:p>
        </w:tc>
        <w:tc>
          <w:tcPr>
            <w:tcW w:w="2132" w:type="dxa"/>
            <w:shd w:val="clear" w:color="auto" w:fill="auto"/>
          </w:tcPr>
          <w:p w14:paraId="0C926F65" w14:textId="77777777" w:rsidR="00682160" w:rsidRPr="003316EA" w:rsidRDefault="002D0B6C" w:rsidP="00B80253">
            <w:pPr>
              <w:jc w:val="both"/>
              <w:rPr>
                <w:rFonts w:ascii="Arial" w:hAnsi="Arial" w:cs="Arial"/>
                <w:bCs/>
                <w:noProof/>
                <w:color w:val="000000" w:themeColor="text1"/>
                <w:sz w:val="22"/>
                <w:szCs w:val="22"/>
              </w:rPr>
            </w:pPr>
            <w:r>
              <w:rPr>
                <w:rFonts w:ascii="Arial" w:hAnsi="Arial" w:cs="Arial"/>
                <w:bCs/>
                <w:noProof/>
                <w:color w:val="000000" w:themeColor="text1"/>
                <w:sz w:val="22"/>
                <w:szCs w:val="22"/>
              </w:rPr>
              <w:t>P</w:t>
            </w:r>
            <w:r w:rsidR="003316EA">
              <w:rPr>
                <w:rFonts w:ascii="Arial" w:hAnsi="Arial" w:cs="Arial"/>
                <w:bCs/>
                <w:noProof/>
                <w:color w:val="000000" w:themeColor="text1"/>
                <w:sz w:val="22"/>
                <w:szCs w:val="22"/>
              </w:rPr>
              <w:t>ending</w:t>
            </w:r>
          </w:p>
        </w:tc>
        <w:tc>
          <w:tcPr>
            <w:tcW w:w="2251" w:type="dxa"/>
            <w:shd w:val="clear" w:color="auto" w:fill="FFC000"/>
          </w:tcPr>
          <w:p w14:paraId="68C8232C" w14:textId="77777777" w:rsidR="00682160" w:rsidRDefault="00682160" w:rsidP="00B80253">
            <w:pPr>
              <w:jc w:val="both"/>
              <w:rPr>
                <w:rFonts w:ascii="Arial" w:hAnsi="Arial" w:cs="Arial"/>
                <w:b/>
                <w:bCs/>
                <w:noProof/>
                <w:color w:val="000000" w:themeColor="text1"/>
                <w:sz w:val="28"/>
                <w:szCs w:val="28"/>
                <w:u w:val="single"/>
              </w:rPr>
            </w:pPr>
          </w:p>
        </w:tc>
      </w:tr>
      <w:tr w:rsidR="00682160" w14:paraId="33B510A4" w14:textId="77777777" w:rsidTr="003316EA">
        <w:trPr>
          <w:trHeight w:val="795"/>
        </w:trPr>
        <w:tc>
          <w:tcPr>
            <w:tcW w:w="3479" w:type="dxa"/>
            <w:vMerge w:val="restart"/>
          </w:tcPr>
          <w:p w14:paraId="79758761" w14:textId="77777777" w:rsidR="00682160" w:rsidRDefault="00682160" w:rsidP="00B80253">
            <w:pPr>
              <w:jc w:val="both"/>
              <w:rPr>
                <w:rFonts w:ascii="Arial" w:hAnsi="Arial" w:cs="Arial"/>
                <w:b/>
                <w:bCs/>
                <w:noProof/>
                <w:color w:val="000000" w:themeColor="text1"/>
                <w:sz w:val="28"/>
                <w:szCs w:val="28"/>
                <w:u w:val="single"/>
              </w:rPr>
            </w:pPr>
          </w:p>
          <w:p w14:paraId="2CD79138" w14:textId="77777777" w:rsidR="00682160" w:rsidRPr="00F1465F" w:rsidRDefault="00682160" w:rsidP="00B80253">
            <w:pPr>
              <w:jc w:val="both"/>
              <w:rPr>
                <w:rFonts w:ascii="Arial" w:hAnsi="Arial" w:cs="Arial"/>
                <w:b/>
                <w:bCs/>
                <w:noProof/>
                <w:color w:val="000000" w:themeColor="text1"/>
                <w:sz w:val="22"/>
                <w:szCs w:val="22"/>
              </w:rPr>
            </w:pPr>
            <w:r w:rsidRPr="00F1465F">
              <w:rPr>
                <w:rFonts w:ascii="Arial" w:hAnsi="Arial" w:cs="Arial"/>
                <w:b/>
                <w:bCs/>
                <w:noProof/>
                <w:color w:val="000000" w:themeColor="text1"/>
                <w:sz w:val="22"/>
                <w:szCs w:val="22"/>
              </w:rPr>
              <w:t xml:space="preserve">Rapid Tranqulisation monitoring </w:t>
            </w:r>
          </w:p>
        </w:tc>
        <w:tc>
          <w:tcPr>
            <w:tcW w:w="3475" w:type="dxa"/>
          </w:tcPr>
          <w:p w14:paraId="64EAEA48" w14:textId="77777777" w:rsidR="00682160" w:rsidRPr="00876542" w:rsidRDefault="00682160" w:rsidP="003316EA">
            <w:pPr>
              <w:jc w:val="both"/>
              <w:rPr>
                <w:rFonts w:ascii="Arial" w:hAnsi="Arial" w:cs="Arial"/>
                <w:bCs/>
                <w:noProof/>
                <w:color w:val="000000" w:themeColor="text1"/>
                <w:sz w:val="22"/>
                <w:szCs w:val="22"/>
              </w:rPr>
            </w:pPr>
            <w:r>
              <w:rPr>
                <w:rFonts w:ascii="Arial" w:hAnsi="Arial" w:cs="Arial"/>
                <w:bCs/>
                <w:noProof/>
                <w:color w:val="000000" w:themeColor="text1"/>
                <w:sz w:val="22"/>
                <w:szCs w:val="22"/>
              </w:rPr>
              <w:t>To present national benchmarking POMH-UK</w:t>
            </w:r>
            <w:r w:rsidR="003316EA">
              <w:rPr>
                <w:rFonts w:ascii="Arial" w:hAnsi="Arial" w:cs="Arial"/>
                <w:bCs/>
                <w:noProof/>
                <w:color w:val="000000" w:themeColor="text1"/>
                <w:sz w:val="22"/>
                <w:szCs w:val="22"/>
              </w:rPr>
              <w:t xml:space="preserve">  RT</w:t>
            </w:r>
            <w:r>
              <w:rPr>
                <w:rFonts w:ascii="Arial" w:hAnsi="Arial" w:cs="Arial"/>
                <w:bCs/>
                <w:noProof/>
                <w:color w:val="000000" w:themeColor="text1"/>
                <w:sz w:val="22"/>
                <w:szCs w:val="22"/>
              </w:rPr>
              <w:t xml:space="preserve"> </w:t>
            </w:r>
            <w:r w:rsidR="003316EA">
              <w:rPr>
                <w:rFonts w:ascii="Arial" w:hAnsi="Arial" w:cs="Arial"/>
                <w:bCs/>
                <w:noProof/>
                <w:color w:val="000000" w:themeColor="text1"/>
                <w:sz w:val="22"/>
                <w:szCs w:val="22"/>
              </w:rPr>
              <w:t xml:space="preserve">at the restrictive pratices meeting </w:t>
            </w:r>
            <w:r>
              <w:rPr>
                <w:rFonts w:ascii="Arial" w:hAnsi="Arial" w:cs="Arial"/>
                <w:bCs/>
                <w:noProof/>
                <w:color w:val="000000" w:themeColor="text1"/>
                <w:sz w:val="22"/>
                <w:szCs w:val="22"/>
              </w:rPr>
              <w:t xml:space="preserve"> </w:t>
            </w:r>
          </w:p>
        </w:tc>
        <w:tc>
          <w:tcPr>
            <w:tcW w:w="4527" w:type="dxa"/>
          </w:tcPr>
          <w:p w14:paraId="232ABD4D" w14:textId="77777777" w:rsidR="00682160" w:rsidRPr="00876542" w:rsidRDefault="003316EA" w:rsidP="003316EA">
            <w:pPr>
              <w:jc w:val="both"/>
              <w:rPr>
                <w:rFonts w:ascii="Arial" w:hAnsi="Arial" w:cs="Arial"/>
                <w:bCs/>
                <w:noProof/>
                <w:color w:val="000000" w:themeColor="text1"/>
                <w:sz w:val="22"/>
                <w:szCs w:val="22"/>
              </w:rPr>
            </w:pPr>
            <w:r>
              <w:rPr>
                <w:rFonts w:ascii="Arial" w:hAnsi="Arial" w:cs="Arial"/>
                <w:bCs/>
                <w:noProof/>
                <w:color w:val="000000" w:themeColor="text1"/>
                <w:sz w:val="22"/>
                <w:szCs w:val="22"/>
              </w:rPr>
              <w:t>AO/RJ</w:t>
            </w:r>
            <w:r w:rsidR="00682160">
              <w:rPr>
                <w:rFonts w:ascii="Arial" w:hAnsi="Arial" w:cs="Arial"/>
                <w:bCs/>
                <w:noProof/>
                <w:color w:val="000000" w:themeColor="text1"/>
                <w:sz w:val="22"/>
                <w:szCs w:val="22"/>
              </w:rPr>
              <w:t xml:space="preserve"> – Presented POMH uk data at </w:t>
            </w:r>
            <w:r>
              <w:rPr>
                <w:rFonts w:ascii="Arial" w:hAnsi="Arial" w:cs="Arial"/>
                <w:bCs/>
                <w:noProof/>
                <w:color w:val="000000" w:themeColor="text1"/>
                <w:sz w:val="22"/>
                <w:szCs w:val="22"/>
              </w:rPr>
              <w:t>restrictive practices meeting</w:t>
            </w:r>
            <w:r w:rsidR="00682160">
              <w:rPr>
                <w:rFonts w:ascii="Arial" w:hAnsi="Arial" w:cs="Arial"/>
                <w:bCs/>
                <w:noProof/>
                <w:color w:val="000000" w:themeColor="text1"/>
                <w:sz w:val="22"/>
                <w:szCs w:val="22"/>
              </w:rPr>
              <w:t xml:space="preserve"> </w:t>
            </w:r>
            <w:r w:rsidR="002D0B6C">
              <w:rPr>
                <w:rFonts w:ascii="Arial" w:hAnsi="Arial" w:cs="Arial"/>
                <w:bCs/>
                <w:noProof/>
                <w:color w:val="000000" w:themeColor="text1"/>
                <w:sz w:val="22"/>
                <w:szCs w:val="22"/>
              </w:rPr>
              <w:t>- (27.03.25)</w:t>
            </w:r>
          </w:p>
        </w:tc>
        <w:tc>
          <w:tcPr>
            <w:tcW w:w="2132" w:type="dxa"/>
            <w:shd w:val="clear" w:color="auto" w:fill="auto"/>
          </w:tcPr>
          <w:p w14:paraId="39ACF117" w14:textId="77777777" w:rsidR="00682160" w:rsidRDefault="002D0B6C" w:rsidP="00B80253">
            <w:pPr>
              <w:jc w:val="both"/>
              <w:rPr>
                <w:rFonts w:ascii="Arial" w:hAnsi="Arial" w:cs="Arial"/>
                <w:bCs/>
                <w:noProof/>
                <w:color w:val="000000" w:themeColor="text1"/>
                <w:sz w:val="22"/>
                <w:szCs w:val="22"/>
              </w:rPr>
            </w:pPr>
            <w:r>
              <w:rPr>
                <w:rFonts w:ascii="Arial" w:hAnsi="Arial" w:cs="Arial"/>
                <w:bCs/>
                <w:noProof/>
                <w:color w:val="000000" w:themeColor="text1"/>
                <w:sz w:val="22"/>
                <w:szCs w:val="22"/>
              </w:rPr>
              <w:t>Complete</w:t>
            </w:r>
          </w:p>
          <w:p w14:paraId="3AA9C916" w14:textId="77777777" w:rsidR="002D0B6C" w:rsidRPr="003316EA" w:rsidRDefault="002D0B6C" w:rsidP="00B80253">
            <w:pPr>
              <w:jc w:val="both"/>
              <w:rPr>
                <w:rFonts w:ascii="Arial" w:hAnsi="Arial" w:cs="Arial"/>
                <w:bCs/>
                <w:noProof/>
                <w:color w:val="000000" w:themeColor="text1"/>
                <w:sz w:val="22"/>
                <w:szCs w:val="22"/>
              </w:rPr>
            </w:pPr>
          </w:p>
        </w:tc>
        <w:tc>
          <w:tcPr>
            <w:tcW w:w="2251" w:type="dxa"/>
            <w:shd w:val="clear" w:color="auto" w:fill="00B050"/>
          </w:tcPr>
          <w:p w14:paraId="1E9420A5" w14:textId="77777777" w:rsidR="00682160" w:rsidRDefault="00682160" w:rsidP="00B80253">
            <w:pPr>
              <w:jc w:val="both"/>
              <w:rPr>
                <w:rFonts w:ascii="Arial" w:hAnsi="Arial" w:cs="Arial"/>
                <w:b/>
                <w:bCs/>
                <w:noProof/>
                <w:color w:val="000000" w:themeColor="text1"/>
                <w:sz w:val="28"/>
                <w:szCs w:val="28"/>
                <w:u w:val="single"/>
              </w:rPr>
            </w:pPr>
          </w:p>
        </w:tc>
      </w:tr>
      <w:tr w:rsidR="00682160" w14:paraId="3C814E14" w14:textId="77777777" w:rsidTr="003316EA">
        <w:trPr>
          <w:trHeight w:val="795"/>
        </w:trPr>
        <w:tc>
          <w:tcPr>
            <w:tcW w:w="3479" w:type="dxa"/>
            <w:vMerge/>
          </w:tcPr>
          <w:p w14:paraId="444C2DFB" w14:textId="77777777" w:rsidR="00682160" w:rsidRDefault="00682160" w:rsidP="00B80253">
            <w:pPr>
              <w:jc w:val="both"/>
              <w:rPr>
                <w:rFonts w:ascii="Arial" w:hAnsi="Arial" w:cs="Arial"/>
                <w:b/>
                <w:bCs/>
                <w:noProof/>
                <w:color w:val="000000" w:themeColor="text1"/>
                <w:sz w:val="28"/>
                <w:szCs w:val="28"/>
                <w:u w:val="single"/>
              </w:rPr>
            </w:pPr>
          </w:p>
        </w:tc>
        <w:tc>
          <w:tcPr>
            <w:tcW w:w="3475" w:type="dxa"/>
          </w:tcPr>
          <w:p w14:paraId="398CDE2F" w14:textId="77777777" w:rsidR="00682160" w:rsidRPr="00E56DED" w:rsidRDefault="00682160" w:rsidP="00B80253">
            <w:pPr>
              <w:jc w:val="both"/>
              <w:rPr>
                <w:rFonts w:ascii="Arial" w:hAnsi="Arial" w:cs="Arial"/>
                <w:bCs/>
                <w:noProof/>
                <w:color w:val="000000" w:themeColor="text1"/>
                <w:sz w:val="22"/>
                <w:szCs w:val="22"/>
              </w:rPr>
            </w:pPr>
            <w:r w:rsidRPr="00E56DED">
              <w:rPr>
                <w:rFonts w:ascii="Arial" w:hAnsi="Arial" w:cs="Arial"/>
                <w:bCs/>
                <w:noProof/>
                <w:color w:val="000000" w:themeColor="text1"/>
                <w:sz w:val="22"/>
                <w:szCs w:val="22"/>
              </w:rPr>
              <w:t xml:space="preserve">Decide on implementation plan of actions via T&amp;F group </w:t>
            </w:r>
          </w:p>
        </w:tc>
        <w:tc>
          <w:tcPr>
            <w:tcW w:w="4527" w:type="dxa"/>
          </w:tcPr>
          <w:p w14:paraId="6C348F68" w14:textId="77777777" w:rsidR="00682160" w:rsidRPr="00E56DED" w:rsidRDefault="003316EA" w:rsidP="009940CD">
            <w:pPr>
              <w:jc w:val="both"/>
              <w:rPr>
                <w:rFonts w:ascii="Arial" w:hAnsi="Arial" w:cs="Arial"/>
                <w:bCs/>
                <w:noProof/>
                <w:color w:val="000000" w:themeColor="text1"/>
                <w:sz w:val="22"/>
                <w:szCs w:val="22"/>
              </w:rPr>
            </w:pPr>
            <w:r>
              <w:rPr>
                <w:rFonts w:ascii="Arial" w:hAnsi="Arial" w:cs="Arial"/>
                <w:bCs/>
                <w:noProof/>
                <w:color w:val="000000" w:themeColor="text1"/>
                <w:sz w:val="22"/>
                <w:szCs w:val="22"/>
              </w:rPr>
              <w:t>PM</w:t>
            </w:r>
            <w:r w:rsidR="00682160">
              <w:rPr>
                <w:rFonts w:ascii="Arial" w:hAnsi="Arial" w:cs="Arial"/>
                <w:bCs/>
                <w:noProof/>
                <w:color w:val="000000" w:themeColor="text1"/>
                <w:sz w:val="22"/>
                <w:szCs w:val="22"/>
              </w:rPr>
              <w:t xml:space="preserve">– </w:t>
            </w:r>
            <w:r>
              <w:rPr>
                <w:rFonts w:ascii="Arial" w:hAnsi="Arial" w:cs="Arial"/>
                <w:bCs/>
                <w:noProof/>
                <w:color w:val="000000" w:themeColor="text1"/>
                <w:sz w:val="22"/>
                <w:szCs w:val="22"/>
              </w:rPr>
              <w:t xml:space="preserve">following on from restrcitive practices meeting, </w:t>
            </w:r>
            <w:r w:rsidR="009940CD">
              <w:rPr>
                <w:rFonts w:ascii="Arial" w:hAnsi="Arial" w:cs="Arial"/>
                <w:bCs/>
                <w:noProof/>
                <w:color w:val="000000" w:themeColor="text1"/>
                <w:sz w:val="22"/>
                <w:szCs w:val="22"/>
              </w:rPr>
              <w:t xml:space="preserve">T&amp;F group to be </w:t>
            </w:r>
            <w:r>
              <w:rPr>
                <w:rFonts w:ascii="Arial" w:hAnsi="Arial" w:cs="Arial"/>
                <w:bCs/>
                <w:noProof/>
                <w:color w:val="000000" w:themeColor="text1"/>
                <w:sz w:val="22"/>
                <w:szCs w:val="22"/>
              </w:rPr>
              <w:t>set up to focus on RT monitoring improvement</w:t>
            </w:r>
          </w:p>
        </w:tc>
        <w:tc>
          <w:tcPr>
            <w:tcW w:w="2132" w:type="dxa"/>
            <w:shd w:val="clear" w:color="auto" w:fill="auto"/>
          </w:tcPr>
          <w:p w14:paraId="376E7CEC" w14:textId="77777777" w:rsidR="00682160" w:rsidRPr="003316EA" w:rsidRDefault="00682160" w:rsidP="00B80253">
            <w:pPr>
              <w:jc w:val="both"/>
              <w:rPr>
                <w:rFonts w:ascii="Arial" w:hAnsi="Arial" w:cs="Arial"/>
                <w:bCs/>
                <w:noProof/>
                <w:color w:val="000000" w:themeColor="text1"/>
                <w:sz w:val="22"/>
                <w:szCs w:val="22"/>
              </w:rPr>
            </w:pPr>
          </w:p>
        </w:tc>
        <w:tc>
          <w:tcPr>
            <w:tcW w:w="2251" w:type="dxa"/>
            <w:shd w:val="clear" w:color="auto" w:fill="FFC000"/>
          </w:tcPr>
          <w:p w14:paraId="24BB3231" w14:textId="77777777" w:rsidR="00682160" w:rsidRDefault="00682160" w:rsidP="00B80253">
            <w:pPr>
              <w:jc w:val="both"/>
              <w:rPr>
                <w:rFonts w:ascii="Arial" w:hAnsi="Arial" w:cs="Arial"/>
                <w:b/>
                <w:bCs/>
                <w:noProof/>
                <w:color w:val="000000" w:themeColor="text1"/>
                <w:sz w:val="28"/>
                <w:szCs w:val="28"/>
                <w:u w:val="single"/>
              </w:rPr>
            </w:pPr>
          </w:p>
        </w:tc>
      </w:tr>
      <w:tr w:rsidR="00682160" w14:paraId="3151C4DF" w14:textId="77777777" w:rsidTr="003316EA">
        <w:trPr>
          <w:trHeight w:val="780"/>
        </w:trPr>
        <w:tc>
          <w:tcPr>
            <w:tcW w:w="3479" w:type="dxa"/>
          </w:tcPr>
          <w:p w14:paraId="479D2BA8" w14:textId="77777777" w:rsidR="00682160" w:rsidRDefault="00682160" w:rsidP="00B80253">
            <w:pPr>
              <w:jc w:val="both"/>
              <w:rPr>
                <w:rFonts w:ascii="Arial" w:hAnsi="Arial" w:cs="Arial"/>
                <w:b/>
                <w:bCs/>
                <w:noProof/>
                <w:color w:val="000000" w:themeColor="text1"/>
                <w:sz w:val="28"/>
                <w:szCs w:val="28"/>
                <w:u w:val="single"/>
              </w:rPr>
            </w:pPr>
          </w:p>
          <w:p w14:paraId="73A0B66D" w14:textId="77777777" w:rsidR="00682160" w:rsidRPr="00E56DED" w:rsidRDefault="00682160" w:rsidP="00B80253">
            <w:pPr>
              <w:jc w:val="both"/>
              <w:rPr>
                <w:rFonts w:ascii="Arial" w:hAnsi="Arial" w:cs="Arial"/>
                <w:b/>
                <w:bCs/>
                <w:noProof/>
                <w:color w:val="000000" w:themeColor="text1"/>
                <w:sz w:val="22"/>
                <w:szCs w:val="22"/>
              </w:rPr>
            </w:pPr>
            <w:r w:rsidRPr="00E56DED">
              <w:rPr>
                <w:rFonts w:ascii="Arial" w:hAnsi="Arial" w:cs="Arial"/>
                <w:b/>
                <w:bCs/>
                <w:noProof/>
                <w:color w:val="000000" w:themeColor="text1"/>
                <w:sz w:val="22"/>
                <w:szCs w:val="22"/>
              </w:rPr>
              <w:t xml:space="preserve">Valproate  </w:t>
            </w:r>
          </w:p>
        </w:tc>
        <w:tc>
          <w:tcPr>
            <w:tcW w:w="3475" w:type="dxa"/>
          </w:tcPr>
          <w:p w14:paraId="77837119" w14:textId="77777777" w:rsidR="00682160" w:rsidRPr="00FF0E17" w:rsidRDefault="00682160" w:rsidP="001837D8">
            <w:pPr>
              <w:jc w:val="both"/>
              <w:rPr>
                <w:rFonts w:ascii="Arial" w:hAnsi="Arial" w:cs="Arial"/>
                <w:bCs/>
                <w:noProof/>
                <w:color w:val="000000" w:themeColor="text1"/>
                <w:sz w:val="22"/>
                <w:szCs w:val="22"/>
              </w:rPr>
            </w:pPr>
            <w:r w:rsidRPr="00FF0E17">
              <w:rPr>
                <w:rFonts w:ascii="Arial" w:hAnsi="Arial" w:cs="Arial"/>
                <w:bCs/>
                <w:noProof/>
                <w:color w:val="000000" w:themeColor="text1"/>
                <w:sz w:val="22"/>
                <w:szCs w:val="22"/>
              </w:rPr>
              <w:t>Identification</w:t>
            </w:r>
            <w:r w:rsidR="002D0B6C">
              <w:rPr>
                <w:rFonts w:ascii="Arial" w:hAnsi="Arial" w:cs="Arial"/>
                <w:bCs/>
                <w:noProof/>
                <w:color w:val="000000" w:themeColor="text1"/>
                <w:sz w:val="22"/>
                <w:szCs w:val="22"/>
              </w:rPr>
              <w:t>/Audit compliance</w:t>
            </w:r>
            <w:r w:rsidRPr="00FF0E17">
              <w:rPr>
                <w:rFonts w:ascii="Arial" w:hAnsi="Arial" w:cs="Arial"/>
                <w:bCs/>
                <w:noProof/>
                <w:color w:val="000000" w:themeColor="text1"/>
                <w:sz w:val="22"/>
                <w:szCs w:val="22"/>
              </w:rPr>
              <w:t xml:space="preserve"> of </w:t>
            </w:r>
            <w:r w:rsidR="001837D8">
              <w:rPr>
                <w:rFonts w:ascii="Arial" w:hAnsi="Arial" w:cs="Arial"/>
                <w:bCs/>
                <w:noProof/>
                <w:color w:val="000000" w:themeColor="text1"/>
                <w:sz w:val="22"/>
                <w:szCs w:val="22"/>
              </w:rPr>
              <w:t>NEWLY</w:t>
            </w:r>
            <w:r w:rsidRPr="00FF0E17">
              <w:rPr>
                <w:rFonts w:ascii="Arial" w:hAnsi="Arial" w:cs="Arial"/>
                <w:bCs/>
                <w:noProof/>
                <w:color w:val="000000" w:themeColor="text1"/>
                <w:sz w:val="22"/>
                <w:szCs w:val="22"/>
              </w:rPr>
              <w:t xml:space="preserve"> prescribed male patients</w:t>
            </w:r>
            <w:r w:rsidR="002D0B6C">
              <w:rPr>
                <w:rFonts w:ascii="Arial" w:hAnsi="Arial" w:cs="Arial"/>
                <w:bCs/>
                <w:noProof/>
                <w:color w:val="000000" w:themeColor="text1"/>
                <w:sz w:val="22"/>
                <w:szCs w:val="22"/>
              </w:rPr>
              <w:t xml:space="preserve"> with RAF completion </w:t>
            </w:r>
          </w:p>
        </w:tc>
        <w:tc>
          <w:tcPr>
            <w:tcW w:w="4527" w:type="dxa"/>
          </w:tcPr>
          <w:p w14:paraId="0896D5E1" w14:textId="77777777" w:rsidR="00682160" w:rsidRPr="00FF0E17" w:rsidRDefault="00682160" w:rsidP="00B80253">
            <w:pPr>
              <w:jc w:val="both"/>
              <w:rPr>
                <w:rFonts w:ascii="Arial" w:hAnsi="Arial" w:cs="Arial"/>
                <w:bCs/>
                <w:noProof/>
                <w:color w:val="000000" w:themeColor="text1"/>
                <w:sz w:val="22"/>
                <w:szCs w:val="22"/>
              </w:rPr>
            </w:pPr>
            <w:r>
              <w:rPr>
                <w:rFonts w:ascii="Arial" w:hAnsi="Arial" w:cs="Arial"/>
                <w:bCs/>
                <w:noProof/>
                <w:color w:val="000000" w:themeColor="text1"/>
                <w:sz w:val="22"/>
                <w:szCs w:val="22"/>
              </w:rPr>
              <w:t>RJ/IA Patients will be tracked through NEL ICB valproate dashboard</w:t>
            </w:r>
            <w:r w:rsidR="009940CD">
              <w:rPr>
                <w:rFonts w:ascii="Arial" w:hAnsi="Arial" w:cs="Arial"/>
                <w:bCs/>
                <w:noProof/>
                <w:color w:val="000000" w:themeColor="text1"/>
                <w:sz w:val="22"/>
                <w:szCs w:val="22"/>
              </w:rPr>
              <w:t xml:space="preserve"> (June 25)</w:t>
            </w:r>
            <w:r>
              <w:rPr>
                <w:rFonts w:ascii="Arial" w:hAnsi="Arial" w:cs="Arial"/>
                <w:bCs/>
                <w:noProof/>
                <w:color w:val="000000" w:themeColor="text1"/>
                <w:sz w:val="22"/>
                <w:szCs w:val="22"/>
              </w:rPr>
              <w:t xml:space="preserve">. To understand how this information will be available to us in BLMK </w:t>
            </w:r>
          </w:p>
        </w:tc>
        <w:tc>
          <w:tcPr>
            <w:tcW w:w="2132" w:type="dxa"/>
            <w:shd w:val="clear" w:color="auto" w:fill="auto"/>
          </w:tcPr>
          <w:p w14:paraId="1D97CDB7" w14:textId="77777777" w:rsidR="00682160" w:rsidRPr="003316EA" w:rsidRDefault="002D0B6C" w:rsidP="00B80253">
            <w:pPr>
              <w:jc w:val="both"/>
              <w:rPr>
                <w:rFonts w:ascii="Arial" w:hAnsi="Arial" w:cs="Arial"/>
                <w:bCs/>
                <w:noProof/>
                <w:color w:val="000000" w:themeColor="text1"/>
                <w:sz w:val="22"/>
                <w:szCs w:val="22"/>
              </w:rPr>
            </w:pPr>
            <w:r>
              <w:rPr>
                <w:rFonts w:ascii="Arial" w:hAnsi="Arial" w:cs="Arial"/>
                <w:bCs/>
                <w:noProof/>
                <w:color w:val="000000" w:themeColor="text1"/>
                <w:sz w:val="22"/>
                <w:szCs w:val="22"/>
              </w:rPr>
              <w:t>NEL dashboard to be released June 2025</w:t>
            </w:r>
          </w:p>
        </w:tc>
        <w:tc>
          <w:tcPr>
            <w:tcW w:w="2251" w:type="dxa"/>
            <w:shd w:val="clear" w:color="auto" w:fill="FFC000"/>
          </w:tcPr>
          <w:p w14:paraId="63BBA910" w14:textId="77777777" w:rsidR="00682160" w:rsidRDefault="00682160" w:rsidP="00B80253">
            <w:pPr>
              <w:jc w:val="both"/>
              <w:rPr>
                <w:rFonts w:ascii="Arial" w:hAnsi="Arial" w:cs="Arial"/>
                <w:b/>
                <w:bCs/>
                <w:noProof/>
                <w:color w:val="000000" w:themeColor="text1"/>
                <w:sz w:val="28"/>
                <w:szCs w:val="28"/>
                <w:u w:val="single"/>
              </w:rPr>
            </w:pPr>
          </w:p>
        </w:tc>
      </w:tr>
    </w:tbl>
    <w:p w14:paraId="28FA74BB" w14:textId="77777777" w:rsidR="0004702C" w:rsidRDefault="0004702C" w:rsidP="005B784A">
      <w:pPr>
        <w:rPr>
          <w:rFonts w:ascii="Arial" w:hAnsi="Arial" w:cs="Arial"/>
          <w:b/>
          <w:bCs/>
          <w:noProof/>
          <w:color w:val="000000" w:themeColor="text1"/>
          <w:sz w:val="28"/>
          <w:szCs w:val="28"/>
          <w:u w:val="single"/>
        </w:rPr>
      </w:pPr>
    </w:p>
    <w:p w14:paraId="2B5CFBFB" w14:textId="77777777" w:rsidR="0004702C" w:rsidRDefault="0004702C" w:rsidP="005B784A">
      <w:pPr>
        <w:rPr>
          <w:rFonts w:ascii="Arial" w:hAnsi="Arial" w:cs="Arial"/>
          <w:b/>
          <w:bCs/>
          <w:noProof/>
          <w:color w:val="000000" w:themeColor="text1"/>
          <w:sz w:val="28"/>
          <w:szCs w:val="28"/>
          <w:u w:val="single"/>
        </w:rPr>
      </w:pPr>
    </w:p>
    <w:p w14:paraId="293BA20E" w14:textId="77777777" w:rsidR="0004702C" w:rsidRDefault="0004702C" w:rsidP="005B784A">
      <w:pPr>
        <w:rPr>
          <w:rFonts w:ascii="Arial" w:hAnsi="Arial" w:cs="Arial"/>
          <w:b/>
          <w:bCs/>
          <w:noProof/>
          <w:color w:val="000000" w:themeColor="text1"/>
          <w:sz w:val="28"/>
          <w:szCs w:val="28"/>
          <w:u w:val="single"/>
        </w:rPr>
      </w:pPr>
    </w:p>
    <w:p w14:paraId="6FC4ACB4" w14:textId="77777777" w:rsidR="0004702C" w:rsidRDefault="0004702C" w:rsidP="005B784A">
      <w:pPr>
        <w:rPr>
          <w:rFonts w:ascii="Arial" w:hAnsi="Arial" w:cs="Arial"/>
          <w:b/>
          <w:bCs/>
          <w:noProof/>
          <w:color w:val="000000" w:themeColor="text1"/>
          <w:sz w:val="28"/>
          <w:szCs w:val="28"/>
          <w:u w:val="single"/>
        </w:rPr>
      </w:pPr>
    </w:p>
    <w:p w14:paraId="67226961" w14:textId="77777777" w:rsidR="00DE6A83" w:rsidRDefault="00DE6A83" w:rsidP="005B784A">
      <w:pPr>
        <w:rPr>
          <w:rFonts w:ascii="Arial" w:hAnsi="Arial" w:cs="Arial"/>
          <w:b/>
          <w:bCs/>
          <w:noProof/>
          <w:color w:val="000000" w:themeColor="text1"/>
          <w:sz w:val="28"/>
          <w:szCs w:val="28"/>
          <w:u w:val="single"/>
        </w:rPr>
      </w:pPr>
    </w:p>
    <w:p w14:paraId="2E318EF9" w14:textId="77777777" w:rsidR="00303011" w:rsidRDefault="00E72682" w:rsidP="005B784A">
      <w:pPr>
        <w:rPr>
          <w:rFonts w:ascii="Arial" w:hAnsi="Arial" w:cs="Arial"/>
          <w:b/>
          <w:bCs/>
          <w:noProof/>
          <w:color w:val="000000" w:themeColor="text1"/>
          <w:u w:val="single"/>
        </w:rPr>
      </w:pPr>
      <w:r w:rsidRPr="00B80253">
        <w:rPr>
          <w:rFonts w:ascii="Arial" w:hAnsi="Arial" w:cs="Arial"/>
          <w:b/>
          <w:bCs/>
          <w:noProof/>
          <w:color w:val="000000" w:themeColor="text1"/>
          <w:u w:val="single"/>
        </w:rPr>
        <w:lastRenderedPageBreak/>
        <w:t>Trust Wide</w:t>
      </w:r>
      <w:r w:rsidR="000C0952" w:rsidRPr="00B80253">
        <w:rPr>
          <w:rFonts w:ascii="Arial" w:hAnsi="Arial" w:cs="Arial"/>
          <w:b/>
          <w:bCs/>
          <w:noProof/>
          <w:color w:val="000000" w:themeColor="text1"/>
          <w:u w:val="single"/>
        </w:rPr>
        <w:t xml:space="preserve"> Medicines Audit Programme</w:t>
      </w:r>
      <w:r w:rsidR="00E55FC9" w:rsidRPr="00B80253">
        <w:rPr>
          <w:rFonts w:ascii="Arial" w:hAnsi="Arial" w:cs="Arial"/>
          <w:b/>
          <w:bCs/>
          <w:noProof/>
          <w:color w:val="000000" w:themeColor="text1"/>
          <w:u w:val="single"/>
        </w:rPr>
        <w:t xml:space="preserve"> 2</w:t>
      </w:r>
      <w:r w:rsidR="00C16D09" w:rsidRPr="00B80253">
        <w:rPr>
          <w:rFonts w:ascii="Arial" w:hAnsi="Arial" w:cs="Arial"/>
          <w:b/>
          <w:bCs/>
          <w:noProof/>
          <w:color w:val="000000" w:themeColor="text1"/>
          <w:u w:val="single"/>
        </w:rPr>
        <w:t>025</w:t>
      </w:r>
      <w:r w:rsidR="00B80253">
        <w:rPr>
          <w:rFonts w:ascii="Arial" w:hAnsi="Arial" w:cs="Arial"/>
          <w:b/>
          <w:bCs/>
          <w:noProof/>
          <w:color w:val="000000" w:themeColor="text1"/>
          <w:u w:val="single"/>
        </w:rPr>
        <w:t xml:space="preserve"> </w:t>
      </w:r>
      <w:r w:rsidR="00303011">
        <w:rPr>
          <w:rFonts w:ascii="Arial" w:hAnsi="Arial" w:cs="Arial"/>
          <w:b/>
          <w:bCs/>
          <w:noProof/>
          <w:color w:val="000000" w:themeColor="text1"/>
          <w:u w:val="single"/>
        </w:rPr>
        <w:t>–</w:t>
      </w:r>
      <w:r w:rsidR="00B80253">
        <w:rPr>
          <w:rFonts w:ascii="Arial" w:hAnsi="Arial" w:cs="Arial"/>
          <w:b/>
          <w:bCs/>
          <w:noProof/>
          <w:color w:val="000000" w:themeColor="text1"/>
          <w:u w:val="single"/>
        </w:rPr>
        <w:t xml:space="preserve"> </w:t>
      </w:r>
    </w:p>
    <w:p w14:paraId="3E46AD0A" w14:textId="77777777" w:rsidR="00B80253" w:rsidRDefault="00B80253" w:rsidP="005B784A">
      <w:pPr>
        <w:rPr>
          <w:rFonts w:ascii="Arial" w:hAnsi="Arial" w:cs="Arial"/>
          <w:bCs/>
          <w:noProof/>
          <w:color w:val="000000" w:themeColor="text1"/>
        </w:rPr>
      </w:pPr>
      <w:r w:rsidRPr="00303011">
        <w:rPr>
          <w:rFonts w:ascii="Arial" w:hAnsi="Arial" w:cs="Arial"/>
          <w:b/>
          <w:bCs/>
          <w:noProof/>
          <w:color w:val="000000" w:themeColor="text1"/>
          <w:u w:val="single"/>
        </w:rPr>
        <w:t>Controlled Drug Audit (Quaterly) – Jan 2025 (Q4)</w:t>
      </w:r>
      <w:r w:rsidR="00303011">
        <w:rPr>
          <w:rFonts w:ascii="Arial" w:hAnsi="Arial" w:cs="Arial"/>
          <w:b/>
          <w:bCs/>
          <w:noProof/>
          <w:color w:val="000000" w:themeColor="text1"/>
          <w:u w:val="single"/>
        </w:rPr>
        <w:t xml:space="preserve"> </w:t>
      </w:r>
      <w:r w:rsidR="00E4286B" w:rsidRPr="00E55FC9">
        <w:rPr>
          <w:rFonts w:ascii="Arial" w:hAnsi="Arial" w:cs="Arial"/>
          <w:b/>
          <w:bCs/>
          <w:noProof/>
          <w:color w:val="000000" w:themeColor="text1"/>
        </w:rPr>
        <w:t>Note:</w:t>
      </w:r>
      <w:r w:rsidR="00E4286B" w:rsidRPr="00E4286B">
        <w:rPr>
          <w:rFonts w:ascii="Arial" w:hAnsi="Arial" w:cs="Arial"/>
          <w:bCs/>
          <w:noProof/>
          <w:color w:val="000000" w:themeColor="text1"/>
        </w:rPr>
        <w:t xml:space="preserve"> </w:t>
      </w:r>
      <w:r w:rsidR="006262DE">
        <w:rPr>
          <w:rFonts w:ascii="Arial" w:hAnsi="Arial" w:cs="Arial"/>
          <w:bCs/>
          <w:noProof/>
          <w:color w:val="000000" w:themeColor="text1"/>
        </w:rPr>
        <w:t>D</w:t>
      </w:r>
      <w:r w:rsidR="00E4286B" w:rsidRPr="00E4286B">
        <w:rPr>
          <w:rFonts w:ascii="Arial" w:hAnsi="Arial" w:cs="Arial"/>
          <w:bCs/>
          <w:noProof/>
          <w:color w:val="000000" w:themeColor="text1"/>
        </w:rPr>
        <w:t>irectorate</w:t>
      </w:r>
      <w:r w:rsidR="006262DE">
        <w:rPr>
          <w:rFonts w:ascii="Arial" w:hAnsi="Arial" w:cs="Arial"/>
          <w:bCs/>
          <w:noProof/>
          <w:color w:val="000000" w:themeColor="text1"/>
        </w:rPr>
        <w:t xml:space="preserve"> teams</w:t>
      </w:r>
      <w:r w:rsidR="00E4286B" w:rsidRPr="00E4286B">
        <w:rPr>
          <w:rFonts w:ascii="Arial" w:hAnsi="Arial" w:cs="Arial"/>
          <w:bCs/>
          <w:noProof/>
          <w:color w:val="000000" w:themeColor="text1"/>
        </w:rPr>
        <w:t xml:space="preserve"> </w:t>
      </w:r>
      <w:r w:rsidR="006262DE">
        <w:rPr>
          <w:rFonts w:ascii="Arial" w:hAnsi="Arial" w:cs="Arial"/>
          <w:bCs/>
          <w:noProof/>
          <w:color w:val="000000" w:themeColor="text1"/>
        </w:rPr>
        <w:t xml:space="preserve">have access to inphase audit data results and </w:t>
      </w:r>
      <w:r w:rsidR="00E4286B" w:rsidRPr="00E4286B">
        <w:rPr>
          <w:rFonts w:ascii="Arial" w:hAnsi="Arial" w:cs="Arial"/>
          <w:bCs/>
          <w:noProof/>
          <w:color w:val="000000" w:themeColor="text1"/>
        </w:rPr>
        <w:t>are expected to</w:t>
      </w:r>
      <w:r w:rsidR="00E55FC9">
        <w:rPr>
          <w:rFonts w:ascii="Arial" w:hAnsi="Arial" w:cs="Arial"/>
          <w:bCs/>
          <w:noProof/>
          <w:color w:val="000000" w:themeColor="text1"/>
        </w:rPr>
        <w:t>;</w:t>
      </w:r>
      <w:r w:rsidR="00E4286B" w:rsidRPr="00E4286B">
        <w:rPr>
          <w:rFonts w:ascii="Arial" w:hAnsi="Arial" w:cs="Arial"/>
          <w:bCs/>
          <w:noProof/>
          <w:color w:val="000000" w:themeColor="text1"/>
        </w:rPr>
        <w:t xml:space="preserve"> review data/trend analysis </w:t>
      </w:r>
      <w:r w:rsidR="00E55FC9">
        <w:rPr>
          <w:rFonts w:ascii="Arial" w:hAnsi="Arial" w:cs="Arial"/>
          <w:bCs/>
          <w:noProof/>
          <w:color w:val="000000" w:themeColor="text1"/>
        </w:rPr>
        <w:t>for their individual directorates, identify address areas of concern and action plan for improvement.</w:t>
      </w:r>
    </w:p>
    <w:tbl>
      <w:tblPr>
        <w:tblStyle w:val="TableGrid"/>
        <w:tblW w:w="0" w:type="auto"/>
        <w:tblInd w:w="5" w:type="dxa"/>
        <w:tblLook w:val="04A0" w:firstRow="1" w:lastRow="0" w:firstColumn="1" w:lastColumn="0" w:noHBand="0" w:noVBand="1"/>
      </w:tblPr>
      <w:tblGrid>
        <w:gridCol w:w="5323"/>
        <w:gridCol w:w="5359"/>
        <w:gridCol w:w="5177"/>
      </w:tblGrid>
      <w:tr w:rsidR="00D95754" w14:paraId="177DAAEA" w14:textId="77777777" w:rsidTr="009940CD">
        <w:trPr>
          <w:trHeight w:val="4230"/>
        </w:trPr>
        <w:tc>
          <w:tcPr>
            <w:tcW w:w="5323" w:type="dxa"/>
          </w:tcPr>
          <w:p w14:paraId="38693685" w14:textId="77777777" w:rsidR="002B215B" w:rsidRPr="002B215B" w:rsidRDefault="002B215B" w:rsidP="002B215B">
            <w:pPr>
              <w:rPr>
                <w:rFonts w:ascii="Arial" w:hAnsi="Arial" w:cs="Arial"/>
                <w:bCs/>
                <w:noProof/>
                <w:color w:val="000000" w:themeColor="text1"/>
              </w:rPr>
            </w:pPr>
            <w:r>
              <w:rPr>
                <w:noProof/>
              </w:rPr>
              <w:drawing>
                <wp:inline distT="0" distB="0" distL="0" distR="0" wp14:anchorId="3C07092D" wp14:editId="74F7CA60">
                  <wp:extent cx="3291840" cy="990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2750" b="76426"/>
                          <a:stretch/>
                        </pic:blipFill>
                        <pic:spPr bwMode="auto">
                          <a:xfrm>
                            <a:off x="0" y="0"/>
                            <a:ext cx="3292486" cy="9907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1BCC92" wp14:editId="0283D515">
                  <wp:extent cx="3291840" cy="160655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2310" r="-2750" b="4643"/>
                          <a:stretch/>
                        </pic:blipFill>
                        <pic:spPr bwMode="auto">
                          <a:xfrm>
                            <a:off x="0" y="0"/>
                            <a:ext cx="3292483" cy="1606864"/>
                          </a:xfrm>
                          <a:prstGeom prst="rect">
                            <a:avLst/>
                          </a:prstGeom>
                          <a:ln>
                            <a:noFill/>
                          </a:ln>
                          <a:extLst>
                            <a:ext uri="{53640926-AAD7-44D8-BBD7-CCE9431645EC}">
                              <a14:shadowObscured xmlns:a14="http://schemas.microsoft.com/office/drawing/2010/main"/>
                            </a:ext>
                          </a:extLst>
                        </pic:spPr>
                      </pic:pic>
                    </a:graphicData>
                  </a:graphic>
                </wp:inline>
              </w:drawing>
            </w:r>
          </w:p>
        </w:tc>
        <w:tc>
          <w:tcPr>
            <w:tcW w:w="5359" w:type="dxa"/>
          </w:tcPr>
          <w:p w14:paraId="375D56A5" w14:textId="77777777" w:rsidR="002B215B" w:rsidRPr="00455DCA" w:rsidRDefault="002B215B" w:rsidP="00B80253">
            <w:r>
              <w:rPr>
                <w:noProof/>
              </w:rPr>
              <w:drawing>
                <wp:inline distT="0" distB="0" distL="0" distR="0" wp14:anchorId="16924A84" wp14:editId="0541732A">
                  <wp:extent cx="3300730" cy="99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2007"/>
                          <a:stretch/>
                        </pic:blipFill>
                        <pic:spPr bwMode="auto">
                          <a:xfrm>
                            <a:off x="0" y="0"/>
                            <a:ext cx="3344574" cy="100375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EBC822" wp14:editId="02698AD6">
                  <wp:extent cx="3300729" cy="1670050"/>
                  <wp:effectExtent l="0" t="0" r="0" b="63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1358"/>
                          <a:stretch/>
                        </pic:blipFill>
                        <pic:spPr bwMode="auto">
                          <a:xfrm>
                            <a:off x="0" y="0"/>
                            <a:ext cx="3358732" cy="1699398"/>
                          </a:xfrm>
                          <a:prstGeom prst="rect">
                            <a:avLst/>
                          </a:prstGeom>
                          <a:ln>
                            <a:noFill/>
                          </a:ln>
                          <a:extLst>
                            <a:ext uri="{53640926-AAD7-44D8-BBD7-CCE9431645EC}">
                              <a14:shadowObscured xmlns:a14="http://schemas.microsoft.com/office/drawing/2010/main"/>
                            </a:ext>
                          </a:extLst>
                        </pic:spPr>
                      </pic:pic>
                    </a:graphicData>
                  </a:graphic>
                </wp:inline>
              </w:drawing>
            </w:r>
          </w:p>
        </w:tc>
        <w:tc>
          <w:tcPr>
            <w:tcW w:w="5177" w:type="dxa"/>
          </w:tcPr>
          <w:p w14:paraId="12D1D8FA" w14:textId="77777777" w:rsidR="002B215B" w:rsidRDefault="002B215B" w:rsidP="00B80253">
            <w:pPr>
              <w:rPr>
                <w:rFonts w:ascii="Arial" w:hAnsi="Arial" w:cs="Arial"/>
                <w:bCs/>
                <w:noProof/>
                <w:color w:val="000000" w:themeColor="text1"/>
              </w:rPr>
            </w:pPr>
            <w:r>
              <w:rPr>
                <w:noProof/>
              </w:rPr>
              <w:drawing>
                <wp:inline distT="0" distB="0" distL="0" distR="0" wp14:anchorId="25FFD5FD" wp14:editId="62C0FEC3">
                  <wp:extent cx="3195955" cy="958850"/>
                  <wp:effectExtent l="0" t="0" r="444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9924"/>
                          <a:stretch/>
                        </pic:blipFill>
                        <pic:spPr bwMode="auto">
                          <a:xfrm>
                            <a:off x="0" y="0"/>
                            <a:ext cx="3227823" cy="9684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FA63FF" wp14:editId="40DAE95B">
                  <wp:extent cx="3195955" cy="1593850"/>
                  <wp:effectExtent l="0" t="0" r="4445"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0940"/>
                          <a:stretch/>
                        </pic:blipFill>
                        <pic:spPr bwMode="auto">
                          <a:xfrm>
                            <a:off x="0" y="0"/>
                            <a:ext cx="3227824" cy="1609743"/>
                          </a:xfrm>
                          <a:prstGeom prst="rect">
                            <a:avLst/>
                          </a:prstGeom>
                          <a:ln>
                            <a:noFill/>
                          </a:ln>
                          <a:extLst>
                            <a:ext uri="{53640926-AAD7-44D8-BBD7-CCE9431645EC}">
                              <a14:shadowObscured xmlns:a14="http://schemas.microsoft.com/office/drawing/2010/main"/>
                            </a:ext>
                          </a:extLst>
                        </pic:spPr>
                      </pic:pic>
                    </a:graphicData>
                  </a:graphic>
                </wp:inline>
              </w:drawing>
            </w:r>
          </w:p>
        </w:tc>
      </w:tr>
      <w:tr w:rsidR="00D95754" w14:paraId="63F3222D" w14:textId="77777777" w:rsidTr="009940CD">
        <w:trPr>
          <w:trHeight w:val="4364"/>
        </w:trPr>
        <w:tc>
          <w:tcPr>
            <w:tcW w:w="5323" w:type="dxa"/>
          </w:tcPr>
          <w:p w14:paraId="4B12A069" w14:textId="77777777" w:rsidR="002B215B" w:rsidRDefault="00D95754" w:rsidP="00B80253">
            <w:pPr>
              <w:rPr>
                <w:noProof/>
              </w:rPr>
            </w:pPr>
            <w:r>
              <w:rPr>
                <w:noProof/>
              </w:rPr>
              <w:drawing>
                <wp:inline distT="0" distB="0" distL="0" distR="0" wp14:anchorId="293718FC" wp14:editId="41C6359E">
                  <wp:extent cx="3288665" cy="793750"/>
                  <wp:effectExtent l="0" t="0" r="6985" b="63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2729"/>
                          <a:stretch/>
                        </pic:blipFill>
                        <pic:spPr bwMode="auto">
                          <a:xfrm>
                            <a:off x="0" y="0"/>
                            <a:ext cx="3318463" cy="8009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03BF78" wp14:editId="66D54CF6">
                  <wp:extent cx="3288665" cy="2000250"/>
                  <wp:effectExtent l="0" t="0" r="698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9780"/>
                          <a:stretch/>
                        </pic:blipFill>
                        <pic:spPr bwMode="auto">
                          <a:xfrm>
                            <a:off x="0" y="0"/>
                            <a:ext cx="3318457" cy="2018370"/>
                          </a:xfrm>
                          <a:prstGeom prst="rect">
                            <a:avLst/>
                          </a:prstGeom>
                          <a:ln>
                            <a:noFill/>
                          </a:ln>
                          <a:extLst>
                            <a:ext uri="{53640926-AAD7-44D8-BBD7-CCE9431645EC}">
                              <a14:shadowObscured xmlns:a14="http://schemas.microsoft.com/office/drawing/2010/main"/>
                            </a:ext>
                          </a:extLst>
                        </pic:spPr>
                      </pic:pic>
                    </a:graphicData>
                  </a:graphic>
                </wp:inline>
              </w:drawing>
            </w:r>
          </w:p>
        </w:tc>
        <w:tc>
          <w:tcPr>
            <w:tcW w:w="5359" w:type="dxa"/>
          </w:tcPr>
          <w:p w14:paraId="24A0A7F9" w14:textId="77777777" w:rsidR="002B215B" w:rsidRDefault="00D95754" w:rsidP="00B80253">
            <w:pPr>
              <w:rPr>
                <w:rFonts w:ascii="Arial" w:hAnsi="Arial" w:cs="Arial"/>
                <w:bCs/>
                <w:noProof/>
                <w:color w:val="000000" w:themeColor="text1"/>
              </w:rPr>
            </w:pPr>
            <w:r>
              <w:rPr>
                <w:noProof/>
              </w:rPr>
              <w:drawing>
                <wp:inline distT="0" distB="0" distL="0" distR="0" wp14:anchorId="1FF668A3" wp14:editId="4B1904F0">
                  <wp:extent cx="3316208" cy="793750"/>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81200"/>
                          <a:stretch/>
                        </pic:blipFill>
                        <pic:spPr bwMode="auto">
                          <a:xfrm>
                            <a:off x="0" y="0"/>
                            <a:ext cx="3368591" cy="8062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DF4F38" wp14:editId="26EEDDA1">
                  <wp:extent cx="3320284" cy="200025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9763"/>
                          <a:stretch/>
                        </pic:blipFill>
                        <pic:spPr bwMode="auto">
                          <a:xfrm>
                            <a:off x="0" y="0"/>
                            <a:ext cx="3363383" cy="2026214"/>
                          </a:xfrm>
                          <a:prstGeom prst="rect">
                            <a:avLst/>
                          </a:prstGeom>
                          <a:ln>
                            <a:noFill/>
                          </a:ln>
                          <a:extLst>
                            <a:ext uri="{53640926-AAD7-44D8-BBD7-CCE9431645EC}">
                              <a14:shadowObscured xmlns:a14="http://schemas.microsoft.com/office/drawing/2010/main"/>
                            </a:ext>
                          </a:extLst>
                        </pic:spPr>
                      </pic:pic>
                    </a:graphicData>
                  </a:graphic>
                </wp:inline>
              </w:drawing>
            </w:r>
          </w:p>
        </w:tc>
        <w:tc>
          <w:tcPr>
            <w:tcW w:w="5177" w:type="dxa"/>
          </w:tcPr>
          <w:p w14:paraId="4258CE67" w14:textId="77777777" w:rsidR="002B215B" w:rsidRDefault="00D95754" w:rsidP="00B80253">
            <w:pPr>
              <w:rPr>
                <w:rFonts w:ascii="Arial" w:hAnsi="Arial" w:cs="Arial"/>
                <w:bCs/>
                <w:noProof/>
                <w:color w:val="000000" w:themeColor="text1"/>
              </w:rPr>
            </w:pPr>
            <w:r>
              <w:rPr>
                <w:noProof/>
              </w:rPr>
              <w:drawing>
                <wp:inline distT="0" distB="0" distL="0" distR="0" wp14:anchorId="34B92B80" wp14:editId="3EC6A850">
                  <wp:extent cx="3199639" cy="801858"/>
                  <wp:effectExtent l="0" t="0" r="127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4416"/>
                          <a:stretch/>
                        </pic:blipFill>
                        <pic:spPr bwMode="auto">
                          <a:xfrm>
                            <a:off x="0" y="0"/>
                            <a:ext cx="3252419" cy="8150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33E498" wp14:editId="6FD58BC2">
                  <wp:extent cx="3202581" cy="20002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9168"/>
                          <a:stretch/>
                        </pic:blipFill>
                        <pic:spPr bwMode="auto">
                          <a:xfrm>
                            <a:off x="0" y="0"/>
                            <a:ext cx="3245536" cy="2027078"/>
                          </a:xfrm>
                          <a:prstGeom prst="rect">
                            <a:avLst/>
                          </a:prstGeom>
                          <a:ln>
                            <a:noFill/>
                          </a:ln>
                          <a:extLst>
                            <a:ext uri="{53640926-AAD7-44D8-BBD7-CCE9431645EC}">
                              <a14:shadowObscured xmlns:a14="http://schemas.microsoft.com/office/drawing/2010/main"/>
                            </a:ext>
                          </a:extLst>
                        </pic:spPr>
                      </pic:pic>
                    </a:graphicData>
                  </a:graphic>
                </wp:inline>
              </w:drawing>
            </w:r>
          </w:p>
        </w:tc>
      </w:tr>
      <w:tr w:rsidR="00B80253" w14:paraId="20C11EA5" w14:textId="77777777" w:rsidTr="00D95754">
        <w:tc>
          <w:tcPr>
            <w:tcW w:w="15859" w:type="dxa"/>
            <w:gridSpan w:val="3"/>
          </w:tcPr>
          <w:p w14:paraId="0173139C" w14:textId="77777777" w:rsidR="00D95754" w:rsidRPr="008F0465" w:rsidRDefault="00D95754" w:rsidP="00B80253">
            <w:pPr>
              <w:rPr>
                <w:rFonts w:ascii="Arial" w:hAnsi="Arial" w:cs="Arial"/>
                <w:b/>
                <w:bCs/>
                <w:noProof/>
                <w:color w:val="000000" w:themeColor="text1"/>
                <w:u w:val="single"/>
              </w:rPr>
            </w:pPr>
            <w:r w:rsidRPr="008F0465">
              <w:rPr>
                <w:rFonts w:ascii="Arial" w:hAnsi="Arial" w:cs="Arial"/>
                <w:b/>
                <w:bCs/>
                <w:noProof/>
                <w:color w:val="000000" w:themeColor="text1"/>
                <w:u w:val="single"/>
              </w:rPr>
              <w:lastRenderedPageBreak/>
              <w:t>Controlled Drugs Audit (Jan25, Q4) Feeback</w:t>
            </w:r>
          </w:p>
          <w:p w14:paraId="36C3F36E" w14:textId="77777777" w:rsidR="00D95754" w:rsidRDefault="00D95754" w:rsidP="00B80253">
            <w:pPr>
              <w:rPr>
                <w:rFonts w:ascii="Arial" w:hAnsi="Arial" w:cs="Arial"/>
                <w:bCs/>
                <w:noProof/>
                <w:color w:val="000000" w:themeColor="text1"/>
              </w:rPr>
            </w:pPr>
          </w:p>
          <w:p w14:paraId="165E9FCD" w14:textId="77777777" w:rsidR="00D95754" w:rsidRPr="008F0465" w:rsidRDefault="00D95754" w:rsidP="00CA64E0">
            <w:pPr>
              <w:pStyle w:val="ListParagraph"/>
              <w:numPr>
                <w:ilvl w:val="0"/>
                <w:numId w:val="5"/>
              </w:numPr>
              <w:rPr>
                <w:rFonts w:ascii="Arial" w:hAnsi="Arial" w:cs="Arial"/>
                <w:bCs/>
                <w:noProof/>
                <w:sz w:val="22"/>
                <w:szCs w:val="22"/>
              </w:rPr>
            </w:pPr>
            <w:r w:rsidRPr="008F0465">
              <w:rPr>
                <w:rFonts w:ascii="Arial" w:hAnsi="Arial" w:cs="Arial"/>
                <w:bCs/>
                <w:noProof/>
                <w:sz w:val="22"/>
                <w:szCs w:val="22"/>
              </w:rPr>
              <w:t>Every Cycle, directorate leads including lead pharmacist</w:t>
            </w:r>
            <w:r w:rsidR="008F0465" w:rsidRPr="008F0465">
              <w:rPr>
                <w:rFonts w:ascii="Arial" w:hAnsi="Arial" w:cs="Arial"/>
                <w:bCs/>
                <w:noProof/>
                <w:sz w:val="22"/>
                <w:szCs w:val="22"/>
              </w:rPr>
              <w:t>s</w:t>
            </w:r>
            <w:r w:rsidRPr="008F0465">
              <w:rPr>
                <w:rFonts w:ascii="Arial" w:hAnsi="Arial" w:cs="Arial"/>
                <w:bCs/>
                <w:noProof/>
                <w:sz w:val="22"/>
                <w:szCs w:val="22"/>
              </w:rPr>
              <w:t xml:space="preserve"> are expected to review</w:t>
            </w:r>
            <w:r w:rsidR="008F0465" w:rsidRPr="008F0465">
              <w:rPr>
                <w:rFonts w:ascii="Arial" w:hAnsi="Arial" w:cs="Arial"/>
                <w:bCs/>
                <w:noProof/>
                <w:sz w:val="22"/>
                <w:szCs w:val="22"/>
              </w:rPr>
              <w:t xml:space="preserve"> </w:t>
            </w:r>
            <w:r w:rsidRPr="008F0465">
              <w:rPr>
                <w:rFonts w:ascii="Arial" w:hAnsi="Arial" w:cs="Arial"/>
                <w:bCs/>
                <w:noProof/>
                <w:sz w:val="22"/>
                <w:szCs w:val="22"/>
              </w:rPr>
              <w:t xml:space="preserve">the break down of wards which are non-compliant with </w:t>
            </w:r>
            <w:r w:rsidR="008F0465" w:rsidRPr="008F0465">
              <w:rPr>
                <w:rFonts w:ascii="Arial" w:hAnsi="Arial" w:cs="Arial"/>
                <w:bCs/>
                <w:noProof/>
                <w:sz w:val="22"/>
                <w:szCs w:val="22"/>
              </w:rPr>
              <w:t xml:space="preserve">CD audit standards and directly </w:t>
            </w:r>
            <w:r w:rsidRPr="008F0465">
              <w:rPr>
                <w:rFonts w:ascii="Arial" w:hAnsi="Arial" w:cs="Arial"/>
                <w:bCs/>
                <w:noProof/>
                <w:sz w:val="22"/>
                <w:szCs w:val="22"/>
              </w:rPr>
              <w:t xml:space="preserve">address </w:t>
            </w:r>
            <w:r w:rsidR="008F0465" w:rsidRPr="008F0465">
              <w:rPr>
                <w:rFonts w:ascii="Arial" w:hAnsi="Arial" w:cs="Arial"/>
                <w:bCs/>
                <w:noProof/>
                <w:sz w:val="22"/>
                <w:szCs w:val="22"/>
              </w:rPr>
              <w:t xml:space="preserve">with the non-compliant wards </w:t>
            </w:r>
          </w:p>
          <w:p w14:paraId="47253C6F" w14:textId="77777777" w:rsidR="00D95754" w:rsidRPr="008F0465" w:rsidRDefault="00D95754" w:rsidP="00CA64E0">
            <w:pPr>
              <w:pStyle w:val="ListParagraph"/>
              <w:numPr>
                <w:ilvl w:val="0"/>
                <w:numId w:val="5"/>
              </w:numPr>
              <w:rPr>
                <w:rFonts w:ascii="Arial" w:hAnsi="Arial" w:cs="Arial"/>
                <w:bCs/>
                <w:noProof/>
                <w:sz w:val="22"/>
                <w:szCs w:val="22"/>
              </w:rPr>
            </w:pPr>
            <w:r w:rsidRPr="008F0465">
              <w:rPr>
                <w:rFonts w:ascii="Arial" w:hAnsi="Arial" w:cs="Arial"/>
                <w:bCs/>
                <w:noProof/>
                <w:sz w:val="22"/>
                <w:szCs w:val="22"/>
              </w:rPr>
              <w:t>Total of 11 audit standards</w:t>
            </w:r>
          </w:p>
          <w:p w14:paraId="7A8C5AAB" w14:textId="77777777" w:rsidR="00437654" w:rsidRDefault="00437654" w:rsidP="00CA64E0">
            <w:pPr>
              <w:pStyle w:val="ListParagraph"/>
              <w:numPr>
                <w:ilvl w:val="0"/>
                <w:numId w:val="5"/>
              </w:numPr>
              <w:ind w:left="871" w:hanging="133"/>
              <w:rPr>
                <w:rFonts w:ascii="Arial" w:hAnsi="Arial" w:cs="Arial"/>
                <w:bCs/>
                <w:noProof/>
                <w:sz w:val="22"/>
                <w:szCs w:val="22"/>
              </w:rPr>
            </w:pPr>
            <w:r>
              <w:rPr>
                <w:rFonts w:ascii="Arial" w:hAnsi="Arial" w:cs="Arial"/>
                <w:bCs/>
                <w:noProof/>
                <w:sz w:val="22"/>
                <w:szCs w:val="22"/>
              </w:rPr>
              <w:t>2</w:t>
            </w:r>
            <w:r w:rsidR="00D95754" w:rsidRPr="008F0465">
              <w:rPr>
                <w:rFonts w:ascii="Arial" w:hAnsi="Arial" w:cs="Arial"/>
                <w:bCs/>
                <w:noProof/>
                <w:sz w:val="22"/>
                <w:szCs w:val="22"/>
              </w:rPr>
              <w:t xml:space="preserve"> </w:t>
            </w:r>
            <w:r w:rsidRPr="008F0465">
              <w:rPr>
                <w:rFonts w:ascii="Arial" w:hAnsi="Arial" w:cs="Arial"/>
                <w:bCs/>
                <w:noProof/>
                <w:sz w:val="22"/>
                <w:szCs w:val="22"/>
              </w:rPr>
              <w:t xml:space="preserve">audit standards scored </w:t>
            </w:r>
            <w:r>
              <w:rPr>
                <w:rFonts w:ascii="Arial" w:hAnsi="Arial" w:cs="Arial"/>
                <w:bCs/>
                <w:noProof/>
                <w:sz w:val="22"/>
                <w:szCs w:val="22"/>
              </w:rPr>
              <w:t>100%</w:t>
            </w:r>
          </w:p>
          <w:p w14:paraId="757F44FC" w14:textId="77777777" w:rsidR="00D95754" w:rsidRPr="008F0465" w:rsidRDefault="00437654" w:rsidP="00CA64E0">
            <w:pPr>
              <w:pStyle w:val="ListParagraph"/>
              <w:numPr>
                <w:ilvl w:val="0"/>
                <w:numId w:val="5"/>
              </w:numPr>
              <w:ind w:left="871" w:hanging="133"/>
              <w:rPr>
                <w:rFonts w:ascii="Arial" w:hAnsi="Arial" w:cs="Arial"/>
                <w:bCs/>
                <w:noProof/>
                <w:sz w:val="22"/>
                <w:szCs w:val="22"/>
              </w:rPr>
            </w:pPr>
            <w:r>
              <w:rPr>
                <w:rFonts w:ascii="Arial" w:hAnsi="Arial" w:cs="Arial"/>
                <w:bCs/>
                <w:noProof/>
                <w:sz w:val="22"/>
                <w:szCs w:val="22"/>
              </w:rPr>
              <w:t>3</w:t>
            </w:r>
            <w:r w:rsidR="00D95754" w:rsidRPr="008F0465">
              <w:rPr>
                <w:rFonts w:ascii="Arial" w:hAnsi="Arial" w:cs="Arial"/>
                <w:bCs/>
                <w:noProof/>
                <w:sz w:val="22"/>
                <w:szCs w:val="22"/>
              </w:rPr>
              <w:t xml:space="preserve"> audit standards scored </w:t>
            </w:r>
            <w:r>
              <w:rPr>
                <w:rFonts w:ascii="Arial" w:hAnsi="Arial" w:cs="Arial"/>
                <w:bCs/>
                <w:noProof/>
                <w:sz w:val="22"/>
                <w:szCs w:val="22"/>
              </w:rPr>
              <w:t>85-90%</w:t>
            </w:r>
          </w:p>
          <w:p w14:paraId="2E8662EC" w14:textId="77777777" w:rsidR="003B342F" w:rsidRPr="008F0465" w:rsidRDefault="003B342F" w:rsidP="00CA64E0">
            <w:pPr>
              <w:pStyle w:val="ListParagraph"/>
              <w:numPr>
                <w:ilvl w:val="0"/>
                <w:numId w:val="5"/>
              </w:numPr>
              <w:ind w:left="871" w:hanging="133"/>
              <w:rPr>
                <w:rFonts w:ascii="Arial" w:hAnsi="Arial" w:cs="Arial"/>
                <w:bCs/>
                <w:noProof/>
                <w:sz w:val="22"/>
                <w:szCs w:val="22"/>
              </w:rPr>
            </w:pPr>
            <w:r w:rsidRPr="008F0465">
              <w:rPr>
                <w:rFonts w:ascii="Arial" w:hAnsi="Arial" w:cs="Arial"/>
                <w:bCs/>
                <w:noProof/>
                <w:sz w:val="22"/>
                <w:szCs w:val="22"/>
              </w:rPr>
              <w:t>3 audit standards scored 80-85%</w:t>
            </w:r>
          </w:p>
          <w:p w14:paraId="748DB672" w14:textId="77777777" w:rsidR="003B342F" w:rsidRPr="008F0465" w:rsidRDefault="003B342F" w:rsidP="003B342F">
            <w:pPr>
              <w:pStyle w:val="ListParagraph"/>
              <w:ind w:left="871"/>
              <w:rPr>
                <w:rFonts w:ascii="Arial" w:hAnsi="Arial" w:cs="Arial"/>
                <w:bCs/>
                <w:noProof/>
                <w:sz w:val="22"/>
                <w:szCs w:val="22"/>
              </w:rPr>
            </w:pPr>
          </w:p>
          <w:p w14:paraId="7B9D34E3" w14:textId="77777777" w:rsidR="003B342F" w:rsidRPr="008F0465" w:rsidRDefault="003B342F" w:rsidP="00CA64E0">
            <w:pPr>
              <w:pStyle w:val="ListParagraph"/>
              <w:numPr>
                <w:ilvl w:val="0"/>
                <w:numId w:val="5"/>
              </w:numPr>
              <w:ind w:left="871" w:hanging="133"/>
              <w:rPr>
                <w:rFonts w:ascii="Arial" w:hAnsi="Arial" w:cs="Arial"/>
                <w:bCs/>
                <w:noProof/>
                <w:sz w:val="22"/>
                <w:szCs w:val="22"/>
              </w:rPr>
            </w:pPr>
            <w:r w:rsidRPr="008F0465">
              <w:rPr>
                <w:rFonts w:ascii="Arial" w:hAnsi="Arial" w:cs="Arial"/>
                <w:bCs/>
                <w:noProof/>
                <w:sz w:val="22"/>
                <w:szCs w:val="22"/>
              </w:rPr>
              <w:t>3 audit standards scored 70-80%</w:t>
            </w:r>
          </w:p>
          <w:p w14:paraId="5902E3DF" w14:textId="77777777" w:rsidR="003B342F" w:rsidRPr="008F0465" w:rsidRDefault="003B342F" w:rsidP="003B342F">
            <w:pPr>
              <w:rPr>
                <w:rFonts w:ascii="Arial" w:hAnsi="Arial" w:cs="Arial"/>
                <w:bCs/>
                <w:noProof/>
                <w:sz w:val="22"/>
                <w:szCs w:val="22"/>
              </w:rPr>
            </w:pPr>
          </w:p>
          <w:p w14:paraId="5EECC225" w14:textId="77777777" w:rsidR="003B342F" w:rsidRPr="008F0465" w:rsidRDefault="003B342F" w:rsidP="00CA64E0">
            <w:pPr>
              <w:pStyle w:val="ListParagraph"/>
              <w:numPr>
                <w:ilvl w:val="0"/>
                <w:numId w:val="5"/>
              </w:numPr>
              <w:rPr>
                <w:rFonts w:ascii="Arial" w:hAnsi="Arial" w:cs="Arial"/>
                <w:sz w:val="22"/>
                <w:szCs w:val="22"/>
                <w:shd w:val="clear" w:color="auto" w:fill="FFFFFF"/>
              </w:rPr>
            </w:pPr>
            <w:r w:rsidRPr="008F0465">
              <w:rPr>
                <w:rFonts w:ascii="Arial" w:hAnsi="Arial" w:cs="Arial"/>
                <w:sz w:val="22"/>
                <w:szCs w:val="22"/>
                <w:shd w:val="clear" w:color="auto" w:fill="FFFFFF"/>
              </w:rPr>
              <w:t>70.3% - In the last 3 months, have two signatures been entered into the register for each administration of a controlled drug? All details of administration must be completed accurately 70.3% (8</w:t>
            </w:r>
            <w:r w:rsidR="003F3292">
              <w:rPr>
                <w:rFonts w:ascii="Arial" w:hAnsi="Arial" w:cs="Arial"/>
                <w:sz w:val="22"/>
                <w:szCs w:val="22"/>
                <w:shd w:val="clear" w:color="auto" w:fill="FFFFFF"/>
              </w:rPr>
              <w:t xml:space="preserve"> </w:t>
            </w:r>
            <w:r w:rsidRPr="008F0465">
              <w:rPr>
                <w:rFonts w:ascii="Arial" w:hAnsi="Arial" w:cs="Arial"/>
                <w:sz w:val="22"/>
                <w:szCs w:val="22"/>
                <w:shd w:val="clear" w:color="auto" w:fill="FFFFFF"/>
              </w:rPr>
              <w:t>wards across the trust)</w:t>
            </w:r>
          </w:p>
          <w:p w14:paraId="3BE0E101" w14:textId="77777777" w:rsidR="003B342F" w:rsidRPr="008F0465" w:rsidRDefault="003B342F" w:rsidP="003B342F">
            <w:pPr>
              <w:rPr>
                <w:rFonts w:ascii="Arial" w:hAnsi="Arial" w:cs="Arial"/>
                <w:sz w:val="22"/>
                <w:szCs w:val="22"/>
                <w:shd w:val="clear" w:color="auto" w:fill="FFFFFF"/>
              </w:rPr>
            </w:pPr>
          </w:p>
          <w:p w14:paraId="3D24BBDB" w14:textId="77777777" w:rsidR="003B342F" w:rsidRPr="008F0465" w:rsidRDefault="003B342F" w:rsidP="00CA64E0">
            <w:pPr>
              <w:pStyle w:val="ListParagraph"/>
              <w:numPr>
                <w:ilvl w:val="0"/>
                <w:numId w:val="5"/>
              </w:numPr>
              <w:rPr>
                <w:rFonts w:ascii="Arial" w:hAnsi="Arial" w:cs="Arial"/>
                <w:sz w:val="22"/>
                <w:szCs w:val="22"/>
                <w:shd w:val="clear" w:color="auto" w:fill="FFFFFF"/>
              </w:rPr>
            </w:pPr>
            <w:r w:rsidRPr="008F0465">
              <w:rPr>
                <w:rFonts w:ascii="Arial" w:hAnsi="Arial" w:cs="Arial"/>
                <w:sz w:val="22"/>
                <w:szCs w:val="22"/>
                <w:shd w:val="clear" w:color="auto" w:fill="FFFFFF"/>
              </w:rPr>
              <w:t xml:space="preserve">70.4% - In the last 3 months, when controlled drugs have been received into the register have they been signed for by two members of staff one of which must be a registered nurse? Ensuring balance received is entered into register (7 wards across the trust) </w:t>
            </w:r>
          </w:p>
          <w:p w14:paraId="454787E4" w14:textId="77777777" w:rsidR="003B342F" w:rsidRPr="008F0465" w:rsidRDefault="003B342F" w:rsidP="003B342F">
            <w:pPr>
              <w:rPr>
                <w:rFonts w:ascii="Arial" w:hAnsi="Arial" w:cs="Arial"/>
                <w:sz w:val="22"/>
                <w:szCs w:val="22"/>
                <w:shd w:val="clear" w:color="auto" w:fill="FFFFFF"/>
              </w:rPr>
            </w:pPr>
          </w:p>
          <w:p w14:paraId="64350CAB" w14:textId="77777777" w:rsidR="003B342F" w:rsidRPr="008F0465" w:rsidRDefault="003B342F" w:rsidP="00CA64E0">
            <w:pPr>
              <w:pStyle w:val="ListParagraph"/>
              <w:numPr>
                <w:ilvl w:val="0"/>
                <w:numId w:val="5"/>
              </w:numPr>
              <w:rPr>
                <w:rFonts w:ascii="Arial" w:hAnsi="Arial" w:cs="Arial"/>
                <w:sz w:val="22"/>
                <w:szCs w:val="22"/>
                <w:shd w:val="clear" w:color="auto" w:fill="FFFFFF"/>
              </w:rPr>
            </w:pPr>
            <w:r w:rsidRPr="008F0465">
              <w:rPr>
                <w:rFonts w:ascii="Arial" w:hAnsi="Arial" w:cs="Arial"/>
                <w:sz w:val="22"/>
                <w:szCs w:val="22"/>
                <w:shd w:val="clear" w:color="auto" w:fill="FFFFFF"/>
              </w:rPr>
              <w:t>70.6% - When a controlled drug has been transferred from another ward/team, or to another page in the same controlled drug register, has the number of the new page that the controlled drug has been transferred to, been written on the container? (5</w:t>
            </w:r>
            <w:r w:rsidR="003F3292">
              <w:rPr>
                <w:rFonts w:ascii="Arial" w:hAnsi="Arial" w:cs="Arial"/>
                <w:sz w:val="22"/>
                <w:szCs w:val="22"/>
                <w:shd w:val="clear" w:color="auto" w:fill="FFFFFF"/>
              </w:rPr>
              <w:t xml:space="preserve"> </w:t>
            </w:r>
            <w:r w:rsidRPr="008F0465">
              <w:rPr>
                <w:rFonts w:ascii="Arial" w:hAnsi="Arial" w:cs="Arial"/>
                <w:sz w:val="22"/>
                <w:szCs w:val="22"/>
                <w:shd w:val="clear" w:color="auto" w:fill="FFFFFF"/>
              </w:rPr>
              <w:t>wards across the trust)</w:t>
            </w:r>
          </w:p>
          <w:p w14:paraId="6233E9F7" w14:textId="77777777" w:rsidR="008F0465" w:rsidRPr="008F0465" w:rsidRDefault="008F0465" w:rsidP="008F0465">
            <w:pPr>
              <w:pStyle w:val="ListParagraph"/>
              <w:rPr>
                <w:rFonts w:ascii="Arial" w:hAnsi="Arial" w:cs="Arial"/>
                <w:color w:val="244262"/>
                <w:shd w:val="clear" w:color="auto" w:fill="FFFFFF"/>
              </w:rPr>
            </w:pPr>
          </w:p>
          <w:p w14:paraId="7CA38D81" w14:textId="77777777" w:rsidR="008F0465" w:rsidRDefault="008F0465" w:rsidP="008F0465">
            <w:pPr>
              <w:rPr>
                <w:rFonts w:ascii="Arial" w:hAnsi="Arial" w:cs="Arial"/>
                <w:b/>
                <w:bCs/>
                <w:noProof/>
                <w:color w:val="000000" w:themeColor="text1"/>
                <w:u w:val="single"/>
              </w:rPr>
            </w:pPr>
            <w:r>
              <w:rPr>
                <w:rFonts w:ascii="Arial" w:hAnsi="Arial" w:cs="Arial"/>
                <w:b/>
                <w:bCs/>
                <w:noProof/>
                <w:color w:val="000000" w:themeColor="text1"/>
                <w:u w:val="single"/>
              </w:rPr>
              <w:t xml:space="preserve">Ongoing Work </w:t>
            </w:r>
          </w:p>
          <w:p w14:paraId="2FFD8ED7" w14:textId="7B042BEA" w:rsidR="00C82AED" w:rsidRDefault="008F0465" w:rsidP="00C82AED">
            <w:pPr>
              <w:pStyle w:val="ListParagraph"/>
              <w:numPr>
                <w:ilvl w:val="0"/>
                <w:numId w:val="5"/>
              </w:numPr>
              <w:rPr>
                <w:rFonts w:ascii="Arial" w:hAnsi="Arial" w:cs="Arial"/>
                <w:sz w:val="22"/>
                <w:szCs w:val="22"/>
                <w:shd w:val="clear" w:color="auto" w:fill="FFFFFF"/>
              </w:rPr>
            </w:pPr>
            <w:r w:rsidRPr="00C82AED">
              <w:rPr>
                <w:rFonts w:ascii="Arial" w:hAnsi="Arial" w:cs="Arial"/>
                <w:sz w:val="22"/>
                <w:szCs w:val="22"/>
                <w:shd w:val="clear" w:color="auto" w:fill="FFFFFF"/>
              </w:rPr>
              <w:t xml:space="preserve">CD e-learning package complete </w:t>
            </w:r>
            <w:r w:rsidR="00C82AED" w:rsidRPr="00C82AED">
              <w:rPr>
                <w:rFonts w:ascii="Arial" w:hAnsi="Arial" w:cs="Arial"/>
                <w:sz w:val="22"/>
                <w:szCs w:val="22"/>
                <w:shd w:val="clear" w:color="auto" w:fill="FFFFFF"/>
              </w:rPr>
              <w:t xml:space="preserve">and available on ELA. Wards teams should be encouraged to complete the course to support safe use of CDs on the wards </w:t>
            </w:r>
          </w:p>
          <w:p w14:paraId="297899D5" w14:textId="7601A9FF" w:rsidR="008F0465" w:rsidRPr="00C82AED" w:rsidRDefault="00C82AED" w:rsidP="00C82AED">
            <w:pPr>
              <w:pStyle w:val="ListParagraph"/>
              <w:numPr>
                <w:ilvl w:val="0"/>
                <w:numId w:val="5"/>
              </w:numPr>
              <w:rPr>
                <w:rFonts w:ascii="Arial" w:hAnsi="Arial" w:cs="Arial"/>
                <w:sz w:val="22"/>
                <w:szCs w:val="22"/>
                <w:shd w:val="clear" w:color="auto" w:fill="FFFFFF"/>
              </w:rPr>
            </w:pPr>
            <w:r w:rsidRPr="00C82AED">
              <w:rPr>
                <w:rFonts w:ascii="Arial" w:hAnsi="Arial" w:cs="Arial"/>
                <w:sz w:val="22"/>
                <w:szCs w:val="22"/>
                <w:shd w:val="clear" w:color="auto" w:fill="FFFFFF"/>
              </w:rPr>
              <w:t>CD policy under review</w:t>
            </w:r>
            <w:r>
              <w:rPr>
                <w:rFonts w:ascii="Arial" w:hAnsi="Arial" w:cs="Arial"/>
                <w:sz w:val="22"/>
                <w:szCs w:val="22"/>
                <w:shd w:val="clear" w:color="auto" w:fill="FFFFFF"/>
              </w:rPr>
              <w:t>/for update.</w:t>
            </w:r>
          </w:p>
          <w:p w14:paraId="5B3C960E" w14:textId="4BE59A62" w:rsidR="003B342F" w:rsidRPr="004B4FCD" w:rsidRDefault="003B342F" w:rsidP="004B4FCD">
            <w:pPr>
              <w:rPr>
                <w:rFonts w:ascii="Arial" w:hAnsi="Arial" w:cs="Arial"/>
                <w:b/>
                <w:bCs/>
                <w:noProof/>
                <w:color w:val="000000" w:themeColor="text1"/>
                <w:sz w:val="22"/>
                <w:szCs w:val="22"/>
              </w:rPr>
            </w:pPr>
          </w:p>
          <w:p w14:paraId="4260894D" w14:textId="24CA802A" w:rsidR="004B4FCD" w:rsidRPr="004B4FCD" w:rsidRDefault="004B4FCD" w:rsidP="004B4FCD">
            <w:pPr>
              <w:rPr>
                <w:rFonts w:ascii="Arial" w:hAnsi="Arial" w:cs="Arial"/>
                <w:b/>
                <w:bCs/>
                <w:noProof/>
                <w:color w:val="000000" w:themeColor="text1"/>
                <w:sz w:val="22"/>
                <w:szCs w:val="22"/>
              </w:rPr>
            </w:pPr>
            <w:r w:rsidRPr="004B4FCD">
              <w:rPr>
                <w:rFonts w:ascii="Arial" w:hAnsi="Arial" w:cs="Arial"/>
                <w:b/>
                <w:bCs/>
                <w:noProof/>
                <w:color w:val="000000" w:themeColor="text1"/>
                <w:sz w:val="22"/>
                <w:szCs w:val="22"/>
              </w:rPr>
              <w:t>Action:</w:t>
            </w:r>
          </w:p>
          <w:p w14:paraId="2A84CF32" w14:textId="307111DD" w:rsidR="004B4FCD" w:rsidRPr="004B4FCD" w:rsidRDefault="006532ED" w:rsidP="004B4FCD">
            <w:pPr>
              <w:pStyle w:val="CommentText"/>
              <w:numPr>
                <w:ilvl w:val="0"/>
                <w:numId w:val="5"/>
              </w:numPr>
              <w:rPr>
                <w:rFonts w:ascii="Arial" w:hAnsi="Arial" w:cs="Arial"/>
                <w:sz w:val="22"/>
                <w:szCs w:val="22"/>
              </w:rPr>
            </w:pPr>
            <w:r>
              <w:rPr>
                <w:rFonts w:ascii="Arial" w:hAnsi="Arial" w:cs="Arial"/>
                <w:sz w:val="22"/>
                <w:szCs w:val="22"/>
              </w:rPr>
              <w:t xml:space="preserve">To follow up with </w:t>
            </w:r>
            <w:r w:rsidR="004B4FCD" w:rsidRPr="004B4FCD">
              <w:rPr>
                <w:rFonts w:ascii="Arial" w:hAnsi="Arial" w:cs="Arial"/>
                <w:sz w:val="22"/>
                <w:szCs w:val="22"/>
              </w:rPr>
              <w:t xml:space="preserve">governance facilitators for each directorate to support with generating actions from audits directly onto </w:t>
            </w:r>
            <w:proofErr w:type="spellStart"/>
            <w:r w:rsidR="004B4FCD" w:rsidRPr="004B4FCD">
              <w:rPr>
                <w:rFonts w:ascii="Arial" w:hAnsi="Arial" w:cs="Arial"/>
                <w:sz w:val="22"/>
                <w:szCs w:val="22"/>
              </w:rPr>
              <w:t>inphase</w:t>
            </w:r>
            <w:proofErr w:type="spellEnd"/>
            <w:r w:rsidR="004B4FCD" w:rsidRPr="004B4FCD">
              <w:rPr>
                <w:rFonts w:ascii="Arial" w:hAnsi="Arial" w:cs="Arial"/>
                <w:sz w:val="22"/>
                <w:szCs w:val="22"/>
              </w:rPr>
              <w:t xml:space="preserve">. </w:t>
            </w:r>
          </w:p>
          <w:p w14:paraId="07A39F55" w14:textId="77777777" w:rsidR="004B4FCD" w:rsidRPr="004B4FCD" w:rsidRDefault="004B4FCD" w:rsidP="004B4FCD">
            <w:pPr>
              <w:rPr>
                <w:rFonts w:ascii="Arial" w:hAnsi="Arial" w:cs="Arial"/>
                <w:bCs/>
                <w:noProof/>
                <w:color w:val="000000" w:themeColor="text1"/>
              </w:rPr>
            </w:pPr>
          </w:p>
          <w:p w14:paraId="3E5579C4" w14:textId="77777777" w:rsidR="003B342F" w:rsidRPr="00D95754" w:rsidRDefault="003B342F" w:rsidP="003B342F">
            <w:pPr>
              <w:pStyle w:val="ListParagraph"/>
              <w:ind w:left="871"/>
              <w:rPr>
                <w:rFonts w:ascii="Arial" w:hAnsi="Arial" w:cs="Arial"/>
                <w:bCs/>
                <w:noProof/>
                <w:color w:val="000000" w:themeColor="text1"/>
              </w:rPr>
            </w:pPr>
          </w:p>
          <w:p w14:paraId="702D3682" w14:textId="77777777" w:rsidR="00D95754" w:rsidRDefault="00D95754" w:rsidP="00B80253">
            <w:pPr>
              <w:rPr>
                <w:rFonts w:ascii="Arial" w:hAnsi="Arial" w:cs="Arial"/>
                <w:bCs/>
                <w:noProof/>
                <w:color w:val="000000" w:themeColor="text1"/>
              </w:rPr>
            </w:pPr>
            <w:r>
              <w:rPr>
                <w:rFonts w:ascii="Arial" w:hAnsi="Arial" w:cs="Arial"/>
                <w:bCs/>
                <w:noProof/>
                <w:color w:val="000000" w:themeColor="text1"/>
              </w:rPr>
              <w:t xml:space="preserve"> </w:t>
            </w:r>
          </w:p>
          <w:p w14:paraId="1190FF0F" w14:textId="77777777" w:rsidR="00D95754" w:rsidRDefault="00D95754" w:rsidP="00B80253">
            <w:pPr>
              <w:rPr>
                <w:rFonts w:ascii="Arial" w:hAnsi="Arial" w:cs="Arial"/>
                <w:bCs/>
                <w:noProof/>
                <w:color w:val="000000" w:themeColor="text1"/>
              </w:rPr>
            </w:pPr>
          </w:p>
          <w:p w14:paraId="0295903C" w14:textId="77777777" w:rsidR="00D95754" w:rsidRDefault="00D95754" w:rsidP="00B80253">
            <w:pPr>
              <w:rPr>
                <w:rFonts w:ascii="Arial" w:hAnsi="Arial" w:cs="Arial"/>
                <w:bCs/>
                <w:noProof/>
                <w:color w:val="000000" w:themeColor="text1"/>
              </w:rPr>
            </w:pPr>
          </w:p>
          <w:p w14:paraId="3ECB0099" w14:textId="77777777" w:rsidR="00D95754" w:rsidRDefault="00D95754" w:rsidP="00B80253">
            <w:pPr>
              <w:rPr>
                <w:rFonts w:ascii="Arial" w:hAnsi="Arial" w:cs="Arial"/>
                <w:bCs/>
                <w:noProof/>
                <w:color w:val="000000" w:themeColor="text1"/>
              </w:rPr>
            </w:pPr>
          </w:p>
          <w:p w14:paraId="0CE2CD45" w14:textId="77777777" w:rsidR="00D95754" w:rsidRDefault="00D95754" w:rsidP="00B80253">
            <w:pPr>
              <w:rPr>
                <w:rFonts w:ascii="Arial" w:hAnsi="Arial" w:cs="Arial"/>
                <w:bCs/>
                <w:noProof/>
                <w:color w:val="000000" w:themeColor="text1"/>
              </w:rPr>
            </w:pPr>
          </w:p>
          <w:p w14:paraId="73E998D2" w14:textId="77777777" w:rsidR="00D95754" w:rsidRDefault="00D95754" w:rsidP="00B80253">
            <w:pPr>
              <w:rPr>
                <w:rFonts w:ascii="Arial" w:hAnsi="Arial" w:cs="Arial"/>
                <w:bCs/>
                <w:noProof/>
                <w:color w:val="000000" w:themeColor="text1"/>
              </w:rPr>
            </w:pPr>
          </w:p>
          <w:p w14:paraId="63989870" w14:textId="77777777" w:rsidR="00D95754" w:rsidRDefault="00D95754" w:rsidP="00B80253">
            <w:pPr>
              <w:rPr>
                <w:rFonts w:ascii="Arial" w:hAnsi="Arial" w:cs="Arial"/>
                <w:bCs/>
                <w:noProof/>
                <w:color w:val="000000" w:themeColor="text1"/>
              </w:rPr>
            </w:pPr>
          </w:p>
          <w:p w14:paraId="701CED1B" w14:textId="77777777" w:rsidR="00D95754" w:rsidRDefault="00D95754" w:rsidP="00B80253">
            <w:pPr>
              <w:rPr>
                <w:noProof/>
              </w:rPr>
            </w:pPr>
          </w:p>
        </w:tc>
      </w:tr>
    </w:tbl>
    <w:p w14:paraId="2BC160E8" w14:textId="77777777" w:rsidR="00437654" w:rsidRDefault="00437654" w:rsidP="00437654">
      <w:pPr>
        <w:pStyle w:val="ListParagraph"/>
        <w:jc w:val="both"/>
        <w:rPr>
          <w:rFonts w:ascii="Arial" w:hAnsi="Arial" w:cs="Arial"/>
          <w:b/>
          <w:bCs/>
          <w:noProof/>
          <w:color w:val="000000" w:themeColor="text1"/>
          <w:u w:val="single"/>
        </w:rPr>
      </w:pPr>
    </w:p>
    <w:p w14:paraId="34AF6A44" w14:textId="77777777" w:rsidR="002679A3" w:rsidRDefault="002679A3" w:rsidP="00437654">
      <w:pPr>
        <w:pStyle w:val="ListParagraph"/>
        <w:jc w:val="both"/>
        <w:rPr>
          <w:rFonts w:ascii="Arial" w:hAnsi="Arial" w:cs="Arial"/>
          <w:b/>
          <w:bCs/>
          <w:noProof/>
          <w:color w:val="000000" w:themeColor="text1"/>
          <w:u w:val="single"/>
        </w:rPr>
      </w:pPr>
    </w:p>
    <w:p w14:paraId="488C7F34" w14:textId="77777777" w:rsidR="002679A3" w:rsidRDefault="002679A3" w:rsidP="00437654">
      <w:pPr>
        <w:pStyle w:val="ListParagraph"/>
        <w:jc w:val="both"/>
        <w:rPr>
          <w:rFonts w:ascii="Arial" w:hAnsi="Arial" w:cs="Arial"/>
          <w:b/>
          <w:bCs/>
          <w:noProof/>
          <w:color w:val="000000" w:themeColor="text1"/>
          <w:u w:val="single"/>
        </w:rPr>
      </w:pPr>
    </w:p>
    <w:p w14:paraId="2AA939A6" w14:textId="77777777" w:rsidR="001C1CF0" w:rsidRPr="00437654" w:rsidRDefault="00D32571" w:rsidP="00437654">
      <w:pPr>
        <w:ind w:left="360"/>
        <w:jc w:val="both"/>
        <w:rPr>
          <w:rFonts w:ascii="Arial" w:hAnsi="Arial" w:cs="Arial"/>
          <w:b/>
          <w:bCs/>
          <w:noProof/>
          <w:color w:val="000000" w:themeColor="text1"/>
          <w:u w:val="single"/>
        </w:rPr>
      </w:pPr>
      <w:r>
        <w:rPr>
          <w:rFonts w:ascii="Arial" w:hAnsi="Arial" w:cs="Arial"/>
          <w:b/>
          <w:bCs/>
          <w:noProof/>
          <w:color w:val="000000" w:themeColor="text1"/>
          <w:u w:val="single"/>
        </w:rPr>
        <w:lastRenderedPageBreak/>
        <w:t xml:space="preserve">Clinical Use of Meds Audit - </w:t>
      </w:r>
      <w:r w:rsidR="001C1CF0" w:rsidRPr="00437654">
        <w:rPr>
          <w:rFonts w:ascii="Arial" w:hAnsi="Arial" w:cs="Arial"/>
          <w:b/>
          <w:bCs/>
          <w:noProof/>
          <w:color w:val="000000" w:themeColor="text1"/>
          <w:u w:val="single"/>
        </w:rPr>
        <w:t>HDAT – High Dose Antoipsychotic Treatment and Monitoring</w:t>
      </w:r>
      <w:r w:rsidR="00303011">
        <w:rPr>
          <w:rFonts w:ascii="Arial" w:hAnsi="Arial" w:cs="Arial"/>
          <w:b/>
          <w:bCs/>
          <w:noProof/>
          <w:color w:val="000000" w:themeColor="text1"/>
          <w:u w:val="single"/>
        </w:rPr>
        <w:t xml:space="preserve"> </w:t>
      </w:r>
    </w:p>
    <w:p w14:paraId="39156015" w14:textId="77777777" w:rsidR="0066466F" w:rsidRDefault="002B6A25" w:rsidP="006262DE">
      <w:pPr>
        <w:jc w:val="both"/>
        <w:rPr>
          <w:rFonts w:ascii="Arial" w:hAnsi="Arial" w:cs="Arial"/>
          <w:i/>
          <w:noProof/>
          <w:color w:val="002060"/>
          <w:sz w:val="18"/>
          <w:szCs w:val="18"/>
          <w:lang w:eastAsia="en-GB"/>
        </w:rPr>
      </w:pPr>
      <w:r>
        <w:rPr>
          <w:noProof/>
          <w:lang w:eastAsia="en-GB"/>
        </w:rPr>
        <w:drawing>
          <wp:anchor distT="0" distB="0" distL="114300" distR="114300" simplePos="0" relativeHeight="251824128" behindDoc="0" locked="0" layoutInCell="1" allowOverlap="1" wp14:anchorId="6E5F8AEF" wp14:editId="6261DD98">
            <wp:simplePos x="0" y="0"/>
            <wp:positionH relativeFrom="column">
              <wp:posOffset>4930140</wp:posOffset>
            </wp:positionH>
            <wp:positionV relativeFrom="paragraph">
              <wp:posOffset>161290</wp:posOffset>
            </wp:positionV>
            <wp:extent cx="4520565" cy="2559685"/>
            <wp:effectExtent l="0" t="0" r="0" b="0"/>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20565" cy="25596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8704" behindDoc="0" locked="0" layoutInCell="1" allowOverlap="1" wp14:anchorId="5F7F0A46" wp14:editId="27BA1B83">
            <wp:simplePos x="0" y="0"/>
            <wp:positionH relativeFrom="column">
              <wp:posOffset>62865</wp:posOffset>
            </wp:positionH>
            <wp:positionV relativeFrom="paragraph">
              <wp:posOffset>161290</wp:posOffset>
            </wp:positionV>
            <wp:extent cx="4424045" cy="2559685"/>
            <wp:effectExtent l="0" t="0" r="0" b="0"/>
            <wp:wrapSquare wrapText="bothSides"/>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24045" cy="2559685"/>
                    </a:xfrm>
                    <a:prstGeom prst="rect">
                      <a:avLst/>
                    </a:prstGeom>
                  </pic:spPr>
                </pic:pic>
              </a:graphicData>
            </a:graphic>
            <wp14:sizeRelH relativeFrom="margin">
              <wp14:pctWidth>0</wp14:pctWidth>
            </wp14:sizeRelH>
            <wp14:sizeRelV relativeFrom="margin">
              <wp14:pctHeight>0</wp14:pctHeight>
            </wp14:sizeRelV>
          </wp:anchor>
        </w:drawing>
      </w:r>
      <w:r w:rsidR="0066466F" w:rsidRPr="0066466F">
        <w:rPr>
          <w:rFonts w:ascii="Arial" w:hAnsi="Arial" w:cs="Arial"/>
          <w:i/>
          <w:noProof/>
          <w:color w:val="002060"/>
          <w:sz w:val="18"/>
          <w:szCs w:val="18"/>
          <w:lang w:eastAsia="en-GB"/>
        </w:rPr>
        <w:t>Figure 5</w:t>
      </w:r>
      <w:r w:rsidR="0066466F">
        <w:rPr>
          <w:rFonts w:ascii="Arial" w:hAnsi="Arial" w:cs="Arial"/>
          <w:i/>
          <w:noProof/>
          <w:color w:val="002060"/>
          <w:sz w:val="18"/>
          <w:szCs w:val="18"/>
          <w:lang w:eastAsia="en-GB"/>
        </w:rPr>
        <w:t>:</w:t>
      </w:r>
      <w:r w:rsidR="0066466F" w:rsidRPr="0066466F">
        <w:rPr>
          <w:rFonts w:ascii="Arial" w:hAnsi="Arial" w:cs="Arial"/>
          <w:i/>
          <w:noProof/>
          <w:color w:val="002060"/>
          <w:sz w:val="18"/>
          <w:szCs w:val="18"/>
          <w:lang w:eastAsia="en-GB"/>
        </w:rPr>
        <w:t xml:space="preserve"> </w:t>
      </w:r>
      <w:r>
        <w:rPr>
          <w:rFonts w:ascii="Arial" w:hAnsi="Arial" w:cs="Arial"/>
          <w:i/>
          <w:noProof/>
          <w:color w:val="002060"/>
          <w:sz w:val="18"/>
          <w:szCs w:val="18"/>
          <w:lang w:eastAsia="en-GB"/>
        </w:rPr>
        <w:t xml:space="preserve">Current Trust wide HDAT prescribing levels 2024 </w:t>
      </w:r>
      <w:r>
        <w:rPr>
          <w:rFonts w:ascii="Arial" w:hAnsi="Arial" w:cs="Arial"/>
          <w:i/>
          <w:noProof/>
          <w:color w:val="002060"/>
          <w:sz w:val="18"/>
          <w:szCs w:val="18"/>
          <w:lang w:eastAsia="en-GB"/>
        </w:rPr>
        <w:tab/>
      </w:r>
      <w:r>
        <w:rPr>
          <w:rFonts w:ascii="Arial" w:hAnsi="Arial" w:cs="Arial"/>
          <w:i/>
          <w:noProof/>
          <w:color w:val="002060"/>
          <w:sz w:val="18"/>
          <w:szCs w:val="18"/>
          <w:lang w:eastAsia="en-GB"/>
        </w:rPr>
        <w:tab/>
      </w:r>
      <w:r>
        <w:rPr>
          <w:rFonts w:ascii="Arial" w:hAnsi="Arial" w:cs="Arial"/>
          <w:i/>
          <w:noProof/>
          <w:color w:val="002060"/>
          <w:sz w:val="18"/>
          <w:szCs w:val="18"/>
          <w:lang w:eastAsia="en-GB"/>
        </w:rPr>
        <w:tab/>
      </w:r>
      <w:r>
        <w:rPr>
          <w:rFonts w:ascii="Arial" w:hAnsi="Arial" w:cs="Arial"/>
          <w:i/>
          <w:noProof/>
          <w:color w:val="002060"/>
          <w:sz w:val="18"/>
          <w:szCs w:val="18"/>
          <w:lang w:eastAsia="en-GB"/>
        </w:rPr>
        <w:tab/>
      </w:r>
      <w:r>
        <w:rPr>
          <w:rFonts w:ascii="Arial" w:hAnsi="Arial" w:cs="Arial"/>
          <w:i/>
          <w:noProof/>
          <w:color w:val="002060"/>
          <w:sz w:val="18"/>
          <w:szCs w:val="18"/>
          <w:lang w:eastAsia="en-GB"/>
        </w:rPr>
        <w:tab/>
        <w:t xml:space="preserve">Figure 6 </w:t>
      </w:r>
      <w:r w:rsidR="0066466F">
        <w:rPr>
          <w:rFonts w:ascii="Arial" w:hAnsi="Arial" w:cs="Arial"/>
          <w:i/>
          <w:noProof/>
          <w:color w:val="002060"/>
          <w:sz w:val="18"/>
          <w:szCs w:val="18"/>
          <w:lang w:eastAsia="en-GB"/>
        </w:rPr>
        <w:t>Trust wide HDAT prescribing levels – Historic (pre inphase)</w:t>
      </w:r>
      <w:r w:rsidR="0066466F">
        <w:rPr>
          <w:rFonts w:ascii="Arial" w:hAnsi="Arial" w:cs="Arial"/>
          <w:i/>
          <w:noProof/>
          <w:color w:val="002060"/>
          <w:sz w:val="18"/>
          <w:szCs w:val="18"/>
          <w:lang w:eastAsia="en-GB"/>
        </w:rPr>
        <w:tab/>
      </w:r>
      <w:r w:rsidR="0066466F">
        <w:rPr>
          <w:rFonts w:ascii="Arial" w:hAnsi="Arial" w:cs="Arial"/>
          <w:i/>
          <w:noProof/>
          <w:color w:val="002060"/>
          <w:sz w:val="18"/>
          <w:szCs w:val="18"/>
          <w:lang w:eastAsia="en-GB"/>
        </w:rPr>
        <w:tab/>
      </w:r>
      <w:r w:rsidR="0066466F">
        <w:rPr>
          <w:rFonts w:ascii="Arial" w:hAnsi="Arial" w:cs="Arial"/>
          <w:i/>
          <w:noProof/>
          <w:color w:val="002060"/>
          <w:sz w:val="18"/>
          <w:szCs w:val="18"/>
          <w:lang w:eastAsia="en-GB"/>
        </w:rPr>
        <w:tab/>
      </w:r>
    </w:p>
    <w:p w14:paraId="0413EA1D" w14:textId="77777777" w:rsidR="002B6A25" w:rsidRPr="006262DE" w:rsidRDefault="002B6A25" w:rsidP="006262DE">
      <w:pPr>
        <w:jc w:val="both"/>
        <w:rPr>
          <w:rFonts w:ascii="Arial" w:hAnsi="Arial" w:cs="Arial"/>
          <w:i/>
          <w:noProof/>
          <w:color w:val="002060"/>
          <w:sz w:val="18"/>
          <w:szCs w:val="18"/>
          <w:lang w:eastAsia="en-GB"/>
        </w:rPr>
      </w:pPr>
    </w:p>
    <w:p w14:paraId="0B08FDE8" w14:textId="77777777" w:rsidR="00353FC2" w:rsidRDefault="00353FC2" w:rsidP="005B784A">
      <w:pPr>
        <w:rPr>
          <w:rFonts w:ascii="Arial" w:hAnsi="Arial" w:cs="Arial"/>
          <w:bCs/>
          <w:noProof/>
          <w:color w:val="000000" w:themeColor="text1"/>
        </w:rPr>
      </w:pPr>
    </w:p>
    <w:p w14:paraId="73015690" w14:textId="77777777" w:rsidR="00353FC2" w:rsidRDefault="00353FC2" w:rsidP="005B784A">
      <w:pPr>
        <w:rPr>
          <w:rFonts w:ascii="Arial" w:hAnsi="Arial" w:cs="Arial"/>
          <w:bCs/>
          <w:noProof/>
          <w:color w:val="000000" w:themeColor="text1"/>
        </w:rPr>
      </w:pPr>
    </w:p>
    <w:p w14:paraId="1562D5BD" w14:textId="77777777" w:rsidR="00353FC2" w:rsidRDefault="00353FC2" w:rsidP="005B784A">
      <w:pPr>
        <w:rPr>
          <w:rFonts w:ascii="Arial" w:hAnsi="Arial" w:cs="Arial"/>
          <w:bCs/>
          <w:noProof/>
          <w:color w:val="000000" w:themeColor="text1"/>
        </w:rPr>
      </w:pPr>
    </w:p>
    <w:p w14:paraId="0BAE7E38" w14:textId="77777777" w:rsidR="00353FC2" w:rsidRDefault="00353FC2" w:rsidP="005B784A">
      <w:pPr>
        <w:rPr>
          <w:rFonts w:ascii="Arial" w:hAnsi="Arial" w:cs="Arial"/>
          <w:bCs/>
          <w:noProof/>
          <w:color w:val="000000" w:themeColor="text1"/>
        </w:rPr>
      </w:pPr>
    </w:p>
    <w:p w14:paraId="402CD38E" w14:textId="77777777" w:rsidR="00353FC2" w:rsidRDefault="00353FC2" w:rsidP="005B784A">
      <w:pPr>
        <w:rPr>
          <w:rFonts w:ascii="Arial" w:hAnsi="Arial" w:cs="Arial"/>
          <w:bCs/>
          <w:noProof/>
          <w:color w:val="000000" w:themeColor="text1"/>
        </w:rPr>
      </w:pPr>
    </w:p>
    <w:p w14:paraId="12BCC4AE" w14:textId="77777777" w:rsidR="00353FC2" w:rsidRDefault="00353FC2" w:rsidP="005B784A">
      <w:pPr>
        <w:rPr>
          <w:rFonts w:ascii="Arial" w:hAnsi="Arial" w:cs="Arial"/>
          <w:bCs/>
          <w:noProof/>
          <w:color w:val="000000" w:themeColor="text1"/>
        </w:rPr>
      </w:pPr>
    </w:p>
    <w:p w14:paraId="6ED215BC" w14:textId="77777777" w:rsidR="00353FC2" w:rsidRDefault="00353FC2" w:rsidP="005B784A">
      <w:pPr>
        <w:rPr>
          <w:rFonts w:ascii="Arial" w:hAnsi="Arial" w:cs="Arial"/>
          <w:bCs/>
          <w:noProof/>
          <w:color w:val="000000" w:themeColor="text1"/>
        </w:rPr>
      </w:pPr>
    </w:p>
    <w:p w14:paraId="0C98B4ED" w14:textId="77777777" w:rsidR="00353FC2" w:rsidRDefault="00353FC2" w:rsidP="005B784A">
      <w:pPr>
        <w:rPr>
          <w:rFonts w:ascii="Arial" w:hAnsi="Arial" w:cs="Arial"/>
          <w:bCs/>
          <w:noProof/>
          <w:color w:val="000000" w:themeColor="text1"/>
        </w:rPr>
      </w:pPr>
    </w:p>
    <w:tbl>
      <w:tblPr>
        <w:tblStyle w:val="TableGrid"/>
        <w:tblW w:w="0" w:type="auto"/>
        <w:tblInd w:w="-5" w:type="dxa"/>
        <w:tblLook w:val="04A0" w:firstRow="1" w:lastRow="0" w:firstColumn="1" w:lastColumn="0" w:noHBand="0" w:noVBand="1"/>
      </w:tblPr>
      <w:tblGrid>
        <w:gridCol w:w="1921"/>
        <w:gridCol w:w="1921"/>
        <w:gridCol w:w="1922"/>
      </w:tblGrid>
      <w:tr w:rsidR="002B6A25" w14:paraId="58FAF35E" w14:textId="77777777" w:rsidTr="00AB0A4A">
        <w:tc>
          <w:tcPr>
            <w:tcW w:w="1921" w:type="dxa"/>
          </w:tcPr>
          <w:p w14:paraId="5961A3AA" w14:textId="77777777" w:rsidR="002B6A25" w:rsidRDefault="002B6A25" w:rsidP="00AB0A4A">
            <w:pPr>
              <w:rPr>
                <w:rFonts w:ascii="Arial" w:hAnsi="Arial" w:cs="Arial"/>
                <w:bCs/>
                <w:noProof/>
                <w:color w:val="000000" w:themeColor="text1"/>
              </w:rPr>
            </w:pPr>
            <w:r>
              <w:rPr>
                <w:rFonts w:ascii="Arial" w:hAnsi="Arial" w:cs="Arial"/>
                <w:bCs/>
                <w:noProof/>
                <w:color w:val="000000" w:themeColor="text1"/>
              </w:rPr>
              <w:t>Cycle 1: 10%</w:t>
            </w:r>
          </w:p>
        </w:tc>
        <w:tc>
          <w:tcPr>
            <w:tcW w:w="1921" w:type="dxa"/>
          </w:tcPr>
          <w:p w14:paraId="11D09A1C" w14:textId="4594610B" w:rsidR="002B6A25" w:rsidRDefault="00C52E34" w:rsidP="00AB0A4A">
            <w:pPr>
              <w:rPr>
                <w:rFonts w:ascii="Arial" w:hAnsi="Arial" w:cs="Arial"/>
                <w:bCs/>
                <w:noProof/>
                <w:color w:val="000000" w:themeColor="text1"/>
              </w:rPr>
            </w:pPr>
            <w:r>
              <w:rPr>
                <w:rFonts w:ascii="Arial" w:hAnsi="Arial" w:cs="Arial"/>
                <w:bCs/>
                <w:noProof/>
                <w:color w:val="000000" w:themeColor="text1"/>
              </w:rPr>
              <w:t>Cycle</w:t>
            </w:r>
            <w:r w:rsidR="002B6A25">
              <w:rPr>
                <w:rFonts w:ascii="Arial" w:hAnsi="Arial" w:cs="Arial"/>
                <w:bCs/>
                <w:noProof/>
                <w:color w:val="000000" w:themeColor="text1"/>
              </w:rPr>
              <w:t xml:space="preserve"> 2</w:t>
            </w:r>
            <w:r>
              <w:rPr>
                <w:rFonts w:ascii="Arial" w:hAnsi="Arial" w:cs="Arial"/>
                <w:bCs/>
                <w:noProof/>
                <w:color w:val="000000" w:themeColor="text1"/>
              </w:rPr>
              <w:t>:</w:t>
            </w:r>
            <w:bookmarkStart w:id="1" w:name="_GoBack"/>
            <w:bookmarkEnd w:id="1"/>
            <w:r w:rsidR="002B6A25">
              <w:rPr>
                <w:rFonts w:ascii="Arial" w:hAnsi="Arial" w:cs="Arial"/>
                <w:bCs/>
                <w:noProof/>
                <w:color w:val="000000" w:themeColor="text1"/>
              </w:rPr>
              <w:t xml:space="preserve"> 9%</w:t>
            </w:r>
          </w:p>
        </w:tc>
        <w:tc>
          <w:tcPr>
            <w:tcW w:w="1922" w:type="dxa"/>
          </w:tcPr>
          <w:p w14:paraId="0AB4E67D" w14:textId="77777777" w:rsidR="002B6A25" w:rsidRDefault="002B6A25" w:rsidP="00AB0A4A">
            <w:pPr>
              <w:rPr>
                <w:rFonts w:ascii="Arial" w:hAnsi="Arial" w:cs="Arial"/>
                <w:bCs/>
                <w:noProof/>
                <w:color w:val="000000" w:themeColor="text1"/>
              </w:rPr>
            </w:pPr>
            <w:r>
              <w:rPr>
                <w:rFonts w:ascii="Arial" w:hAnsi="Arial" w:cs="Arial"/>
                <w:bCs/>
                <w:noProof/>
                <w:color w:val="000000" w:themeColor="text1"/>
              </w:rPr>
              <w:t>Cycle 3: 7.6%</w:t>
            </w:r>
          </w:p>
        </w:tc>
      </w:tr>
    </w:tbl>
    <w:p w14:paraId="2E575290" w14:textId="77777777" w:rsidR="002B6A25" w:rsidRDefault="002B6A25" w:rsidP="005B784A">
      <w:pPr>
        <w:rPr>
          <w:rFonts w:ascii="Arial" w:hAnsi="Arial" w:cs="Arial"/>
          <w:bCs/>
          <w:noProof/>
          <w:color w:val="000000" w:themeColor="text1"/>
        </w:rPr>
      </w:pPr>
    </w:p>
    <w:p w14:paraId="670729FD" w14:textId="77777777" w:rsidR="002B6A25" w:rsidRDefault="002B6A25" w:rsidP="002C312D">
      <w:pPr>
        <w:spacing w:after="0" w:line="240" w:lineRule="auto"/>
        <w:rPr>
          <w:rFonts w:ascii="Arial" w:hAnsi="Arial" w:cs="Arial"/>
          <w:bCs/>
          <w:noProof/>
          <w:color w:val="000000" w:themeColor="text1"/>
        </w:rPr>
      </w:pPr>
      <w:r>
        <w:rPr>
          <w:rFonts w:ascii="Arial" w:hAnsi="Arial" w:cs="Arial"/>
          <w:bCs/>
          <w:noProof/>
          <w:color w:val="000000" w:themeColor="text1"/>
        </w:rPr>
        <w:t xml:space="preserve">Trustwide HDAT prescribing remains at an all time low (historic data also provided for context) . </w:t>
      </w:r>
    </w:p>
    <w:p w14:paraId="18E2BA49" w14:textId="77777777" w:rsidR="002C312D" w:rsidRDefault="002C312D" w:rsidP="002C312D">
      <w:pPr>
        <w:spacing w:after="0" w:line="240" w:lineRule="auto"/>
        <w:rPr>
          <w:rFonts w:ascii="Arial" w:hAnsi="Arial" w:cs="Arial"/>
          <w:bCs/>
          <w:noProof/>
          <w:color w:val="000000" w:themeColor="text1"/>
        </w:rPr>
      </w:pPr>
    </w:p>
    <w:p w14:paraId="4D114129" w14:textId="0195887A" w:rsidR="0080445E" w:rsidRDefault="002C312D" w:rsidP="002C312D">
      <w:pPr>
        <w:spacing w:after="0" w:line="240" w:lineRule="auto"/>
        <w:rPr>
          <w:rFonts w:ascii="Arial" w:hAnsi="Arial" w:cs="Arial"/>
          <w:bCs/>
          <w:noProof/>
          <w:color w:val="000000" w:themeColor="text1"/>
        </w:rPr>
      </w:pPr>
      <w:r w:rsidRPr="001837D8">
        <w:rPr>
          <w:rFonts w:ascii="Arial" w:hAnsi="Arial" w:cs="Arial"/>
          <w:b/>
          <w:bCs/>
          <w:noProof/>
          <w:color w:val="000000" w:themeColor="text1"/>
          <w:u w:val="single"/>
        </w:rPr>
        <w:t>FORENSIC UPDATE:</w:t>
      </w:r>
      <w:r>
        <w:rPr>
          <w:rFonts w:ascii="Arial" w:hAnsi="Arial" w:cs="Arial"/>
          <w:bCs/>
          <w:noProof/>
          <w:color w:val="000000" w:themeColor="text1"/>
        </w:rPr>
        <w:t xml:space="preserve"> </w:t>
      </w:r>
      <w:r w:rsidR="002B6A25">
        <w:rPr>
          <w:rFonts w:ascii="Arial" w:hAnsi="Arial" w:cs="Arial"/>
          <w:bCs/>
          <w:noProof/>
          <w:color w:val="000000" w:themeColor="text1"/>
        </w:rPr>
        <w:t>January 2025</w:t>
      </w:r>
      <w:r w:rsidR="0080445E">
        <w:rPr>
          <w:rFonts w:ascii="Arial" w:hAnsi="Arial" w:cs="Arial"/>
          <w:bCs/>
          <w:noProof/>
          <w:color w:val="000000" w:themeColor="text1"/>
        </w:rPr>
        <w:t xml:space="preserve"> report highlighted significantl</w:t>
      </w:r>
      <w:r w:rsidR="00C82AED">
        <w:rPr>
          <w:rFonts w:ascii="Arial" w:hAnsi="Arial" w:cs="Arial"/>
          <w:bCs/>
          <w:noProof/>
          <w:color w:val="000000" w:themeColor="text1"/>
        </w:rPr>
        <w:t>y</w:t>
      </w:r>
      <w:r w:rsidR="002B6A25">
        <w:rPr>
          <w:rFonts w:ascii="Arial" w:hAnsi="Arial" w:cs="Arial"/>
          <w:bCs/>
          <w:noProof/>
          <w:color w:val="000000" w:themeColor="text1"/>
        </w:rPr>
        <w:t xml:space="preserve"> higher levels of</w:t>
      </w:r>
      <w:r w:rsidR="0080445E">
        <w:rPr>
          <w:rFonts w:ascii="Arial" w:hAnsi="Arial" w:cs="Arial"/>
          <w:bCs/>
          <w:noProof/>
          <w:color w:val="000000" w:themeColor="text1"/>
        </w:rPr>
        <w:t xml:space="preserve"> HDAT</w:t>
      </w:r>
      <w:r w:rsidR="002B6A25">
        <w:rPr>
          <w:rFonts w:ascii="Arial" w:hAnsi="Arial" w:cs="Arial"/>
          <w:bCs/>
          <w:noProof/>
          <w:color w:val="000000" w:themeColor="text1"/>
        </w:rPr>
        <w:t xml:space="preserve"> prescribing within Forensics</w:t>
      </w:r>
      <w:r w:rsidR="0080445E">
        <w:rPr>
          <w:rFonts w:ascii="Arial" w:hAnsi="Arial" w:cs="Arial"/>
          <w:bCs/>
          <w:noProof/>
          <w:color w:val="000000" w:themeColor="text1"/>
        </w:rPr>
        <w:t>:</w:t>
      </w:r>
      <w:r w:rsidR="002B6A25">
        <w:rPr>
          <w:rFonts w:ascii="Arial" w:hAnsi="Arial" w:cs="Arial"/>
          <w:bCs/>
          <w:noProof/>
          <w:color w:val="000000" w:themeColor="text1"/>
        </w:rPr>
        <w:t xml:space="preserve"> </w:t>
      </w:r>
      <w:r w:rsidR="0080445E">
        <w:rPr>
          <w:rFonts w:ascii="Arial" w:hAnsi="Arial" w:cs="Arial"/>
          <w:bCs/>
          <w:noProof/>
          <w:color w:val="000000" w:themeColor="text1"/>
        </w:rPr>
        <w:t>C1: 17%, C2: 20% C3: 17% versus trust average of 9%</w:t>
      </w:r>
    </w:p>
    <w:p w14:paraId="29FD960A" w14:textId="77777777" w:rsidR="0080445E" w:rsidRDefault="0080445E" w:rsidP="005B784A">
      <w:pPr>
        <w:rPr>
          <w:rFonts w:ascii="Arial" w:hAnsi="Arial" w:cs="Arial"/>
          <w:bCs/>
          <w:noProof/>
          <w:color w:val="000000" w:themeColor="text1"/>
        </w:rPr>
      </w:pPr>
      <w:r>
        <w:rPr>
          <w:noProof/>
          <w:lang w:eastAsia="en-GB"/>
        </w:rPr>
        <w:drawing>
          <wp:inline distT="0" distB="0" distL="0" distR="0" wp14:anchorId="29BE42A3" wp14:editId="030F3D16">
            <wp:extent cx="10079990" cy="74549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079990" cy="745490"/>
                    </a:xfrm>
                    <a:prstGeom prst="rect">
                      <a:avLst/>
                    </a:prstGeom>
                  </pic:spPr>
                </pic:pic>
              </a:graphicData>
            </a:graphic>
          </wp:inline>
        </w:drawing>
      </w:r>
    </w:p>
    <w:p w14:paraId="0071D6CD" w14:textId="77777777" w:rsidR="00855AA1" w:rsidRDefault="00855AA1" w:rsidP="005B784A">
      <w:pPr>
        <w:rPr>
          <w:rFonts w:ascii="Arial" w:hAnsi="Arial" w:cs="Arial"/>
          <w:bCs/>
          <w:noProof/>
          <w:color w:val="000000" w:themeColor="text1"/>
        </w:rPr>
      </w:pPr>
      <w:r w:rsidRPr="00855AA1">
        <w:rPr>
          <w:rFonts w:ascii="Arial" w:hAnsi="Arial" w:cs="Arial"/>
          <w:b/>
          <w:bCs/>
          <w:noProof/>
          <w:color w:val="000000" w:themeColor="text1"/>
          <w:u w:val="single"/>
        </w:rPr>
        <w:t>ACTION</w:t>
      </w:r>
      <w:r>
        <w:rPr>
          <w:rFonts w:ascii="Arial" w:hAnsi="Arial" w:cs="Arial"/>
          <w:bCs/>
          <w:noProof/>
          <w:color w:val="000000" w:themeColor="text1"/>
        </w:rPr>
        <w:t xml:space="preserve">: </w:t>
      </w:r>
      <w:r w:rsidR="0080445E">
        <w:rPr>
          <w:rFonts w:ascii="Arial" w:hAnsi="Arial" w:cs="Arial"/>
          <w:bCs/>
          <w:noProof/>
          <w:color w:val="000000" w:themeColor="text1"/>
        </w:rPr>
        <w:t xml:space="preserve">Medicines Committee had requested further exploration including </w:t>
      </w:r>
    </w:p>
    <w:p w14:paraId="2A4A2FCB" w14:textId="77777777" w:rsidR="00855AA1" w:rsidRDefault="0080445E" w:rsidP="00855AA1">
      <w:pPr>
        <w:spacing w:after="0" w:line="240" w:lineRule="auto"/>
        <w:rPr>
          <w:rFonts w:ascii="Arial" w:hAnsi="Arial" w:cs="Arial"/>
          <w:bCs/>
          <w:noProof/>
          <w:color w:val="000000" w:themeColor="text1"/>
        </w:rPr>
      </w:pPr>
      <w:r>
        <w:rPr>
          <w:rFonts w:ascii="Arial" w:hAnsi="Arial" w:cs="Arial"/>
          <w:bCs/>
          <w:noProof/>
          <w:color w:val="000000" w:themeColor="text1"/>
        </w:rPr>
        <w:t>1) escalation to the Forensics Quality Committee</w:t>
      </w:r>
      <w:r w:rsidR="002C312D">
        <w:rPr>
          <w:rFonts w:ascii="Arial" w:hAnsi="Arial" w:cs="Arial"/>
          <w:bCs/>
          <w:noProof/>
          <w:color w:val="000000" w:themeColor="text1"/>
        </w:rPr>
        <w:t xml:space="preserve"> - </w:t>
      </w:r>
      <w:r w:rsidR="002C312D" w:rsidRPr="002C312D">
        <w:rPr>
          <w:rFonts w:ascii="Arial" w:hAnsi="Arial" w:cs="Arial"/>
          <w:bCs/>
          <w:noProof/>
          <w:color w:val="000000" w:themeColor="text1"/>
          <w:highlight w:val="green"/>
        </w:rPr>
        <w:t>complete</w:t>
      </w:r>
    </w:p>
    <w:p w14:paraId="7B1856DC" w14:textId="77777777" w:rsidR="00855AA1" w:rsidRDefault="0080445E" w:rsidP="00855AA1">
      <w:pPr>
        <w:spacing w:after="0" w:line="240" w:lineRule="auto"/>
        <w:rPr>
          <w:rFonts w:ascii="Arial" w:hAnsi="Arial" w:cs="Arial"/>
          <w:bCs/>
          <w:noProof/>
          <w:color w:val="000000" w:themeColor="text1"/>
        </w:rPr>
      </w:pPr>
      <w:r>
        <w:rPr>
          <w:rFonts w:ascii="Arial" w:hAnsi="Arial" w:cs="Arial"/>
          <w:bCs/>
          <w:noProof/>
          <w:color w:val="000000" w:themeColor="text1"/>
        </w:rPr>
        <w:t xml:space="preserve">2) bench marking against other trust’s forsensics directorates </w:t>
      </w:r>
      <w:r w:rsidR="002C312D">
        <w:rPr>
          <w:rFonts w:ascii="Arial" w:hAnsi="Arial" w:cs="Arial"/>
          <w:bCs/>
          <w:noProof/>
          <w:color w:val="000000" w:themeColor="text1"/>
        </w:rPr>
        <w:t>(</w:t>
      </w:r>
      <w:r w:rsidR="002C312D" w:rsidRPr="009940CD">
        <w:rPr>
          <w:rFonts w:ascii="Arial" w:hAnsi="Arial" w:cs="Arial"/>
          <w:bCs/>
          <w:noProof/>
          <w:highlight w:val="red"/>
        </w:rPr>
        <w:t>no reponse</w:t>
      </w:r>
      <w:r w:rsidR="002C312D">
        <w:rPr>
          <w:rFonts w:ascii="Arial" w:hAnsi="Arial" w:cs="Arial"/>
          <w:bCs/>
          <w:noProof/>
          <w:color w:val="000000" w:themeColor="text1"/>
        </w:rPr>
        <w:t xml:space="preserve">) </w:t>
      </w:r>
      <w:r>
        <w:rPr>
          <w:rFonts w:ascii="Arial" w:hAnsi="Arial" w:cs="Arial"/>
          <w:bCs/>
          <w:noProof/>
          <w:color w:val="000000" w:themeColor="text1"/>
        </w:rPr>
        <w:t xml:space="preserve">and POMH UK data </w:t>
      </w:r>
      <w:r w:rsidR="002C312D">
        <w:rPr>
          <w:rFonts w:ascii="Arial" w:hAnsi="Arial" w:cs="Arial"/>
          <w:bCs/>
          <w:noProof/>
          <w:color w:val="000000" w:themeColor="text1"/>
        </w:rPr>
        <w:t xml:space="preserve">– </w:t>
      </w:r>
      <w:r w:rsidR="002C312D" w:rsidRPr="002C312D">
        <w:rPr>
          <w:rFonts w:ascii="Arial" w:hAnsi="Arial" w:cs="Arial"/>
          <w:bCs/>
          <w:noProof/>
          <w:color w:val="000000" w:themeColor="text1"/>
          <w:highlight w:val="green"/>
        </w:rPr>
        <w:t>complete</w:t>
      </w:r>
      <w:r w:rsidR="002C312D">
        <w:rPr>
          <w:rFonts w:ascii="Arial" w:hAnsi="Arial" w:cs="Arial"/>
          <w:bCs/>
          <w:noProof/>
          <w:color w:val="000000" w:themeColor="text1"/>
        </w:rPr>
        <w:t xml:space="preserve"> (see below)</w:t>
      </w:r>
    </w:p>
    <w:p w14:paraId="6FC932A3" w14:textId="77777777" w:rsidR="002B6A25" w:rsidRDefault="0080445E" w:rsidP="00855AA1">
      <w:pPr>
        <w:spacing w:after="0" w:line="240" w:lineRule="auto"/>
        <w:rPr>
          <w:rFonts w:ascii="Arial" w:hAnsi="Arial" w:cs="Arial"/>
          <w:bCs/>
          <w:noProof/>
          <w:color w:val="000000" w:themeColor="text1"/>
        </w:rPr>
      </w:pPr>
      <w:r>
        <w:rPr>
          <w:rFonts w:ascii="Arial" w:hAnsi="Arial" w:cs="Arial"/>
          <w:bCs/>
          <w:noProof/>
          <w:color w:val="000000" w:themeColor="text1"/>
        </w:rPr>
        <w:t>3) Forensic to conduct internal audits re HDAT pr</w:t>
      </w:r>
      <w:r w:rsidR="002C312D">
        <w:rPr>
          <w:rFonts w:ascii="Arial" w:hAnsi="Arial" w:cs="Arial"/>
          <w:bCs/>
          <w:noProof/>
          <w:color w:val="000000" w:themeColor="text1"/>
        </w:rPr>
        <w:t xml:space="preserve">escribing – pending – forensics </w:t>
      </w:r>
      <w:r w:rsidR="001837D8">
        <w:rPr>
          <w:rFonts w:ascii="Arial" w:hAnsi="Arial" w:cs="Arial"/>
          <w:bCs/>
          <w:noProof/>
          <w:color w:val="000000" w:themeColor="text1"/>
        </w:rPr>
        <w:t>lead pharmacist (</w:t>
      </w:r>
      <w:r w:rsidR="002C312D">
        <w:rPr>
          <w:rFonts w:ascii="Arial" w:hAnsi="Arial" w:cs="Arial"/>
          <w:bCs/>
          <w:noProof/>
          <w:color w:val="000000" w:themeColor="text1"/>
        </w:rPr>
        <w:t>MA</w:t>
      </w:r>
      <w:r w:rsidR="001837D8">
        <w:rPr>
          <w:rFonts w:ascii="Arial" w:hAnsi="Arial" w:cs="Arial"/>
          <w:bCs/>
          <w:noProof/>
          <w:color w:val="000000" w:themeColor="text1"/>
        </w:rPr>
        <w:t>)</w:t>
      </w:r>
      <w:r w:rsidR="002C312D">
        <w:rPr>
          <w:rFonts w:ascii="Arial" w:hAnsi="Arial" w:cs="Arial"/>
          <w:bCs/>
          <w:noProof/>
          <w:color w:val="000000" w:themeColor="text1"/>
        </w:rPr>
        <w:t xml:space="preserve"> to update </w:t>
      </w:r>
    </w:p>
    <w:p w14:paraId="14A8916D" w14:textId="77777777" w:rsidR="00147DC1" w:rsidRDefault="00147DC1" w:rsidP="00855AA1">
      <w:pPr>
        <w:spacing w:after="0" w:line="240" w:lineRule="auto"/>
        <w:rPr>
          <w:rFonts w:ascii="Arial" w:hAnsi="Arial" w:cs="Arial"/>
          <w:bCs/>
          <w:noProof/>
          <w:color w:val="000000" w:themeColor="text1"/>
        </w:rPr>
      </w:pPr>
    </w:p>
    <w:p w14:paraId="21DFBFF7" w14:textId="77777777" w:rsidR="0080445E" w:rsidRDefault="0080445E" w:rsidP="005B784A">
      <w:pPr>
        <w:rPr>
          <w:rFonts w:ascii="Arial" w:hAnsi="Arial" w:cs="Arial"/>
          <w:bCs/>
          <w:noProof/>
          <w:color w:val="000000" w:themeColor="text1"/>
        </w:rPr>
      </w:pPr>
    </w:p>
    <w:tbl>
      <w:tblPr>
        <w:tblStyle w:val="TableGrid"/>
        <w:tblW w:w="0" w:type="auto"/>
        <w:tblInd w:w="5" w:type="dxa"/>
        <w:tblCellMar>
          <w:left w:w="0" w:type="dxa"/>
          <w:right w:w="0" w:type="dxa"/>
        </w:tblCellMar>
        <w:tblLook w:val="04A0" w:firstRow="1" w:lastRow="0" w:firstColumn="1" w:lastColumn="0" w:noHBand="0" w:noVBand="1"/>
      </w:tblPr>
      <w:tblGrid>
        <w:gridCol w:w="5350"/>
        <w:gridCol w:w="5353"/>
        <w:gridCol w:w="5156"/>
      </w:tblGrid>
      <w:tr w:rsidR="00147DC1" w14:paraId="4908A5EB" w14:textId="77777777" w:rsidTr="00147DC1">
        <w:trPr>
          <w:trHeight w:val="304"/>
        </w:trPr>
        <w:tc>
          <w:tcPr>
            <w:tcW w:w="5350" w:type="dxa"/>
          </w:tcPr>
          <w:p w14:paraId="1FD43781" w14:textId="77777777" w:rsidR="002679A3" w:rsidRPr="002B215B" w:rsidRDefault="00147DC1" w:rsidP="00147DC1">
            <w:pPr>
              <w:rPr>
                <w:rFonts w:ascii="Arial" w:hAnsi="Arial" w:cs="Arial"/>
                <w:bCs/>
                <w:noProof/>
                <w:color w:val="000000" w:themeColor="text1"/>
              </w:rPr>
            </w:pPr>
            <w:r>
              <w:rPr>
                <w:rFonts w:ascii="Arial" w:hAnsi="Arial" w:cs="Arial"/>
                <w:bCs/>
                <w:noProof/>
                <w:color w:val="000000" w:themeColor="text1"/>
              </w:rPr>
              <w:lastRenderedPageBreak/>
              <w:t xml:space="preserve">POMH-UK HDAT Benhcmarking </w:t>
            </w:r>
          </w:p>
        </w:tc>
        <w:tc>
          <w:tcPr>
            <w:tcW w:w="5353" w:type="dxa"/>
          </w:tcPr>
          <w:p w14:paraId="2B62225C" w14:textId="77777777" w:rsidR="002679A3" w:rsidRDefault="00147DC1" w:rsidP="00C22820">
            <w:pPr>
              <w:rPr>
                <w:rFonts w:ascii="Arial" w:hAnsi="Arial" w:cs="Arial"/>
                <w:bCs/>
                <w:noProof/>
                <w:color w:val="000000" w:themeColor="text1"/>
              </w:rPr>
            </w:pPr>
            <w:r>
              <w:rPr>
                <w:rFonts w:ascii="Arial" w:hAnsi="Arial" w:cs="Arial"/>
                <w:bCs/>
                <w:noProof/>
                <w:color w:val="000000" w:themeColor="text1"/>
              </w:rPr>
              <w:t xml:space="preserve">Trust </w:t>
            </w:r>
            <w:r w:rsidR="00C22820">
              <w:rPr>
                <w:rFonts w:ascii="Arial" w:hAnsi="Arial" w:cs="Arial"/>
                <w:bCs/>
                <w:noProof/>
                <w:color w:val="000000" w:themeColor="text1"/>
              </w:rPr>
              <w:t>HDAT</w:t>
            </w:r>
            <w:r>
              <w:rPr>
                <w:rFonts w:ascii="Arial" w:hAnsi="Arial" w:cs="Arial"/>
                <w:bCs/>
                <w:noProof/>
                <w:color w:val="000000" w:themeColor="text1"/>
              </w:rPr>
              <w:t xml:space="preserve"> Monitoring </w:t>
            </w:r>
          </w:p>
        </w:tc>
        <w:tc>
          <w:tcPr>
            <w:tcW w:w="5156" w:type="dxa"/>
          </w:tcPr>
          <w:p w14:paraId="6ECCFCBC" w14:textId="77777777" w:rsidR="002679A3" w:rsidRDefault="00147DC1" w:rsidP="00C22820">
            <w:pPr>
              <w:rPr>
                <w:rFonts w:ascii="Arial" w:hAnsi="Arial" w:cs="Arial"/>
                <w:bCs/>
                <w:noProof/>
                <w:color w:val="000000" w:themeColor="text1"/>
              </w:rPr>
            </w:pPr>
            <w:r>
              <w:rPr>
                <w:rFonts w:ascii="Arial" w:hAnsi="Arial" w:cs="Arial"/>
                <w:bCs/>
                <w:noProof/>
                <w:color w:val="000000" w:themeColor="text1"/>
              </w:rPr>
              <w:t xml:space="preserve">Forensics </w:t>
            </w:r>
            <w:r w:rsidR="00C22820">
              <w:rPr>
                <w:rFonts w:ascii="Arial" w:hAnsi="Arial" w:cs="Arial"/>
                <w:bCs/>
                <w:noProof/>
                <w:color w:val="000000" w:themeColor="text1"/>
              </w:rPr>
              <w:t xml:space="preserve">HDAT </w:t>
            </w:r>
            <w:r>
              <w:rPr>
                <w:rFonts w:ascii="Arial" w:hAnsi="Arial" w:cs="Arial"/>
                <w:bCs/>
                <w:noProof/>
                <w:color w:val="000000" w:themeColor="text1"/>
              </w:rPr>
              <w:t xml:space="preserve">Monitoring </w:t>
            </w:r>
          </w:p>
        </w:tc>
      </w:tr>
      <w:tr w:rsidR="00147DC1" w14:paraId="2A2FDBB5" w14:textId="77777777" w:rsidTr="00147DC1">
        <w:trPr>
          <w:trHeight w:val="4230"/>
        </w:trPr>
        <w:tc>
          <w:tcPr>
            <w:tcW w:w="5350" w:type="dxa"/>
          </w:tcPr>
          <w:p w14:paraId="6BD1F851" w14:textId="77777777" w:rsidR="002679A3" w:rsidRPr="002B215B" w:rsidRDefault="00147DC1" w:rsidP="00AB0A4A">
            <w:pPr>
              <w:rPr>
                <w:rFonts w:ascii="Arial" w:hAnsi="Arial" w:cs="Arial"/>
                <w:bCs/>
                <w:noProof/>
                <w:color w:val="000000" w:themeColor="text1"/>
              </w:rPr>
            </w:pPr>
            <w:r>
              <w:rPr>
                <w:rFonts w:ascii="Arial" w:hAnsi="Arial" w:cs="Arial"/>
                <w:bCs/>
                <w:noProof/>
                <w:color w:val="000000" w:themeColor="text1"/>
              </w:rPr>
              <w:drawing>
                <wp:anchor distT="0" distB="0" distL="114300" distR="114300" simplePos="0" relativeHeight="251858944" behindDoc="0" locked="0" layoutInCell="1" allowOverlap="1" wp14:anchorId="7AA72E9C" wp14:editId="7AB40AA9">
                  <wp:simplePos x="0" y="0"/>
                  <wp:positionH relativeFrom="column">
                    <wp:posOffset>-65258</wp:posOffset>
                  </wp:positionH>
                  <wp:positionV relativeFrom="paragraph">
                    <wp:posOffset>0</wp:posOffset>
                  </wp:positionV>
                  <wp:extent cx="3385820" cy="2693670"/>
                  <wp:effectExtent l="0" t="0" r="5080"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3401" t="1" r="6286" b="22205"/>
                          <a:stretch/>
                        </pic:blipFill>
                        <pic:spPr bwMode="auto">
                          <a:xfrm>
                            <a:off x="0" y="0"/>
                            <a:ext cx="3385820" cy="269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53" w:type="dxa"/>
          </w:tcPr>
          <w:p w14:paraId="7130345B" w14:textId="77777777" w:rsidR="002679A3" w:rsidRPr="00455DCA" w:rsidRDefault="00147DC1" w:rsidP="00AB0A4A">
            <w:r>
              <w:rPr>
                <w:noProof/>
              </w:rPr>
              <w:drawing>
                <wp:inline distT="0" distB="0" distL="0" distR="0" wp14:anchorId="6809ED34" wp14:editId="5FDDCED0">
                  <wp:extent cx="3365873" cy="773723"/>
                  <wp:effectExtent l="0" t="0" r="6350" b="7620"/>
                  <wp:docPr id="679" name="Picture 67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5">
                            <a:extLst>
                              <a:ext uri="{28A0092B-C50C-407E-A947-70E740481C1C}">
                                <a14:useLocalDpi xmlns:a14="http://schemas.microsoft.com/office/drawing/2010/main" val="0"/>
                              </a:ext>
                            </a:extLst>
                          </a:blip>
                          <a:srcRect t="6224" b="72585"/>
                          <a:stretch/>
                        </pic:blipFill>
                        <pic:spPr bwMode="auto">
                          <a:xfrm>
                            <a:off x="0" y="0"/>
                            <a:ext cx="3554953" cy="8171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53E31E" wp14:editId="3C3CE2C5">
                  <wp:extent cx="3317773" cy="1940853"/>
                  <wp:effectExtent l="0" t="0" r="0" b="2540"/>
                  <wp:docPr id="680" name="Picture 68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5">
                            <a:extLst>
                              <a:ext uri="{28A0092B-C50C-407E-A947-70E740481C1C}">
                                <a14:useLocalDpi xmlns:a14="http://schemas.microsoft.com/office/drawing/2010/main" val="0"/>
                              </a:ext>
                            </a:extLst>
                          </a:blip>
                          <a:srcRect t="52317" r="9407"/>
                          <a:stretch/>
                        </pic:blipFill>
                        <pic:spPr bwMode="auto">
                          <a:xfrm>
                            <a:off x="0" y="0"/>
                            <a:ext cx="3420210" cy="2000778"/>
                          </a:xfrm>
                          <a:prstGeom prst="rect">
                            <a:avLst/>
                          </a:prstGeom>
                          <a:ln>
                            <a:noFill/>
                          </a:ln>
                          <a:extLst>
                            <a:ext uri="{53640926-AAD7-44D8-BBD7-CCE9431645EC}">
                              <a14:shadowObscured xmlns:a14="http://schemas.microsoft.com/office/drawing/2010/main"/>
                            </a:ext>
                          </a:extLst>
                        </pic:spPr>
                      </pic:pic>
                    </a:graphicData>
                  </a:graphic>
                </wp:inline>
              </w:drawing>
            </w:r>
          </w:p>
        </w:tc>
        <w:tc>
          <w:tcPr>
            <w:tcW w:w="5156" w:type="dxa"/>
          </w:tcPr>
          <w:p w14:paraId="61558DDA" w14:textId="77777777" w:rsidR="002679A3" w:rsidRDefault="00147DC1" w:rsidP="00AB0A4A">
            <w:pPr>
              <w:rPr>
                <w:rFonts w:ascii="Arial" w:hAnsi="Arial" w:cs="Arial"/>
                <w:bCs/>
                <w:noProof/>
                <w:color w:val="000000" w:themeColor="text1"/>
              </w:rPr>
            </w:pPr>
            <w:r>
              <w:rPr>
                <w:noProof/>
              </w:rPr>
              <w:drawing>
                <wp:inline distT="0" distB="0" distL="0" distR="0" wp14:anchorId="06D4767D" wp14:editId="1FD24180">
                  <wp:extent cx="3183813" cy="773430"/>
                  <wp:effectExtent l="0" t="0" r="0" b="762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77174"/>
                          <a:stretch/>
                        </pic:blipFill>
                        <pic:spPr bwMode="auto">
                          <a:xfrm>
                            <a:off x="0" y="0"/>
                            <a:ext cx="3308909" cy="8038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2785CB" wp14:editId="6744A2B9">
                  <wp:extent cx="3185160" cy="2025748"/>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5651"/>
                          <a:stretch/>
                        </pic:blipFill>
                        <pic:spPr bwMode="auto">
                          <a:xfrm>
                            <a:off x="0" y="0"/>
                            <a:ext cx="3294886" cy="2095533"/>
                          </a:xfrm>
                          <a:prstGeom prst="rect">
                            <a:avLst/>
                          </a:prstGeom>
                          <a:ln>
                            <a:noFill/>
                          </a:ln>
                          <a:extLst>
                            <a:ext uri="{53640926-AAD7-44D8-BBD7-CCE9431645EC}">
                              <a14:shadowObscured xmlns:a14="http://schemas.microsoft.com/office/drawing/2010/main"/>
                            </a:ext>
                          </a:extLst>
                        </pic:spPr>
                      </pic:pic>
                    </a:graphicData>
                  </a:graphic>
                </wp:inline>
              </w:drawing>
            </w:r>
          </w:p>
        </w:tc>
      </w:tr>
      <w:tr w:rsidR="00147DC1" w14:paraId="76C2DCDB" w14:textId="77777777" w:rsidTr="00147DC1">
        <w:trPr>
          <w:trHeight w:val="4364"/>
        </w:trPr>
        <w:tc>
          <w:tcPr>
            <w:tcW w:w="5350" w:type="dxa"/>
          </w:tcPr>
          <w:p w14:paraId="090C7DBB" w14:textId="77777777" w:rsidR="00147DC1" w:rsidRPr="000A05DC" w:rsidRDefault="00147DC1" w:rsidP="002679A3">
            <w:pPr>
              <w:rPr>
                <w:rFonts w:ascii="Arial" w:hAnsi="Arial" w:cs="Arial"/>
                <w:bCs/>
                <w:noProof/>
              </w:rPr>
            </w:pPr>
            <w:r w:rsidRPr="000A05DC">
              <w:rPr>
                <w:rFonts w:ascii="Arial" w:hAnsi="Arial" w:cs="Arial"/>
                <w:bCs/>
                <w:noProof/>
              </w:rPr>
              <w:t>POMH UK Audit 2022 - Prescribing of antipsychotic medication in adult mental health services, including high dose, combined, and PRN QI programme 1h&amp;3e supplementary audit</w:t>
            </w:r>
          </w:p>
          <w:p w14:paraId="3F4033A5" w14:textId="77777777" w:rsidR="00147DC1" w:rsidRPr="000A05DC" w:rsidRDefault="00147DC1" w:rsidP="002679A3">
            <w:pPr>
              <w:rPr>
                <w:rFonts w:ascii="Arial" w:hAnsi="Arial" w:cs="Arial"/>
                <w:bCs/>
                <w:i/>
                <w:noProof/>
                <w:u w:val="single"/>
              </w:rPr>
            </w:pPr>
          </w:p>
          <w:p w14:paraId="1D0A0A13" w14:textId="77777777" w:rsidR="00147DC1" w:rsidRPr="000A05DC" w:rsidRDefault="00147DC1" w:rsidP="002679A3">
            <w:pPr>
              <w:rPr>
                <w:rFonts w:ascii="Arial" w:hAnsi="Arial" w:cs="Arial"/>
                <w:noProof/>
                <w:u w:val="single"/>
              </w:rPr>
            </w:pPr>
            <w:r w:rsidRPr="000A05DC">
              <w:rPr>
                <w:rFonts w:ascii="Arial" w:hAnsi="Arial" w:cs="Arial"/>
                <w:noProof/>
                <w:u w:val="single"/>
              </w:rPr>
              <w:t>Acute adult wards</w:t>
            </w:r>
          </w:p>
          <w:p w14:paraId="2531392B" w14:textId="77777777" w:rsidR="00147DC1" w:rsidRPr="000A05DC" w:rsidRDefault="00147DC1" w:rsidP="002679A3">
            <w:pPr>
              <w:rPr>
                <w:rFonts w:ascii="Arial" w:hAnsi="Arial" w:cs="Arial"/>
                <w:noProof/>
              </w:rPr>
            </w:pPr>
            <w:r w:rsidRPr="000A05DC">
              <w:rPr>
                <w:rFonts w:ascii="Arial" w:hAnsi="Arial" w:cs="Arial"/>
                <w:noProof/>
              </w:rPr>
              <w:t xml:space="preserve">National: HDAT prescribing 9.40% </w:t>
            </w:r>
            <w:r w:rsidRPr="000A05DC">
              <w:rPr>
                <w:rFonts w:ascii="Arial" w:hAnsi="Arial" w:cs="Arial"/>
                <w:noProof/>
              </w:rPr>
              <w:tab/>
              <w:t>[(125+266)/ 4156]</w:t>
            </w:r>
          </w:p>
          <w:p w14:paraId="6C6AFE49" w14:textId="77777777" w:rsidR="00147DC1" w:rsidRPr="000A05DC" w:rsidRDefault="00147DC1" w:rsidP="002679A3">
            <w:pPr>
              <w:rPr>
                <w:rFonts w:ascii="Arial" w:hAnsi="Arial" w:cs="Arial"/>
                <w:noProof/>
              </w:rPr>
            </w:pPr>
            <w:r w:rsidRPr="000A05DC">
              <w:rPr>
                <w:rFonts w:ascii="Arial" w:hAnsi="Arial" w:cs="Arial"/>
                <w:noProof/>
              </w:rPr>
              <w:t xml:space="preserve">ELFT: HDAT prescribing 9.5% </w:t>
            </w:r>
            <w:r w:rsidRPr="000A05DC">
              <w:rPr>
                <w:rFonts w:ascii="Arial" w:hAnsi="Arial" w:cs="Arial"/>
                <w:noProof/>
              </w:rPr>
              <w:tab/>
            </w:r>
            <w:r w:rsidRPr="000A05DC">
              <w:rPr>
                <w:rFonts w:ascii="Arial" w:hAnsi="Arial" w:cs="Arial"/>
                <w:noProof/>
              </w:rPr>
              <w:tab/>
              <w:t>[(3+5)/84]</w:t>
            </w:r>
          </w:p>
          <w:p w14:paraId="5FAA244A" w14:textId="77777777" w:rsidR="00147DC1" w:rsidRPr="000A05DC" w:rsidRDefault="00147DC1" w:rsidP="002679A3">
            <w:pPr>
              <w:rPr>
                <w:rFonts w:ascii="Arial" w:hAnsi="Arial" w:cs="Arial"/>
                <w:noProof/>
                <w:u w:val="single"/>
              </w:rPr>
            </w:pPr>
            <w:r w:rsidRPr="000A05DC">
              <w:rPr>
                <w:rFonts w:ascii="Arial" w:hAnsi="Arial" w:cs="Arial"/>
                <w:noProof/>
                <w:u w:val="single"/>
              </w:rPr>
              <w:t>Forensics Wards</w:t>
            </w:r>
          </w:p>
          <w:p w14:paraId="1D3F08C5" w14:textId="77777777" w:rsidR="00147DC1" w:rsidRPr="000A05DC" w:rsidRDefault="00147DC1" w:rsidP="002679A3">
            <w:pPr>
              <w:rPr>
                <w:rFonts w:ascii="Arial" w:hAnsi="Arial" w:cs="Arial"/>
                <w:noProof/>
                <w:u w:val="single"/>
              </w:rPr>
            </w:pPr>
            <w:r w:rsidRPr="000A05DC">
              <w:rPr>
                <w:rFonts w:ascii="Arial" w:hAnsi="Arial" w:cs="Arial"/>
                <w:noProof/>
              </w:rPr>
              <w:t xml:space="preserve">National: HDAT prescribing 13%     </w:t>
            </w:r>
            <w:r w:rsidRPr="000A05DC">
              <w:rPr>
                <w:rFonts w:ascii="Arial" w:hAnsi="Arial" w:cs="Arial"/>
                <w:noProof/>
              </w:rPr>
              <w:tab/>
              <w:t>[(70+20)/2242]</w:t>
            </w:r>
          </w:p>
          <w:p w14:paraId="164037E6" w14:textId="77777777" w:rsidR="00147DC1" w:rsidRPr="000A05DC" w:rsidRDefault="00147DC1" w:rsidP="002679A3">
            <w:pPr>
              <w:rPr>
                <w:rFonts w:ascii="Arial" w:hAnsi="Arial" w:cs="Arial"/>
                <w:noProof/>
              </w:rPr>
            </w:pPr>
            <w:r w:rsidRPr="000A05DC">
              <w:rPr>
                <w:rFonts w:ascii="Arial" w:hAnsi="Arial" w:cs="Arial"/>
                <w:noProof/>
              </w:rPr>
              <w:t xml:space="preserve">ELFT: HDAT prescribing 19% </w:t>
            </w:r>
            <w:r w:rsidRPr="000A05DC">
              <w:rPr>
                <w:rFonts w:ascii="Arial" w:hAnsi="Arial" w:cs="Arial"/>
                <w:noProof/>
              </w:rPr>
              <w:tab/>
            </w:r>
            <w:r w:rsidRPr="000A05DC">
              <w:rPr>
                <w:rFonts w:ascii="Arial" w:hAnsi="Arial" w:cs="Arial"/>
                <w:noProof/>
              </w:rPr>
              <w:tab/>
              <w:t>[(6+14)/105]</w:t>
            </w:r>
          </w:p>
          <w:p w14:paraId="38AD2D39" w14:textId="77777777" w:rsidR="00147DC1" w:rsidRPr="000A05DC" w:rsidRDefault="00147DC1" w:rsidP="002679A3">
            <w:pPr>
              <w:rPr>
                <w:rFonts w:ascii="Arial" w:hAnsi="Arial" w:cs="Arial"/>
                <w:noProof/>
              </w:rPr>
            </w:pPr>
          </w:p>
          <w:p w14:paraId="66ACC629" w14:textId="77777777" w:rsidR="00147DC1" w:rsidRPr="000A05DC" w:rsidRDefault="00147DC1" w:rsidP="002679A3">
            <w:pPr>
              <w:rPr>
                <w:rFonts w:ascii="Arial" w:hAnsi="Arial" w:cs="Arial"/>
                <w:noProof/>
              </w:rPr>
            </w:pPr>
            <w:r w:rsidRPr="000A05DC">
              <w:rPr>
                <w:rFonts w:ascii="Arial" w:hAnsi="Arial" w:cs="Arial"/>
                <w:noProof/>
              </w:rPr>
              <w:t>HDAT prescribing with ELFT Forensics benchmarks higher than the national average; POMH UK audit shows</w:t>
            </w:r>
            <w:r w:rsidR="001C225C" w:rsidRPr="000A05DC">
              <w:rPr>
                <w:rFonts w:ascii="Arial" w:hAnsi="Arial" w:cs="Arial"/>
                <w:noProof/>
              </w:rPr>
              <w:t xml:space="preserve"> ELFT prescribing at</w:t>
            </w:r>
            <w:r w:rsidRPr="000A05DC">
              <w:rPr>
                <w:rFonts w:ascii="Arial" w:hAnsi="Arial" w:cs="Arial"/>
                <w:noProof/>
              </w:rPr>
              <w:t xml:space="preserve"> 19% which is similar to our current trust audit levels of 17-20%</w:t>
            </w:r>
            <w:r w:rsidR="001C225C" w:rsidRPr="000A05DC">
              <w:rPr>
                <w:rFonts w:ascii="Arial" w:hAnsi="Arial" w:cs="Arial"/>
                <w:noProof/>
              </w:rPr>
              <w:t xml:space="preserve"> vs national HDAT prescribing levels of 13%</w:t>
            </w:r>
          </w:p>
          <w:p w14:paraId="0D3B06AA" w14:textId="77777777" w:rsidR="00147DC1" w:rsidRDefault="00147DC1" w:rsidP="00AB0A4A">
            <w:pPr>
              <w:rPr>
                <w:noProof/>
              </w:rPr>
            </w:pPr>
          </w:p>
        </w:tc>
        <w:tc>
          <w:tcPr>
            <w:tcW w:w="10509" w:type="dxa"/>
            <w:gridSpan w:val="2"/>
          </w:tcPr>
          <w:p w14:paraId="2C7B4D39" w14:textId="77777777" w:rsidR="009A6E8A" w:rsidRDefault="009A6E8A" w:rsidP="009A6E8A">
            <w:pPr>
              <w:rPr>
                <w:rFonts w:ascii="Arial" w:hAnsi="Arial" w:cs="Arial"/>
                <w:bCs/>
                <w:noProof/>
                <w:color w:val="000000" w:themeColor="text1"/>
              </w:rPr>
            </w:pPr>
            <w:r>
              <w:rPr>
                <w:rFonts w:ascii="Arial" w:hAnsi="Arial" w:cs="Arial"/>
                <w:bCs/>
                <w:noProof/>
                <w:color w:val="000000" w:themeColor="text1"/>
              </w:rPr>
              <w:t xml:space="preserve">HDAT Monitoring </w:t>
            </w:r>
          </w:p>
          <w:p w14:paraId="114E56A8" w14:textId="77777777" w:rsidR="009A6E8A" w:rsidRDefault="009A6E8A" w:rsidP="009A6E8A">
            <w:pPr>
              <w:rPr>
                <w:rFonts w:ascii="Arial" w:hAnsi="Arial" w:cs="Arial"/>
                <w:bCs/>
                <w:noProof/>
                <w:color w:val="000000" w:themeColor="text1"/>
              </w:rPr>
            </w:pPr>
          </w:p>
          <w:p w14:paraId="15999E41" w14:textId="5BB563B0" w:rsidR="00C82AED" w:rsidRPr="00C82AED" w:rsidRDefault="009A6E8A" w:rsidP="00C82AED">
            <w:pPr>
              <w:pStyle w:val="ListParagraph"/>
              <w:numPr>
                <w:ilvl w:val="0"/>
                <w:numId w:val="5"/>
              </w:numPr>
              <w:rPr>
                <w:rFonts w:ascii="Arial" w:hAnsi="Arial" w:cs="Arial"/>
                <w:bCs/>
                <w:noProof/>
                <w:color w:val="000000" w:themeColor="text1"/>
              </w:rPr>
            </w:pPr>
            <w:r w:rsidRPr="00C82AED">
              <w:rPr>
                <w:rFonts w:ascii="Arial" w:hAnsi="Arial" w:cs="Arial"/>
                <w:bCs/>
                <w:noProof/>
                <w:color w:val="000000" w:themeColor="text1"/>
              </w:rPr>
              <w:t xml:space="preserve">Trust HDAT monitoring is </w:t>
            </w:r>
            <w:r w:rsidR="00C82AED" w:rsidRPr="00C82AED">
              <w:rPr>
                <w:rFonts w:ascii="Arial" w:hAnsi="Arial" w:cs="Arial"/>
                <w:bCs/>
                <w:noProof/>
                <w:color w:val="000000" w:themeColor="text1"/>
              </w:rPr>
              <w:t>remains low</w:t>
            </w:r>
            <w:r w:rsidRPr="00C82AED">
              <w:rPr>
                <w:rFonts w:ascii="Arial" w:hAnsi="Arial" w:cs="Arial"/>
                <w:bCs/>
                <w:noProof/>
                <w:color w:val="000000" w:themeColor="text1"/>
              </w:rPr>
              <w:t xml:space="preserve"> 53-65% (C1 –C3). </w:t>
            </w:r>
          </w:p>
          <w:p w14:paraId="6601A0BE" w14:textId="77777777" w:rsidR="00C82AED" w:rsidRDefault="009A6E8A" w:rsidP="00C82AED">
            <w:pPr>
              <w:pStyle w:val="ListParagraph"/>
              <w:numPr>
                <w:ilvl w:val="0"/>
                <w:numId w:val="5"/>
              </w:numPr>
              <w:rPr>
                <w:rFonts w:ascii="Arial" w:hAnsi="Arial" w:cs="Arial"/>
                <w:bCs/>
                <w:noProof/>
                <w:color w:val="000000" w:themeColor="text1"/>
              </w:rPr>
            </w:pPr>
            <w:r w:rsidRPr="00C82AED">
              <w:rPr>
                <w:rFonts w:ascii="Arial" w:hAnsi="Arial" w:cs="Arial"/>
                <w:bCs/>
                <w:noProof/>
                <w:color w:val="000000" w:themeColor="text1"/>
              </w:rPr>
              <w:t>However, the priority focus is Forensics</w:t>
            </w:r>
            <w:r w:rsidR="00C82AED" w:rsidRPr="00C82AED">
              <w:rPr>
                <w:rFonts w:ascii="Arial" w:hAnsi="Arial" w:cs="Arial"/>
                <w:bCs/>
                <w:noProof/>
                <w:color w:val="000000" w:themeColor="text1"/>
              </w:rPr>
              <w:t xml:space="preserve">; </w:t>
            </w:r>
            <w:r w:rsidRPr="00C82AED">
              <w:rPr>
                <w:rFonts w:ascii="Arial" w:hAnsi="Arial" w:cs="Arial"/>
                <w:bCs/>
                <w:noProof/>
                <w:color w:val="000000" w:themeColor="text1"/>
              </w:rPr>
              <w:t xml:space="preserve">highest levels of HDAT prescribing within the Trust </w:t>
            </w:r>
            <w:r w:rsidR="00C22820" w:rsidRPr="00C82AED">
              <w:rPr>
                <w:rFonts w:ascii="Arial" w:hAnsi="Arial" w:cs="Arial"/>
                <w:bCs/>
                <w:noProof/>
                <w:color w:val="000000" w:themeColor="text1"/>
              </w:rPr>
              <w:t xml:space="preserve">with greatest absolute numbers of patients prescribed HDAT (17-20%, 26-32 patients) </w:t>
            </w:r>
            <w:r w:rsidRPr="00C82AED">
              <w:rPr>
                <w:rFonts w:ascii="Arial" w:hAnsi="Arial" w:cs="Arial"/>
                <w:bCs/>
                <w:noProof/>
                <w:color w:val="000000" w:themeColor="text1"/>
              </w:rPr>
              <w:t xml:space="preserve"> and </w:t>
            </w:r>
            <w:r w:rsidR="00C22820" w:rsidRPr="00C82AED">
              <w:rPr>
                <w:rFonts w:ascii="Arial" w:hAnsi="Arial" w:cs="Arial"/>
                <w:bCs/>
                <w:noProof/>
                <w:color w:val="000000" w:themeColor="text1"/>
              </w:rPr>
              <w:t xml:space="preserve">it’s HDAT monitoring sits at approx 50%. </w:t>
            </w:r>
          </w:p>
          <w:p w14:paraId="1E665F82" w14:textId="77777777" w:rsidR="00C82AED" w:rsidRDefault="00C22820" w:rsidP="009A6E8A">
            <w:pPr>
              <w:pStyle w:val="ListParagraph"/>
              <w:numPr>
                <w:ilvl w:val="0"/>
                <w:numId w:val="5"/>
              </w:numPr>
              <w:rPr>
                <w:rFonts w:ascii="Arial" w:hAnsi="Arial" w:cs="Arial"/>
                <w:bCs/>
                <w:noProof/>
                <w:color w:val="000000" w:themeColor="text1"/>
              </w:rPr>
            </w:pPr>
            <w:r w:rsidRPr="00C82AED">
              <w:rPr>
                <w:rFonts w:ascii="Arial" w:hAnsi="Arial" w:cs="Arial"/>
                <w:bCs/>
                <w:noProof/>
                <w:color w:val="000000" w:themeColor="text1"/>
              </w:rPr>
              <w:t>By comparison other directorates will have 3-8 patients prescribed HDAT per audit cycle.</w:t>
            </w:r>
          </w:p>
          <w:p w14:paraId="60C19CAE" w14:textId="3F258B86" w:rsidR="00147DC1" w:rsidRPr="00C82AED" w:rsidRDefault="00C22820" w:rsidP="009A6E8A">
            <w:pPr>
              <w:pStyle w:val="ListParagraph"/>
              <w:numPr>
                <w:ilvl w:val="0"/>
                <w:numId w:val="5"/>
              </w:numPr>
              <w:rPr>
                <w:rFonts w:ascii="Arial" w:hAnsi="Arial" w:cs="Arial"/>
                <w:bCs/>
                <w:noProof/>
                <w:color w:val="000000" w:themeColor="text1"/>
              </w:rPr>
            </w:pPr>
            <w:r w:rsidRPr="00C82AED">
              <w:rPr>
                <w:rFonts w:ascii="Arial" w:hAnsi="Arial" w:cs="Arial"/>
                <w:bCs/>
                <w:noProof/>
                <w:color w:val="000000" w:themeColor="text1"/>
              </w:rPr>
              <w:t>With respect to all other directorates , lead pharmacists are asked to review ward breakdown data re monitoring compliance and address directly with the clinical teams on the wards.</w:t>
            </w:r>
            <w:r w:rsidR="009A6E8A" w:rsidRPr="00C82AED">
              <w:rPr>
                <w:rFonts w:ascii="Arial" w:hAnsi="Arial" w:cs="Arial"/>
                <w:bCs/>
                <w:noProof/>
                <w:color w:val="000000" w:themeColor="text1"/>
              </w:rPr>
              <w:t xml:space="preserve"> </w:t>
            </w:r>
          </w:p>
          <w:p w14:paraId="7EA49C0B" w14:textId="77777777" w:rsidR="009A6E8A" w:rsidRDefault="009A6E8A" w:rsidP="009A6E8A">
            <w:pPr>
              <w:rPr>
                <w:rFonts w:ascii="Arial" w:hAnsi="Arial" w:cs="Arial"/>
                <w:bCs/>
                <w:noProof/>
                <w:color w:val="000000" w:themeColor="text1"/>
              </w:rPr>
            </w:pPr>
          </w:p>
          <w:p w14:paraId="0C03543A" w14:textId="77777777" w:rsidR="009A6E8A" w:rsidRDefault="009A6E8A" w:rsidP="009A6E8A">
            <w:pPr>
              <w:rPr>
                <w:rFonts w:ascii="Arial" w:hAnsi="Arial" w:cs="Arial"/>
                <w:bCs/>
                <w:noProof/>
                <w:color w:val="000000" w:themeColor="text1"/>
              </w:rPr>
            </w:pPr>
          </w:p>
        </w:tc>
      </w:tr>
    </w:tbl>
    <w:p w14:paraId="2C9FA8B5" w14:textId="77777777" w:rsidR="002679A3" w:rsidRDefault="002679A3" w:rsidP="005B784A">
      <w:pPr>
        <w:rPr>
          <w:rFonts w:ascii="Arial" w:hAnsi="Arial" w:cs="Arial"/>
          <w:bCs/>
          <w:noProof/>
          <w:color w:val="000000" w:themeColor="text1"/>
        </w:rPr>
      </w:pPr>
    </w:p>
    <w:p w14:paraId="0417F802" w14:textId="77777777" w:rsidR="00303011" w:rsidRDefault="00303011" w:rsidP="005B784A">
      <w:pPr>
        <w:rPr>
          <w:rFonts w:ascii="Arial" w:hAnsi="Arial" w:cs="Arial"/>
          <w:bCs/>
          <w:noProof/>
          <w:color w:val="000000" w:themeColor="text1"/>
        </w:rPr>
      </w:pPr>
    </w:p>
    <w:tbl>
      <w:tblPr>
        <w:tblStyle w:val="TableGrid"/>
        <w:tblpPr w:leftFromText="180" w:rightFromText="180" w:vertAnchor="page" w:horzAnchor="margin" w:tblpY="1840"/>
        <w:tblW w:w="0" w:type="auto"/>
        <w:tblCellMar>
          <w:left w:w="0" w:type="dxa"/>
          <w:right w:w="0" w:type="dxa"/>
        </w:tblCellMar>
        <w:tblLook w:val="04A0" w:firstRow="1" w:lastRow="0" w:firstColumn="1" w:lastColumn="0" w:noHBand="0" w:noVBand="1"/>
      </w:tblPr>
      <w:tblGrid>
        <w:gridCol w:w="5323"/>
        <w:gridCol w:w="6721"/>
        <w:gridCol w:w="3815"/>
      </w:tblGrid>
      <w:tr w:rsidR="00303011" w14:paraId="0F261490" w14:textId="77777777" w:rsidTr="00C82AED">
        <w:trPr>
          <w:trHeight w:val="304"/>
        </w:trPr>
        <w:tc>
          <w:tcPr>
            <w:tcW w:w="5323" w:type="dxa"/>
          </w:tcPr>
          <w:p w14:paraId="26920672" w14:textId="77777777" w:rsidR="00303011" w:rsidRPr="000A05DC" w:rsidRDefault="00303011" w:rsidP="00303011">
            <w:pPr>
              <w:rPr>
                <w:rFonts w:ascii="Arial" w:hAnsi="Arial" w:cs="Arial"/>
                <w:noProof/>
              </w:rPr>
            </w:pPr>
            <w:r>
              <w:rPr>
                <w:rFonts w:ascii="Arial" w:hAnsi="Arial" w:cs="Arial"/>
                <w:noProof/>
              </w:rPr>
              <w:lastRenderedPageBreak/>
              <w:t>Trust Rapid Tranquilisation Usage</w:t>
            </w:r>
          </w:p>
        </w:tc>
        <w:tc>
          <w:tcPr>
            <w:tcW w:w="6721" w:type="dxa"/>
          </w:tcPr>
          <w:p w14:paraId="4B0E1336" w14:textId="77777777" w:rsidR="00303011" w:rsidRPr="000A05DC" w:rsidRDefault="00303011" w:rsidP="00303011">
            <w:pPr>
              <w:rPr>
                <w:rFonts w:ascii="Arial" w:hAnsi="Arial" w:cs="Arial"/>
                <w:noProof/>
              </w:rPr>
            </w:pPr>
            <w:r>
              <w:rPr>
                <w:rFonts w:ascii="Arial" w:hAnsi="Arial" w:cs="Arial"/>
                <w:noProof/>
              </w:rPr>
              <w:t>Trust – Post RT monitoring compliance</w:t>
            </w:r>
          </w:p>
        </w:tc>
        <w:tc>
          <w:tcPr>
            <w:tcW w:w="3815" w:type="dxa"/>
          </w:tcPr>
          <w:p w14:paraId="7603E99D" w14:textId="2F018AA2" w:rsidR="00303011" w:rsidRPr="000A05DC" w:rsidRDefault="00C82AED" w:rsidP="00303011">
            <w:pPr>
              <w:rPr>
                <w:rFonts w:ascii="Arial" w:hAnsi="Arial" w:cs="Arial"/>
                <w:noProof/>
              </w:rPr>
            </w:pPr>
            <w:r w:rsidRPr="00C82AED">
              <w:rPr>
                <w:rFonts w:ascii="Arial" w:hAnsi="Arial" w:cs="Arial"/>
                <w:noProof/>
              </w:rPr>
              <w:t>Post Monitoring non-compliant wards</w:t>
            </w:r>
          </w:p>
        </w:tc>
      </w:tr>
      <w:tr w:rsidR="00303011" w14:paraId="66787BE7" w14:textId="77777777" w:rsidTr="00C82AED">
        <w:trPr>
          <w:trHeight w:val="4230"/>
        </w:trPr>
        <w:tc>
          <w:tcPr>
            <w:tcW w:w="5323" w:type="dxa"/>
          </w:tcPr>
          <w:p w14:paraId="42EF9AC6" w14:textId="77777777" w:rsidR="00303011" w:rsidRPr="002B215B" w:rsidRDefault="00303011" w:rsidP="00303011">
            <w:pPr>
              <w:rPr>
                <w:rFonts w:ascii="Arial" w:hAnsi="Arial" w:cs="Arial"/>
                <w:bCs/>
                <w:noProof/>
                <w:color w:val="000000" w:themeColor="text1"/>
              </w:rPr>
            </w:pPr>
            <w:r>
              <w:rPr>
                <w:rFonts w:ascii="Arial" w:hAnsi="Arial" w:cs="Arial"/>
                <w:bCs/>
                <w:noProof/>
                <w:color w:val="000000" w:themeColor="text1"/>
              </w:rPr>
              <w:drawing>
                <wp:inline distT="0" distB="0" distL="0" distR="0" wp14:anchorId="4F237536" wp14:editId="1E5488F0">
                  <wp:extent cx="3256280" cy="268693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3795" cy="2701383"/>
                          </a:xfrm>
                          <a:prstGeom prst="rect">
                            <a:avLst/>
                          </a:prstGeom>
                          <a:noFill/>
                        </pic:spPr>
                      </pic:pic>
                    </a:graphicData>
                  </a:graphic>
                </wp:inline>
              </w:drawing>
            </w:r>
          </w:p>
        </w:tc>
        <w:tc>
          <w:tcPr>
            <w:tcW w:w="6721" w:type="dxa"/>
          </w:tcPr>
          <w:p w14:paraId="7D117C30" w14:textId="77777777" w:rsidR="00303011" w:rsidRDefault="00303011" w:rsidP="00303011">
            <w:r>
              <w:rPr>
                <w:noProof/>
              </w:rPr>
              <w:drawing>
                <wp:inline distT="0" distB="0" distL="0" distR="0" wp14:anchorId="2C161D61" wp14:editId="399E0417">
                  <wp:extent cx="4253948" cy="78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31549" cy="801764"/>
                          </a:xfrm>
                          <a:prstGeom prst="rect">
                            <a:avLst/>
                          </a:prstGeom>
                        </pic:spPr>
                      </pic:pic>
                    </a:graphicData>
                  </a:graphic>
                </wp:inline>
              </w:drawing>
            </w:r>
          </w:p>
          <w:p w14:paraId="22D62A9C" w14:textId="77777777" w:rsidR="00303011" w:rsidRPr="00455DCA" w:rsidRDefault="00303011" w:rsidP="00303011">
            <w:r>
              <w:rPr>
                <w:noProof/>
              </w:rPr>
              <w:drawing>
                <wp:inline distT="0" distB="0" distL="0" distR="0" wp14:anchorId="171BDCB8" wp14:editId="2169B09F">
                  <wp:extent cx="4182386" cy="229007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2978" cy="2339681"/>
                          </a:xfrm>
                          <a:prstGeom prst="rect">
                            <a:avLst/>
                          </a:prstGeom>
                        </pic:spPr>
                      </pic:pic>
                    </a:graphicData>
                  </a:graphic>
                </wp:inline>
              </w:drawing>
            </w:r>
          </w:p>
        </w:tc>
        <w:tc>
          <w:tcPr>
            <w:tcW w:w="3815" w:type="dxa"/>
          </w:tcPr>
          <w:tbl>
            <w:tblPr>
              <w:tblStyle w:val="TableGrid"/>
              <w:tblW w:w="0" w:type="auto"/>
              <w:tblLook w:val="04A0" w:firstRow="1" w:lastRow="0" w:firstColumn="1" w:lastColumn="0" w:noHBand="0" w:noVBand="1"/>
            </w:tblPr>
            <w:tblGrid>
              <w:gridCol w:w="1337"/>
              <w:gridCol w:w="1211"/>
              <w:gridCol w:w="1247"/>
            </w:tblGrid>
            <w:tr w:rsidR="00303011" w14:paraId="230ED649" w14:textId="77777777" w:rsidTr="00C82AED">
              <w:trPr>
                <w:trHeight w:val="217"/>
              </w:trPr>
              <w:tc>
                <w:tcPr>
                  <w:tcW w:w="5080" w:type="dxa"/>
                  <w:gridSpan w:val="3"/>
                  <w:shd w:val="clear" w:color="auto" w:fill="DBDBDB" w:themeFill="accent3" w:themeFillTint="66"/>
                </w:tcPr>
                <w:p w14:paraId="0D2D6F2D" w14:textId="77777777" w:rsidR="00303011" w:rsidRPr="002355DF" w:rsidRDefault="00303011" w:rsidP="004D4E02">
                  <w:pPr>
                    <w:framePr w:hSpace="180" w:wrap="around" w:vAnchor="page" w:hAnchor="margin" w:y="1840"/>
                    <w:rPr>
                      <w:rFonts w:ascii="Arial" w:hAnsi="Arial" w:cs="Arial"/>
                      <w:b/>
                    </w:rPr>
                  </w:pPr>
                  <w:r>
                    <w:rPr>
                      <w:rFonts w:ascii="Arial" w:hAnsi="Arial" w:cs="Arial"/>
                    </w:rPr>
                    <w:t>Post Monitoring non-compliant wards</w:t>
                  </w:r>
                </w:p>
              </w:tc>
            </w:tr>
            <w:tr w:rsidR="00C82AED" w14:paraId="4EA7D2CC" w14:textId="77777777" w:rsidTr="00C82AED">
              <w:trPr>
                <w:trHeight w:val="217"/>
              </w:trPr>
              <w:tc>
                <w:tcPr>
                  <w:tcW w:w="2351" w:type="dxa"/>
                  <w:shd w:val="clear" w:color="auto" w:fill="DBDBDB" w:themeFill="accent3" w:themeFillTint="66"/>
                </w:tcPr>
                <w:p w14:paraId="1A403E12" w14:textId="77777777" w:rsidR="00C82AED" w:rsidRPr="002355DF" w:rsidRDefault="00C82AED" w:rsidP="004D4E02">
                  <w:pPr>
                    <w:framePr w:hSpace="180" w:wrap="around" w:vAnchor="page" w:hAnchor="margin" w:y="1840"/>
                    <w:rPr>
                      <w:rFonts w:ascii="Arial" w:hAnsi="Arial" w:cs="Arial"/>
                      <w:b/>
                    </w:rPr>
                  </w:pPr>
                  <w:r w:rsidRPr="002355DF">
                    <w:rPr>
                      <w:rFonts w:ascii="Arial" w:hAnsi="Arial" w:cs="Arial"/>
                      <w:b/>
                    </w:rPr>
                    <w:t>C</w:t>
                  </w:r>
                  <w:r>
                    <w:rPr>
                      <w:rFonts w:ascii="Arial" w:hAnsi="Arial" w:cs="Arial"/>
                      <w:b/>
                    </w:rPr>
                    <w:t>1 (06/24)</w:t>
                  </w:r>
                </w:p>
              </w:tc>
              <w:tc>
                <w:tcPr>
                  <w:tcW w:w="1344" w:type="dxa"/>
                  <w:shd w:val="clear" w:color="auto" w:fill="DBDBDB" w:themeFill="accent3" w:themeFillTint="66"/>
                </w:tcPr>
                <w:p w14:paraId="2D99EAF8" w14:textId="77777777" w:rsidR="00C82AED" w:rsidRDefault="00C82AED" w:rsidP="004D4E02">
                  <w:pPr>
                    <w:framePr w:hSpace="180" w:wrap="around" w:vAnchor="page" w:hAnchor="margin" w:y="1840"/>
                    <w:rPr>
                      <w:rFonts w:ascii="Arial" w:hAnsi="Arial" w:cs="Arial"/>
                      <w:b/>
                    </w:rPr>
                  </w:pPr>
                  <w:r w:rsidRPr="002355DF">
                    <w:rPr>
                      <w:rFonts w:ascii="Arial" w:hAnsi="Arial" w:cs="Arial"/>
                      <w:b/>
                    </w:rPr>
                    <w:t>C</w:t>
                  </w:r>
                  <w:r>
                    <w:rPr>
                      <w:rFonts w:ascii="Arial" w:hAnsi="Arial" w:cs="Arial"/>
                      <w:b/>
                    </w:rPr>
                    <w:t xml:space="preserve">2 </w:t>
                  </w:r>
                </w:p>
                <w:p w14:paraId="04D7E8F1" w14:textId="77777777" w:rsidR="00C82AED" w:rsidRPr="002355DF" w:rsidRDefault="00C82AED" w:rsidP="004D4E02">
                  <w:pPr>
                    <w:framePr w:hSpace="180" w:wrap="around" w:vAnchor="page" w:hAnchor="margin" w:y="1840"/>
                    <w:rPr>
                      <w:rFonts w:ascii="Arial" w:hAnsi="Arial" w:cs="Arial"/>
                      <w:b/>
                    </w:rPr>
                  </w:pPr>
                  <w:r>
                    <w:rPr>
                      <w:rFonts w:ascii="Arial" w:hAnsi="Arial" w:cs="Arial"/>
                      <w:b/>
                    </w:rPr>
                    <w:t>(10/24)</w:t>
                  </w:r>
                </w:p>
              </w:tc>
              <w:tc>
                <w:tcPr>
                  <w:tcW w:w="1385" w:type="dxa"/>
                  <w:shd w:val="clear" w:color="auto" w:fill="DBDBDB" w:themeFill="accent3" w:themeFillTint="66"/>
                </w:tcPr>
                <w:p w14:paraId="6A10058B" w14:textId="77777777" w:rsidR="00C82AED" w:rsidRDefault="00C82AED" w:rsidP="004D4E02">
                  <w:pPr>
                    <w:framePr w:hSpace="180" w:wrap="around" w:vAnchor="page" w:hAnchor="margin" w:y="1840"/>
                    <w:rPr>
                      <w:rFonts w:ascii="Arial" w:hAnsi="Arial" w:cs="Arial"/>
                      <w:b/>
                    </w:rPr>
                  </w:pPr>
                  <w:r w:rsidRPr="002355DF">
                    <w:rPr>
                      <w:rFonts w:ascii="Arial" w:hAnsi="Arial" w:cs="Arial"/>
                      <w:b/>
                    </w:rPr>
                    <w:t>C</w:t>
                  </w:r>
                  <w:r>
                    <w:rPr>
                      <w:rFonts w:ascii="Arial" w:hAnsi="Arial" w:cs="Arial"/>
                      <w:b/>
                    </w:rPr>
                    <w:t>3</w:t>
                  </w:r>
                </w:p>
                <w:p w14:paraId="03B194D8" w14:textId="77777777" w:rsidR="00C82AED" w:rsidRPr="002355DF" w:rsidRDefault="00C82AED" w:rsidP="004D4E02">
                  <w:pPr>
                    <w:framePr w:hSpace="180" w:wrap="around" w:vAnchor="page" w:hAnchor="margin" w:y="1840"/>
                    <w:rPr>
                      <w:rFonts w:ascii="Arial" w:hAnsi="Arial" w:cs="Arial"/>
                      <w:b/>
                    </w:rPr>
                  </w:pPr>
                  <w:r>
                    <w:rPr>
                      <w:rFonts w:ascii="Arial" w:hAnsi="Arial" w:cs="Arial"/>
                      <w:b/>
                    </w:rPr>
                    <w:t>(02/25)</w:t>
                  </w:r>
                </w:p>
              </w:tc>
            </w:tr>
            <w:tr w:rsidR="00C82AED" w14:paraId="53108312" w14:textId="77777777" w:rsidTr="00C82AED">
              <w:trPr>
                <w:trHeight w:val="936"/>
              </w:trPr>
              <w:tc>
                <w:tcPr>
                  <w:tcW w:w="2351" w:type="dxa"/>
                </w:tcPr>
                <w:p w14:paraId="428FD279" w14:textId="77777777" w:rsidR="00C82AED" w:rsidRPr="002355DF" w:rsidRDefault="00C82AED" w:rsidP="004D4E02">
                  <w:pPr>
                    <w:framePr w:hSpace="180" w:wrap="around" w:vAnchor="page" w:hAnchor="margin" w:y="1840"/>
                    <w:rPr>
                      <w:rFonts w:ascii="Arial" w:hAnsi="Arial" w:cs="Arial"/>
                      <w:b/>
                      <w:u w:val="single"/>
                    </w:rPr>
                  </w:pPr>
                  <w:r>
                    <w:rPr>
                      <w:rFonts w:ascii="Arial" w:hAnsi="Arial" w:cs="Arial"/>
                      <w:b/>
                      <w:u w:val="single"/>
                    </w:rPr>
                    <w:t>Newham</w:t>
                  </w:r>
                </w:p>
                <w:p w14:paraId="228A50D0" w14:textId="77777777" w:rsidR="00C82AED" w:rsidRPr="002355DF" w:rsidRDefault="00C82AED" w:rsidP="004D4E02">
                  <w:pPr>
                    <w:framePr w:hSpace="180" w:wrap="around" w:vAnchor="page" w:hAnchor="margin" w:y="1840"/>
                    <w:rPr>
                      <w:rFonts w:ascii="Arial" w:hAnsi="Arial" w:cs="Arial"/>
                    </w:rPr>
                  </w:pPr>
                  <w:r>
                    <w:rPr>
                      <w:rFonts w:ascii="Arial" w:hAnsi="Arial" w:cs="Arial"/>
                    </w:rPr>
                    <w:t xml:space="preserve">Ivory </w:t>
                  </w:r>
                </w:p>
                <w:p w14:paraId="2F4B01C6" w14:textId="77777777" w:rsidR="00C82AED" w:rsidRPr="002355DF" w:rsidRDefault="00C82AED" w:rsidP="004D4E02">
                  <w:pPr>
                    <w:framePr w:hSpace="180" w:wrap="around" w:vAnchor="page" w:hAnchor="margin" w:y="1840"/>
                    <w:rPr>
                      <w:rFonts w:ascii="Arial" w:hAnsi="Arial" w:cs="Arial"/>
                    </w:rPr>
                  </w:pPr>
                  <w:r>
                    <w:rPr>
                      <w:rFonts w:ascii="Arial" w:hAnsi="Arial" w:cs="Arial"/>
                    </w:rPr>
                    <w:t>Ruby Triage</w:t>
                  </w:r>
                </w:p>
              </w:tc>
              <w:tc>
                <w:tcPr>
                  <w:tcW w:w="1344" w:type="dxa"/>
                </w:tcPr>
                <w:p w14:paraId="6B8FC3F9" w14:textId="77777777" w:rsidR="00C82AED" w:rsidRPr="002355DF" w:rsidRDefault="00C82AED" w:rsidP="004D4E02">
                  <w:pPr>
                    <w:framePr w:hSpace="180" w:wrap="around" w:vAnchor="page" w:hAnchor="margin" w:y="1840"/>
                    <w:rPr>
                      <w:rFonts w:ascii="Arial" w:hAnsi="Arial" w:cs="Arial"/>
                      <w:b/>
                      <w:u w:val="single"/>
                    </w:rPr>
                  </w:pPr>
                  <w:r w:rsidRPr="002355DF">
                    <w:rPr>
                      <w:rFonts w:ascii="Arial" w:hAnsi="Arial" w:cs="Arial"/>
                      <w:b/>
                      <w:u w:val="single"/>
                    </w:rPr>
                    <w:t>Forensic</w:t>
                  </w:r>
                </w:p>
                <w:p w14:paraId="055E0665" w14:textId="77777777" w:rsidR="00C82AED" w:rsidRPr="002355DF" w:rsidRDefault="00C82AED" w:rsidP="004D4E02">
                  <w:pPr>
                    <w:framePr w:hSpace="180" w:wrap="around" w:vAnchor="page" w:hAnchor="margin" w:y="1840"/>
                    <w:rPr>
                      <w:rFonts w:ascii="Arial" w:hAnsi="Arial" w:cs="Arial"/>
                    </w:rPr>
                  </w:pPr>
                  <w:r>
                    <w:rPr>
                      <w:rFonts w:ascii="Arial" w:hAnsi="Arial" w:cs="Arial"/>
                    </w:rPr>
                    <w:t xml:space="preserve">Bow </w:t>
                  </w:r>
                </w:p>
                <w:p w14:paraId="03280991" w14:textId="77777777" w:rsidR="00C82AED" w:rsidRPr="002355DF" w:rsidRDefault="00C82AED" w:rsidP="004D4E02">
                  <w:pPr>
                    <w:framePr w:hSpace="180" w:wrap="around" w:vAnchor="page" w:hAnchor="margin" w:y="1840"/>
                    <w:rPr>
                      <w:rFonts w:ascii="Arial" w:hAnsi="Arial" w:cs="Arial"/>
                    </w:rPr>
                  </w:pPr>
                  <w:r>
                    <w:rPr>
                      <w:rFonts w:ascii="Arial" w:hAnsi="Arial" w:cs="Arial"/>
                    </w:rPr>
                    <w:t xml:space="preserve">Stratford </w:t>
                  </w:r>
                </w:p>
                <w:p w14:paraId="3203ADFC" w14:textId="77777777" w:rsidR="00C82AED" w:rsidRPr="002355DF" w:rsidRDefault="00C82AED" w:rsidP="004D4E02">
                  <w:pPr>
                    <w:framePr w:hSpace="180" w:wrap="around" w:vAnchor="page" w:hAnchor="margin" w:y="1840"/>
                    <w:rPr>
                      <w:rFonts w:ascii="Arial" w:hAnsi="Arial" w:cs="Arial"/>
                      <w:b/>
                      <w:u w:val="single"/>
                    </w:rPr>
                  </w:pPr>
                  <w:proofErr w:type="spellStart"/>
                  <w:r>
                    <w:rPr>
                      <w:rFonts w:ascii="Arial" w:hAnsi="Arial" w:cs="Arial"/>
                      <w:b/>
                      <w:u w:val="single"/>
                    </w:rPr>
                    <w:t>T.</w:t>
                  </w:r>
                  <w:r w:rsidRPr="002355DF">
                    <w:rPr>
                      <w:rFonts w:ascii="Arial" w:hAnsi="Arial" w:cs="Arial"/>
                      <w:b/>
                      <w:u w:val="single"/>
                    </w:rPr>
                    <w:t>Hamlets</w:t>
                  </w:r>
                  <w:proofErr w:type="spellEnd"/>
                  <w:r w:rsidRPr="002355DF">
                    <w:rPr>
                      <w:rFonts w:ascii="Arial" w:hAnsi="Arial" w:cs="Arial"/>
                      <w:b/>
                      <w:u w:val="single"/>
                    </w:rPr>
                    <w:t xml:space="preserve"> </w:t>
                  </w:r>
                </w:p>
                <w:p w14:paraId="523659C4" w14:textId="77777777" w:rsidR="00C82AED" w:rsidRPr="002355DF" w:rsidRDefault="00C82AED" w:rsidP="004D4E02">
                  <w:pPr>
                    <w:framePr w:hSpace="180" w:wrap="around" w:vAnchor="page" w:hAnchor="margin" w:y="1840"/>
                    <w:rPr>
                      <w:rFonts w:ascii="Arial" w:hAnsi="Arial" w:cs="Arial"/>
                    </w:rPr>
                  </w:pPr>
                  <w:r>
                    <w:rPr>
                      <w:rFonts w:ascii="Arial" w:hAnsi="Arial" w:cs="Arial"/>
                    </w:rPr>
                    <w:t xml:space="preserve">Roman </w:t>
                  </w:r>
                  <w:r w:rsidRPr="002355DF">
                    <w:rPr>
                      <w:rFonts w:ascii="Arial" w:hAnsi="Arial" w:cs="Arial"/>
                    </w:rPr>
                    <w:t xml:space="preserve"> </w:t>
                  </w:r>
                </w:p>
              </w:tc>
              <w:tc>
                <w:tcPr>
                  <w:tcW w:w="1385" w:type="dxa"/>
                </w:tcPr>
                <w:p w14:paraId="0A1E8E0C" w14:textId="77777777" w:rsidR="00C82AED" w:rsidRDefault="00C82AED" w:rsidP="004D4E02">
                  <w:pPr>
                    <w:framePr w:hSpace="180" w:wrap="around" w:vAnchor="page" w:hAnchor="margin" w:y="1840"/>
                    <w:rPr>
                      <w:rFonts w:ascii="Arial" w:hAnsi="Arial" w:cs="Arial"/>
                      <w:b/>
                      <w:u w:val="single"/>
                    </w:rPr>
                  </w:pPr>
                  <w:r w:rsidRPr="002355DF">
                    <w:rPr>
                      <w:rFonts w:ascii="Arial" w:hAnsi="Arial" w:cs="Arial"/>
                      <w:b/>
                      <w:u w:val="single"/>
                    </w:rPr>
                    <w:t>Forensic</w:t>
                  </w:r>
                </w:p>
                <w:p w14:paraId="513C0DAB" w14:textId="77777777" w:rsidR="00C82AED" w:rsidRPr="002355DF" w:rsidRDefault="00C82AED" w:rsidP="004D4E02">
                  <w:pPr>
                    <w:framePr w:hSpace="180" w:wrap="around" w:vAnchor="page" w:hAnchor="margin" w:y="1840"/>
                    <w:rPr>
                      <w:rFonts w:ascii="Arial" w:hAnsi="Arial" w:cs="Arial"/>
                      <w:b/>
                      <w:u w:val="single"/>
                    </w:rPr>
                  </w:pPr>
                  <w:proofErr w:type="spellStart"/>
                  <w:r>
                    <w:rPr>
                      <w:rFonts w:ascii="Arial" w:hAnsi="Arial" w:cs="Arial"/>
                    </w:rPr>
                    <w:t>Westferry</w:t>
                  </w:r>
                  <w:proofErr w:type="spellEnd"/>
                </w:p>
                <w:p w14:paraId="07E53284" w14:textId="77777777" w:rsidR="00C82AED" w:rsidRPr="002355DF" w:rsidRDefault="00C82AED" w:rsidP="004D4E02">
                  <w:pPr>
                    <w:framePr w:hSpace="180" w:wrap="around" w:vAnchor="page" w:hAnchor="margin" w:y="1840"/>
                    <w:rPr>
                      <w:rFonts w:ascii="Arial" w:hAnsi="Arial" w:cs="Arial"/>
                      <w:b/>
                      <w:u w:val="single"/>
                    </w:rPr>
                  </w:pPr>
                  <w:proofErr w:type="spellStart"/>
                  <w:r>
                    <w:rPr>
                      <w:rFonts w:ascii="Arial" w:hAnsi="Arial" w:cs="Arial"/>
                      <w:b/>
                      <w:u w:val="single"/>
                    </w:rPr>
                    <w:t>T.</w:t>
                  </w:r>
                  <w:r w:rsidRPr="002355DF">
                    <w:rPr>
                      <w:rFonts w:ascii="Arial" w:hAnsi="Arial" w:cs="Arial"/>
                      <w:b/>
                      <w:u w:val="single"/>
                    </w:rPr>
                    <w:t>Hamlets</w:t>
                  </w:r>
                  <w:proofErr w:type="spellEnd"/>
                  <w:r w:rsidRPr="002355DF">
                    <w:rPr>
                      <w:rFonts w:ascii="Arial" w:hAnsi="Arial" w:cs="Arial"/>
                      <w:b/>
                      <w:u w:val="single"/>
                    </w:rPr>
                    <w:t xml:space="preserve"> </w:t>
                  </w:r>
                </w:p>
                <w:p w14:paraId="7ECF99D0" w14:textId="77777777" w:rsidR="00C82AED" w:rsidRDefault="00C82AED" w:rsidP="004D4E02">
                  <w:pPr>
                    <w:framePr w:hSpace="180" w:wrap="around" w:vAnchor="page" w:hAnchor="margin" w:y="1840"/>
                    <w:rPr>
                      <w:rFonts w:ascii="Arial" w:hAnsi="Arial" w:cs="Arial"/>
                    </w:rPr>
                  </w:pPr>
                  <w:proofErr w:type="spellStart"/>
                  <w:r>
                    <w:rPr>
                      <w:rFonts w:ascii="Arial" w:hAnsi="Arial" w:cs="Arial"/>
                    </w:rPr>
                    <w:t>Millharbour</w:t>
                  </w:r>
                  <w:proofErr w:type="spellEnd"/>
                </w:p>
                <w:p w14:paraId="7D4CB2AD" w14:textId="77777777" w:rsidR="00C82AED" w:rsidRDefault="00C82AED" w:rsidP="004D4E02">
                  <w:pPr>
                    <w:framePr w:hSpace="180" w:wrap="around" w:vAnchor="page" w:hAnchor="margin" w:y="1840"/>
                    <w:rPr>
                      <w:rFonts w:ascii="Arial" w:hAnsi="Arial" w:cs="Arial"/>
                    </w:rPr>
                  </w:pPr>
                  <w:r>
                    <w:rPr>
                      <w:rFonts w:ascii="Arial" w:hAnsi="Arial" w:cs="Arial"/>
                    </w:rPr>
                    <w:t>Rosebank</w:t>
                  </w:r>
                </w:p>
                <w:p w14:paraId="026F8944" w14:textId="77777777" w:rsidR="00C82AED" w:rsidRPr="00B21D3A" w:rsidRDefault="00C82AED" w:rsidP="004D4E02">
                  <w:pPr>
                    <w:framePr w:hSpace="180" w:wrap="around" w:vAnchor="page" w:hAnchor="margin" w:y="1840"/>
                    <w:rPr>
                      <w:rFonts w:ascii="Arial" w:hAnsi="Arial" w:cs="Arial"/>
                      <w:b/>
                      <w:u w:val="single"/>
                    </w:rPr>
                  </w:pPr>
                  <w:r w:rsidRPr="00B21D3A">
                    <w:rPr>
                      <w:rFonts w:ascii="Arial" w:hAnsi="Arial" w:cs="Arial"/>
                      <w:b/>
                      <w:u w:val="single"/>
                    </w:rPr>
                    <w:t>C&amp;H</w:t>
                  </w:r>
                </w:p>
                <w:p w14:paraId="0BF1B745" w14:textId="77777777" w:rsidR="00C82AED" w:rsidRPr="00B21D3A" w:rsidRDefault="00C82AED" w:rsidP="004D4E02">
                  <w:pPr>
                    <w:framePr w:hSpace="180" w:wrap="around" w:vAnchor="page" w:hAnchor="margin" w:y="1840"/>
                    <w:rPr>
                      <w:rFonts w:ascii="Arial" w:hAnsi="Arial" w:cs="Arial"/>
                    </w:rPr>
                  </w:pPr>
                  <w:r>
                    <w:rPr>
                      <w:rFonts w:ascii="Arial" w:hAnsi="Arial" w:cs="Arial"/>
                    </w:rPr>
                    <w:t>Bevan</w:t>
                  </w:r>
                </w:p>
              </w:tc>
            </w:tr>
          </w:tbl>
          <w:p w14:paraId="3B81326E" w14:textId="77777777" w:rsidR="00303011" w:rsidRDefault="00303011" w:rsidP="00303011">
            <w:pPr>
              <w:rPr>
                <w:rFonts w:ascii="Arial" w:hAnsi="Arial" w:cs="Arial"/>
                <w:bCs/>
                <w:noProof/>
                <w:color w:val="000000" w:themeColor="text1"/>
              </w:rPr>
            </w:pPr>
          </w:p>
        </w:tc>
      </w:tr>
      <w:tr w:rsidR="00303011" w14:paraId="5A114EBB" w14:textId="77777777" w:rsidTr="00303011">
        <w:trPr>
          <w:trHeight w:val="2991"/>
        </w:trPr>
        <w:tc>
          <w:tcPr>
            <w:tcW w:w="15859" w:type="dxa"/>
            <w:gridSpan w:val="3"/>
          </w:tcPr>
          <w:p w14:paraId="373633DF" w14:textId="77777777" w:rsidR="00303011" w:rsidRPr="00EA7F94" w:rsidRDefault="00303011" w:rsidP="00CA64E0">
            <w:pPr>
              <w:pStyle w:val="ListParagraph"/>
              <w:numPr>
                <w:ilvl w:val="0"/>
                <w:numId w:val="5"/>
              </w:numPr>
              <w:rPr>
                <w:rFonts w:ascii="Arial" w:hAnsi="Arial" w:cs="Arial"/>
                <w:bCs/>
                <w:noProof/>
                <w:color w:val="000000" w:themeColor="text1"/>
              </w:rPr>
            </w:pPr>
            <w:r w:rsidRPr="00EA7F94">
              <w:rPr>
                <w:rFonts w:ascii="Arial" w:hAnsi="Arial" w:cs="Arial"/>
                <w:bCs/>
                <w:noProof/>
                <w:color w:val="000000" w:themeColor="text1"/>
              </w:rPr>
              <w:t>Overall, the prescribing of RT within the Trust remains low (1.7-3.0 %). Average cycle trust sample size: approx 500 patients.</w:t>
            </w:r>
          </w:p>
          <w:p w14:paraId="3570BB84" w14:textId="77777777" w:rsidR="00303011" w:rsidRPr="00EA7F94" w:rsidRDefault="00303011" w:rsidP="00CA64E0">
            <w:pPr>
              <w:pStyle w:val="ListParagraph"/>
              <w:numPr>
                <w:ilvl w:val="0"/>
                <w:numId w:val="5"/>
              </w:numPr>
              <w:rPr>
                <w:rFonts w:ascii="Arial" w:hAnsi="Arial" w:cs="Arial"/>
                <w:bCs/>
                <w:noProof/>
                <w:color w:val="000000" w:themeColor="text1"/>
              </w:rPr>
            </w:pPr>
            <w:r w:rsidRPr="00EA7F94">
              <w:rPr>
                <w:rFonts w:ascii="Arial" w:hAnsi="Arial" w:cs="Arial"/>
                <w:bCs/>
                <w:noProof/>
                <w:color w:val="000000" w:themeColor="text1"/>
              </w:rPr>
              <w:t>Post RT monitoring remains poor across the trust; deep dive of non-compliant wards doesn’t indicate in particular recurring problem wards.</w:t>
            </w:r>
          </w:p>
          <w:p w14:paraId="40D6980F" w14:textId="77777777" w:rsidR="00303011" w:rsidRDefault="00303011" w:rsidP="00303011">
            <w:pPr>
              <w:rPr>
                <w:rFonts w:ascii="Arial" w:hAnsi="Arial" w:cs="Arial"/>
                <w:bCs/>
                <w:noProof/>
                <w:color w:val="000000" w:themeColor="text1"/>
              </w:rPr>
            </w:pPr>
          </w:p>
          <w:p w14:paraId="039460E1" w14:textId="77777777" w:rsidR="00303011" w:rsidRPr="00EA7F94" w:rsidRDefault="00303011" w:rsidP="00303011">
            <w:pPr>
              <w:rPr>
                <w:rFonts w:ascii="Arial" w:hAnsi="Arial" w:cs="Arial"/>
                <w:b/>
                <w:bCs/>
                <w:noProof/>
                <w:color w:val="000000" w:themeColor="text1"/>
                <w:u w:val="single"/>
              </w:rPr>
            </w:pPr>
            <w:r w:rsidRPr="00EA7F94">
              <w:rPr>
                <w:rFonts w:ascii="Arial" w:hAnsi="Arial" w:cs="Arial"/>
                <w:b/>
                <w:bCs/>
                <w:noProof/>
                <w:color w:val="000000" w:themeColor="text1"/>
                <w:u w:val="single"/>
              </w:rPr>
              <w:t>POMH-UK Audit:</w:t>
            </w:r>
            <w:r w:rsidRPr="00EA7F94">
              <w:rPr>
                <w:b/>
                <w:u w:val="single"/>
              </w:rPr>
              <w:t xml:space="preserve"> </w:t>
            </w:r>
            <w:r w:rsidRPr="00EA7F94">
              <w:rPr>
                <w:rFonts w:ascii="Arial" w:hAnsi="Arial" w:cs="Arial"/>
                <w:b/>
                <w:bCs/>
                <w:noProof/>
                <w:color w:val="000000" w:themeColor="text1"/>
                <w:u w:val="single"/>
              </w:rPr>
              <w:t>Rapid tranquillisation in the context of the pharmacological management of acutely-disturbed behaviour (November 2024)</w:t>
            </w:r>
          </w:p>
          <w:p w14:paraId="6E553AA7" w14:textId="77777777" w:rsidR="00303011" w:rsidRPr="00EA7F94" w:rsidRDefault="00303011" w:rsidP="00CA64E0">
            <w:pPr>
              <w:pStyle w:val="ListParagraph"/>
              <w:numPr>
                <w:ilvl w:val="0"/>
                <w:numId w:val="5"/>
              </w:numPr>
              <w:rPr>
                <w:rFonts w:ascii="Arial" w:hAnsi="Arial" w:cs="Arial"/>
                <w:bCs/>
                <w:noProof/>
                <w:color w:val="000000" w:themeColor="text1"/>
              </w:rPr>
            </w:pPr>
            <w:r w:rsidRPr="00EA7F94">
              <w:rPr>
                <w:rFonts w:ascii="Arial" w:hAnsi="Arial" w:cs="Arial"/>
                <w:bCs/>
                <w:noProof/>
                <w:color w:val="000000" w:themeColor="text1"/>
              </w:rPr>
              <w:t>POMH UK Audit result are also aligned to our own internal audit results; reflective of poor post monitoring.</w:t>
            </w:r>
          </w:p>
          <w:p w14:paraId="56B80B3B" w14:textId="77777777" w:rsidR="00303011" w:rsidRDefault="00303011" w:rsidP="00CA64E0">
            <w:pPr>
              <w:pStyle w:val="ListParagraph"/>
              <w:numPr>
                <w:ilvl w:val="0"/>
                <w:numId w:val="5"/>
              </w:numPr>
              <w:rPr>
                <w:rFonts w:ascii="Arial" w:hAnsi="Arial" w:cs="Arial"/>
                <w:bCs/>
                <w:noProof/>
                <w:color w:val="000000" w:themeColor="text1"/>
              </w:rPr>
            </w:pPr>
            <w:r w:rsidRPr="00EA7F94">
              <w:rPr>
                <w:rFonts w:ascii="Arial" w:hAnsi="Arial" w:cs="Arial"/>
                <w:bCs/>
                <w:noProof/>
                <w:color w:val="000000" w:themeColor="text1"/>
              </w:rPr>
              <w:t>POMH – UK audit results presented to Quality Committee and the Trust Restrictive Practices Forum/meeting</w:t>
            </w:r>
          </w:p>
          <w:p w14:paraId="6D93CC4B" w14:textId="77777777" w:rsidR="00303011" w:rsidRPr="00303011" w:rsidRDefault="00303011" w:rsidP="00CA64E0">
            <w:pPr>
              <w:pStyle w:val="ListParagraph"/>
              <w:numPr>
                <w:ilvl w:val="0"/>
                <w:numId w:val="5"/>
              </w:numPr>
              <w:rPr>
                <w:rFonts w:ascii="Arial" w:hAnsi="Arial" w:cs="Arial"/>
                <w:bCs/>
                <w:noProof/>
                <w:color w:val="000000" w:themeColor="text1"/>
              </w:rPr>
            </w:pPr>
            <w:r>
              <w:rPr>
                <w:rFonts w:ascii="Arial" w:hAnsi="Arial" w:cs="Arial"/>
                <w:bCs/>
                <w:noProof/>
                <w:color w:val="000000" w:themeColor="text1"/>
              </w:rPr>
              <w:t>Restrictived Practices Forum asked to set up a Task and Finish Group re Improvement of RT Post Moniotring;being led by P.McLaughlin.</w:t>
            </w:r>
          </w:p>
        </w:tc>
      </w:tr>
    </w:tbl>
    <w:p w14:paraId="650654F1" w14:textId="77777777" w:rsidR="00C22820" w:rsidRDefault="00D32571" w:rsidP="005B784A">
      <w:pPr>
        <w:rPr>
          <w:rFonts w:ascii="Arial" w:hAnsi="Arial" w:cs="Arial"/>
          <w:b/>
          <w:bCs/>
          <w:noProof/>
          <w:u w:val="single"/>
        </w:rPr>
      </w:pPr>
      <w:r>
        <w:rPr>
          <w:rFonts w:ascii="Arial" w:hAnsi="Arial" w:cs="Arial"/>
          <w:b/>
          <w:bCs/>
          <w:noProof/>
          <w:color w:val="000000" w:themeColor="text1"/>
          <w:u w:val="single"/>
        </w:rPr>
        <w:t>Clinical Use of Meds Audit -</w:t>
      </w:r>
      <w:r w:rsidR="00303011">
        <w:rPr>
          <w:rFonts w:ascii="Arial" w:hAnsi="Arial" w:cs="Arial"/>
          <w:b/>
          <w:bCs/>
          <w:noProof/>
          <w:color w:val="000000" w:themeColor="text1"/>
          <w:u w:val="single"/>
        </w:rPr>
        <w:t xml:space="preserve"> Rapid Tranquilisation </w:t>
      </w:r>
    </w:p>
    <w:p w14:paraId="3EF588CD" w14:textId="77777777" w:rsidR="00C22820" w:rsidRPr="00C22820" w:rsidRDefault="00C22820" w:rsidP="005B784A">
      <w:pPr>
        <w:rPr>
          <w:rFonts w:ascii="Arial" w:hAnsi="Arial" w:cs="Arial"/>
          <w:b/>
          <w:bCs/>
          <w:noProof/>
          <w:u w:val="single"/>
        </w:rPr>
      </w:pPr>
    </w:p>
    <w:p w14:paraId="6C8E05D9" w14:textId="77777777" w:rsidR="00C22820" w:rsidRDefault="00C22820" w:rsidP="005B784A">
      <w:pPr>
        <w:rPr>
          <w:rFonts w:ascii="Arial" w:hAnsi="Arial" w:cs="Arial"/>
          <w:bCs/>
          <w:noProof/>
          <w:color w:val="000000" w:themeColor="text1"/>
        </w:rPr>
      </w:pPr>
    </w:p>
    <w:p w14:paraId="1F834CD2" w14:textId="77777777" w:rsidR="00303011" w:rsidRDefault="00303011" w:rsidP="005B784A">
      <w:pPr>
        <w:rPr>
          <w:rFonts w:ascii="Arial" w:hAnsi="Arial" w:cs="Arial"/>
          <w:bCs/>
          <w:noProof/>
          <w:color w:val="000000" w:themeColor="text1"/>
        </w:rPr>
      </w:pPr>
    </w:p>
    <w:p w14:paraId="6C59DE63" w14:textId="77777777" w:rsidR="00C22820" w:rsidRDefault="00D32571" w:rsidP="005B784A">
      <w:pPr>
        <w:rPr>
          <w:rFonts w:ascii="Arial" w:hAnsi="Arial" w:cs="Arial"/>
          <w:b/>
          <w:bCs/>
          <w:noProof/>
          <w:color w:val="000000" w:themeColor="text1"/>
          <w:u w:val="single"/>
        </w:rPr>
      </w:pPr>
      <w:r>
        <w:rPr>
          <w:rFonts w:ascii="Arial" w:hAnsi="Arial" w:cs="Arial"/>
          <w:b/>
          <w:bCs/>
          <w:noProof/>
          <w:color w:val="000000" w:themeColor="text1"/>
          <w:u w:val="single"/>
        </w:rPr>
        <w:lastRenderedPageBreak/>
        <w:t xml:space="preserve">Clinical Use of Meds Audit </w:t>
      </w:r>
      <w:r w:rsidR="006D5261">
        <w:rPr>
          <w:rFonts w:ascii="Arial" w:hAnsi="Arial" w:cs="Arial"/>
          <w:b/>
          <w:bCs/>
          <w:noProof/>
          <w:color w:val="000000" w:themeColor="text1"/>
          <w:u w:val="single"/>
        </w:rPr>
        <w:t>–</w:t>
      </w:r>
      <w:r>
        <w:rPr>
          <w:rFonts w:ascii="Arial" w:hAnsi="Arial" w:cs="Arial"/>
          <w:b/>
          <w:bCs/>
          <w:noProof/>
          <w:color w:val="000000" w:themeColor="text1"/>
          <w:u w:val="single"/>
        </w:rPr>
        <w:t xml:space="preserve"> </w:t>
      </w:r>
      <w:r w:rsidR="00303011" w:rsidRPr="00303011">
        <w:rPr>
          <w:rFonts w:ascii="Arial" w:hAnsi="Arial" w:cs="Arial"/>
          <w:b/>
          <w:bCs/>
          <w:noProof/>
          <w:color w:val="000000" w:themeColor="text1"/>
          <w:u w:val="single"/>
        </w:rPr>
        <w:t>Anti</w:t>
      </w:r>
      <w:r>
        <w:rPr>
          <w:rFonts w:ascii="Arial" w:hAnsi="Arial" w:cs="Arial"/>
          <w:b/>
          <w:bCs/>
          <w:noProof/>
          <w:color w:val="000000" w:themeColor="text1"/>
          <w:u w:val="single"/>
        </w:rPr>
        <w:t>microbials</w:t>
      </w:r>
    </w:p>
    <w:p w14:paraId="4EB568D6" w14:textId="77777777" w:rsidR="006D5261" w:rsidRDefault="006D5261" w:rsidP="006D526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-2024/25 - Cycle 3 (Feb 25):</w:t>
      </w:r>
    </w:p>
    <w:p w14:paraId="2083B0BC" w14:textId="77777777" w:rsidR="006D5261" w:rsidRPr="0041307C" w:rsidRDefault="006D5261" w:rsidP="0041307C">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No concerns. 6 audit parameters. All scores &gt;87.50% across all parameters. No concerns re previous cycle scores; all relatively high.</w:t>
      </w:r>
    </w:p>
    <w:p w14:paraId="771FF1B6" w14:textId="77777777" w:rsidR="0041307C" w:rsidRDefault="006D5261" w:rsidP="00CA64E0">
      <w:pPr>
        <w:pStyle w:val="ListParagraph"/>
        <w:numPr>
          <w:ilvl w:val="0"/>
          <w:numId w:val="5"/>
        </w:numPr>
        <w:ind w:left="871" w:hanging="133"/>
        <w:rPr>
          <w:rFonts w:ascii="Arial" w:hAnsi="Arial" w:cs="Arial"/>
          <w:bCs/>
          <w:noProof/>
        </w:rPr>
      </w:pPr>
      <w:r>
        <w:rPr>
          <w:rFonts w:ascii="Arial" w:hAnsi="Arial" w:cs="Arial"/>
          <w:bCs/>
          <w:noProof/>
        </w:rPr>
        <w:t>4</w:t>
      </w:r>
      <w:r w:rsidRPr="008F0465">
        <w:rPr>
          <w:rFonts w:ascii="Arial" w:hAnsi="Arial" w:cs="Arial"/>
          <w:bCs/>
          <w:noProof/>
        </w:rPr>
        <w:t xml:space="preserve"> audit standards scored </w:t>
      </w:r>
      <w:r>
        <w:rPr>
          <w:rFonts w:ascii="Arial" w:hAnsi="Arial" w:cs="Arial"/>
          <w:bCs/>
          <w:noProof/>
        </w:rPr>
        <w:t>100%</w:t>
      </w:r>
    </w:p>
    <w:p w14:paraId="1F88D605" w14:textId="77777777" w:rsidR="006D5261" w:rsidRPr="0041307C" w:rsidRDefault="006D5261" w:rsidP="00CA64E0">
      <w:pPr>
        <w:pStyle w:val="ListParagraph"/>
        <w:numPr>
          <w:ilvl w:val="0"/>
          <w:numId w:val="5"/>
        </w:numPr>
        <w:ind w:left="871" w:hanging="133"/>
        <w:rPr>
          <w:rFonts w:ascii="Arial" w:hAnsi="Arial" w:cs="Arial"/>
          <w:bCs/>
          <w:noProof/>
        </w:rPr>
      </w:pPr>
      <w:r w:rsidRPr="0041307C">
        <w:rPr>
          <w:rFonts w:ascii="Arial" w:hAnsi="Arial" w:cs="Arial"/>
          <w:bCs/>
          <w:noProof/>
        </w:rPr>
        <w:t>2 audit standards scored 85-95%</w:t>
      </w:r>
    </w:p>
    <w:p w14:paraId="5F873DE1" w14:textId="77777777" w:rsidR="006D5261" w:rsidRPr="00B8136C" w:rsidRDefault="006D5261" w:rsidP="006D5261">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w:t>
      </w:r>
      <w:r w:rsidRPr="00B8136C">
        <w:rPr>
          <w:rFonts w:ascii="Arial" w:eastAsia="Times New Roman" w:hAnsi="Arial" w:cs="Arial"/>
          <w:color w:val="000000"/>
          <w:lang w:eastAsia="en-GB"/>
        </w:rPr>
        <w:t>Is the allergy section of the patient's drug chart completed?</w:t>
      </w:r>
    </w:p>
    <w:p w14:paraId="625DC630" w14:textId="77777777" w:rsidR="006D5261" w:rsidRPr="00B8136C" w:rsidRDefault="006D5261" w:rsidP="006D5261">
      <w:pPr>
        <w:spacing w:after="0" w:line="240" w:lineRule="auto"/>
        <w:rPr>
          <w:rFonts w:ascii="Arial" w:eastAsia="Times New Roman" w:hAnsi="Arial" w:cs="Arial"/>
          <w:color w:val="000000"/>
          <w:lang w:eastAsia="en-GB"/>
        </w:rPr>
      </w:pPr>
      <w:r w:rsidRPr="00B8136C">
        <w:rPr>
          <w:rFonts w:ascii="Arial" w:eastAsia="Times New Roman" w:hAnsi="Arial" w:cs="Arial"/>
          <w:color w:val="000000"/>
          <w:lang w:eastAsia="en-GB"/>
        </w:rPr>
        <w:t>- Is the indication of the selected antimicrobial appropriate and in accordance with guidelines/microbiology advice?</w:t>
      </w:r>
    </w:p>
    <w:p w14:paraId="42891D64" w14:textId="77777777" w:rsidR="006D5261" w:rsidRPr="00B8136C" w:rsidRDefault="006D5261" w:rsidP="006D5261">
      <w:pPr>
        <w:spacing w:after="0" w:line="240" w:lineRule="auto"/>
        <w:rPr>
          <w:rFonts w:ascii="Arial" w:eastAsia="Times New Roman" w:hAnsi="Arial" w:cs="Arial"/>
          <w:color w:val="000000"/>
          <w:lang w:eastAsia="en-GB"/>
        </w:rPr>
      </w:pPr>
      <w:r w:rsidRPr="00B8136C">
        <w:rPr>
          <w:rFonts w:ascii="Arial" w:eastAsia="Times New Roman" w:hAnsi="Arial" w:cs="Arial"/>
          <w:color w:val="000000"/>
          <w:lang w:eastAsia="en-GB"/>
        </w:rPr>
        <w:t>- Is the indication for the antimicrobial stated either in the RIO patient’s notes or on their medication chart?</w:t>
      </w:r>
    </w:p>
    <w:tbl>
      <w:tblPr>
        <w:tblStyle w:val="TableGrid"/>
        <w:tblpPr w:leftFromText="180" w:rightFromText="180" w:vertAnchor="page" w:horzAnchor="margin" w:tblpY="5074"/>
        <w:tblW w:w="0" w:type="auto"/>
        <w:tblLook w:val="04A0" w:firstRow="1" w:lastRow="0" w:firstColumn="1" w:lastColumn="0" w:noHBand="0" w:noVBand="1"/>
      </w:tblPr>
      <w:tblGrid>
        <w:gridCol w:w="5285"/>
        <w:gridCol w:w="5350"/>
        <w:gridCol w:w="5142"/>
      </w:tblGrid>
      <w:tr w:rsidR="00051106" w14:paraId="7DA8E284" w14:textId="77777777" w:rsidTr="00051106">
        <w:trPr>
          <w:trHeight w:val="2493"/>
        </w:trPr>
        <w:tc>
          <w:tcPr>
            <w:tcW w:w="5285" w:type="dxa"/>
          </w:tcPr>
          <w:p w14:paraId="21396C22" w14:textId="77777777" w:rsidR="00051106" w:rsidRPr="002B215B" w:rsidRDefault="00051106" w:rsidP="00051106">
            <w:pPr>
              <w:rPr>
                <w:rFonts w:ascii="Arial" w:hAnsi="Arial" w:cs="Arial"/>
                <w:bCs/>
                <w:noProof/>
                <w:color w:val="000000" w:themeColor="text1"/>
              </w:rPr>
            </w:pPr>
            <w:r>
              <w:rPr>
                <w:noProof/>
              </w:rPr>
              <w:drawing>
                <wp:inline distT="0" distB="0" distL="0" distR="0" wp14:anchorId="4DF43F41" wp14:editId="2E2B7403">
                  <wp:extent cx="3144130" cy="2743200"/>
                  <wp:effectExtent l="0" t="0" r="1841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350" w:type="dxa"/>
          </w:tcPr>
          <w:p w14:paraId="32F60FEC" w14:textId="77777777" w:rsidR="00051106" w:rsidRPr="00455DCA" w:rsidRDefault="00051106" w:rsidP="00051106">
            <w:r>
              <w:rPr>
                <w:noProof/>
              </w:rPr>
              <w:drawing>
                <wp:inline distT="0" distB="0" distL="0" distR="0" wp14:anchorId="540E50EF" wp14:editId="4443C35B">
                  <wp:extent cx="3256670" cy="2743200"/>
                  <wp:effectExtent l="0" t="0" r="127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142" w:type="dxa"/>
          </w:tcPr>
          <w:p w14:paraId="24CD93B9" w14:textId="77777777" w:rsidR="00051106" w:rsidRDefault="00051106" w:rsidP="00051106">
            <w:pPr>
              <w:rPr>
                <w:rFonts w:ascii="Arial" w:hAnsi="Arial" w:cs="Arial"/>
                <w:bCs/>
                <w:noProof/>
                <w:color w:val="000000" w:themeColor="text1"/>
              </w:rPr>
            </w:pPr>
            <w:r>
              <w:rPr>
                <w:noProof/>
              </w:rPr>
              <w:drawing>
                <wp:inline distT="0" distB="0" distL="0" distR="0" wp14:anchorId="07F82340" wp14:editId="556D046D">
                  <wp:extent cx="3108960" cy="2890520"/>
                  <wp:effectExtent l="0" t="0" r="15240"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51106" w14:paraId="7D26317D" w14:textId="77777777" w:rsidTr="00051106">
        <w:tblPrEx>
          <w:tblCellMar>
            <w:left w:w="0" w:type="dxa"/>
            <w:right w:w="0" w:type="dxa"/>
          </w:tblCellMar>
        </w:tblPrEx>
        <w:trPr>
          <w:trHeight w:val="896"/>
        </w:trPr>
        <w:tc>
          <w:tcPr>
            <w:tcW w:w="15777" w:type="dxa"/>
            <w:gridSpan w:val="3"/>
          </w:tcPr>
          <w:p w14:paraId="5306D8A4" w14:textId="77777777" w:rsidR="00051106" w:rsidRDefault="00051106" w:rsidP="00051106">
            <w:pPr>
              <w:rPr>
                <w:rFonts w:ascii="Arial" w:hAnsi="Arial" w:cs="Arial"/>
                <w:bCs/>
                <w:noProof/>
                <w:color w:val="000000" w:themeColor="text1"/>
              </w:rPr>
            </w:pPr>
            <w:r>
              <w:rPr>
                <w:rFonts w:ascii="Arial" w:hAnsi="Arial" w:cs="Arial"/>
                <w:bCs/>
                <w:noProof/>
                <w:color w:val="000000" w:themeColor="text1"/>
              </w:rPr>
              <w:t>Trust sample size 528</w:t>
            </w:r>
          </w:p>
          <w:p w14:paraId="48B1DAA1" w14:textId="77777777" w:rsidR="00051106" w:rsidRDefault="00051106" w:rsidP="00051106">
            <w:pPr>
              <w:rPr>
                <w:rFonts w:ascii="Arial" w:hAnsi="Arial" w:cs="Arial"/>
                <w:bCs/>
                <w:noProof/>
                <w:color w:val="000000" w:themeColor="text1"/>
              </w:rPr>
            </w:pPr>
            <w:r>
              <w:rPr>
                <w:rFonts w:ascii="Arial" w:hAnsi="Arial" w:cs="Arial"/>
                <w:bCs/>
                <w:noProof/>
                <w:color w:val="000000" w:themeColor="text1"/>
              </w:rPr>
              <w:t xml:space="preserve">16% of patients prescribed a benzodiazepine </w:t>
            </w:r>
          </w:p>
          <w:p w14:paraId="6A1D1E2A" w14:textId="615CD206" w:rsidR="007E088F" w:rsidRDefault="00051106" w:rsidP="00051106">
            <w:pPr>
              <w:rPr>
                <w:rFonts w:ascii="Arial" w:hAnsi="Arial" w:cs="Arial"/>
                <w:bCs/>
                <w:noProof/>
                <w:color w:val="000000" w:themeColor="text1"/>
              </w:rPr>
            </w:pPr>
            <w:r>
              <w:rPr>
                <w:rFonts w:ascii="Arial" w:hAnsi="Arial" w:cs="Arial"/>
                <w:bCs/>
                <w:noProof/>
                <w:color w:val="000000" w:themeColor="text1"/>
              </w:rPr>
              <w:t>Positively, 78% have had a review in the last 7 days (similar result to previous cycles)</w:t>
            </w:r>
          </w:p>
          <w:p w14:paraId="40F222E5" w14:textId="4C153D9C" w:rsidR="00C82AED" w:rsidRDefault="00C82AED" w:rsidP="00051106">
            <w:pPr>
              <w:rPr>
                <w:rFonts w:ascii="Arial" w:hAnsi="Arial" w:cs="Arial"/>
                <w:bCs/>
                <w:noProof/>
                <w:color w:val="000000" w:themeColor="text1"/>
              </w:rPr>
            </w:pPr>
            <w:r>
              <w:rPr>
                <w:rFonts w:ascii="Arial" w:hAnsi="Arial" w:cs="Arial"/>
                <w:bCs/>
                <w:noProof/>
                <w:color w:val="000000" w:themeColor="text1"/>
              </w:rPr>
              <w:t>Dr Bushra is currently scoping patient safety imrovement work related to high dose Benzodiazepine prescribing, so could potentially link in this work – for further exploration.</w:t>
            </w:r>
          </w:p>
          <w:p w14:paraId="7A1B1CA0" w14:textId="77777777" w:rsidR="00051106" w:rsidRPr="0041307C" w:rsidRDefault="00051106" w:rsidP="00051106">
            <w:pPr>
              <w:rPr>
                <w:rFonts w:ascii="Arial" w:hAnsi="Arial" w:cs="Arial"/>
                <w:bCs/>
                <w:noProof/>
                <w:color w:val="000000" w:themeColor="text1"/>
              </w:rPr>
            </w:pPr>
          </w:p>
        </w:tc>
      </w:tr>
    </w:tbl>
    <w:p w14:paraId="3D4582EB" w14:textId="77777777" w:rsidR="006D5261" w:rsidRPr="00B8136C" w:rsidRDefault="006D5261" w:rsidP="006D5261">
      <w:pPr>
        <w:spacing w:after="0" w:line="240" w:lineRule="auto"/>
        <w:rPr>
          <w:rFonts w:ascii="Arial" w:eastAsia="Times New Roman" w:hAnsi="Arial" w:cs="Arial"/>
          <w:color w:val="000000"/>
          <w:lang w:eastAsia="en-GB"/>
        </w:rPr>
      </w:pPr>
      <w:r w:rsidRPr="00B8136C">
        <w:rPr>
          <w:rFonts w:ascii="Arial" w:eastAsia="Times New Roman" w:hAnsi="Arial" w:cs="Arial"/>
          <w:color w:val="000000"/>
          <w:lang w:eastAsia="en-GB"/>
        </w:rPr>
        <w:t>- Is the dose prescribed as per guidelines?</w:t>
      </w:r>
    </w:p>
    <w:p w14:paraId="2EBC4A9D" w14:textId="77777777" w:rsidR="006D5261" w:rsidRPr="00B8136C" w:rsidRDefault="006D5261" w:rsidP="006D5261">
      <w:pPr>
        <w:spacing w:after="0" w:line="240" w:lineRule="auto"/>
        <w:rPr>
          <w:rFonts w:ascii="Arial" w:eastAsia="Times New Roman" w:hAnsi="Arial" w:cs="Arial"/>
          <w:color w:val="000000"/>
          <w:lang w:eastAsia="en-GB"/>
        </w:rPr>
      </w:pPr>
      <w:r w:rsidRPr="00B8136C">
        <w:rPr>
          <w:rFonts w:ascii="Arial" w:eastAsia="Times New Roman" w:hAnsi="Arial" w:cs="Arial"/>
          <w:color w:val="000000"/>
          <w:lang w:eastAsia="en-GB"/>
        </w:rPr>
        <w:t>- Is the course length in accordance with guidelines/microbiology advice?</w:t>
      </w:r>
    </w:p>
    <w:p w14:paraId="08872954" w14:textId="77777777" w:rsidR="00303011" w:rsidRPr="0041307C" w:rsidRDefault="006D5261" w:rsidP="005B784A">
      <w:pPr>
        <w:rPr>
          <w:rFonts w:ascii="Arial" w:hAnsi="Arial" w:cs="Arial"/>
          <w:b/>
          <w:bCs/>
          <w:noProof/>
          <w:color w:val="000000" w:themeColor="text1"/>
          <w:u w:val="single"/>
        </w:rPr>
      </w:pPr>
      <w:r w:rsidRPr="00B8136C">
        <w:rPr>
          <w:rFonts w:ascii="Arial" w:hAnsi="Arial" w:cs="Arial"/>
          <w:color w:val="000000"/>
        </w:rPr>
        <w:t>- Has a stop/review date been recorded on their medication chart?</w:t>
      </w:r>
    </w:p>
    <w:p w14:paraId="44492926" w14:textId="77777777" w:rsidR="00FA19FD" w:rsidRDefault="00FA19FD" w:rsidP="005B784A">
      <w:pPr>
        <w:rPr>
          <w:rFonts w:ascii="Arial" w:hAnsi="Arial" w:cs="Arial"/>
          <w:bCs/>
          <w:noProof/>
          <w:color w:val="000000" w:themeColor="text1"/>
        </w:rPr>
      </w:pPr>
      <w:r>
        <w:rPr>
          <w:rFonts w:ascii="Arial" w:hAnsi="Arial" w:cs="Arial"/>
          <w:b/>
          <w:bCs/>
          <w:noProof/>
          <w:color w:val="000000" w:themeColor="text1"/>
          <w:u w:val="single"/>
        </w:rPr>
        <w:t>Clinical Use of Meds Audit – Benzodiazepine</w:t>
      </w:r>
    </w:p>
    <w:p w14:paraId="45BC6208" w14:textId="77777777" w:rsidR="0041307C" w:rsidRDefault="0041307C" w:rsidP="005B784A">
      <w:pPr>
        <w:rPr>
          <w:rFonts w:ascii="Arial" w:hAnsi="Arial" w:cs="Arial"/>
          <w:bCs/>
          <w:noProof/>
          <w:color w:val="000000" w:themeColor="text1"/>
        </w:rPr>
      </w:pPr>
    </w:p>
    <w:p w14:paraId="6709B4D4" w14:textId="77777777" w:rsidR="007E088F" w:rsidRPr="007E088F" w:rsidRDefault="00051106" w:rsidP="007E088F">
      <w:pPr>
        <w:rPr>
          <w:rFonts w:ascii="Arial" w:hAnsi="Arial" w:cs="Arial"/>
          <w:b/>
          <w:bCs/>
          <w:noProof/>
          <w:color w:val="000000" w:themeColor="text1"/>
          <w:u w:val="single"/>
        </w:rPr>
      </w:pPr>
      <w:r>
        <w:rPr>
          <w:rFonts w:ascii="Arial" w:hAnsi="Arial" w:cs="Arial"/>
          <w:b/>
          <w:bCs/>
          <w:noProof/>
          <w:color w:val="000000" w:themeColor="text1"/>
          <w:u w:val="single"/>
        </w:rPr>
        <w:lastRenderedPageBreak/>
        <w:t xml:space="preserve">Clinical Use of Meds Audit – Medicines Discharge Checklist </w:t>
      </w:r>
    </w:p>
    <w:p w14:paraId="7A6B26BE" w14:textId="77777777" w:rsidR="007E088F" w:rsidRDefault="007E088F" w:rsidP="007E088F">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Compliance: C1 30%, C2 41%, C3 34%</w:t>
      </w:r>
    </w:p>
    <w:p w14:paraId="7BBA3F48" w14:textId="77777777" w:rsidR="00051106" w:rsidRDefault="007E088F" w:rsidP="007E088F">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Poor completion of mandatory Medicines Discharge Checklist (as per Medicines Policy).</w:t>
      </w:r>
    </w:p>
    <w:p w14:paraId="331A9B87" w14:textId="77777777" w:rsidR="007E088F" w:rsidRPr="007E088F" w:rsidRDefault="007E088F" w:rsidP="007E088F">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Working Group established via Medicines Safety Group – work in progress to digitalise this as RIO e form.</w:t>
      </w:r>
    </w:p>
    <w:p w14:paraId="1ECD52F3" w14:textId="77777777" w:rsidR="00051106" w:rsidRDefault="00051106" w:rsidP="00303011">
      <w:pPr>
        <w:rPr>
          <w:rFonts w:ascii="Arial" w:hAnsi="Arial" w:cs="Arial"/>
          <w:b/>
          <w:bCs/>
          <w:noProof/>
          <w:color w:val="000000" w:themeColor="text1"/>
          <w:u w:val="single"/>
        </w:rPr>
      </w:pPr>
    </w:p>
    <w:p w14:paraId="45F40400" w14:textId="77777777" w:rsidR="007E088F" w:rsidRPr="007E088F" w:rsidRDefault="007E088F" w:rsidP="007E088F">
      <w:pPr>
        <w:rPr>
          <w:rFonts w:ascii="Arial" w:hAnsi="Arial" w:cs="Arial"/>
          <w:b/>
          <w:bCs/>
          <w:noProof/>
          <w:color w:val="000000" w:themeColor="text1"/>
          <w:u w:val="single"/>
        </w:rPr>
      </w:pPr>
      <w:r>
        <w:rPr>
          <w:rFonts w:ascii="Arial" w:hAnsi="Arial" w:cs="Arial"/>
          <w:b/>
          <w:bCs/>
          <w:noProof/>
          <w:color w:val="000000" w:themeColor="text1"/>
          <w:u w:val="single"/>
        </w:rPr>
        <w:t xml:space="preserve">Clinical Use of Meds Audit – Lithium </w:t>
      </w:r>
    </w:p>
    <w:tbl>
      <w:tblPr>
        <w:tblStyle w:val="TableGrid"/>
        <w:tblpPr w:leftFromText="180" w:rightFromText="180" w:vertAnchor="page" w:horzAnchor="margin" w:tblpY="3380"/>
        <w:tblW w:w="0" w:type="auto"/>
        <w:tblLook w:val="04A0" w:firstRow="1" w:lastRow="0" w:firstColumn="1" w:lastColumn="0" w:noHBand="0" w:noVBand="1"/>
      </w:tblPr>
      <w:tblGrid>
        <w:gridCol w:w="5289"/>
        <w:gridCol w:w="5362"/>
        <w:gridCol w:w="5142"/>
      </w:tblGrid>
      <w:tr w:rsidR="00DE6A83" w14:paraId="6321C668" w14:textId="77777777" w:rsidTr="007E088F">
        <w:trPr>
          <w:trHeight w:val="2493"/>
        </w:trPr>
        <w:tc>
          <w:tcPr>
            <w:tcW w:w="5285" w:type="dxa"/>
          </w:tcPr>
          <w:p w14:paraId="3D4A5808" w14:textId="77777777" w:rsidR="007E088F" w:rsidRPr="002B215B" w:rsidRDefault="007E088F" w:rsidP="007E088F">
            <w:pPr>
              <w:rPr>
                <w:rFonts w:ascii="Arial" w:hAnsi="Arial" w:cs="Arial"/>
                <w:bCs/>
                <w:noProof/>
                <w:color w:val="000000" w:themeColor="text1"/>
              </w:rPr>
            </w:pPr>
            <w:r>
              <w:rPr>
                <w:noProof/>
              </w:rPr>
              <w:drawing>
                <wp:inline distT="0" distB="0" distL="0" distR="0" wp14:anchorId="66070884" wp14:editId="36DE903D">
                  <wp:extent cx="3221355" cy="4079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82579"/>
                          <a:stretch/>
                        </pic:blipFill>
                        <pic:spPr bwMode="auto">
                          <a:xfrm>
                            <a:off x="0" y="0"/>
                            <a:ext cx="3245231" cy="410987"/>
                          </a:xfrm>
                          <a:prstGeom prst="rect">
                            <a:avLst/>
                          </a:prstGeom>
                          <a:ln>
                            <a:noFill/>
                          </a:ln>
                          <a:extLst>
                            <a:ext uri="{53640926-AAD7-44D8-BBD7-CCE9431645EC}">
                              <a14:shadowObscured xmlns:a14="http://schemas.microsoft.com/office/drawing/2010/main"/>
                            </a:ext>
                          </a:extLst>
                        </pic:spPr>
                      </pic:pic>
                    </a:graphicData>
                  </a:graphic>
                </wp:inline>
              </w:drawing>
            </w:r>
            <w:r w:rsidR="00DE6A83">
              <w:rPr>
                <w:noProof/>
              </w:rPr>
              <w:drawing>
                <wp:inline distT="0" distB="0" distL="0" distR="0" wp14:anchorId="1350374D" wp14:editId="07662EDD">
                  <wp:extent cx="3220535" cy="2159391"/>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44153"/>
                          <a:stretch/>
                        </pic:blipFill>
                        <pic:spPr bwMode="auto">
                          <a:xfrm>
                            <a:off x="0" y="0"/>
                            <a:ext cx="3260715" cy="2186332"/>
                          </a:xfrm>
                          <a:prstGeom prst="rect">
                            <a:avLst/>
                          </a:prstGeom>
                          <a:ln>
                            <a:noFill/>
                          </a:ln>
                          <a:extLst>
                            <a:ext uri="{53640926-AAD7-44D8-BBD7-CCE9431645EC}">
                              <a14:shadowObscured xmlns:a14="http://schemas.microsoft.com/office/drawing/2010/main"/>
                            </a:ext>
                          </a:extLst>
                        </pic:spPr>
                      </pic:pic>
                    </a:graphicData>
                  </a:graphic>
                </wp:inline>
              </w:drawing>
            </w:r>
          </w:p>
        </w:tc>
        <w:tc>
          <w:tcPr>
            <w:tcW w:w="5350" w:type="dxa"/>
          </w:tcPr>
          <w:p w14:paraId="681FF130" w14:textId="77777777" w:rsidR="007E088F" w:rsidRDefault="00DE6A83" w:rsidP="007E088F">
            <w:r>
              <w:rPr>
                <w:noProof/>
              </w:rPr>
              <w:drawing>
                <wp:inline distT="0" distB="0" distL="0" distR="0" wp14:anchorId="76207600" wp14:editId="565BD429">
                  <wp:extent cx="3266440" cy="513471"/>
                  <wp:effectExtent l="0" t="0" r="0"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79670"/>
                          <a:stretch/>
                        </pic:blipFill>
                        <pic:spPr bwMode="auto">
                          <a:xfrm>
                            <a:off x="0" y="0"/>
                            <a:ext cx="3284383" cy="516292"/>
                          </a:xfrm>
                          <a:prstGeom prst="rect">
                            <a:avLst/>
                          </a:prstGeom>
                          <a:ln>
                            <a:noFill/>
                          </a:ln>
                          <a:extLst>
                            <a:ext uri="{53640926-AAD7-44D8-BBD7-CCE9431645EC}">
                              <a14:shadowObscured xmlns:a14="http://schemas.microsoft.com/office/drawing/2010/main"/>
                            </a:ext>
                          </a:extLst>
                        </pic:spPr>
                      </pic:pic>
                    </a:graphicData>
                  </a:graphic>
                </wp:inline>
              </w:drawing>
            </w:r>
          </w:p>
          <w:p w14:paraId="2C74A6D0" w14:textId="77777777" w:rsidR="00DE6A83" w:rsidRPr="00455DCA" w:rsidRDefault="00DE6A83" w:rsidP="007E088F">
            <w:r>
              <w:rPr>
                <w:noProof/>
              </w:rPr>
              <w:drawing>
                <wp:inline distT="0" distB="0" distL="0" distR="0" wp14:anchorId="1BE713F8" wp14:editId="0AF5DA3A">
                  <wp:extent cx="3267710" cy="2053492"/>
                  <wp:effectExtent l="0" t="0" r="0" b="444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4191" cy="2063849"/>
                          </a:xfrm>
                          <a:prstGeom prst="rect">
                            <a:avLst/>
                          </a:prstGeom>
                          <a:noFill/>
                        </pic:spPr>
                      </pic:pic>
                    </a:graphicData>
                  </a:graphic>
                </wp:inline>
              </w:drawing>
            </w:r>
          </w:p>
        </w:tc>
        <w:tc>
          <w:tcPr>
            <w:tcW w:w="5142" w:type="dxa"/>
          </w:tcPr>
          <w:p w14:paraId="12305461" w14:textId="77777777" w:rsidR="007E088F" w:rsidRDefault="007E088F" w:rsidP="007E088F">
            <w:pPr>
              <w:rPr>
                <w:rFonts w:ascii="Arial" w:hAnsi="Arial" w:cs="Arial"/>
                <w:bCs/>
                <w:noProof/>
                <w:color w:val="000000" w:themeColor="text1"/>
              </w:rPr>
            </w:pPr>
          </w:p>
        </w:tc>
      </w:tr>
      <w:tr w:rsidR="007E088F" w14:paraId="5EDF9F4F" w14:textId="77777777" w:rsidTr="007E088F">
        <w:tblPrEx>
          <w:tblCellMar>
            <w:left w:w="0" w:type="dxa"/>
            <w:right w:w="0" w:type="dxa"/>
          </w:tblCellMar>
        </w:tblPrEx>
        <w:trPr>
          <w:trHeight w:val="896"/>
        </w:trPr>
        <w:tc>
          <w:tcPr>
            <w:tcW w:w="15777" w:type="dxa"/>
            <w:gridSpan w:val="3"/>
          </w:tcPr>
          <w:p w14:paraId="21C57453" w14:textId="77777777" w:rsidR="00DE6A83" w:rsidRDefault="00DE6A83" w:rsidP="00CA64E0">
            <w:pPr>
              <w:pStyle w:val="ListParagraph"/>
              <w:numPr>
                <w:ilvl w:val="0"/>
                <w:numId w:val="5"/>
              </w:numPr>
              <w:rPr>
                <w:rFonts w:ascii="Arial" w:hAnsi="Arial" w:cs="Arial"/>
                <w:bCs/>
                <w:noProof/>
                <w:color w:val="000000" w:themeColor="text1"/>
              </w:rPr>
            </w:pPr>
            <w:r w:rsidRPr="00DE6A83">
              <w:rPr>
                <w:rFonts w:ascii="Arial" w:hAnsi="Arial" w:cs="Arial"/>
                <w:bCs/>
                <w:noProof/>
                <w:color w:val="000000" w:themeColor="text1"/>
              </w:rPr>
              <w:t xml:space="preserve">Compliance with completion of lithium monitoring form has had some improvement this cycle . </w:t>
            </w:r>
          </w:p>
          <w:p w14:paraId="2F0C6740" w14:textId="7CA968E6" w:rsidR="00DE6A83" w:rsidRDefault="00DE6A83" w:rsidP="00CA64E0">
            <w:pPr>
              <w:pStyle w:val="ListParagraph"/>
              <w:numPr>
                <w:ilvl w:val="0"/>
                <w:numId w:val="5"/>
              </w:numPr>
              <w:rPr>
                <w:rFonts w:ascii="Arial" w:hAnsi="Arial" w:cs="Arial"/>
                <w:bCs/>
                <w:noProof/>
                <w:color w:val="000000" w:themeColor="text1"/>
              </w:rPr>
            </w:pPr>
            <w:r>
              <w:rPr>
                <w:rFonts w:ascii="Arial" w:hAnsi="Arial" w:cs="Arial"/>
                <w:bCs/>
                <w:noProof/>
                <w:color w:val="000000" w:themeColor="text1"/>
              </w:rPr>
              <w:t xml:space="preserve">Compliance re patients having a lithium booklet remains </w:t>
            </w:r>
            <w:r w:rsidR="00BE473B">
              <w:rPr>
                <w:rFonts w:ascii="Arial" w:hAnsi="Arial" w:cs="Arial"/>
                <w:bCs/>
                <w:noProof/>
                <w:color w:val="000000" w:themeColor="text1"/>
              </w:rPr>
              <w:t>low.</w:t>
            </w:r>
            <w:r>
              <w:rPr>
                <w:rFonts w:ascii="Arial" w:hAnsi="Arial" w:cs="Arial"/>
                <w:bCs/>
                <w:noProof/>
                <w:color w:val="000000" w:themeColor="text1"/>
              </w:rPr>
              <w:t xml:space="preserve"> </w:t>
            </w:r>
          </w:p>
          <w:p w14:paraId="09E1C697" w14:textId="77777777" w:rsidR="00DE6A83" w:rsidRPr="00DE6A83" w:rsidRDefault="00DE6A83" w:rsidP="00CA64E0">
            <w:pPr>
              <w:pStyle w:val="ListParagraph"/>
              <w:numPr>
                <w:ilvl w:val="0"/>
                <w:numId w:val="5"/>
              </w:numPr>
              <w:spacing w:after="160" w:line="259" w:lineRule="auto"/>
              <w:rPr>
                <w:rFonts w:ascii="Arial" w:hAnsi="Arial" w:cs="Arial"/>
                <w:bCs/>
                <w:noProof/>
                <w:color w:val="000000" w:themeColor="text1"/>
              </w:rPr>
            </w:pPr>
            <w:r w:rsidRPr="00DE6A83">
              <w:rPr>
                <w:rFonts w:ascii="Arial" w:hAnsi="Arial" w:cs="Arial"/>
                <w:bCs/>
                <w:noProof/>
                <w:color w:val="000000" w:themeColor="text1"/>
              </w:rPr>
              <w:t xml:space="preserve">Pharmacy teams have been asked to actively highlight patients prescribed lithium to the clinical teams for monitoring </w:t>
            </w:r>
          </w:p>
          <w:p w14:paraId="358C3525" w14:textId="77777777" w:rsidR="00DE6A83" w:rsidRPr="0041307C" w:rsidRDefault="00DE6A83" w:rsidP="007E088F">
            <w:pPr>
              <w:rPr>
                <w:rFonts w:ascii="Arial" w:hAnsi="Arial" w:cs="Arial"/>
                <w:bCs/>
                <w:noProof/>
                <w:color w:val="000000" w:themeColor="text1"/>
              </w:rPr>
            </w:pPr>
          </w:p>
        </w:tc>
      </w:tr>
    </w:tbl>
    <w:p w14:paraId="43EF95DB" w14:textId="77777777" w:rsidR="00051106" w:rsidRDefault="00051106" w:rsidP="00303011">
      <w:pPr>
        <w:rPr>
          <w:rFonts w:ascii="Arial" w:hAnsi="Arial" w:cs="Arial"/>
          <w:b/>
          <w:bCs/>
          <w:noProof/>
          <w:color w:val="000000" w:themeColor="text1"/>
          <w:u w:val="single"/>
        </w:rPr>
      </w:pPr>
    </w:p>
    <w:p w14:paraId="5954CB92" w14:textId="77777777" w:rsidR="00051106" w:rsidRDefault="00051106" w:rsidP="00303011">
      <w:pPr>
        <w:rPr>
          <w:rFonts w:ascii="Arial" w:hAnsi="Arial" w:cs="Arial"/>
          <w:b/>
          <w:bCs/>
          <w:noProof/>
          <w:color w:val="000000" w:themeColor="text1"/>
          <w:u w:val="single"/>
        </w:rPr>
      </w:pPr>
    </w:p>
    <w:p w14:paraId="25129827" w14:textId="77777777" w:rsidR="007E088F" w:rsidRDefault="007E088F" w:rsidP="00303011">
      <w:pPr>
        <w:rPr>
          <w:rFonts w:ascii="Arial" w:hAnsi="Arial" w:cs="Arial"/>
          <w:b/>
          <w:bCs/>
          <w:noProof/>
          <w:color w:val="000000" w:themeColor="text1"/>
          <w:u w:val="single"/>
        </w:rPr>
      </w:pPr>
    </w:p>
    <w:p w14:paraId="5563CA29" w14:textId="77777777" w:rsidR="007E088F" w:rsidRDefault="007E088F" w:rsidP="00303011">
      <w:pPr>
        <w:rPr>
          <w:rFonts w:ascii="Arial" w:hAnsi="Arial" w:cs="Arial"/>
          <w:b/>
          <w:bCs/>
          <w:noProof/>
          <w:color w:val="000000" w:themeColor="text1"/>
          <w:u w:val="single"/>
        </w:rPr>
      </w:pPr>
    </w:p>
    <w:p w14:paraId="704F775C" w14:textId="77777777" w:rsidR="00DE6A83" w:rsidRDefault="00DE6A83" w:rsidP="00303011">
      <w:pPr>
        <w:rPr>
          <w:rFonts w:ascii="Arial" w:hAnsi="Arial" w:cs="Arial"/>
          <w:b/>
          <w:bCs/>
          <w:noProof/>
          <w:color w:val="000000" w:themeColor="text1"/>
          <w:u w:val="single"/>
        </w:rPr>
      </w:pPr>
    </w:p>
    <w:p w14:paraId="33A2F6EA" w14:textId="77777777" w:rsidR="00051106" w:rsidRDefault="00051106" w:rsidP="00303011">
      <w:pPr>
        <w:rPr>
          <w:rFonts w:ascii="Arial" w:hAnsi="Arial" w:cs="Arial"/>
          <w:b/>
          <w:bCs/>
          <w:noProof/>
          <w:color w:val="000000" w:themeColor="text1"/>
          <w:u w:val="single"/>
        </w:rPr>
      </w:pPr>
    </w:p>
    <w:p w14:paraId="0DE73778" w14:textId="77777777" w:rsidR="00B56ADC" w:rsidRPr="00303011" w:rsidRDefault="00E52B60" w:rsidP="00303011">
      <w:pPr>
        <w:rPr>
          <w:rFonts w:ascii="Arial" w:hAnsi="Arial" w:cs="Arial"/>
          <w:b/>
          <w:bCs/>
          <w:noProof/>
          <w:color w:val="000000" w:themeColor="text1"/>
          <w:u w:val="single"/>
        </w:rPr>
      </w:pPr>
      <w:r w:rsidRPr="00303011">
        <w:rPr>
          <w:rFonts w:ascii="Arial" w:hAnsi="Arial" w:cs="Arial"/>
          <w:b/>
          <w:bCs/>
          <w:noProof/>
          <w:color w:val="000000" w:themeColor="text1"/>
          <w:u w:val="single"/>
        </w:rPr>
        <w:lastRenderedPageBreak/>
        <w:t>V</w:t>
      </w:r>
      <w:r w:rsidR="006802B1" w:rsidRPr="00303011">
        <w:rPr>
          <w:rFonts w:ascii="Arial" w:hAnsi="Arial" w:cs="Arial"/>
          <w:b/>
          <w:bCs/>
          <w:noProof/>
          <w:color w:val="000000" w:themeColor="text1"/>
          <w:u w:val="single"/>
        </w:rPr>
        <w:t xml:space="preserve">alproate </w:t>
      </w:r>
      <w:r w:rsidR="00475E0A">
        <w:rPr>
          <w:rFonts w:ascii="Arial" w:hAnsi="Arial" w:cs="Arial"/>
          <w:b/>
          <w:bCs/>
          <w:noProof/>
          <w:color w:val="000000" w:themeColor="text1"/>
          <w:u w:val="single"/>
        </w:rPr>
        <w:t>Audit</w:t>
      </w:r>
      <w:r w:rsidR="00D32571">
        <w:rPr>
          <w:rFonts w:ascii="Arial" w:hAnsi="Arial" w:cs="Arial"/>
          <w:b/>
          <w:bCs/>
          <w:noProof/>
          <w:color w:val="000000" w:themeColor="text1"/>
          <w:u w:val="single"/>
        </w:rPr>
        <w:t xml:space="preserve"> </w:t>
      </w:r>
      <w:r w:rsidR="006802B1" w:rsidRPr="00303011">
        <w:rPr>
          <w:rFonts w:ascii="Arial" w:hAnsi="Arial" w:cs="Arial"/>
          <w:b/>
          <w:bCs/>
          <w:noProof/>
          <w:color w:val="000000" w:themeColor="text1"/>
          <w:u w:val="single"/>
        </w:rPr>
        <w:t xml:space="preserve"> </w:t>
      </w:r>
    </w:p>
    <w:p w14:paraId="7A479C81" w14:textId="77777777" w:rsidR="00EB348E" w:rsidRPr="00EB348E" w:rsidRDefault="00EB348E" w:rsidP="00EB348E">
      <w:pPr>
        <w:pStyle w:val="ListParagraph"/>
        <w:rPr>
          <w:rFonts w:ascii="Arial" w:hAnsi="Arial" w:cs="Arial"/>
          <w:b/>
          <w:bCs/>
          <w:noProof/>
          <w:color w:val="000000" w:themeColor="text1"/>
          <w:u w:val="single"/>
        </w:rPr>
      </w:pPr>
    </w:p>
    <w:p w14:paraId="284BFD9F" w14:textId="127DAF70" w:rsidR="00EB348E" w:rsidRDefault="00EB348E" w:rsidP="005B784A">
      <w:pPr>
        <w:rPr>
          <w:rFonts w:ascii="Arial" w:hAnsi="Arial" w:cs="Arial"/>
          <w:bCs/>
          <w:noProof/>
          <w:color w:val="000000" w:themeColor="text1"/>
        </w:rPr>
      </w:pPr>
      <w:r>
        <w:rPr>
          <w:rFonts w:ascii="Arial" w:hAnsi="Arial" w:cs="Arial"/>
          <w:bCs/>
          <w:noProof/>
          <w:color w:val="000000" w:themeColor="text1"/>
        </w:rPr>
        <w:t>The Valproate audit questions have been removed from the cyclical audits. As agreed by the</w:t>
      </w:r>
      <w:r w:rsidR="002C505A">
        <w:rPr>
          <w:rFonts w:ascii="Arial" w:hAnsi="Arial" w:cs="Arial"/>
          <w:bCs/>
          <w:noProof/>
          <w:color w:val="000000" w:themeColor="text1"/>
        </w:rPr>
        <w:t xml:space="preserve"> Valproate Implementation Group, Instead </w:t>
      </w:r>
      <w:r>
        <w:rPr>
          <w:rFonts w:ascii="Arial" w:hAnsi="Arial" w:cs="Arial"/>
          <w:bCs/>
          <w:noProof/>
          <w:color w:val="000000" w:themeColor="text1"/>
        </w:rPr>
        <w:t xml:space="preserve">a </w:t>
      </w:r>
      <w:r w:rsidR="008C3180" w:rsidRPr="008C3180">
        <w:rPr>
          <w:rFonts w:ascii="Arial" w:hAnsi="Arial" w:cs="Arial"/>
          <w:bCs/>
          <w:noProof/>
          <w:color w:val="000000" w:themeColor="text1"/>
        </w:rPr>
        <w:t xml:space="preserve">monthly </w:t>
      </w:r>
      <w:r>
        <w:rPr>
          <w:rFonts w:ascii="Arial" w:hAnsi="Arial" w:cs="Arial"/>
          <w:bCs/>
          <w:noProof/>
          <w:color w:val="000000" w:themeColor="text1"/>
        </w:rPr>
        <w:t>snapshot report is sent to the MSOs for review re compliance with the national Risk Acknowledgement Form</w:t>
      </w:r>
      <w:r w:rsidR="000252E0">
        <w:rPr>
          <w:rFonts w:ascii="Arial" w:hAnsi="Arial" w:cs="Arial"/>
          <w:bCs/>
          <w:noProof/>
          <w:color w:val="000000" w:themeColor="text1"/>
        </w:rPr>
        <w:t xml:space="preserve"> (RAF)</w:t>
      </w:r>
      <w:r>
        <w:rPr>
          <w:rFonts w:ascii="Arial" w:hAnsi="Arial" w:cs="Arial"/>
          <w:bCs/>
          <w:noProof/>
          <w:color w:val="000000" w:themeColor="text1"/>
        </w:rPr>
        <w:t xml:space="preserve">. </w:t>
      </w:r>
      <w:r w:rsidR="000252E0">
        <w:rPr>
          <w:rFonts w:ascii="Arial" w:hAnsi="Arial" w:cs="Arial"/>
          <w:bCs/>
          <w:noProof/>
          <w:color w:val="000000" w:themeColor="text1"/>
        </w:rPr>
        <w:t xml:space="preserve">Work is in progress to display </w:t>
      </w:r>
      <w:r w:rsidR="008C3180">
        <w:rPr>
          <w:rFonts w:ascii="Arial" w:hAnsi="Arial" w:cs="Arial"/>
          <w:bCs/>
          <w:noProof/>
          <w:color w:val="000000" w:themeColor="text1"/>
        </w:rPr>
        <w:t>compliance</w:t>
      </w:r>
      <w:r w:rsidR="000252E0">
        <w:rPr>
          <w:rFonts w:ascii="Arial" w:hAnsi="Arial" w:cs="Arial"/>
          <w:bCs/>
          <w:noProof/>
          <w:color w:val="000000" w:themeColor="text1"/>
        </w:rPr>
        <w:t xml:space="preserve"> </w:t>
      </w:r>
      <w:r w:rsidR="00BE473B">
        <w:rPr>
          <w:rFonts w:ascii="Arial" w:hAnsi="Arial" w:cs="Arial"/>
          <w:bCs/>
          <w:noProof/>
          <w:color w:val="000000" w:themeColor="text1"/>
        </w:rPr>
        <w:t>with respect to</w:t>
      </w:r>
      <w:r w:rsidR="000252E0">
        <w:rPr>
          <w:rFonts w:ascii="Arial" w:hAnsi="Arial" w:cs="Arial"/>
          <w:bCs/>
          <w:noProof/>
          <w:color w:val="000000" w:themeColor="text1"/>
        </w:rPr>
        <w:t xml:space="preserve"> completion of the RAF for </w:t>
      </w:r>
      <w:r w:rsidR="008C3180" w:rsidRPr="008C3180">
        <w:rPr>
          <w:rFonts w:ascii="Arial" w:hAnsi="Arial" w:cs="Arial"/>
          <w:bCs/>
          <w:noProof/>
          <w:color w:val="000000" w:themeColor="text1"/>
        </w:rPr>
        <w:t xml:space="preserve">applicable </w:t>
      </w:r>
      <w:r w:rsidR="000252E0">
        <w:rPr>
          <w:rFonts w:ascii="Arial" w:hAnsi="Arial" w:cs="Arial"/>
          <w:bCs/>
          <w:noProof/>
          <w:color w:val="000000" w:themeColor="text1"/>
        </w:rPr>
        <w:t>patients on the live power BI dashboard.</w:t>
      </w:r>
    </w:p>
    <w:p w14:paraId="064D80E0" w14:textId="77777777" w:rsidR="00EB348E" w:rsidRDefault="000252E0" w:rsidP="00B362EE">
      <w:pPr>
        <w:spacing w:after="0" w:line="240" w:lineRule="auto"/>
        <w:rPr>
          <w:rFonts w:ascii="Arial" w:hAnsi="Arial" w:cs="Arial"/>
          <w:bCs/>
          <w:noProof/>
          <w:color w:val="000000" w:themeColor="text1"/>
        </w:rPr>
      </w:pPr>
      <w:r>
        <w:rPr>
          <w:rFonts w:ascii="Arial" w:hAnsi="Arial" w:cs="Arial"/>
          <w:bCs/>
          <w:noProof/>
          <w:color w:val="000000" w:themeColor="text1"/>
        </w:rPr>
        <w:t xml:space="preserve">The national </w:t>
      </w:r>
      <w:r w:rsidR="00EB348E">
        <w:rPr>
          <w:rFonts w:ascii="Arial" w:hAnsi="Arial" w:cs="Arial"/>
          <w:bCs/>
          <w:noProof/>
          <w:color w:val="000000" w:themeColor="text1"/>
        </w:rPr>
        <w:t xml:space="preserve">RAF </w:t>
      </w:r>
      <w:r>
        <w:rPr>
          <w:rFonts w:ascii="Arial" w:hAnsi="Arial" w:cs="Arial"/>
          <w:bCs/>
          <w:noProof/>
          <w:color w:val="000000" w:themeColor="text1"/>
        </w:rPr>
        <w:t xml:space="preserve">form is to be completed by two specialists to </w:t>
      </w:r>
      <w:r w:rsidRPr="000252E0">
        <w:rPr>
          <w:rFonts w:ascii="Arial" w:hAnsi="Arial" w:cs="Arial"/>
          <w:bCs/>
          <w:noProof/>
          <w:color w:val="000000" w:themeColor="text1"/>
        </w:rPr>
        <w:t>independently document that there is no other effective or tolerated treatmen</w:t>
      </w:r>
      <w:r>
        <w:rPr>
          <w:rFonts w:ascii="Arial" w:hAnsi="Arial" w:cs="Arial"/>
          <w:bCs/>
          <w:noProof/>
          <w:color w:val="000000" w:themeColor="text1"/>
        </w:rPr>
        <w:t>t</w:t>
      </w:r>
      <w:r w:rsidR="00B362EE">
        <w:rPr>
          <w:rFonts w:ascii="Arial" w:hAnsi="Arial" w:cs="Arial"/>
          <w:bCs/>
          <w:noProof/>
          <w:color w:val="000000" w:themeColor="text1"/>
        </w:rPr>
        <w:t xml:space="preserve"> for:</w:t>
      </w:r>
    </w:p>
    <w:p w14:paraId="6655C91F" w14:textId="77777777" w:rsidR="00EB348E" w:rsidRDefault="00EB348E" w:rsidP="00CA64E0">
      <w:pPr>
        <w:pStyle w:val="ListParagraph"/>
        <w:numPr>
          <w:ilvl w:val="0"/>
          <w:numId w:val="2"/>
        </w:numPr>
        <w:spacing w:after="0" w:line="240" w:lineRule="auto"/>
        <w:rPr>
          <w:rFonts w:ascii="Arial" w:hAnsi="Arial" w:cs="Arial"/>
          <w:bCs/>
          <w:noProof/>
          <w:color w:val="000000" w:themeColor="text1"/>
        </w:rPr>
      </w:pPr>
      <w:r w:rsidRPr="00EB348E">
        <w:rPr>
          <w:rFonts w:ascii="Arial" w:hAnsi="Arial" w:cs="Arial"/>
          <w:b/>
          <w:bCs/>
          <w:noProof/>
          <w:color w:val="000000" w:themeColor="text1"/>
          <w:u w:val="single"/>
        </w:rPr>
        <w:t>ALL</w:t>
      </w:r>
      <w:r w:rsidRPr="00EB348E">
        <w:rPr>
          <w:rFonts w:ascii="Arial" w:hAnsi="Arial" w:cs="Arial"/>
          <w:bCs/>
          <w:noProof/>
          <w:color w:val="000000" w:themeColor="text1"/>
        </w:rPr>
        <w:t xml:space="preserve"> patients (male and female) under 55 years of age </w:t>
      </w:r>
      <w:r w:rsidRPr="00EB348E">
        <w:rPr>
          <w:rFonts w:ascii="Arial" w:hAnsi="Arial" w:cs="Arial"/>
          <w:b/>
          <w:bCs/>
          <w:noProof/>
          <w:color w:val="000000" w:themeColor="text1"/>
          <w:u w:val="single"/>
        </w:rPr>
        <w:t>NEWLY</w:t>
      </w:r>
      <w:r>
        <w:rPr>
          <w:rFonts w:ascii="Arial" w:hAnsi="Arial" w:cs="Arial"/>
          <w:bCs/>
          <w:noProof/>
          <w:color w:val="000000" w:themeColor="text1"/>
        </w:rPr>
        <w:t xml:space="preserve"> </w:t>
      </w:r>
      <w:r w:rsidR="008C3180">
        <w:rPr>
          <w:rFonts w:ascii="Arial" w:hAnsi="Arial" w:cs="Arial"/>
          <w:bCs/>
          <w:noProof/>
          <w:color w:val="000000" w:themeColor="text1"/>
        </w:rPr>
        <w:t xml:space="preserve">inititated </w:t>
      </w:r>
      <w:r w:rsidRPr="00EB348E">
        <w:rPr>
          <w:rFonts w:ascii="Arial" w:hAnsi="Arial" w:cs="Arial"/>
          <w:bCs/>
          <w:noProof/>
          <w:color w:val="000000" w:themeColor="text1"/>
        </w:rPr>
        <w:t>Valproate</w:t>
      </w:r>
      <w:r w:rsidR="00B362EE">
        <w:rPr>
          <w:rFonts w:ascii="Arial" w:hAnsi="Arial" w:cs="Arial"/>
          <w:bCs/>
          <w:noProof/>
          <w:color w:val="000000" w:themeColor="text1"/>
        </w:rPr>
        <w:t xml:space="preserve">. </w:t>
      </w:r>
      <w:r w:rsidRPr="00EB348E">
        <w:rPr>
          <w:rFonts w:ascii="Arial" w:hAnsi="Arial" w:cs="Arial"/>
          <w:bCs/>
          <w:noProof/>
          <w:color w:val="000000" w:themeColor="text1"/>
        </w:rPr>
        <w:t xml:space="preserve"> </w:t>
      </w:r>
    </w:p>
    <w:p w14:paraId="04118980" w14:textId="77777777" w:rsidR="00EB348E" w:rsidRPr="000252E0" w:rsidRDefault="000252E0" w:rsidP="00CA64E0">
      <w:pPr>
        <w:pStyle w:val="ListParagraph"/>
        <w:numPr>
          <w:ilvl w:val="0"/>
          <w:numId w:val="2"/>
        </w:numPr>
        <w:spacing w:after="0" w:line="240" w:lineRule="auto"/>
        <w:rPr>
          <w:rFonts w:ascii="Arial" w:hAnsi="Arial" w:cs="Arial"/>
          <w:bCs/>
          <w:noProof/>
          <w:color w:val="000000" w:themeColor="text1"/>
        </w:rPr>
      </w:pPr>
      <w:r>
        <w:rPr>
          <w:rFonts w:ascii="Arial" w:hAnsi="Arial" w:cs="Arial"/>
          <w:bCs/>
          <w:noProof/>
          <w:color w:val="000000" w:themeColor="text1"/>
        </w:rPr>
        <w:t>For existing female patients of child bearing potential</w:t>
      </w:r>
      <w:r w:rsidR="00B362EE">
        <w:rPr>
          <w:rFonts w:ascii="Arial" w:hAnsi="Arial" w:cs="Arial"/>
          <w:bCs/>
          <w:noProof/>
          <w:color w:val="000000" w:themeColor="text1"/>
        </w:rPr>
        <w:t xml:space="preserve"> (</w:t>
      </w:r>
      <w:r>
        <w:rPr>
          <w:rFonts w:ascii="Arial" w:hAnsi="Arial" w:cs="Arial"/>
          <w:bCs/>
          <w:noProof/>
          <w:color w:val="000000" w:themeColor="text1"/>
        </w:rPr>
        <w:t>the new RAF must be completed with a second specialist signature to authorise continuation o</w:t>
      </w:r>
      <w:r w:rsidR="00B362EE">
        <w:rPr>
          <w:rFonts w:ascii="Arial" w:hAnsi="Arial" w:cs="Arial"/>
          <w:bCs/>
          <w:noProof/>
          <w:color w:val="000000" w:themeColor="text1"/>
        </w:rPr>
        <w:t xml:space="preserve">f treatment, but </w:t>
      </w:r>
      <w:r w:rsidRPr="000252E0">
        <w:rPr>
          <w:rFonts w:ascii="Arial" w:hAnsi="Arial" w:cs="Arial"/>
          <w:bCs/>
          <w:noProof/>
          <w:color w:val="000000" w:themeColor="text1"/>
        </w:rPr>
        <w:t xml:space="preserve">subsequent annual reviews </w:t>
      </w:r>
      <w:r>
        <w:rPr>
          <w:rFonts w:ascii="Arial" w:hAnsi="Arial" w:cs="Arial"/>
          <w:bCs/>
          <w:noProof/>
          <w:color w:val="000000" w:themeColor="text1"/>
        </w:rPr>
        <w:t>require only</w:t>
      </w:r>
      <w:r w:rsidRPr="000252E0">
        <w:rPr>
          <w:rFonts w:ascii="Arial" w:hAnsi="Arial" w:cs="Arial"/>
          <w:bCs/>
          <w:noProof/>
          <w:color w:val="000000" w:themeColor="text1"/>
        </w:rPr>
        <w:t xml:space="preserve"> ONE SPECIALIST</w:t>
      </w:r>
      <w:r>
        <w:rPr>
          <w:rFonts w:ascii="Arial" w:hAnsi="Arial" w:cs="Arial"/>
          <w:bCs/>
          <w:noProof/>
          <w:color w:val="000000" w:themeColor="text1"/>
        </w:rPr>
        <w:t xml:space="preserve"> signature</w:t>
      </w:r>
      <w:r w:rsidRPr="000252E0">
        <w:rPr>
          <w:rFonts w:ascii="Arial" w:hAnsi="Arial" w:cs="Arial"/>
          <w:bCs/>
          <w:noProof/>
          <w:color w:val="000000" w:themeColor="text1"/>
        </w:rPr>
        <w:t xml:space="preserve"> unless the patient’s situation changes.</w:t>
      </w:r>
    </w:p>
    <w:p w14:paraId="2FD4A1CF" w14:textId="77777777" w:rsidR="00B362EE" w:rsidRDefault="00B362EE" w:rsidP="005B784A">
      <w:pPr>
        <w:rPr>
          <w:rFonts w:ascii="Arial" w:hAnsi="Arial" w:cs="Arial"/>
          <w:bCs/>
          <w:noProof/>
          <w:color w:val="000000" w:themeColor="text1"/>
        </w:rPr>
      </w:pPr>
    </w:p>
    <w:p w14:paraId="0B503F6B" w14:textId="77777777" w:rsidR="00ED4211" w:rsidRDefault="000252E0" w:rsidP="005B784A">
      <w:pPr>
        <w:rPr>
          <w:rFonts w:ascii="Arial" w:hAnsi="Arial" w:cs="Arial"/>
          <w:bCs/>
          <w:noProof/>
          <w:color w:val="000000" w:themeColor="text1"/>
        </w:rPr>
      </w:pPr>
      <w:r>
        <w:rPr>
          <w:rFonts w:ascii="Arial" w:hAnsi="Arial" w:cs="Arial"/>
          <w:bCs/>
          <w:noProof/>
          <w:color w:val="000000" w:themeColor="text1"/>
        </w:rPr>
        <w:t>Inpatient S</w:t>
      </w:r>
      <w:r w:rsidR="00ED4211">
        <w:rPr>
          <w:rFonts w:ascii="Arial" w:hAnsi="Arial" w:cs="Arial"/>
          <w:bCs/>
          <w:noProof/>
          <w:color w:val="000000" w:themeColor="text1"/>
        </w:rPr>
        <w:t xml:space="preserve">napshot </w:t>
      </w:r>
      <w:r>
        <w:rPr>
          <w:rFonts w:ascii="Arial" w:hAnsi="Arial" w:cs="Arial"/>
          <w:bCs/>
          <w:noProof/>
          <w:color w:val="000000" w:themeColor="text1"/>
        </w:rPr>
        <w:t xml:space="preserve">report generated </w:t>
      </w:r>
      <w:r w:rsidR="006F5400">
        <w:rPr>
          <w:rFonts w:ascii="Arial" w:hAnsi="Arial" w:cs="Arial"/>
          <w:bCs/>
          <w:noProof/>
          <w:color w:val="000000" w:themeColor="text1"/>
        </w:rPr>
        <w:t>1</w:t>
      </w:r>
      <w:r w:rsidR="006F5400" w:rsidRPr="006F5400">
        <w:rPr>
          <w:rFonts w:ascii="Arial" w:hAnsi="Arial" w:cs="Arial"/>
          <w:bCs/>
          <w:noProof/>
          <w:color w:val="000000" w:themeColor="text1"/>
          <w:vertAlign w:val="superscript"/>
        </w:rPr>
        <w:t>st</w:t>
      </w:r>
      <w:r w:rsidR="006F5400">
        <w:rPr>
          <w:rFonts w:ascii="Arial" w:hAnsi="Arial" w:cs="Arial"/>
          <w:bCs/>
          <w:noProof/>
          <w:color w:val="000000" w:themeColor="text1"/>
        </w:rPr>
        <w:t xml:space="preserve"> April </w:t>
      </w:r>
      <w:r w:rsidR="00AF627F">
        <w:rPr>
          <w:rFonts w:ascii="Arial" w:hAnsi="Arial" w:cs="Arial"/>
          <w:bCs/>
          <w:noProof/>
          <w:color w:val="000000" w:themeColor="text1"/>
        </w:rPr>
        <w:t>2025</w:t>
      </w:r>
      <w:r>
        <w:rPr>
          <w:rFonts w:ascii="Arial" w:hAnsi="Arial" w:cs="Arial"/>
          <w:bCs/>
          <w:noProof/>
          <w:color w:val="000000" w:themeColor="text1"/>
        </w:rPr>
        <w:t>. Criteria selected: a) u</w:t>
      </w:r>
      <w:r w:rsidR="00AD2FB9">
        <w:rPr>
          <w:rFonts w:ascii="Arial" w:hAnsi="Arial" w:cs="Arial"/>
          <w:bCs/>
          <w:noProof/>
          <w:color w:val="000000" w:themeColor="text1"/>
        </w:rPr>
        <w:t>nder 55</w:t>
      </w:r>
      <w:r w:rsidR="00ED4211">
        <w:rPr>
          <w:rFonts w:ascii="Arial" w:hAnsi="Arial" w:cs="Arial"/>
          <w:bCs/>
          <w:noProof/>
          <w:color w:val="000000" w:themeColor="text1"/>
        </w:rPr>
        <w:t xml:space="preserve"> </w:t>
      </w:r>
      <w:r>
        <w:rPr>
          <w:rFonts w:ascii="Arial" w:hAnsi="Arial" w:cs="Arial"/>
          <w:bCs/>
          <w:noProof/>
          <w:color w:val="000000" w:themeColor="text1"/>
        </w:rPr>
        <w:t xml:space="preserve">b) </w:t>
      </w:r>
      <w:r w:rsidR="00A20828">
        <w:rPr>
          <w:rFonts w:ascii="Arial" w:hAnsi="Arial" w:cs="Arial"/>
          <w:bCs/>
          <w:noProof/>
          <w:color w:val="000000" w:themeColor="text1"/>
        </w:rPr>
        <w:t xml:space="preserve">last </w:t>
      </w:r>
      <w:r w:rsidR="00ED4211">
        <w:rPr>
          <w:rFonts w:ascii="Arial" w:hAnsi="Arial" w:cs="Arial"/>
          <w:bCs/>
          <w:noProof/>
          <w:color w:val="000000" w:themeColor="text1"/>
        </w:rPr>
        <w:t>admin</w:t>
      </w:r>
      <w:r w:rsidR="008C3180">
        <w:rPr>
          <w:rFonts w:ascii="Arial" w:hAnsi="Arial" w:cs="Arial"/>
          <w:bCs/>
          <w:noProof/>
          <w:color w:val="000000" w:themeColor="text1"/>
        </w:rPr>
        <w:t>i</w:t>
      </w:r>
      <w:r w:rsidR="00ED4211">
        <w:rPr>
          <w:rFonts w:ascii="Arial" w:hAnsi="Arial" w:cs="Arial"/>
          <w:bCs/>
          <w:noProof/>
          <w:color w:val="000000" w:themeColor="text1"/>
        </w:rPr>
        <w:t>stered</w:t>
      </w:r>
      <w:r w:rsidR="008C3180">
        <w:rPr>
          <w:rFonts w:ascii="Arial" w:hAnsi="Arial" w:cs="Arial"/>
          <w:bCs/>
          <w:noProof/>
          <w:color w:val="000000" w:themeColor="text1"/>
        </w:rPr>
        <w:t xml:space="preserve"> V</w:t>
      </w:r>
      <w:r>
        <w:rPr>
          <w:rFonts w:ascii="Arial" w:hAnsi="Arial" w:cs="Arial"/>
          <w:bCs/>
          <w:noProof/>
          <w:color w:val="000000" w:themeColor="text1"/>
        </w:rPr>
        <w:t>alproate in the month</w:t>
      </w:r>
      <w:r w:rsidR="00AF627F">
        <w:rPr>
          <w:rFonts w:ascii="Arial" w:hAnsi="Arial" w:cs="Arial"/>
          <w:bCs/>
          <w:noProof/>
          <w:color w:val="000000" w:themeColor="text1"/>
        </w:rPr>
        <w:t>s</w:t>
      </w:r>
      <w:r>
        <w:rPr>
          <w:rFonts w:ascii="Arial" w:hAnsi="Arial" w:cs="Arial"/>
          <w:bCs/>
          <w:noProof/>
          <w:color w:val="000000" w:themeColor="text1"/>
        </w:rPr>
        <w:t xml:space="preserve"> </w:t>
      </w:r>
      <w:r w:rsidR="008C3180">
        <w:rPr>
          <w:rFonts w:ascii="Arial" w:hAnsi="Arial" w:cs="Arial"/>
          <w:bCs/>
          <w:noProof/>
          <w:color w:val="000000" w:themeColor="text1"/>
        </w:rPr>
        <w:t>of</w:t>
      </w:r>
      <w:r w:rsidR="00AF627F">
        <w:rPr>
          <w:rFonts w:ascii="Arial" w:hAnsi="Arial" w:cs="Arial"/>
          <w:bCs/>
          <w:noProof/>
          <w:color w:val="000000" w:themeColor="text1"/>
        </w:rPr>
        <w:t xml:space="preserve"> Feb/March 2025</w:t>
      </w:r>
    </w:p>
    <w:p w14:paraId="209DAEB6" w14:textId="77777777" w:rsidR="00AD2FB9" w:rsidRDefault="00AD2FB9" w:rsidP="005B784A">
      <w:pPr>
        <w:rPr>
          <w:rFonts w:ascii="Arial" w:hAnsi="Arial" w:cs="Arial"/>
          <w:bCs/>
          <w:noProof/>
          <w:color w:val="000000" w:themeColor="text1"/>
        </w:rPr>
      </w:pPr>
    </w:p>
    <w:tbl>
      <w:tblPr>
        <w:tblStyle w:val="TableGrid"/>
        <w:tblW w:w="0" w:type="auto"/>
        <w:tblLook w:val="04A0" w:firstRow="1" w:lastRow="0" w:firstColumn="1" w:lastColumn="0" w:noHBand="0" w:noVBand="1"/>
      </w:tblPr>
      <w:tblGrid>
        <w:gridCol w:w="2143"/>
        <w:gridCol w:w="1396"/>
        <w:gridCol w:w="2772"/>
      </w:tblGrid>
      <w:tr w:rsidR="004D6926" w14:paraId="443619E8" w14:textId="77777777" w:rsidTr="00FC72D2">
        <w:trPr>
          <w:trHeight w:val="318"/>
        </w:trPr>
        <w:tc>
          <w:tcPr>
            <w:tcW w:w="3539" w:type="dxa"/>
            <w:gridSpan w:val="2"/>
          </w:tcPr>
          <w:p w14:paraId="5C44307E" w14:textId="77777777" w:rsidR="004D6926" w:rsidRDefault="008C3180" w:rsidP="00DC1539">
            <w:pPr>
              <w:rPr>
                <w:rFonts w:ascii="Arial" w:hAnsi="Arial" w:cs="Arial"/>
                <w:bCs/>
                <w:noProof/>
                <w:color w:val="000000" w:themeColor="text1"/>
              </w:rPr>
            </w:pPr>
            <w:r>
              <w:rPr>
                <w:rFonts w:ascii="Arial" w:hAnsi="Arial" w:cs="Arial"/>
                <w:bCs/>
                <w:noProof/>
                <w:color w:val="000000" w:themeColor="text1"/>
              </w:rPr>
              <w:t>Trust wide report genera</w:t>
            </w:r>
            <w:r w:rsidR="004D6926">
              <w:rPr>
                <w:rFonts w:ascii="Arial" w:hAnsi="Arial" w:cs="Arial"/>
                <w:bCs/>
                <w:noProof/>
                <w:color w:val="000000" w:themeColor="text1"/>
              </w:rPr>
              <w:t>ted 0</w:t>
            </w:r>
            <w:r w:rsidR="00DC1539">
              <w:rPr>
                <w:rFonts w:ascii="Arial" w:hAnsi="Arial" w:cs="Arial"/>
                <w:bCs/>
                <w:noProof/>
                <w:color w:val="000000" w:themeColor="text1"/>
              </w:rPr>
              <w:t>1.04</w:t>
            </w:r>
            <w:r w:rsidR="00AF627F">
              <w:rPr>
                <w:rFonts w:ascii="Arial" w:hAnsi="Arial" w:cs="Arial"/>
                <w:bCs/>
                <w:noProof/>
                <w:color w:val="000000" w:themeColor="text1"/>
              </w:rPr>
              <w:t>.25</w:t>
            </w:r>
          </w:p>
        </w:tc>
        <w:tc>
          <w:tcPr>
            <w:tcW w:w="2772" w:type="dxa"/>
          </w:tcPr>
          <w:p w14:paraId="3F052A57" w14:textId="77777777" w:rsidR="008C3180" w:rsidRDefault="004D6926" w:rsidP="005B784A">
            <w:pPr>
              <w:rPr>
                <w:rFonts w:ascii="Arial" w:hAnsi="Arial" w:cs="Arial"/>
                <w:bCs/>
                <w:noProof/>
                <w:color w:val="000000" w:themeColor="text1"/>
              </w:rPr>
            </w:pPr>
            <w:r>
              <w:rPr>
                <w:rFonts w:ascii="Arial" w:hAnsi="Arial" w:cs="Arial"/>
                <w:bCs/>
                <w:noProof/>
                <w:color w:val="000000" w:themeColor="text1"/>
              </w:rPr>
              <w:t>V</w:t>
            </w:r>
            <w:r w:rsidR="008C3180">
              <w:rPr>
                <w:rFonts w:ascii="Arial" w:hAnsi="Arial" w:cs="Arial"/>
                <w:bCs/>
                <w:noProof/>
                <w:color w:val="000000" w:themeColor="text1"/>
              </w:rPr>
              <w:t>alid RAF available</w:t>
            </w:r>
          </w:p>
        </w:tc>
      </w:tr>
      <w:tr w:rsidR="00ED4211" w14:paraId="34182FF2" w14:textId="77777777" w:rsidTr="00FC72D2">
        <w:trPr>
          <w:trHeight w:val="323"/>
        </w:trPr>
        <w:tc>
          <w:tcPr>
            <w:tcW w:w="2143" w:type="dxa"/>
          </w:tcPr>
          <w:p w14:paraId="6A8CAC00" w14:textId="77777777" w:rsidR="00ED4211" w:rsidRDefault="00AD2FB9" w:rsidP="005B784A">
            <w:pPr>
              <w:rPr>
                <w:rFonts w:ascii="Arial" w:hAnsi="Arial" w:cs="Arial"/>
                <w:bCs/>
                <w:noProof/>
                <w:color w:val="000000" w:themeColor="text1"/>
              </w:rPr>
            </w:pPr>
            <w:r>
              <w:rPr>
                <w:rFonts w:ascii="Arial" w:hAnsi="Arial" w:cs="Arial"/>
                <w:bCs/>
                <w:noProof/>
                <w:color w:val="000000" w:themeColor="text1"/>
              </w:rPr>
              <w:t>Males</w:t>
            </w:r>
            <w:r w:rsidR="004D6926">
              <w:rPr>
                <w:rFonts w:ascii="Arial" w:hAnsi="Arial" w:cs="Arial"/>
                <w:bCs/>
                <w:noProof/>
                <w:color w:val="000000" w:themeColor="text1"/>
              </w:rPr>
              <w:t xml:space="preserve"> &lt;55</w:t>
            </w:r>
            <w:r>
              <w:rPr>
                <w:rFonts w:ascii="Arial" w:hAnsi="Arial" w:cs="Arial"/>
                <w:bCs/>
                <w:noProof/>
                <w:color w:val="000000" w:themeColor="text1"/>
              </w:rPr>
              <w:t xml:space="preserve"> </w:t>
            </w:r>
          </w:p>
        </w:tc>
        <w:tc>
          <w:tcPr>
            <w:tcW w:w="1396" w:type="dxa"/>
          </w:tcPr>
          <w:p w14:paraId="31AF6A39" w14:textId="77777777" w:rsidR="00ED4211" w:rsidRDefault="006F5400" w:rsidP="005B784A">
            <w:pPr>
              <w:rPr>
                <w:rFonts w:ascii="Arial" w:hAnsi="Arial" w:cs="Arial"/>
                <w:bCs/>
                <w:noProof/>
                <w:color w:val="000000" w:themeColor="text1"/>
              </w:rPr>
            </w:pPr>
            <w:r>
              <w:rPr>
                <w:rFonts w:ascii="Arial" w:hAnsi="Arial" w:cs="Arial"/>
                <w:bCs/>
                <w:noProof/>
                <w:color w:val="000000" w:themeColor="text1"/>
              </w:rPr>
              <w:t>68</w:t>
            </w:r>
          </w:p>
        </w:tc>
        <w:tc>
          <w:tcPr>
            <w:tcW w:w="2772" w:type="dxa"/>
          </w:tcPr>
          <w:p w14:paraId="318AC79A" w14:textId="77777777" w:rsidR="00ED4211" w:rsidRDefault="00AD2FB9" w:rsidP="00AD2FB9">
            <w:pPr>
              <w:rPr>
                <w:rFonts w:ascii="Arial" w:hAnsi="Arial" w:cs="Arial"/>
                <w:bCs/>
                <w:noProof/>
                <w:color w:val="000000" w:themeColor="text1"/>
              </w:rPr>
            </w:pPr>
            <w:r>
              <w:rPr>
                <w:rFonts w:ascii="Arial" w:hAnsi="Arial" w:cs="Arial"/>
                <w:bCs/>
                <w:noProof/>
                <w:color w:val="000000" w:themeColor="text1"/>
              </w:rPr>
              <w:t>Y</w:t>
            </w:r>
            <w:r w:rsidR="006F5400">
              <w:rPr>
                <w:rFonts w:ascii="Arial" w:hAnsi="Arial" w:cs="Arial"/>
                <w:bCs/>
                <w:noProof/>
                <w:color w:val="000000" w:themeColor="text1"/>
              </w:rPr>
              <w:t>=12</w:t>
            </w:r>
            <w:r>
              <w:rPr>
                <w:rFonts w:ascii="Arial" w:hAnsi="Arial" w:cs="Arial"/>
                <w:bCs/>
                <w:noProof/>
                <w:color w:val="000000" w:themeColor="text1"/>
              </w:rPr>
              <w:t>, No = 5</w:t>
            </w:r>
            <w:r w:rsidR="006F5400">
              <w:rPr>
                <w:rFonts w:ascii="Arial" w:hAnsi="Arial" w:cs="Arial"/>
                <w:bCs/>
                <w:noProof/>
                <w:color w:val="000000" w:themeColor="text1"/>
              </w:rPr>
              <w:t>6</w:t>
            </w:r>
          </w:p>
        </w:tc>
      </w:tr>
      <w:tr w:rsidR="00ED4211" w14:paraId="61333184" w14:textId="77777777" w:rsidTr="00FC72D2">
        <w:trPr>
          <w:trHeight w:val="161"/>
        </w:trPr>
        <w:tc>
          <w:tcPr>
            <w:tcW w:w="2143" w:type="dxa"/>
          </w:tcPr>
          <w:p w14:paraId="1EF417F4" w14:textId="77777777" w:rsidR="00ED4211" w:rsidRDefault="00AD2FB9" w:rsidP="005B784A">
            <w:pPr>
              <w:rPr>
                <w:rFonts w:ascii="Arial" w:hAnsi="Arial" w:cs="Arial"/>
                <w:bCs/>
                <w:noProof/>
                <w:color w:val="000000" w:themeColor="text1"/>
              </w:rPr>
            </w:pPr>
            <w:r>
              <w:rPr>
                <w:rFonts w:ascii="Arial" w:hAnsi="Arial" w:cs="Arial"/>
                <w:bCs/>
                <w:noProof/>
                <w:color w:val="000000" w:themeColor="text1"/>
              </w:rPr>
              <w:t>Females</w:t>
            </w:r>
            <w:r w:rsidR="004D6926">
              <w:rPr>
                <w:rFonts w:ascii="Arial" w:hAnsi="Arial" w:cs="Arial"/>
                <w:bCs/>
                <w:noProof/>
                <w:color w:val="000000" w:themeColor="text1"/>
              </w:rPr>
              <w:t xml:space="preserve"> &lt;55</w:t>
            </w:r>
          </w:p>
        </w:tc>
        <w:tc>
          <w:tcPr>
            <w:tcW w:w="1396" w:type="dxa"/>
          </w:tcPr>
          <w:p w14:paraId="1547B898" w14:textId="77777777" w:rsidR="00ED4211" w:rsidRDefault="00AF627F" w:rsidP="005B784A">
            <w:pPr>
              <w:rPr>
                <w:rFonts w:ascii="Arial" w:hAnsi="Arial" w:cs="Arial"/>
                <w:bCs/>
                <w:noProof/>
                <w:color w:val="000000" w:themeColor="text1"/>
              </w:rPr>
            </w:pPr>
            <w:r>
              <w:rPr>
                <w:rFonts w:ascii="Arial" w:hAnsi="Arial" w:cs="Arial"/>
                <w:bCs/>
                <w:noProof/>
                <w:color w:val="000000" w:themeColor="text1"/>
              </w:rPr>
              <w:t>5</w:t>
            </w:r>
          </w:p>
        </w:tc>
        <w:tc>
          <w:tcPr>
            <w:tcW w:w="2772" w:type="dxa"/>
          </w:tcPr>
          <w:p w14:paraId="7B816799" w14:textId="77777777" w:rsidR="00ED4211" w:rsidRDefault="006F5400" w:rsidP="005B784A">
            <w:pPr>
              <w:rPr>
                <w:rFonts w:ascii="Arial" w:hAnsi="Arial" w:cs="Arial"/>
                <w:bCs/>
                <w:noProof/>
                <w:color w:val="000000" w:themeColor="text1"/>
              </w:rPr>
            </w:pPr>
            <w:r>
              <w:rPr>
                <w:rFonts w:ascii="Arial" w:hAnsi="Arial" w:cs="Arial"/>
                <w:bCs/>
                <w:noProof/>
                <w:color w:val="000000" w:themeColor="text1"/>
              </w:rPr>
              <w:t>Y=4 NO=1</w:t>
            </w:r>
          </w:p>
          <w:p w14:paraId="2E704441" w14:textId="77777777" w:rsidR="00AF627F" w:rsidRDefault="00AF627F" w:rsidP="005B784A">
            <w:pPr>
              <w:rPr>
                <w:rFonts w:ascii="Arial" w:hAnsi="Arial" w:cs="Arial"/>
                <w:bCs/>
                <w:noProof/>
                <w:color w:val="000000" w:themeColor="text1"/>
              </w:rPr>
            </w:pPr>
            <w:r>
              <w:rPr>
                <w:rFonts w:ascii="Arial" w:hAnsi="Arial" w:cs="Arial"/>
                <w:bCs/>
                <w:noProof/>
                <w:color w:val="000000" w:themeColor="text1"/>
              </w:rPr>
              <w:t>No:</w:t>
            </w:r>
          </w:p>
          <w:p w14:paraId="23F74C34" w14:textId="77777777" w:rsidR="00A20828" w:rsidRDefault="006F5400" w:rsidP="006F5400">
            <w:pPr>
              <w:rPr>
                <w:rFonts w:ascii="Arial" w:hAnsi="Arial" w:cs="Arial"/>
                <w:bCs/>
                <w:noProof/>
                <w:color w:val="000000" w:themeColor="text1"/>
              </w:rPr>
            </w:pPr>
            <w:r>
              <w:rPr>
                <w:rFonts w:ascii="Arial" w:hAnsi="Arial" w:cs="Arial"/>
                <w:bCs/>
                <w:noProof/>
                <w:color w:val="000000" w:themeColor="text1"/>
              </w:rPr>
              <w:t>1 no form – 50 year old patient – escalted to pharmacy for follow up</w:t>
            </w:r>
          </w:p>
        </w:tc>
      </w:tr>
    </w:tbl>
    <w:p w14:paraId="03FF91DD" w14:textId="77777777" w:rsidR="00A20828" w:rsidRDefault="00A20828" w:rsidP="005B784A">
      <w:pPr>
        <w:rPr>
          <w:rFonts w:ascii="Arial" w:hAnsi="Arial" w:cs="Arial"/>
          <w:bCs/>
          <w:noProof/>
          <w:color w:val="000000" w:themeColor="text1"/>
        </w:rPr>
      </w:pPr>
    </w:p>
    <w:p w14:paraId="7E8B76E4" w14:textId="77777777" w:rsidR="00ED4211" w:rsidRDefault="004D6926" w:rsidP="00FC72D2">
      <w:pPr>
        <w:ind w:left="2160" w:hanging="2160"/>
        <w:rPr>
          <w:rFonts w:ascii="Arial" w:hAnsi="Arial" w:cs="Arial"/>
          <w:bCs/>
          <w:noProof/>
          <w:color w:val="000000" w:themeColor="text1"/>
        </w:rPr>
      </w:pPr>
      <w:r w:rsidRPr="004D6926">
        <w:rPr>
          <w:rFonts w:ascii="Arial" w:hAnsi="Arial" w:cs="Arial"/>
          <w:b/>
          <w:bCs/>
          <w:noProof/>
          <w:color w:val="000000" w:themeColor="text1"/>
          <w:u w:val="single"/>
        </w:rPr>
        <w:t>Females &lt;55:</w:t>
      </w:r>
      <w:r>
        <w:rPr>
          <w:rFonts w:ascii="Arial" w:hAnsi="Arial" w:cs="Arial"/>
          <w:bCs/>
          <w:noProof/>
          <w:color w:val="000000" w:themeColor="text1"/>
        </w:rPr>
        <w:tab/>
      </w:r>
      <w:r w:rsidR="00FC72D2">
        <w:rPr>
          <w:rFonts w:ascii="Arial" w:hAnsi="Arial" w:cs="Arial"/>
          <w:bCs/>
          <w:noProof/>
          <w:color w:val="000000" w:themeColor="text1"/>
        </w:rPr>
        <w:t>Pharmacy teams are expected to follow up non compliant patients with the clinical team as per policy and as per policy shouldn’t be supplying Valproate unless the patient’s RAF has been completed.</w:t>
      </w:r>
    </w:p>
    <w:p w14:paraId="475CFE17" w14:textId="77777777" w:rsidR="00B56ADC" w:rsidRDefault="00A20828" w:rsidP="00B362EE">
      <w:pPr>
        <w:ind w:left="2160" w:hanging="2160"/>
        <w:rPr>
          <w:rFonts w:ascii="Arial" w:hAnsi="Arial" w:cs="Arial"/>
          <w:bCs/>
          <w:noProof/>
          <w:color w:val="000000" w:themeColor="text1"/>
        </w:rPr>
      </w:pPr>
      <w:r w:rsidRPr="004D6926">
        <w:rPr>
          <w:rFonts w:ascii="Arial" w:hAnsi="Arial" w:cs="Arial"/>
          <w:b/>
          <w:bCs/>
          <w:noProof/>
          <w:color w:val="000000" w:themeColor="text1"/>
          <w:u w:val="single"/>
        </w:rPr>
        <w:t>Male</w:t>
      </w:r>
      <w:r w:rsidR="004D6926" w:rsidRPr="004D6926">
        <w:rPr>
          <w:rFonts w:ascii="Arial" w:hAnsi="Arial" w:cs="Arial"/>
          <w:b/>
          <w:bCs/>
          <w:noProof/>
          <w:color w:val="000000" w:themeColor="text1"/>
          <w:u w:val="single"/>
        </w:rPr>
        <w:t xml:space="preserve"> &lt;55</w:t>
      </w:r>
      <w:r w:rsidR="004D6926">
        <w:rPr>
          <w:rFonts w:ascii="Arial" w:hAnsi="Arial" w:cs="Arial"/>
          <w:bCs/>
          <w:noProof/>
          <w:color w:val="000000" w:themeColor="text1"/>
        </w:rPr>
        <w:t xml:space="preserve">: </w:t>
      </w:r>
      <w:r>
        <w:rPr>
          <w:rFonts w:ascii="Arial" w:hAnsi="Arial" w:cs="Arial"/>
          <w:bCs/>
          <w:noProof/>
          <w:color w:val="000000" w:themeColor="text1"/>
        </w:rPr>
        <w:t xml:space="preserve"> </w:t>
      </w:r>
      <w:r w:rsidR="004D6926">
        <w:rPr>
          <w:rFonts w:ascii="Arial" w:hAnsi="Arial" w:cs="Arial"/>
          <w:bCs/>
          <w:noProof/>
          <w:color w:val="000000" w:themeColor="text1"/>
        </w:rPr>
        <w:tab/>
      </w:r>
      <w:r w:rsidR="00FC72D2">
        <w:rPr>
          <w:rFonts w:ascii="Arial" w:hAnsi="Arial" w:cs="Arial"/>
          <w:bCs/>
          <w:noProof/>
          <w:color w:val="000000" w:themeColor="text1"/>
        </w:rPr>
        <w:t>Unable to comprehensively audit male  patients; the</w:t>
      </w:r>
      <w:r w:rsidR="004D6926">
        <w:rPr>
          <w:rFonts w:ascii="Arial" w:hAnsi="Arial" w:cs="Arial"/>
          <w:bCs/>
          <w:noProof/>
          <w:color w:val="000000" w:themeColor="text1"/>
        </w:rPr>
        <w:t xml:space="preserve"> data extracted cannot differentiate between</w:t>
      </w:r>
      <w:r w:rsidR="00B362EE">
        <w:rPr>
          <w:rFonts w:ascii="Arial" w:hAnsi="Arial" w:cs="Arial"/>
          <w:bCs/>
          <w:noProof/>
          <w:color w:val="000000" w:themeColor="text1"/>
        </w:rPr>
        <w:t xml:space="preserve"> NEWLY initiated</w:t>
      </w:r>
      <w:r w:rsidR="004D6926">
        <w:rPr>
          <w:rFonts w:ascii="Arial" w:hAnsi="Arial" w:cs="Arial"/>
          <w:bCs/>
          <w:noProof/>
          <w:color w:val="000000" w:themeColor="text1"/>
        </w:rPr>
        <w:t xml:space="preserve"> males</w:t>
      </w:r>
      <w:r w:rsidR="00B362EE">
        <w:rPr>
          <w:rFonts w:ascii="Arial" w:hAnsi="Arial" w:cs="Arial"/>
          <w:bCs/>
          <w:noProof/>
          <w:color w:val="000000" w:themeColor="text1"/>
        </w:rPr>
        <w:t xml:space="preserve"> and those males who have an existing Valproate prescription</w:t>
      </w:r>
      <w:r w:rsidR="00FC72D2">
        <w:rPr>
          <w:rFonts w:ascii="Arial" w:hAnsi="Arial" w:cs="Arial"/>
          <w:bCs/>
          <w:noProof/>
          <w:color w:val="000000" w:themeColor="text1"/>
        </w:rPr>
        <w:t xml:space="preserve"> (only mandatory to complete the RAF for NEWLY initiated males)</w:t>
      </w:r>
      <w:r w:rsidR="00B362EE">
        <w:rPr>
          <w:rFonts w:ascii="Arial" w:hAnsi="Arial" w:cs="Arial"/>
          <w:bCs/>
          <w:noProof/>
          <w:color w:val="000000" w:themeColor="text1"/>
        </w:rPr>
        <w:t>.</w:t>
      </w:r>
      <w:r w:rsidR="004D6926">
        <w:rPr>
          <w:rFonts w:ascii="Arial" w:hAnsi="Arial" w:cs="Arial"/>
          <w:bCs/>
          <w:noProof/>
          <w:color w:val="000000" w:themeColor="text1"/>
        </w:rPr>
        <w:t xml:space="preserve"> Positively</w:t>
      </w:r>
      <w:r w:rsidR="00FC72D2">
        <w:rPr>
          <w:rFonts w:ascii="Arial" w:hAnsi="Arial" w:cs="Arial"/>
          <w:bCs/>
          <w:noProof/>
          <w:color w:val="000000" w:themeColor="text1"/>
        </w:rPr>
        <w:t xml:space="preserve">, data is showing the form is being completed for </w:t>
      </w:r>
      <w:r w:rsidR="004D6926">
        <w:rPr>
          <w:rFonts w:ascii="Arial" w:hAnsi="Arial" w:cs="Arial"/>
          <w:bCs/>
          <w:noProof/>
          <w:color w:val="000000" w:themeColor="text1"/>
        </w:rPr>
        <w:t>male</w:t>
      </w:r>
      <w:r w:rsidR="00B362EE">
        <w:rPr>
          <w:rFonts w:ascii="Arial" w:hAnsi="Arial" w:cs="Arial"/>
          <w:bCs/>
          <w:noProof/>
          <w:color w:val="000000" w:themeColor="text1"/>
        </w:rPr>
        <w:t xml:space="preserve"> patient</w:t>
      </w:r>
      <w:r w:rsidR="00FC72D2">
        <w:rPr>
          <w:rFonts w:ascii="Arial" w:hAnsi="Arial" w:cs="Arial"/>
          <w:bCs/>
          <w:noProof/>
          <w:color w:val="000000" w:themeColor="text1"/>
        </w:rPr>
        <w:t>s</w:t>
      </w:r>
      <w:r w:rsidR="00B362EE">
        <w:rPr>
          <w:rFonts w:ascii="Arial" w:hAnsi="Arial" w:cs="Arial"/>
          <w:bCs/>
          <w:noProof/>
          <w:color w:val="000000" w:themeColor="text1"/>
        </w:rPr>
        <w:t xml:space="preserve">, </w:t>
      </w:r>
      <w:r w:rsidR="004D6926">
        <w:rPr>
          <w:rFonts w:ascii="Arial" w:hAnsi="Arial" w:cs="Arial"/>
          <w:bCs/>
          <w:noProof/>
          <w:color w:val="000000" w:themeColor="text1"/>
        </w:rPr>
        <w:t xml:space="preserve">which provides some assurance forms are being completed for males in line with the new regulations. </w:t>
      </w:r>
      <w:r w:rsidR="00B362EE">
        <w:rPr>
          <w:rFonts w:ascii="Arial" w:hAnsi="Arial" w:cs="Arial"/>
          <w:bCs/>
          <w:noProof/>
          <w:color w:val="000000" w:themeColor="text1"/>
        </w:rPr>
        <w:t xml:space="preserve">Further re-assurance in relation to males is that pharmacists are well aware of the new regulatory requirements and do gate keep medication, ensuring compliance with regulation as part of their clinical screening and supply function. </w:t>
      </w:r>
    </w:p>
    <w:p w14:paraId="558C9C89" w14:textId="77777777" w:rsidR="00FC72D2" w:rsidRPr="00FC72D2" w:rsidRDefault="00FC72D2" w:rsidP="00B362EE">
      <w:pPr>
        <w:ind w:left="2160" w:hanging="2160"/>
        <w:rPr>
          <w:rFonts w:ascii="Arial" w:hAnsi="Arial" w:cs="Arial"/>
          <w:bCs/>
          <w:noProof/>
          <w:color w:val="000000" w:themeColor="text1"/>
        </w:rPr>
      </w:pPr>
      <w:r>
        <w:rPr>
          <w:rFonts w:ascii="Arial" w:hAnsi="Arial" w:cs="Arial"/>
          <w:bCs/>
          <w:noProof/>
          <w:color w:val="000000" w:themeColor="text1"/>
        </w:rPr>
        <w:tab/>
        <w:t>ACTIONS: for discussion at Medicines Safety Group; discussion of implemenation of RCODES to support counselling has been provided to male patients</w:t>
      </w:r>
    </w:p>
    <w:p w14:paraId="0E5E07FE" w14:textId="3FA22882" w:rsidR="00930EBE" w:rsidRDefault="005E59E2" w:rsidP="009817D3">
      <w:pPr>
        <w:rPr>
          <w:rFonts w:ascii="Arial" w:hAnsi="Arial" w:cs="Arial"/>
          <w:b/>
          <w:bCs/>
          <w:noProof/>
          <w:color w:val="000000" w:themeColor="text1"/>
          <w:sz w:val="28"/>
          <w:szCs w:val="28"/>
          <w:u w:val="single"/>
        </w:rPr>
      </w:pPr>
      <w:r w:rsidRPr="00B362EE">
        <w:rPr>
          <w:rFonts w:ascii="Arial" w:hAnsi="Arial" w:cs="Arial"/>
          <w:b/>
          <w:bCs/>
          <w:noProof/>
          <w:color w:val="000000" w:themeColor="text1"/>
          <w:u w:val="single"/>
        </w:rPr>
        <w:t>NOTE</w:t>
      </w:r>
      <w:r>
        <w:rPr>
          <w:rFonts w:ascii="Arial" w:hAnsi="Arial" w:cs="Arial"/>
          <w:bCs/>
          <w:noProof/>
          <w:color w:val="000000" w:themeColor="text1"/>
        </w:rPr>
        <w:t xml:space="preserve">: </w:t>
      </w:r>
      <w:r w:rsidR="00FC72D2">
        <w:rPr>
          <w:rFonts w:ascii="Arial" w:hAnsi="Arial" w:cs="Arial"/>
          <w:bCs/>
          <w:noProof/>
          <w:color w:val="000000" w:themeColor="text1"/>
        </w:rPr>
        <w:tab/>
      </w:r>
      <w:r w:rsidR="00FC72D2">
        <w:rPr>
          <w:rFonts w:ascii="Arial" w:hAnsi="Arial" w:cs="Arial"/>
          <w:bCs/>
          <w:noProof/>
          <w:color w:val="000000" w:themeColor="text1"/>
        </w:rPr>
        <w:tab/>
        <w:t>Updated policy to be launched April/May 2025 – minor amendments e.g. February MHRA Drug Safety Update Flowchart/Inforgraphics.</w:t>
      </w:r>
    </w:p>
    <w:sectPr w:rsidR="00930EBE" w:rsidSect="00B80253">
      <w:pgSz w:w="16838" w:h="11906" w:orient="landscape"/>
      <w:pgMar w:top="567" w:right="244" w:bottom="720" w:left="720" w:header="43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9C1A1" w14:textId="77777777" w:rsidR="00C82AED" w:rsidRDefault="00C82AED" w:rsidP="007C0F55">
      <w:pPr>
        <w:spacing w:after="0" w:line="240" w:lineRule="auto"/>
      </w:pPr>
      <w:r>
        <w:separator/>
      </w:r>
    </w:p>
  </w:endnote>
  <w:endnote w:type="continuationSeparator" w:id="0">
    <w:p w14:paraId="6EFD5FC0" w14:textId="77777777" w:rsidR="00C82AED" w:rsidRDefault="00C82AED" w:rsidP="007C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700228"/>
      <w:docPartObj>
        <w:docPartGallery w:val="Page Numbers (Bottom of Page)"/>
        <w:docPartUnique/>
      </w:docPartObj>
    </w:sdtPr>
    <w:sdtEndPr>
      <w:rPr>
        <w:noProof/>
      </w:rPr>
    </w:sdtEndPr>
    <w:sdtContent>
      <w:p w14:paraId="03F3CF56" w14:textId="56425352" w:rsidR="00C82AED" w:rsidRDefault="00C82AED" w:rsidP="008A0FE6">
        <w:pPr>
          <w:pStyle w:val="Footer"/>
          <w:jc w:val="center"/>
        </w:pPr>
        <w:r>
          <w:fldChar w:fldCharType="begin"/>
        </w:r>
        <w:r>
          <w:instrText xml:space="preserve"> PAGE   \* MERGEFORMAT </w:instrText>
        </w:r>
        <w:r>
          <w:fldChar w:fldCharType="separate"/>
        </w:r>
        <w:r w:rsidR="00C52E34">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AC6D7" w14:textId="77777777" w:rsidR="00C82AED" w:rsidRDefault="00C82AED" w:rsidP="007C0F55">
      <w:pPr>
        <w:spacing w:after="0" w:line="240" w:lineRule="auto"/>
      </w:pPr>
      <w:r>
        <w:separator/>
      </w:r>
    </w:p>
  </w:footnote>
  <w:footnote w:type="continuationSeparator" w:id="0">
    <w:p w14:paraId="1455EA5D" w14:textId="77777777" w:rsidR="00C82AED" w:rsidRDefault="00C82AED" w:rsidP="007C0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D5629" w14:textId="77777777" w:rsidR="00C82AED" w:rsidRDefault="00C82AED" w:rsidP="00B60D33">
    <w:pPr>
      <w:pStyle w:val="Header"/>
      <w:tabs>
        <w:tab w:val="clear" w:pos="9026"/>
        <w:tab w:val="right" w:pos="10206"/>
      </w:tabs>
      <w:jc w:val="right"/>
    </w:pPr>
    <w:r>
      <w:tab/>
    </w:r>
    <w:r>
      <w:tab/>
    </w:r>
    <w:r>
      <w:tab/>
    </w:r>
    <w:r>
      <w:tab/>
    </w:r>
    <w:r>
      <w:tab/>
    </w:r>
    <w:r>
      <w:tab/>
    </w:r>
    <w:r>
      <w:rPr>
        <w:noProof/>
        <w:lang w:eastAsia="en-GB"/>
      </w:rPr>
      <w:drawing>
        <wp:inline distT="0" distB="0" distL="0" distR="0" wp14:anchorId="44C17738" wp14:editId="4D076A92">
          <wp:extent cx="1451035" cy="337029"/>
          <wp:effectExtent l="0" t="0" r="0" b="635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1035" cy="337029"/>
                  </a:xfrm>
                  <a:prstGeom prst="rect">
                    <a:avLst/>
                  </a:prstGeom>
                  <a:noFill/>
                </pic:spPr>
              </pic:pic>
            </a:graphicData>
          </a:graphic>
        </wp:inline>
      </w:drawing>
    </w:r>
  </w:p>
  <w:p w14:paraId="214F6546" w14:textId="77777777" w:rsidR="00C82AED" w:rsidRDefault="00C82A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D744"/>
      </v:shape>
    </w:pict>
  </w:numPicBullet>
  <w:abstractNum w:abstractNumId="0" w15:restartNumberingAfterBreak="0">
    <w:nsid w:val="08E90CDE"/>
    <w:multiLevelType w:val="hybridMultilevel"/>
    <w:tmpl w:val="AE56C6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AC4D30"/>
    <w:multiLevelType w:val="hybridMultilevel"/>
    <w:tmpl w:val="43462286"/>
    <w:lvl w:ilvl="0" w:tplc="95464D5C">
      <w:start w:val="2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96DAD"/>
    <w:multiLevelType w:val="hybridMultilevel"/>
    <w:tmpl w:val="27DA3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6664CA"/>
    <w:multiLevelType w:val="hybridMultilevel"/>
    <w:tmpl w:val="C046C5AA"/>
    <w:lvl w:ilvl="0" w:tplc="C3CE57C0">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236956"/>
    <w:multiLevelType w:val="hybridMultilevel"/>
    <w:tmpl w:val="AB16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9575ED"/>
    <w:multiLevelType w:val="hybridMultilevel"/>
    <w:tmpl w:val="20666B1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6" w15:restartNumberingAfterBreak="0">
    <w:nsid w:val="644735B4"/>
    <w:multiLevelType w:val="hybridMultilevel"/>
    <w:tmpl w:val="84EA9360"/>
    <w:lvl w:ilvl="0" w:tplc="0809000F">
      <w:start w:val="1"/>
      <w:numFmt w:val="decimal"/>
      <w:lvlText w:val="%1."/>
      <w:lvlJc w:val="left"/>
      <w:pPr>
        <w:ind w:left="720" w:hanging="360"/>
      </w:pPr>
    </w:lvl>
    <w:lvl w:ilvl="1" w:tplc="08090007">
      <w:start w:val="1"/>
      <w:numFmt w:val="bullet"/>
      <w:lvlText w:val=""/>
      <w:lvlPicBulletId w:val="0"/>
      <w:lvlJc w:val="left"/>
      <w:pPr>
        <w:ind w:left="1494" w:hanging="360"/>
      </w:pPr>
      <w:rPr>
        <w:rFonts w:ascii="Symbol" w:hAnsi="Symbol" w:hint="default"/>
      </w:rPr>
    </w:lvl>
    <w:lvl w:ilvl="2" w:tplc="0809001B">
      <w:start w:val="1"/>
      <w:numFmt w:val="lowerRoman"/>
      <w:lvlText w:val="%3."/>
      <w:lvlJc w:val="right"/>
      <w:pPr>
        <w:ind w:left="2160" w:hanging="180"/>
      </w:pPr>
    </w:lvl>
    <w:lvl w:ilvl="3" w:tplc="2D047974">
      <w:start w:val="6"/>
      <w:numFmt w:val="bullet"/>
      <w:lvlText w:val="-"/>
      <w:lvlJc w:val="left"/>
      <w:pPr>
        <w:ind w:left="2880" w:hanging="360"/>
      </w:pPr>
      <w:rPr>
        <w:rFonts w:ascii="Arial" w:eastAsiaTheme="minorEastAsia"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6B745D"/>
    <w:multiLevelType w:val="hybridMultilevel"/>
    <w:tmpl w:val="6EECE278"/>
    <w:lvl w:ilvl="0" w:tplc="2A58DFC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D42C99"/>
    <w:multiLevelType w:val="hybridMultilevel"/>
    <w:tmpl w:val="36E43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5"/>
  </w:num>
  <w:num w:numId="5">
    <w:abstractNumId w:val="7"/>
  </w:num>
  <w:num w:numId="6">
    <w:abstractNumId w:val="1"/>
  </w:num>
  <w:num w:numId="7">
    <w:abstractNumId w:val="3"/>
  </w:num>
  <w:num w:numId="8">
    <w:abstractNumId w:val="0"/>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38"/>
    <w:rsid w:val="000075C0"/>
    <w:rsid w:val="00011B92"/>
    <w:rsid w:val="0001502F"/>
    <w:rsid w:val="000161EC"/>
    <w:rsid w:val="0002500D"/>
    <w:rsid w:val="000252E0"/>
    <w:rsid w:val="00026171"/>
    <w:rsid w:val="00027238"/>
    <w:rsid w:val="00027749"/>
    <w:rsid w:val="0003531C"/>
    <w:rsid w:val="00040F0A"/>
    <w:rsid w:val="00042C5F"/>
    <w:rsid w:val="0004702C"/>
    <w:rsid w:val="00050445"/>
    <w:rsid w:val="00050D77"/>
    <w:rsid w:val="00051106"/>
    <w:rsid w:val="00051405"/>
    <w:rsid w:val="00052FC7"/>
    <w:rsid w:val="00054E42"/>
    <w:rsid w:val="000550E5"/>
    <w:rsid w:val="0005724B"/>
    <w:rsid w:val="00062977"/>
    <w:rsid w:val="00062CBA"/>
    <w:rsid w:val="000714DC"/>
    <w:rsid w:val="0007206E"/>
    <w:rsid w:val="00074785"/>
    <w:rsid w:val="00075C8E"/>
    <w:rsid w:val="000902BA"/>
    <w:rsid w:val="000918F7"/>
    <w:rsid w:val="00091D0C"/>
    <w:rsid w:val="0009507B"/>
    <w:rsid w:val="000953CB"/>
    <w:rsid w:val="000A05DC"/>
    <w:rsid w:val="000A5695"/>
    <w:rsid w:val="000A70BA"/>
    <w:rsid w:val="000B20A5"/>
    <w:rsid w:val="000B2C25"/>
    <w:rsid w:val="000B3DFB"/>
    <w:rsid w:val="000B403A"/>
    <w:rsid w:val="000B4359"/>
    <w:rsid w:val="000B6C2A"/>
    <w:rsid w:val="000C0952"/>
    <w:rsid w:val="000C20FE"/>
    <w:rsid w:val="000C3E83"/>
    <w:rsid w:val="000D1F70"/>
    <w:rsid w:val="000D29D9"/>
    <w:rsid w:val="000D7802"/>
    <w:rsid w:val="000E050C"/>
    <w:rsid w:val="000E0931"/>
    <w:rsid w:val="000E118A"/>
    <w:rsid w:val="000E628E"/>
    <w:rsid w:val="000E684C"/>
    <w:rsid w:val="000E68D9"/>
    <w:rsid w:val="000E7514"/>
    <w:rsid w:val="000F1DB7"/>
    <w:rsid w:val="000F295A"/>
    <w:rsid w:val="000F443E"/>
    <w:rsid w:val="00101E9F"/>
    <w:rsid w:val="0010757A"/>
    <w:rsid w:val="00113B73"/>
    <w:rsid w:val="0011556B"/>
    <w:rsid w:val="00117836"/>
    <w:rsid w:val="00117BE4"/>
    <w:rsid w:val="001234E8"/>
    <w:rsid w:val="00123E62"/>
    <w:rsid w:val="00125DFD"/>
    <w:rsid w:val="00126C62"/>
    <w:rsid w:val="00126CC5"/>
    <w:rsid w:val="00130C69"/>
    <w:rsid w:val="001406C2"/>
    <w:rsid w:val="00142714"/>
    <w:rsid w:val="00144342"/>
    <w:rsid w:val="00147DC1"/>
    <w:rsid w:val="00152F37"/>
    <w:rsid w:val="00155A26"/>
    <w:rsid w:val="00157D5D"/>
    <w:rsid w:val="00161376"/>
    <w:rsid w:val="001618AA"/>
    <w:rsid w:val="0016562F"/>
    <w:rsid w:val="0016652A"/>
    <w:rsid w:val="0017028F"/>
    <w:rsid w:val="00170A9E"/>
    <w:rsid w:val="0017645F"/>
    <w:rsid w:val="0018247D"/>
    <w:rsid w:val="00183095"/>
    <w:rsid w:val="001837D8"/>
    <w:rsid w:val="00184153"/>
    <w:rsid w:val="00185810"/>
    <w:rsid w:val="00185E94"/>
    <w:rsid w:val="00186A96"/>
    <w:rsid w:val="00190EB2"/>
    <w:rsid w:val="00191608"/>
    <w:rsid w:val="00192883"/>
    <w:rsid w:val="001940A5"/>
    <w:rsid w:val="001A26F5"/>
    <w:rsid w:val="001A3609"/>
    <w:rsid w:val="001A3A6F"/>
    <w:rsid w:val="001A3BC2"/>
    <w:rsid w:val="001A3CF5"/>
    <w:rsid w:val="001A5622"/>
    <w:rsid w:val="001A724A"/>
    <w:rsid w:val="001A77E0"/>
    <w:rsid w:val="001B186D"/>
    <w:rsid w:val="001B7BEB"/>
    <w:rsid w:val="001C15C5"/>
    <w:rsid w:val="001C1CF0"/>
    <w:rsid w:val="001C225C"/>
    <w:rsid w:val="001C3D70"/>
    <w:rsid w:val="001E1914"/>
    <w:rsid w:val="001E28E9"/>
    <w:rsid w:val="001E64C4"/>
    <w:rsid w:val="001F263E"/>
    <w:rsid w:val="001F61FB"/>
    <w:rsid w:val="001F7885"/>
    <w:rsid w:val="00201F3E"/>
    <w:rsid w:val="00205595"/>
    <w:rsid w:val="00207A74"/>
    <w:rsid w:val="00210061"/>
    <w:rsid w:val="0021145F"/>
    <w:rsid w:val="00213DFC"/>
    <w:rsid w:val="00215809"/>
    <w:rsid w:val="00216CEF"/>
    <w:rsid w:val="002201CE"/>
    <w:rsid w:val="00220F74"/>
    <w:rsid w:val="00223EFF"/>
    <w:rsid w:val="00224253"/>
    <w:rsid w:val="00224A6D"/>
    <w:rsid w:val="002355DF"/>
    <w:rsid w:val="00235CDD"/>
    <w:rsid w:val="00242CEE"/>
    <w:rsid w:val="002457BB"/>
    <w:rsid w:val="0024614C"/>
    <w:rsid w:val="00247AFD"/>
    <w:rsid w:val="00253A2C"/>
    <w:rsid w:val="00255A64"/>
    <w:rsid w:val="0026575C"/>
    <w:rsid w:val="002679A3"/>
    <w:rsid w:val="0027217F"/>
    <w:rsid w:val="0027300C"/>
    <w:rsid w:val="0028510B"/>
    <w:rsid w:val="00295237"/>
    <w:rsid w:val="002A3C38"/>
    <w:rsid w:val="002A44D2"/>
    <w:rsid w:val="002A72E5"/>
    <w:rsid w:val="002A7A7E"/>
    <w:rsid w:val="002B215B"/>
    <w:rsid w:val="002B2B01"/>
    <w:rsid w:val="002B6A25"/>
    <w:rsid w:val="002B70AE"/>
    <w:rsid w:val="002C0CC1"/>
    <w:rsid w:val="002C2BBC"/>
    <w:rsid w:val="002C312D"/>
    <w:rsid w:val="002C4670"/>
    <w:rsid w:val="002C505A"/>
    <w:rsid w:val="002C5C73"/>
    <w:rsid w:val="002D0B6C"/>
    <w:rsid w:val="002D1FE8"/>
    <w:rsid w:val="002E02FB"/>
    <w:rsid w:val="002E4129"/>
    <w:rsid w:val="002E42AC"/>
    <w:rsid w:val="002E4EC9"/>
    <w:rsid w:val="002E532D"/>
    <w:rsid w:val="002E5643"/>
    <w:rsid w:val="002E6BE4"/>
    <w:rsid w:val="002E74A3"/>
    <w:rsid w:val="002E77D3"/>
    <w:rsid w:val="002F7570"/>
    <w:rsid w:val="003020E0"/>
    <w:rsid w:val="003023F9"/>
    <w:rsid w:val="00303011"/>
    <w:rsid w:val="003119C0"/>
    <w:rsid w:val="003139C2"/>
    <w:rsid w:val="00314EA9"/>
    <w:rsid w:val="00314F6D"/>
    <w:rsid w:val="003171EC"/>
    <w:rsid w:val="00320FB4"/>
    <w:rsid w:val="00325EF3"/>
    <w:rsid w:val="003262F2"/>
    <w:rsid w:val="00327348"/>
    <w:rsid w:val="00327CD8"/>
    <w:rsid w:val="003316EA"/>
    <w:rsid w:val="0033286A"/>
    <w:rsid w:val="00340293"/>
    <w:rsid w:val="003421AB"/>
    <w:rsid w:val="00347B0B"/>
    <w:rsid w:val="0035014D"/>
    <w:rsid w:val="0035127A"/>
    <w:rsid w:val="00353FC2"/>
    <w:rsid w:val="003559BD"/>
    <w:rsid w:val="00357E3A"/>
    <w:rsid w:val="0036177A"/>
    <w:rsid w:val="00363DA6"/>
    <w:rsid w:val="00365746"/>
    <w:rsid w:val="00365A42"/>
    <w:rsid w:val="0036628A"/>
    <w:rsid w:val="00370026"/>
    <w:rsid w:val="00372D98"/>
    <w:rsid w:val="00373152"/>
    <w:rsid w:val="003760D5"/>
    <w:rsid w:val="003767F0"/>
    <w:rsid w:val="00377ECE"/>
    <w:rsid w:val="00377FBE"/>
    <w:rsid w:val="00384C18"/>
    <w:rsid w:val="00386022"/>
    <w:rsid w:val="00387E1A"/>
    <w:rsid w:val="0039581B"/>
    <w:rsid w:val="00395B10"/>
    <w:rsid w:val="0039795B"/>
    <w:rsid w:val="003A0235"/>
    <w:rsid w:val="003A0BD7"/>
    <w:rsid w:val="003A15A8"/>
    <w:rsid w:val="003A3B57"/>
    <w:rsid w:val="003A43F5"/>
    <w:rsid w:val="003A451C"/>
    <w:rsid w:val="003B0A04"/>
    <w:rsid w:val="003B1242"/>
    <w:rsid w:val="003B23C2"/>
    <w:rsid w:val="003B26C6"/>
    <w:rsid w:val="003B342F"/>
    <w:rsid w:val="003B34E3"/>
    <w:rsid w:val="003B4051"/>
    <w:rsid w:val="003B48E5"/>
    <w:rsid w:val="003B7E3E"/>
    <w:rsid w:val="003C392F"/>
    <w:rsid w:val="003C75B9"/>
    <w:rsid w:val="003D15B5"/>
    <w:rsid w:val="003D6647"/>
    <w:rsid w:val="003D73E3"/>
    <w:rsid w:val="003E1068"/>
    <w:rsid w:val="003E390D"/>
    <w:rsid w:val="003E4C93"/>
    <w:rsid w:val="003F3292"/>
    <w:rsid w:val="003F418E"/>
    <w:rsid w:val="003F5FB9"/>
    <w:rsid w:val="003F6DD3"/>
    <w:rsid w:val="003F7110"/>
    <w:rsid w:val="004008DA"/>
    <w:rsid w:val="00400C35"/>
    <w:rsid w:val="004027CA"/>
    <w:rsid w:val="00404646"/>
    <w:rsid w:val="00407B0C"/>
    <w:rsid w:val="0041307C"/>
    <w:rsid w:val="004224D3"/>
    <w:rsid w:val="00423586"/>
    <w:rsid w:val="004268E3"/>
    <w:rsid w:val="00427834"/>
    <w:rsid w:val="00437654"/>
    <w:rsid w:val="00437DBC"/>
    <w:rsid w:val="0044257F"/>
    <w:rsid w:val="00443B5E"/>
    <w:rsid w:val="00447368"/>
    <w:rsid w:val="00453D59"/>
    <w:rsid w:val="00455DCA"/>
    <w:rsid w:val="00457CDE"/>
    <w:rsid w:val="00460C11"/>
    <w:rsid w:val="00466566"/>
    <w:rsid w:val="004667DE"/>
    <w:rsid w:val="00475E0A"/>
    <w:rsid w:val="00483EA5"/>
    <w:rsid w:val="004862FB"/>
    <w:rsid w:val="00491082"/>
    <w:rsid w:val="0049353E"/>
    <w:rsid w:val="00493D45"/>
    <w:rsid w:val="00494274"/>
    <w:rsid w:val="00497BCB"/>
    <w:rsid w:val="004A2477"/>
    <w:rsid w:val="004A256D"/>
    <w:rsid w:val="004A432B"/>
    <w:rsid w:val="004A5F75"/>
    <w:rsid w:val="004A7254"/>
    <w:rsid w:val="004A7841"/>
    <w:rsid w:val="004B3602"/>
    <w:rsid w:val="004B4FCD"/>
    <w:rsid w:val="004B66C3"/>
    <w:rsid w:val="004B7B4D"/>
    <w:rsid w:val="004C29E7"/>
    <w:rsid w:val="004C461B"/>
    <w:rsid w:val="004C47CB"/>
    <w:rsid w:val="004D23A7"/>
    <w:rsid w:val="004D3064"/>
    <w:rsid w:val="004D4E02"/>
    <w:rsid w:val="004D506F"/>
    <w:rsid w:val="004D6926"/>
    <w:rsid w:val="004D6C83"/>
    <w:rsid w:val="004E421A"/>
    <w:rsid w:val="004F1F48"/>
    <w:rsid w:val="004F6BCC"/>
    <w:rsid w:val="00502EC2"/>
    <w:rsid w:val="0050342F"/>
    <w:rsid w:val="00503C44"/>
    <w:rsid w:val="00504367"/>
    <w:rsid w:val="00506F09"/>
    <w:rsid w:val="00507313"/>
    <w:rsid w:val="00507D69"/>
    <w:rsid w:val="00511152"/>
    <w:rsid w:val="00511E9D"/>
    <w:rsid w:val="00512FC6"/>
    <w:rsid w:val="005135BC"/>
    <w:rsid w:val="00516557"/>
    <w:rsid w:val="00516810"/>
    <w:rsid w:val="0052141D"/>
    <w:rsid w:val="00524231"/>
    <w:rsid w:val="005253EA"/>
    <w:rsid w:val="0053073D"/>
    <w:rsid w:val="005325B8"/>
    <w:rsid w:val="00533510"/>
    <w:rsid w:val="005336E1"/>
    <w:rsid w:val="0054065F"/>
    <w:rsid w:val="00542101"/>
    <w:rsid w:val="00546758"/>
    <w:rsid w:val="00546D3A"/>
    <w:rsid w:val="00552C5E"/>
    <w:rsid w:val="00554B54"/>
    <w:rsid w:val="005551DF"/>
    <w:rsid w:val="005572A2"/>
    <w:rsid w:val="00560329"/>
    <w:rsid w:val="00561C3E"/>
    <w:rsid w:val="00563484"/>
    <w:rsid w:val="00563F03"/>
    <w:rsid w:val="005643A2"/>
    <w:rsid w:val="005706F5"/>
    <w:rsid w:val="0057471C"/>
    <w:rsid w:val="005852DD"/>
    <w:rsid w:val="00586284"/>
    <w:rsid w:val="0059170B"/>
    <w:rsid w:val="0059674B"/>
    <w:rsid w:val="005973F7"/>
    <w:rsid w:val="005A0731"/>
    <w:rsid w:val="005A10D2"/>
    <w:rsid w:val="005A5AD0"/>
    <w:rsid w:val="005A5D8E"/>
    <w:rsid w:val="005B08CF"/>
    <w:rsid w:val="005B1E09"/>
    <w:rsid w:val="005B2F89"/>
    <w:rsid w:val="005B3532"/>
    <w:rsid w:val="005B6E5E"/>
    <w:rsid w:val="005B784A"/>
    <w:rsid w:val="005B7ABC"/>
    <w:rsid w:val="005B7D79"/>
    <w:rsid w:val="005C2910"/>
    <w:rsid w:val="005C31BF"/>
    <w:rsid w:val="005C3D7B"/>
    <w:rsid w:val="005D1933"/>
    <w:rsid w:val="005D5210"/>
    <w:rsid w:val="005D53D9"/>
    <w:rsid w:val="005D6BCE"/>
    <w:rsid w:val="005E38ED"/>
    <w:rsid w:val="005E5596"/>
    <w:rsid w:val="005E5793"/>
    <w:rsid w:val="005E59E2"/>
    <w:rsid w:val="005F37A2"/>
    <w:rsid w:val="005F6928"/>
    <w:rsid w:val="005F765D"/>
    <w:rsid w:val="005F7C84"/>
    <w:rsid w:val="00606911"/>
    <w:rsid w:val="006157EC"/>
    <w:rsid w:val="00621B41"/>
    <w:rsid w:val="00621B98"/>
    <w:rsid w:val="006262DE"/>
    <w:rsid w:val="00626929"/>
    <w:rsid w:val="006308DC"/>
    <w:rsid w:val="00630EEB"/>
    <w:rsid w:val="006347EE"/>
    <w:rsid w:val="00636B49"/>
    <w:rsid w:val="0064214A"/>
    <w:rsid w:val="00642457"/>
    <w:rsid w:val="00644DFD"/>
    <w:rsid w:val="00647A03"/>
    <w:rsid w:val="006508A8"/>
    <w:rsid w:val="006532ED"/>
    <w:rsid w:val="00654806"/>
    <w:rsid w:val="00655085"/>
    <w:rsid w:val="00656EAD"/>
    <w:rsid w:val="0065736D"/>
    <w:rsid w:val="006602A5"/>
    <w:rsid w:val="0066466F"/>
    <w:rsid w:val="00664CD6"/>
    <w:rsid w:val="00665AF7"/>
    <w:rsid w:val="006660A4"/>
    <w:rsid w:val="00667D53"/>
    <w:rsid w:val="00671B15"/>
    <w:rsid w:val="006802B1"/>
    <w:rsid w:val="00681A2D"/>
    <w:rsid w:val="00682160"/>
    <w:rsid w:val="006854A0"/>
    <w:rsid w:val="00686EDB"/>
    <w:rsid w:val="00695E64"/>
    <w:rsid w:val="006A15BF"/>
    <w:rsid w:val="006A7C54"/>
    <w:rsid w:val="006B091F"/>
    <w:rsid w:val="006B0992"/>
    <w:rsid w:val="006B1552"/>
    <w:rsid w:val="006B670F"/>
    <w:rsid w:val="006B67D8"/>
    <w:rsid w:val="006C0138"/>
    <w:rsid w:val="006C0C13"/>
    <w:rsid w:val="006C10E2"/>
    <w:rsid w:val="006C38AA"/>
    <w:rsid w:val="006C7FEA"/>
    <w:rsid w:val="006D1BAA"/>
    <w:rsid w:val="006D4AEA"/>
    <w:rsid w:val="006D5261"/>
    <w:rsid w:val="006D678B"/>
    <w:rsid w:val="006E340B"/>
    <w:rsid w:val="006E417B"/>
    <w:rsid w:val="006F2F6A"/>
    <w:rsid w:val="006F5400"/>
    <w:rsid w:val="0070193B"/>
    <w:rsid w:val="007031A2"/>
    <w:rsid w:val="0070451A"/>
    <w:rsid w:val="007125CF"/>
    <w:rsid w:val="007141B2"/>
    <w:rsid w:val="00716445"/>
    <w:rsid w:val="00716A16"/>
    <w:rsid w:val="00722131"/>
    <w:rsid w:val="00723A11"/>
    <w:rsid w:val="007262EF"/>
    <w:rsid w:val="00727856"/>
    <w:rsid w:val="007300FA"/>
    <w:rsid w:val="00733942"/>
    <w:rsid w:val="0073785E"/>
    <w:rsid w:val="00745016"/>
    <w:rsid w:val="00746074"/>
    <w:rsid w:val="007513B3"/>
    <w:rsid w:val="007543BB"/>
    <w:rsid w:val="00754EE2"/>
    <w:rsid w:val="007560F2"/>
    <w:rsid w:val="0075753E"/>
    <w:rsid w:val="0076366C"/>
    <w:rsid w:val="00772324"/>
    <w:rsid w:val="00776F76"/>
    <w:rsid w:val="00785C87"/>
    <w:rsid w:val="00787C77"/>
    <w:rsid w:val="00790173"/>
    <w:rsid w:val="00794AF1"/>
    <w:rsid w:val="007A0F9E"/>
    <w:rsid w:val="007A493D"/>
    <w:rsid w:val="007A5DEF"/>
    <w:rsid w:val="007C0F55"/>
    <w:rsid w:val="007C2071"/>
    <w:rsid w:val="007C20D7"/>
    <w:rsid w:val="007C7641"/>
    <w:rsid w:val="007C7EE9"/>
    <w:rsid w:val="007D3081"/>
    <w:rsid w:val="007D34C3"/>
    <w:rsid w:val="007D4409"/>
    <w:rsid w:val="007D6757"/>
    <w:rsid w:val="007D6A73"/>
    <w:rsid w:val="007E082A"/>
    <w:rsid w:val="007E088F"/>
    <w:rsid w:val="007E2C9C"/>
    <w:rsid w:val="007E38F8"/>
    <w:rsid w:val="007E5254"/>
    <w:rsid w:val="007E6ABA"/>
    <w:rsid w:val="007F0DA7"/>
    <w:rsid w:val="007F2CE8"/>
    <w:rsid w:val="007F5412"/>
    <w:rsid w:val="007F7F61"/>
    <w:rsid w:val="0080445E"/>
    <w:rsid w:val="008125C3"/>
    <w:rsid w:val="0081283D"/>
    <w:rsid w:val="008133F5"/>
    <w:rsid w:val="00824A94"/>
    <w:rsid w:val="0083259C"/>
    <w:rsid w:val="0083577F"/>
    <w:rsid w:val="00847AD7"/>
    <w:rsid w:val="0085056F"/>
    <w:rsid w:val="00855AA1"/>
    <w:rsid w:val="00855DEE"/>
    <w:rsid w:val="0085610C"/>
    <w:rsid w:val="00857C3A"/>
    <w:rsid w:val="0086146F"/>
    <w:rsid w:val="00861D82"/>
    <w:rsid w:val="008624CE"/>
    <w:rsid w:val="00866EC6"/>
    <w:rsid w:val="00873D23"/>
    <w:rsid w:val="0087516D"/>
    <w:rsid w:val="008753F9"/>
    <w:rsid w:val="0087636C"/>
    <w:rsid w:val="00876576"/>
    <w:rsid w:val="00882916"/>
    <w:rsid w:val="00882AD6"/>
    <w:rsid w:val="008900F8"/>
    <w:rsid w:val="00891EF6"/>
    <w:rsid w:val="008937FB"/>
    <w:rsid w:val="008A0FE6"/>
    <w:rsid w:val="008A3800"/>
    <w:rsid w:val="008A3D69"/>
    <w:rsid w:val="008A403A"/>
    <w:rsid w:val="008A71C4"/>
    <w:rsid w:val="008C0CBE"/>
    <w:rsid w:val="008C0F78"/>
    <w:rsid w:val="008C245D"/>
    <w:rsid w:val="008C294A"/>
    <w:rsid w:val="008C3180"/>
    <w:rsid w:val="008C437D"/>
    <w:rsid w:val="008C4D2D"/>
    <w:rsid w:val="008C4F5B"/>
    <w:rsid w:val="008C77EE"/>
    <w:rsid w:val="008C7944"/>
    <w:rsid w:val="008D164E"/>
    <w:rsid w:val="008D49F5"/>
    <w:rsid w:val="008D597C"/>
    <w:rsid w:val="008E1823"/>
    <w:rsid w:val="008E6499"/>
    <w:rsid w:val="008E6556"/>
    <w:rsid w:val="008E7252"/>
    <w:rsid w:val="008E769D"/>
    <w:rsid w:val="008E7FAE"/>
    <w:rsid w:val="008F0465"/>
    <w:rsid w:val="008F1DE1"/>
    <w:rsid w:val="00901641"/>
    <w:rsid w:val="00901741"/>
    <w:rsid w:val="00905017"/>
    <w:rsid w:val="00907C15"/>
    <w:rsid w:val="00915872"/>
    <w:rsid w:val="00920127"/>
    <w:rsid w:val="009213D3"/>
    <w:rsid w:val="00921C0C"/>
    <w:rsid w:val="00922E2B"/>
    <w:rsid w:val="00922FE7"/>
    <w:rsid w:val="009232C4"/>
    <w:rsid w:val="0092737D"/>
    <w:rsid w:val="00930EBE"/>
    <w:rsid w:val="009322B3"/>
    <w:rsid w:val="00932F2C"/>
    <w:rsid w:val="00933A4C"/>
    <w:rsid w:val="0093485D"/>
    <w:rsid w:val="00937B5B"/>
    <w:rsid w:val="00941D49"/>
    <w:rsid w:val="009453CC"/>
    <w:rsid w:val="00947853"/>
    <w:rsid w:val="00947A09"/>
    <w:rsid w:val="00960A80"/>
    <w:rsid w:val="00960ED3"/>
    <w:rsid w:val="00962C4C"/>
    <w:rsid w:val="0096796E"/>
    <w:rsid w:val="00967ADF"/>
    <w:rsid w:val="00971045"/>
    <w:rsid w:val="00976C6C"/>
    <w:rsid w:val="009779C5"/>
    <w:rsid w:val="009817D3"/>
    <w:rsid w:val="0098638E"/>
    <w:rsid w:val="0098652D"/>
    <w:rsid w:val="00990C07"/>
    <w:rsid w:val="009914C5"/>
    <w:rsid w:val="009940CD"/>
    <w:rsid w:val="00997C23"/>
    <w:rsid w:val="009A628C"/>
    <w:rsid w:val="009A6E8A"/>
    <w:rsid w:val="009A74FE"/>
    <w:rsid w:val="009B3F86"/>
    <w:rsid w:val="009B6CD3"/>
    <w:rsid w:val="009C0AD2"/>
    <w:rsid w:val="009C1563"/>
    <w:rsid w:val="009C332F"/>
    <w:rsid w:val="009C3AE4"/>
    <w:rsid w:val="009D1D0B"/>
    <w:rsid w:val="009D2095"/>
    <w:rsid w:val="009D3DEC"/>
    <w:rsid w:val="009D75E9"/>
    <w:rsid w:val="009E153D"/>
    <w:rsid w:val="009E6990"/>
    <w:rsid w:val="009E7881"/>
    <w:rsid w:val="009F1537"/>
    <w:rsid w:val="009F3F7B"/>
    <w:rsid w:val="009F7F28"/>
    <w:rsid w:val="00A024EB"/>
    <w:rsid w:val="00A024FD"/>
    <w:rsid w:val="00A02A0F"/>
    <w:rsid w:val="00A13871"/>
    <w:rsid w:val="00A20828"/>
    <w:rsid w:val="00A20964"/>
    <w:rsid w:val="00A2136E"/>
    <w:rsid w:val="00A220DA"/>
    <w:rsid w:val="00A30D4D"/>
    <w:rsid w:val="00A31519"/>
    <w:rsid w:val="00A322E1"/>
    <w:rsid w:val="00A32AFA"/>
    <w:rsid w:val="00A403A0"/>
    <w:rsid w:val="00A4132E"/>
    <w:rsid w:val="00A43551"/>
    <w:rsid w:val="00A46F79"/>
    <w:rsid w:val="00A476A6"/>
    <w:rsid w:val="00A47B0C"/>
    <w:rsid w:val="00A5195D"/>
    <w:rsid w:val="00A6027E"/>
    <w:rsid w:val="00A61699"/>
    <w:rsid w:val="00A6332C"/>
    <w:rsid w:val="00A6347D"/>
    <w:rsid w:val="00A85B08"/>
    <w:rsid w:val="00AA2754"/>
    <w:rsid w:val="00AA31AC"/>
    <w:rsid w:val="00AA347D"/>
    <w:rsid w:val="00AA3FA9"/>
    <w:rsid w:val="00AA4D3E"/>
    <w:rsid w:val="00AA630D"/>
    <w:rsid w:val="00AB0A4A"/>
    <w:rsid w:val="00AB2F09"/>
    <w:rsid w:val="00AB644C"/>
    <w:rsid w:val="00AB72A8"/>
    <w:rsid w:val="00AC407B"/>
    <w:rsid w:val="00AC7ABB"/>
    <w:rsid w:val="00AD157B"/>
    <w:rsid w:val="00AD2FB9"/>
    <w:rsid w:val="00AD35A9"/>
    <w:rsid w:val="00AE0816"/>
    <w:rsid w:val="00AE0DDE"/>
    <w:rsid w:val="00AE2B14"/>
    <w:rsid w:val="00AE602B"/>
    <w:rsid w:val="00AE6A28"/>
    <w:rsid w:val="00AF627F"/>
    <w:rsid w:val="00B011CA"/>
    <w:rsid w:val="00B020D5"/>
    <w:rsid w:val="00B05990"/>
    <w:rsid w:val="00B14FD3"/>
    <w:rsid w:val="00B1775E"/>
    <w:rsid w:val="00B21D3A"/>
    <w:rsid w:val="00B22285"/>
    <w:rsid w:val="00B27177"/>
    <w:rsid w:val="00B35D0A"/>
    <w:rsid w:val="00B362EE"/>
    <w:rsid w:val="00B43AE9"/>
    <w:rsid w:val="00B47AEF"/>
    <w:rsid w:val="00B47B28"/>
    <w:rsid w:val="00B5100C"/>
    <w:rsid w:val="00B51FCD"/>
    <w:rsid w:val="00B52922"/>
    <w:rsid w:val="00B56ADC"/>
    <w:rsid w:val="00B60D33"/>
    <w:rsid w:val="00B61D25"/>
    <w:rsid w:val="00B656D9"/>
    <w:rsid w:val="00B7259C"/>
    <w:rsid w:val="00B7408A"/>
    <w:rsid w:val="00B77B97"/>
    <w:rsid w:val="00B80253"/>
    <w:rsid w:val="00B812ED"/>
    <w:rsid w:val="00B846C4"/>
    <w:rsid w:val="00B8650F"/>
    <w:rsid w:val="00B93137"/>
    <w:rsid w:val="00B94C4D"/>
    <w:rsid w:val="00B968DF"/>
    <w:rsid w:val="00B96D60"/>
    <w:rsid w:val="00BA2E09"/>
    <w:rsid w:val="00BA5704"/>
    <w:rsid w:val="00BB160D"/>
    <w:rsid w:val="00BB2926"/>
    <w:rsid w:val="00BB6F6D"/>
    <w:rsid w:val="00BC73F4"/>
    <w:rsid w:val="00BD07C7"/>
    <w:rsid w:val="00BD0CF3"/>
    <w:rsid w:val="00BD39C7"/>
    <w:rsid w:val="00BD59A6"/>
    <w:rsid w:val="00BD5CC8"/>
    <w:rsid w:val="00BD740C"/>
    <w:rsid w:val="00BE473B"/>
    <w:rsid w:val="00BE74EE"/>
    <w:rsid w:val="00BF506D"/>
    <w:rsid w:val="00C12FC6"/>
    <w:rsid w:val="00C15EE0"/>
    <w:rsid w:val="00C16D09"/>
    <w:rsid w:val="00C20AC9"/>
    <w:rsid w:val="00C2178F"/>
    <w:rsid w:val="00C22820"/>
    <w:rsid w:val="00C273B9"/>
    <w:rsid w:val="00C279DA"/>
    <w:rsid w:val="00C338E6"/>
    <w:rsid w:val="00C352CA"/>
    <w:rsid w:val="00C35415"/>
    <w:rsid w:val="00C37AE5"/>
    <w:rsid w:val="00C4697C"/>
    <w:rsid w:val="00C51BF6"/>
    <w:rsid w:val="00C52436"/>
    <w:rsid w:val="00C52E34"/>
    <w:rsid w:val="00C54940"/>
    <w:rsid w:val="00C61473"/>
    <w:rsid w:val="00C67F6B"/>
    <w:rsid w:val="00C70AED"/>
    <w:rsid w:val="00C7477A"/>
    <w:rsid w:val="00C75356"/>
    <w:rsid w:val="00C76D97"/>
    <w:rsid w:val="00C77BF4"/>
    <w:rsid w:val="00C82AED"/>
    <w:rsid w:val="00C849A0"/>
    <w:rsid w:val="00C87DEF"/>
    <w:rsid w:val="00C90A3D"/>
    <w:rsid w:val="00CA10E8"/>
    <w:rsid w:val="00CA64E0"/>
    <w:rsid w:val="00CB1C05"/>
    <w:rsid w:val="00CB6C8A"/>
    <w:rsid w:val="00CC4EA1"/>
    <w:rsid w:val="00CC7257"/>
    <w:rsid w:val="00CD4412"/>
    <w:rsid w:val="00CD5AC3"/>
    <w:rsid w:val="00CD7066"/>
    <w:rsid w:val="00CD76D5"/>
    <w:rsid w:val="00CD79A0"/>
    <w:rsid w:val="00CE2360"/>
    <w:rsid w:val="00CE4285"/>
    <w:rsid w:val="00CE4C3E"/>
    <w:rsid w:val="00CE7E1E"/>
    <w:rsid w:val="00CF0CE5"/>
    <w:rsid w:val="00CF14E0"/>
    <w:rsid w:val="00CF6891"/>
    <w:rsid w:val="00D00588"/>
    <w:rsid w:val="00D046C0"/>
    <w:rsid w:val="00D14A8F"/>
    <w:rsid w:val="00D17E72"/>
    <w:rsid w:val="00D20BF6"/>
    <w:rsid w:val="00D21B19"/>
    <w:rsid w:val="00D233D9"/>
    <w:rsid w:val="00D27206"/>
    <w:rsid w:val="00D276C0"/>
    <w:rsid w:val="00D2791B"/>
    <w:rsid w:val="00D31D91"/>
    <w:rsid w:val="00D31F04"/>
    <w:rsid w:val="00D32571"/>
    <w:rsid w:val="00D35D93"/>
    <w:rsid w:val="00D43CD8"/>
    <w:rsid w:val="00D4417B"/>
    <w:rsid w:val="00D51696"/>
    <w:rsid w:val="00D52199"/>
    <w:rsid w:val="00D55EDC"/>
    <w:rsid w:val="00D615F3"/>
    <w:rsid w:val="00D7011C"/>
    <w:rsid w:val="00D7060C"/>
    <w:rsid w:val="00D72944"/>
    <w:rsid w:val="00D740D0"/>
    <w:rsid w:val="00D76041"/>
    <w:rsid w:val="00D76E09"/>
    <w:rsid w:val="00D86409"/>
    <w:rsid w:val="00D90AC3"/>
    <w:rsid w:val="00D92DE6"/>
    <w:rsid w:val="00D95754"/>
    <w:rsid w:val="00DA272D"/>
    <w:rsid w:val="00DA5C50"/>
    <w:rsid w:val="00DA7BE5"/>
    <w:rsid w:val="00DB3723"/>
    <w:rsid w:val="00DB5223"/>
    <w:rsid w:val="00DB7D18"/>
    <w:rsid w:val="00DC1539"/>
    <w:rsid w:val="00DC2CC3"/>
    <w:rsid w:val="00DC4284"/>
    <w:rsid w:val="00DC4352"/>
    <w:rsid w:val="00DC5239"/>
    <w:rsid w:val="00DD0436"/>
    <w:rsid w:val="00DD7F4D"/>
    <w:rsid w:val="00DE601C"/>
    <w:rsid w:val="00DE6A83"/>
    <w:rsid w:val="00DE6FD3"/>
    <w:rsid w:val="00DE75F1"/>
    <w:rsid w:val="00DE7C9D"/>
    <w:rsid w:val="00DF2544"/>
    <w:rsid w:val="00E043C7"/>
    <w:rsid w:val="00E0608E"/>
    <w:rsid w:val="00E0741C"/>
    <w:rsid w:val="00E078E5"/>
    <w:rsid w:val="00E13E6E"/>
    <w:rsid w:val="00E15230"/>
    <w:rsid w:val="00E20C53"/>
    <w:rsid w:val="00E20C98"/>
    <w:rsid w:val="00E22B99"/>
    <w:rsid w:val="00E4118C"/>
    <w:rsid w:val="00E4286B"/>
    <w:rsid w:val="00E42AB2"/>
    <w:rsid w:val="00E43924"/>
    <w:rsid w:val="00E52B60"/>
    <w:rsid w:val="00E53D3B"/>
    <w:rsid w:val="00E53E9B"/>
    <w:rsid w:val="00E55FC9"/>
    <w:rsid w:val="00E60513"/>
    <w:rsid w:val="00E6145F"/>
    <w:rsid w:val="00E70E89"/>
    <w:rsid w:val="00E71167"/>
    <w:rsid w:val="00E72682"/>
    <w:rsid w:val="00E733CD"/>
    <w:rsid w:val="00E76D03"/>
    <w:rsid w:val="00E82316"/>
    <w:rsid w:val="00E8355C"/>
    <w:rsid w:val="00E85805"/>
    <w:rsid w:val="00E8696D"/>
    <w:rsid w:val="00E871C8"/>
    <w:rsid w:val="00E8756E"/>
    <w:rsid w:val="00E97CF5"/>
    <w:rsid w:val="00EA0C3C"/>
    <w:rsid w:val="00EA0F46"/>
    <w:rsid w:val="00EA6488"/>
    <w:rsid w:val="00EA6E4A"/>
    <w:rsid w:val="00EA7F94"/>
    <w:rsid w:val="00EB18B7"/>
    <w:rsid w:val="00EB2E22"/>
    <w:rsid w:val="00EB348E"/>
    <w:rsid w:val="00EB5590"/>
    <w:rsid w:val="00EB6167"/>
    <w:rsid w:val="00EB7709"/>
    <w:rsid w:val="00EC1E8E"/>
    <w:rsid w:val="00EC39DD"/>
    <w:rsid w:val="00EC66FB"/>
    <w:rsid w:val="00EC69A7"/>
    <w:rsid w:val="00ED1737"/>
    <w:rsid w:val="00ED4211"/>
    <w:rsid w:val="00ED5036"/>
    <w:rsid w:val="00ED53A4"/>
    <w:rsid w:val="00ED54DD"/>
    <w:rsid w:val="00ED5D2F"/>
    <w:rsid w:val="00ED78AF"/>
    <w:rsid w:val="00EE11E0"/>
    <w:rsid w:val="00EE6ABA"/>
    <w:rsid w:val="00EE6FB7"/>
    <w:rsid w:val="00EE75D9"/>
    <w:rsid w:val="00EF2FB8"/>
    <w:rsid w:val="00F02CDC"/>
    <w:rsid w:val="00F02F9C"/>
    <w:rsid w:val="00F10B53"/>
    <w:rsid w:val="00F11176"/>
    <w:rsid w:val="00F15342"/>
    <w:rsid w:val="00F32828"/>
    <w:rsid w:val="00F32EB0"/>
    <w:rsid w:val="00F40AEF"/>
    <w:rsid w:val="00F4452C"/>
    <w:rsid w:val="00F46967"/>
    <w:rsid w:val="00F47D94"/>
    <w:rsid w:val="00F52C6D"/>
    <w:rsid w:val="00F54AC1"/>
    <w:rsid w:val="00F56118"/>
    <w:rsid w:val="00F6012F"/>
    <w:rsid w:val="00F65F6C"/>
    <w:rsid w:val="00F66FC0"/>
    <w:rsid w:val="00F74954"/>
    <w:rsid w:val="00F75204"/>
    <w:rsid w:val="00F75D05"/>
    <w:rsid w:val="00F76DE7"/>
    <w:rsid w:val="00F81AD6"/>
    <w:rsid w:val="00F82AFF"/>
    <w:rsid w:val="00F83E04"/>
    <w:rsid w:val="00F85DBC"/>
    <w:rsid w:val="00F863C9"/>
    <w:rsid w:val="00F87289"/>
    <w:rsid w:val="00F87AD4"/>
    <w:rsid w:val="00F90B2F"/>
    <w:rsid w:val="00F90BE5"/>
    <w:rsid w:val="00F921F3"/>
    <w:rsid w:val="00F95D3A"/>
    <w:rsid w:val="00FA07F0"/>
    <w:rsid w:val="00FA19CB"/>
    <w:rsid w:val="00FA19FD"/>
    <w:rsid w:val="00FA2B67"/>
    <w:rsid w:val="00FA4528"/>
    <w:rsid w:val="00FA4839"/>
    <w:rsid w:val="00FA486B"/>
    <w:rsid w:val="00FB2C5A"/>
    <w:rsid w:val="00FC11F1"/>
    <w:rsid w:val="00FC2276"/>
    <w:rsid w:val="00FC72D2"/>
    <w:rsid w:val="00FC7CD1"/>
    <w:rsid w:val="00FD01C4"/>
    <w:rsid w:val="00FD212D"/>
    <w:rsid w:val="00FD268E"/>
    <w:rsid w:val="00FD2A2C"/>
    <w:rsid w:val="00FD47C5"/>
    <w:rsid w:val="00FE4630"/>
    <w:rsid w:val="00FE49E2"/>
    <w:rsid w:val="00FF13F3"/>
    <w:rsid w:val="00FF5F1D"/>
    <w:rsid w:val="00FF6433"/>
    <w:rsid w:val="00FF659A"/>
    <w:rsid w:val="00FF6BA8"/>
    <w:rsid w:val="00FF7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03006DE"/>
  <w15:chartTrackingRefBased/>
  <w15:docId w15:val="{029A628A-3EEB-40A3-A10F-CCAFEEC22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88F"/>
  </w:style>
  <w:style w:type="paragraph" w:styleId="Heading1">
    <w:name w:val="heading 1"/>
    <w:basedOn w:val="Normal"/>
    <w:next w:val="Normal"/>
    <w:link w:val="Heading1Char"/>
    <w:uiPriority w:val="9"/>
    <w:qFormat/>
    <w:rsid w:val="00947A0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947A0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47A0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47A0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47A0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47A0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47A0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47A0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47A0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238"/>
  </w:style>
  <w:style w:type="paragraph" w:styleId="Footer">
    <w:name w:val="footer"/>
    <w:basedOn w:val="Normal"/>
    <w:link w:val="FooterChar"/>
    <w:uiPriority w:val="99"/>
    <w:unhideWhenUsed/>
    <w:rsid w:val="00027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238"/>
  </w:style>
  <w:style w:type="table" w:styleId="TableGrid">
    <w:name w:val="Table Grid"/>
    <w:basedOn w:val="TableNormal"/>
    <w:uiPriority w:val="39"/>
    <w:rsid w:val="0002723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47A09"/>
    <w:pPr>
      <w:spacing w:line="240" w:lineRule="auto"/>
    </w:pPr>
    <w:rPr>
      <w:b/>
      <w:bCs/>
      <w:smallCaps/>
      <w:color w:val="44546A" w:themeColor="text2"/>
    </w:rPr>
  </w:style>
  <w:style w:type="paragraph" w:styleId="ListParagraph">
    <w:name w:val="List Paragraph"/>
    <w:basedOn w:val="Normal"/>
    <w:uiPriority w:val="34"/>
    <w:qFormat/>
    <w:rsid w:val="00B96D60"/>
    <w:pPr>
      <w:ind w:left="720"/>
      <w:contextualSpacing/>
    </w:pPr>
  </w:style>
  <w:style w:type="character" w:customStyle="1" w:styleId="Heading2Char">
    <w:name w:val="Heading 2 Char"/>
    <w:basedOn w:val="DefaultParagraphFont"/>
    <w:link w:val="Heading2"/>
    <w:uiPriority w:val="9"/>
    <w:rsid w:val="00947A09"/>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947A09"/>
    <w:rPr>
      <w:rFonts w:asciiTheme="majorHAnsi" w:eastAsiaTheme="majorEastAsia" w:hAnsiTheme="majorHAnsi" w:cstheme="majorBidi"/>
      <w:color w:val="1F4E79" w:themeColor="accent1" w:themeShade="80"/>
      <w:sz w:val="36"/>
      <w:szCs w:val="36"/>
    </w:rPr>
  </w:style>
  <w:style w:type="character" w:styleId="Hyperlink">
    <w:name w:val="Hyperlink"/>
    <w:basedOn w:val="DefaultParagraphFont"/>
    <w:uiPriority w:val="99"/>
    <w:unhideWhenUsed/>
    <w:rsid w:val="00363DA6"/>
    <w:rPr>
      <w:color w:val="0563C1" w:themeColor="hyperlink"/>
      <w:u w:val="single"/>
    </w:rPr>
  </w:style>
  <w:style w:type="paragraph" w:styleId="NormalWeb">
    <w:name w:val="Normal (Web)"/>
    <w:basedOn w:val="Normal"/>
    <w:uiPriority w:val="99"/>
    <w:semiHidden/>
    <w:unhideWhenUsed/>
    <w:rsid w:val="00B84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8A0FE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CDE"/>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5A5D8E"/>
    <w:pPr>
      <w:spacing w:after="0" w:line="240" w:lineRule="auto"/>
    </w:pPr>
    <w:rPr>
      <w:rFonts w:ascii="Calibri" w:hAnsi="Calibri" w:cs="Calibri"/>
      <w:lang w:eastAsia="en-GB"/>
    </w:rPr>
  </w:style>
  <w:style w:type="table" w:customStyle="1" w:styleId="TableGrid2">
    <w:name w:val="Table Grid2"/>
    <w:basedOn w:val="TableNormal"/>
    <w:next w:val="TableGrid"/>
    <w:uiPriority w:val="59"/>
    <w:rsid w:val="005C291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4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45F"/>
    <w:rPr>
      <w:rFonts w:ascii="Segoe UI" w:hAnsi="Segoe UI" w:cs="Segoe UI"/>
      <w:sz w:val="18"/>
      <w:szCs w:val="18"/>
    </w:rPr>
  </w:style>
  <w:style w:type="character" w:styleId="CommentReference">
    <w:name w:val="annotation reference"/>
    <w:basedOn w:val="DefaultParagraphFont"/>
    <w:uiPriority w:val="99"/>
    <w:semiHidden/>
    <w:unhideWhenUsed/>
    <w:rsid w:val="0017645F"/>
    <w:rPr>
      <w:sz w:val="16"/>
      <w:szCs w:val="16"/>
    </w:rPr>
  </w:style>
  <w:style w:type="paragraph" w:styleId="CommentText">
    <w:name w:val="annotation text"/>
    <w:basedOn w:val="Normal"/>
    <w:link w:val="CommentTextChar"/>
    <w:uiPriority w:val="99"/>
    <w:unhideWhenUsed/>
    <w:rsid w:val="0017645F"/>
    <w:pPr>
      <w:spacing w:line="240" w:lineRule="auto"/>
    </w:pPr>
    <w:rPr>
      <w:sz w:val="20"/>
      <w:szCs w:val="20"/>
    </w:rPr>
  </w:style>
  <w:style w:type="character" w:customStyle="1" w:styleId="CommentTextChar">
    <w:name w:val="Comment Text Char"/>
    <w:basedOn w:val="DefaultParagraphFont"/>
    <w:link w:val="CommentText"/>
    <w:uiPriority w:val="99"/>
    <w:rsid w:val="0017645F"/>
    <w:rPr>
      <w:sz w:val="20"/>
      <w:szCs w:val="20"/>
    </w:rPr>
  </w:style>
  <w:style w:type="paragraph" w:styleId="CommentSubject">
    <w:name w:val="annotation subject"/>
    <w:basedOn w:val="CommentText"/>
    <w:next w:val="CommentText"/>
    <w:link w:val="CommentSubjectChar"/>
    <w:uiPriority w:val="99"/>
    <w:semiHidden/>
    <w:unhideWhenUsed/>
    <w:rsid w:val="0017645F"/>
    <w:rPr>
      <w:b/>
      <w:bCs/>
    </w:rPr>
  </w:style>
  <w:style w:type="character" w:customStyle="1" w:styleId="CommentSubjectChar">
    <w:name w:val="Comment Subject Char"/>
    <w:basedOn w:val="CommentTextChar"/>
    <w:link w:val="CommentSubject"/>
    <w:uiPriority w:val="99"/>
    <w:semiHidden/>
    <w:rsid w:val="0017645F"/>
    <w:rPr>
      <w:b/>
      <w:bCs/>
      <w:sz w:val="20"/>
      <w:szCs w:val="20"/>
    </w:rPr>
  </w:style>
  <w:style w:type="character" w:styleId="FollowedHyperlink">
    <w:name w:val="FollowedHyperlink"/>
    <w:basedOn w:val="DefaultParagraphFont"/>
    <w:uiPriority w:val="99"/>
    <w:semiHidden/>
    <w:unhideWhenUsed/>
    <w:rsid w:val="005D1933"/>
    <w:rPr>
      <w:color w:val="954F72" w:themeColor="followedHyperlink"/>
      <w:u w:val="single"/>
    </w:rPr>
  </w:style>
  <w:style w:type="character" w:customStyle="1" w:styleId="Heading3Char">
    <w:name w:val="Heading 3 Char"/>
    <w:basedOn w:val="DefaultParagraphFont"/>
    <w:link w:val="Heading3"/>
    <w:uiPriority w:val="9"/>
    <w:semiHidden/>
    <w:rsid w:val="00947A0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47A0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47A0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47A0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47A0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47A0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47A09"/>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947A0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47A0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47A0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47A0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947A09"/>
    <w:rPr>
      <w:b/>
      <w:bCs/>
    </w:rPr>
  </w:style>
  <w:style w:type="character" w:styleId="Emphasis">
    <w:name w:val="Emphasis"/>
    <w:basedOn w:val="DefaultParagraphFont"/>
    <w:uiPriority w:val="20"/>
    <w:qFormat/>
    <w:rsid w:val="00947A09"/>
    <w:rPr>
      <w:i/>
      <w:iCs/>
    </w:rPr>
  </w:style>
  <w:style w:type="paragraph" w:styleId="NoSpacing">
    <w:name w:val="No Spacing"/>
    <w:uiPriority w:val="1"/>
    <w:qFormat/>
    <w:rsid w:val="00947A09"/>
    <w:pPr>
      <w:spacing w:after="0" w:line="240" w:lineRule="auto"/>
    </w:pPr>
  </w:style>
  <w:style w:type="paragraph" w:styleId="Quote">
    <w:name w:val="Quote"/>
    <w:basedOn w:val="Normal"/>
    <w:next w:val="Normal"/>
    <w:link w:val="QuoteChar"/>
    <w:uiPriority w:val="29"/>
    <w:qFormat/>
    <w:rsid w:val="00947A0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47A09"/>
    <w:rPr>
      <w:color w:val="44546A" w:themeColor="text2"/>
      <w:sz w:val="24"/>
      <w:szCs w:val="24"/>
    </w:rPr>
  </w:style>
  <w:style w:type="paragraph" w:styleId="IntenseQuote">
    <w:name w:val="Intense Quote"/>
    <w:basedOn w:val="Normal"/>
    <w:next w:val="Normal"/>
    <w:link w:val="IntenseQuoteChar"/>
    <w:uiPriority w:val="30"/>
    <w:qFormat/>
    <w:rsid w:val="00947A0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47A0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47A09"/>
    <w:rPr>
      <w:i/>
      <w:iCs/>
      <w:color w:val="595959" w:themeColor="text1" w:themeTint="A6"/>
    </w:rPr>
  </w:style>
  <w:style w:type="character" w:styleId="IntenseEmphasis">
    <w:name w:val="Intense Emphasis"/>
    <w:basedOn w:val="DefaultParagraphFont"/>
    <w:uiPriority w:val="21"/>
    <w:qFormat/>
    <w:rsid w:val="00947A09"/>
    <w:rPr>
      <w:b/>
      <w:bCs/>
      <w:i/>
      <w:iCs/>
    </w:rPr>
  </w:style>
  <w:style w:type="character" w:styleId="SubtleReference">
    <w:name w:val="Subtle Reference"/>
    <w:basedOn w:val="DefaultParagraphFont"/>
    <w:uiPriority w:val="31"/>
    <w:qFormat/>
    <w:rsid w:val="00947A0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47A09"/>
    <w:rPr>
      <w:b/>
      <w:bCs/>
      <w:smallCaps/>
      <w:color w:val="44546A" w:themeColor="text2"/>
      <w:u w:val="single"/>
    </w:rPr>
  </w:style>
  <w:style w:type="character" w:styleId="BookTitle">
    <w:name w:val="Book Title"/>
    <w:basedOn w:val="DefaultParagraphFont"/>
    <w:uiPriority w:val="33"/>
    <w:qFormat/>
    <w:rsid w:val="00947A09"/>
    <w:rPr>
      <w:b/>
      <w:bCs/>
      <w:smallCaps/>
      <w:spacing w:val="10"/>
    </w:rPr>
  </w:style>
  <w:style w:type="paragraph" w:styleId="TOCHeading">
    <w:name w:val="TOC Heading"/>
    <w:basedOn w:val="Heading1"/>
    <w:next w:val="Normal"/>
    <w:uiPriority w:val="39"/>
    <w:semiHidden/>
    <w:unhideWhenUsed/>
    <w:qFormat/>
    <w:rsid w:val="00947A09"/>
    <w:pPr>
      <w:outlineLvl w:val="9"/>
    </w:pPr>
  </w:style>
  <w:style w:type="character" w:styleId="PlaceholderText">
    <w:name w:val="Placeholder Text"/>
    <w:basedOn w:val="DefaultParagraphFont"/>
    <w:uiPriority w:val="99"/>
    <w:semiHidden/>
    <w:rsid w:val="00FF5F1D"/>
    <w:rPr>
      <w:color w:val="808080"/>
    </w:rPr>
  </w:style>
  <w:style w:type="character" w:customStyle="1" w:styleId="ui-provider">
    <w:name w:val="ui-provider"/>
    <w:basedOn w:val="DefaultParagraphFont"/>
    <w:rsid w:val="00201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8042">
      <w:bodyDiv w:val="1"/>
      <w:marLeft w:val="0"/>
      <w:marRight w:val="0"/>
      <w:marTop w:val="0"/>
      <w:marBottom w:val="0"/>
      <w:divBdr>
        <w:top w:val="none" w:sz="0" w:space="0" w:color="auto"/>
        <w:left w:val="none" w:sz="0" w:space="0" w:color="auto"/>
        <w:bottom w:val="none" w:sz="0" w:space="0" w:color="auto"/>
        <w:right w:val="none" w:sz="0" w:space="0" w:color="auto"/>
      </w:divBdr>
    </w:div>
    <w:div w:id="44449546">
      <w:bodyDiv w:val="1"/>
      <w:marLeft w:val="0"/>
      <w:marRight w:val="0"/>
      <w:marTop w:val="0"/>
      <w:marBottom w:val="0"/>
      <w:divBdr>
        <w:top w:val="none" w:sz="0" w:space="0" w:color="auto"/>
        <w:left w:val="none" w:sz="0" w:space="0" w:color="auto"/>
        <w:bottom w:val="none" w:sz="0" w:space="0" w:color="auto"/>
        <w:right w:val="none" w:sz="0" w:space="0" w:color="auto"/>
      </w:divBdr>
    </w:div>
    <w:div w:id="50471538">
      <w:bodyDiv w:val="1"/>
      <w:marLeft w:val="0"/>
      <w:marRight w:val="0"/>
      <w:marTop w:val="0"/>
      <w:marBottom w:val="0"/>
      <w:divBdr>
        <w:top w:val="none" w:sz="0" w:space="0" w:color="auto"/>
        <w:left w:val="none" w:sz="0" w:space="0" w:color="auto"/>
        <w:bottom w:val="none" w:sz="0" w:space="0" w:color="auto"/>
        <w:right w:val="none" w:sz="0" w:space="0" w:color="auto"/>
      </w:divBdr>
      <w:divsChild>
        <w:div w:id="388187453">
          <w:marLeft w:val="274"/>
          <w:marRight w:val="0"/>
          <w:marTop w:val="0"/>
          <w:marBottom w:val="0"/>
          <w:divBdr>
            <w:top w:val="none" w:sz="0" w:space="0" w:color="auto"/>
            <w:left w:val="none" w:sz="0" w:space="0" w:color="auto"/>
            <w:bottom w:val="none" w:sz="0" w:space="0" w:color="auto"/>
            <w:right w:val="none" w:sz="0" w:space="0" w:color="auto"/>
          </w:divBdr>
        </w:div>
        <w:div w:id="1693650790">
          <w:marLeft w:val="274"/>
          <w:marRight w:val="0"/>
          <w:marTop w:val="0"/>
          <w:marBottom w:val="0"/>
          <w:divBdr>
            <w:top w:val="none" w:sz="0" w:space="0" w:color="auto"/>
            <w:left w:val="none" w:sz="0" w:space="0" w:color="auto"/>
            <w:bottom w:val="none" w:sz="0" w:space="0" w:color="auto"/>
            <w:right w:val="none" w:sz="0" w:space="0" w:color="auto"/>
          </w:divBdr>
        </w:div>
        <w:div w:id="45296355">
          <w:marLeft w:val="274"/>
          <w:marRight w:val="0"/>
          <w:marTop w:val="0"/>
          <w:marBottom w:val="0"/>
          <w:divBdr>
            <w:top w:val="none" w:sz="0" w:space="0" w:color="auto"/>
            <w:left w:val="none" w:sz="0" w:space="0" w:color="auto"/>
            <w:bottom w:val="none" w:sz="0" w:space="0" w:color="auto"/>
            <w:right w:val="none" w:sz="0" w:space="0" w:color="auto"/>
          </w:divBdr>
        </w:div>
        <w:div w:id="1024213356">
          <w:marLeft w:val="274"/>
          <w:marRight w:val="0"/>
          <w:marTop w:val="0"/>
          <w:marBottom w:val="0"/>
          <w:divBdr>
            <w:top w:val="none" w:sz="0" w:space="0" w:color="auto"/>
            <w:left w:val="none" w:sz="0" w:space="0" w:color="auto"/>
            <w:bottom w:val="none" w:sz="0" w:space="0" w:color="auto"/>
            <w:right w:val="none" w:sz="0" w:space="0" w:color="auto"/>
          </w:divBdr>
        </w:div>
        <w:div w:id="1621183894">
          <w:marLeft w:val="274"/>
          <w:marRight w:val="0"/>
          <w:marTop w:val="0"/>
          <w:marBottom w:val="0"/>
          <w:divBdr>
            <w:top w:val="none" w:sz="0" w:space="0" w:color="auto"/>
            <w:left w:val="none" w:sz="0" w:space="0" w:color="auto"/>
            <w:bottom w:val="none" w:sz="0" w:space="0" w:color="auto"/>
            <w:right w:val="none" w:sz="0" w:space="0" w:color="auto"/>
          </w:divBdr>
        </w:div>
      </w:divsChild>
    </w:div>
    <w:div w:id="156579806">
      <w:bodyDiv w:val="1"/>
      <w:marLeft w:val="0"/>
      <w:marRight w:val="0"/>
      <w:marTop w:val="0"/>
      <w:marBottom w:val="0"/>
      <w:divBdr>
        <w:top w:val="none" w:sz="0" w:space="0" w:color="auto"/>
        <w:left w:val="none" w:sz="0" w:space="0" w:color="auto"/>
        <w:bottom w:val="none" w:sz="0" w:space="0" w:color="auto"/>
        <w:right w:val="none" w:sz="0" w:space="0" w:color="auto"/>
      </w:divBdr>
    </w:div>
    <w:div w:id="168953682">
      <w:bodyDiv w:val="1"/>
      <w:marLeft w:val="0"/>
      <w:marRight w:val="0"/>
      <w:marTop w:val="0"/>
      <w:marBottom w:val="0"/>
      <w:divBdr>
        <w:top w:val="none" w:sz="0" w:space="0" w:color="auto"/>
        <w:left w:val="none" w:sz="0" w:space="0" w:color="auto"/>
        <w:bottom w:val="none" w:sz="0" w:space="0" w:color="auto"/>
        <w:right w:val="none" w:sz="0" w:space="0" w:color="auto"/>
      </w:divBdr>
    </w:div>
    <w:div w:id="175120600">
      <w:bodyDiv w:val="1"/>
      <w:marLeft w:val="0"/>
      <w:marRight w:val="0"/>
      <w:marTop w:val="0"/>
      <w:marBottom w:val="0"/>
      <w:divBdr>
        <w:top w:val="none" w:sz="0" w:space="0" w:color="auto"/>
        <w:left w:val="none" w:sz="0" w:space="0" w:color="auto"/>
        <w:bottom w:val="none" w:sz="0" w:space="0" w:color="auto"/>
        <w:right w:val="none" w:sz="0" w:space="0" w:color="auto"/>
      </w:divBdr>
    </w:div>
    <w:div w:id="217864258">
      <w:bodyDiv w:val="1"/>
      <w:marLeft w:val="0"/>
      <w:marRight w:val="0"/>
      <w:marTop w:val="0"/>
      <w:marBottom w:val="0"/>
      <w:divBdr>
        <w:top w:val="none" w:sz="0" w:space="0" w:color="auto"/>
        <w:left w:val="none" w:sz="0" w:space="0" w:color="auto"/>
        <w:bottom w:val="none" w:sz="0" w:space="0" w:color="auto"/>
        <w:right w:val="none" w:sz="0" w:space="0" w:color="auto"/>
      </w:divBdr>
    </w:div>
    <w:div w:id="224267601">
      <w:bodyDiv w:val="1"/>
      <w:marLeft w:val="0"/>
      <w:marRight w:val="0"/>
      <w:marTop w:val="0"/>
      <w:marBottom w:val="0"/>
      <w:divBdr>
        <w:top w:val="none" w:sz="0" w:space="0" w:color="auto"/>
        <w:left w:val="none" w:sz="0" w:space="0" w:color="auto"/>
        <w:bottom w:val="none" w:sz="0" w:space="0" w:color="auto"/>
        <w:right w:val="none" w:sz="0" w:space="0" w:color="auto"/>
      </w:divBdr>
    </w:div>
    <w:div w:id="235864745">
      <w:bodyDiv w:val="1"/>
      <w:marLeft w:val="0"/>
      <w:marRight w:val="0"/>
      <w:marTop w:val="0"/>
      <w:marBottom w:val="0"/>
      <w:divBdr>
        <w:top w:val="none" w:sz="0" w:space="0" w:color="auto"/>
        <w:left w:val="none" w:sz="0" w:space="0" w:color="auto"/>
        <w:bottom w:val="none" w:sz="0" w:space="0" w:color="auto"/>
        <w:right w:val="none" w:sz="0" w:space="0" w:color="auto"/>
      </w:divBdr>
    </w:div>
    <w:div w:id="254826701">
      <w:bodyDiv w:val="1"/>
      <w:marLeft w:val="0"/>
      <w:marRight w:val="0"/>
      <w:marTop w:val="0"/>
      <w:marBottom w:val="0"/>
      <w:divBdr>
        <w:top w:val="none" w:sz="0" w:space="0" w:color="auto"/>
        <w:left w:val="none" w:sz="0" w:space="0" w:color="auto"/>
        <w:bottom w:val="none" w:sz="0" w:space="0" w:color="auto"/>
        <w:right w:val="none" w:sz="0" w:space="0" w:color="auto"/>
      </w:divBdr>
    </w:div>
    <w:div w:id="288980183">
      <w:bodyDiv w:val="1"/>
      <w:marLeft w:val="0"/>
      <w:marRight w:val="0"/>
      <w:marTop w:val="0"/>
      <w:marBottom w:val="0"/>
      <w:divBdr>
        <w:top w:val="none" w:sz="0" w:space="0" w:color="auto"/>
        <w:left w:val="none" w:sz="0" w:space="0" w:color="auto"/>
        <w:bottom w:val="none" w:sz="0" w:space="0" w:color="auto"/>
        <w:right w:val="none" w:sz="0" w:space="0" w:color="auto"/>
      </w:divBdr>
    </w:div>
    <w:div w:id="317610760">
      <w:bodyDiv w:val="1"/>
      <w:marLeft w:val="0"/>
      <w:marRight w:val="0"/>
      <w:marTop w:val="0"/>
      <w:marBottom w:val="0"/>
      <w:divBdr>
        <w:top w:val="none" w:sz="0" w:space="0" w:color="auto"/>
        <w:left w:val="none" w:sz="0" w:space="0" w:color="auto"/>
        <w:bottom w:val="none" w:sz="0" w:space="0" w:color="auto"/>
        <w:right w:val="none" w:sz="0" w:space="0" w:color="auto"/>
      </w:divBdr>
    </w:div>
    <w:div w:id="404644127">
      <w:bodyDiv w:val="1"/>
      <w:marLeft w:val="0"/>
      <w:marRight w:val="0"/>
      <w:marTop w:val="0"/>
      <w:marBottom w:val="0"/>
      <w:divBdr>
        <w:top w:val="none" w:sz="0" w:space="0" w:color="auto"/>
        <w:left w:val="none" w:sz="0" w:space="0" w:color="auto"/>
        <w:bottom w:val="none" w:sz="0" w:space="0" w:color="auto"/>
        <w:right w:val="none" w:sz="0" w:space="0" w:color="auto"/>
      </w:divBdr>
    </w:div>
    <w:div w:id="415052591">
      <w:bodyDiv w:val="1"/>
      <w:marLeft w:val="0"/>
      <w:marRight w:val="0"/>
      <w:marTop w:val="0"/>
      <w:marBottom w:val="0"/>
      <w:divBdr>
        <w:top w:val="none" w:sz="0" w:space="0" w:color="auto"/>
        <w:left w:val="none" w:sz="0" w:space="0" w:color="auto"/>
        <w:bottom w:val="none" w:sz="0" w:space="0" w:color="auto"/>
        <w:right w:val="none" w:sz="0" w:space="0" w:color="auto"/>
      </w:divBdr>
    </w:div>
    <w:div w:id="456410470">
      <w:bodyDiv w:val="1"/>
      <w:marLeft w:val="0"/>
      <w:marRight w:val="0"/>
      <w:marTop w:val="0"/>
      <w:marBottom w:val="0"/>
      <w:divBdr>
        <w:top w:val="none" w:sz="0" w:space="0" w:color="auto"/>
        <w:left w:val="none" w:sz="0" w:space="0" w:color="auto"/>
        <w:bottom w:val="none" w:sz="0" w:space="0" w:color="auto"/>
        <w:right w:val="none" w:sz="0" w:space="0" w:color="auto"/>
      </w:divBdr>
    </w:div>
    <w:div w:id="609435574">
      <w:bodyDiv w:val="1"/>
      <w:marLeft w:val="0"/>
      <w:marRight w:val="0"/>
      <w:marTop w:val="0"/>
      <w:marBottom w:val="0"/>
      <w:divBdr>
        <w:top w:val="none" w:sz="0" w:space="0" w:color="auto"/>
        <w:left w:val="none" w:sz="0" w:space="0" w:color="auto"/>
        <w:bottom w:val="none" w:sz="0" w:space="0" w:color="auto"/>
        <w:right w:val="none" w:sz="0" w:space="0" w:color="auto"/>
      </w:divBdr>
    </w:div>
    <w:div w:id="621502859">
      <w:bodyDiv w:val="1"/>
      <w:marLeft w:val="0"/>
      <w:marRight w:val="0"/>
      <w:marTop w:val="0"/>
      <w:marBottom w:val="0"/>
      <w:divBdr>
        <w:top w:val="none" w:sz="0" w:space="0" w:color="auto"/>
        <w:left w:val="none" w:sz="0" w:space="0" w:color="auto"/>
        <w:bottom w:val="none" w:sz="0" w:space="0" w:color="auto"/>
        <w:right w:val="none" w:sz="0" w:space="0" w:color="auto"/>
      </w:divBdr>
    </w:div>
    <w:div w:id="637951941">
      <w:bodyDiv w:val="1"/>
      <w:marLeft w:val="0"/>
      <w:marRight w:val="0"/>
      <w:marTop w:val="0"/>
      <w:marBottom w:val="0"/>
      <w:divBdr>
        <w:top w:val="none" w:sz="0" w:space="0" w:color="auto"/>
        <w:left w:val="none" w:sz="0" w:space="0" w:color="auto"/>
        <w:bottom w:val="none" w:sz="0" w:space="0" w:color="auto"/>
        <w:right w:val="none" w:sz="0" w:space="0" w:color="auto"/>
      </w:divBdr>
    </w:div>
    <w:div w:id="666056404">
      <w:bodyDiv w:val="1"/>
      <w:marLeft w:val="0"/>
      <w:marRight w:val="0"/>
      <w:marTop w:val="0"/>
      <w:marBottom w:val="0"/>
      <w:divBdr>
        <w:top w:val="none" w:sz="0" w:space="0" w:color="auto"/>
        <w:left w:val="none" w:sz="0" w:space="0" w:color="auto"/>
        <w:bottom w:val="none" w:sz="0" w:space="0" w:color="auto"/>
        <w:right w:val="none" w:sz="0" w:space="0" w:color="auto"/>
      </w:divBdr>
      <w:divsChild>
        <w:div w:id="398484369">
          <w:marLeft w:val="0"/>
          <w:marRight w:val="0"/>
          <w:marTop w:val="240"/>
          <w:marBottom w:val="0"/>
          <w:divBdr>
            <w:top w:val="none" w:sz="0" w:space="0" w:color="auto"/>
            <w:left w:val="none" w:sz="0" w:space="0" w:color="auto"/>
            <w:bottom w:val="none" w:sz="0" w:space="0" w:color="auto"/>
            <w:right w:val="none" w:sz="0" w:space="0" w:color="auto"/>
          </w:divBdr>
          <w:divsChild>
            <w:div w:id="2025666074">
              <w:marLeft w:val="0"/>
              <w:marRight w:val="0"/>
              <w:marTop w:val="0"/>
              <w:marBottom w:val="0"/>
              <w:divBdr>
                <w:top w:val="none" w:sz="0" w:space="0" w:color="auto"/>
                <w:left w:val="none" w:sz="0" w:space="0" w:color="auto"/>
                <w:bottom w:val="none" w:sz="0" w:space="0" w:color="auto"/>
                <w:right w:val="none" w:sz="0" w:space="0" w:color="auto"/>
              </w:divBdr>
              <w:divsChild>
                <w:div w:id="272639380">
                  <w:marLeft w:val="0"/>
                  <w:marRight w:val="0"/>
                  <w:marTop w:val="0"/>
                  <w:marBottom w:val="0"/>
                  <w:divBdr>
                    <w:top w:val="none" w:sz="0" w:space="0" w:color="auto"/>
                    <w:left w:val="none" w:sz="0" w:space="0" w:color="auto"/>
                    <w:bottom w:val="none" w:sz="0" w:space="0" w:color="auto"/>
                    <w:right w:val="none" w:sz="0" w:space="0" w:color="auto"/>
                  </w:divBdr>
                </w:div>
                <w:div w:id="916552165">
                  <w:marLeft w:val="0"/>
                  <w:marRight w:val="0"/>
                  <w:marTop w:val="0"/>
                  <w:marBottom w:val="0"/>
                  <w:divBdr>
                    <w:top w:val="none" w:sz="0" w:space="0" w:color="auto"/>
                    <w:left w:val="none" w:sz="0" w:space="0" w:color="auto"/>
                    <w:bottom w:val="none" w:sz="0" w:space="0" w:color="auto"/>
                    <w:right w:val="none" w:sz="0" w:space="0" w:color="auto"/>
                  </w:divBdr>
                  <w:divsChild>
                    <w:div w:id="5886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3289">
      <w:bodyDiv w:val="1"/>
      <w:marLeft w:val="0"/>
      <w:marRight w:val="0"/>
      <w:marTop w:val="0"/>
      <w:marBottom w:val="0"/>
      <w:divBdr>
        <w:top w:val="none" w:sz="0" w:space="0" w:color="auto"/>
        <w:left w:val="none" w:sz="0" w:space="0" w:color="auto"/>
        <w:bottom w:val="none" w:sz="0" w:space="0" w:color="auto"/>
        <w:right w:val="none" w:sz="0" w:space="0" w:color="auto"/>
      </w:divBdr>
    </w:div>
    <w:div w:id="782309548">
      <w:bodyDiv w:val="1"/>
      <w:marLeft w:val="0"/>
      <w:marRight w:val="0"/>
      <w:marTop w:val="0"/>
      <w:marBottom w:val="0"/>
      <w:divBdr>
        <w:top w:val="none" w:sz="0" w:space="0" w:color="auto"/>
        <w:left w:val="none" w:sz="0" w:space="0" w:color="auto"/>
        <w:bottom w:val="none" w:sz="0" w:space="0" w:color="auto"/>
        <w:right w:val="none" w:sz="0" w:space="0" w:color="auto"/>
      </w:divBdr>
    </w:div>
    <w:div w:id="813332926">
      <w:bodyDiv w:val="1"/>
      <w:marLeft w:val="0"/>
      <w:marRight w:val="0"/>
      <w:marTop w:val="0"/>
      <w:marBottom w:val="0"/>
      <w:divBdr>
        <w:top w:val="none" w:sz="0" w:space="0" w:color="auto"/>
        <w:left w:val="none" w:sz="0" w:space="0" w:color="auto"/>
        <w:bottom w:val="none" w:sz="0" w:space="0" w:color="auto"/>
        <w:right w:val="none" w:sz="0" w:space="0" w:color="auto"/>
      </w:divBdr>
    </w:div>
    <w:div w:id="898125815">
      <w:bodyDiv w:val="1"/>
      <w:marLeft w:val="0"/>
      <w:marRight w:val="0"/>
      <w:marTop w:val="0"/>
      <w:marBottom w:val="0"/>
      <w:divBdr>
        <w:top w:val="none" w:sz="0" w:space="0" w:color="auto"/>
        <w:left w:val="none" w:sz="0" w:space="0" w:color="auto"/>
        <w:bottom w:val="none" w:sz="0" w:space="0" w:color="auto"/>
        <w:right w:val="none" w:sz="0" w:space="0" w:color="auto"/>
      </w:divBdr>
      <w:divsChild>
        <w:div w:id="324020435">
          <w:marLeft w:val="360"/>
          <w:marRight w:val="0"/>
          <w:marTop w:val="200"/>
          <w:marBottom w:val="0"/>
          <w:divBdr>
            <w:top w:val="none" w:sz="0" w:space="0" w:color="auto"/>
            <w:left w:val="none" w:sz="0" w:space="0" w:color="auto"/>
            <w:bottom w:val="none" w:sz="0" w:space="0" w:color="auto"/>
            <w:right w:val="none" w:sz="0" w:space="0" w:color="auto"/>
          </w:divBdr>
        </w:div>
      </w:divsChild>
    </w:div>
    <w:div w:id="898244302">
      <w:bodyDiv w:val="1"/>
      <w:marLeft w:val="0"/>
      <w:marRight w:val="0"/>
      <w:marTop w:val="0"/>
      <w:marBottom w:val="0"/>
      <w:divBdr>
        <w:top w:val="none" w:sz="0" w:space="0" w:color="auto"/>
        <w:left w:val="none" w:sz="0" w:space="0" w:color="auto"/>
        <w:bottom w:val="none" w:sz="0" w:space="0" w:color="auto"/>
        <w:right w:val="none" w:sz="0" w:space="0" w:color="auto"/>
      </w:divBdr>
    </w:div>
    <w:div w:id="993795822">
      <w:bodyDiv w:val="1"/>
      <w:marLeft w:val="0"/>
      <w:marRight w:val="0"/>
      <w:marTop w:val="0"/>
      <w:marBottom w:val="0"/>
      <w:divBdr>
        <w:top w:val="none" w:sz="0" w:space="0" w:color="auto"/>
        <w:left w:val="none" w:sz="0" w:space="0" w:color="auto"/>
        <w:bottom w:val="none" w:sz="0" w:space="0" w:color="auto"/>
        <w:right w:val="none" w:sz="0" w:space="0" w:color="auto"/>
      </w:divBdr>
    </w:div>
    <w:div w:id="1127088932">
      <w:bodyDiv w:val="1"/>
      <w:marLeft w:val="0"/>
      <w:marRight w:val="0"/>
      <w:marTop w:val="0"/>
      <w:marBottom w:val="0"/>
      <w:divBdr>
        <w:top w:val="none" w:sz="0" w:space="0" w:color="auto"/>
        <w:left w:val="none" w:sz="0" w:space="0" w:color="auto"/>
        <w:bottom w:val="none" w:sz="0" w:space="0" w:color="auto"/>
        <w:right w:val="none" w:sz="0" w:space="0" w:color="auto"/>
      </w:divBdr>
    </w:div>
    <w:div w:id="1264996745">
      <w:bodyDiv w:val="1"/>
      <w:marLeft w:val="0"/>
      <w:marRight w:val="0"/>
      <w:marTop w:val="0"/>
      <w:marBottom w:val="0"/>
      <w:divBdr>
        <w:top w:val="none" w:sz="0" w:space="0" w:color="auto"/>
        <w:left w:val="none" w:sz="0" w:space="0" w:color="auto"/>
        <w:bottom w:val="none" w:sz="0" w:space="0" w:color="auto"/>
        <w:right w:val="none" w:sz="0" w:space="0" w:color="auto"/>
      </w:divBdr>
      <w:divsChild>
        <w:div w:id="853880068">
          <w:marLeft w:val="274"/>
          <w:marRight w:val="0"/>
          <w:marTop w:val="0"/>
          <w:marBottom w:val="0"/>
          <w:divBdr>
            <w:top w:val="none" w:sz="0" w:space="0" w:color="auto"/>
            <w:left w:val="none" w:sz="0" w:space="0" w:color="auto"/>
            <w:bottom w:val="none" w:sz="0" w:space="0" w:color="auto"/>
            <w:right w:val="none" w:sz="0" w:space="0" w:color="auto"/>
          </w:divBdr>
        </w:div>
        <w:div w:id="671296509">
          <w:marLeft w:val="274"/>
          <w:marRight w:val="0"/>
          <w:marTop w:val="0"/>
          <w:marBottom w:val="0"/>
          <w:divBdr>
            <w:top w:val="none" w:sz="0" w:space="0" w:color="auto"/>
            <w:left w:val="none" w:sz="0" w:space="0" w:color="auto"/>
            <w:bottom w:val="none" w:sz="0" w:space="0" w:color="auto"/>
            <w:right w:val="none" w:sz="0" w:space="0" w:color="auto"/>
          </w:divBdr>
        </w:div>
        <w:div w:id="1838880111">
          <w:marLeft w:val="274"/>
          <w:marRight w:val="0"/>
          <w:marTop w:val="0"/>
          <w:marBottom w:val="0"/>
          <w:divBdr>
            <w:top w:val="none" w:sz="0" w:space="0" w:color="auto"/>
            <w:left w:val="none" w:sz="0" w:space="0" w:color="auto"/>
            <w:bottom w:val="none" w:sz="0" w:space="0" w:color="auto"/>
            <w:right w:val="none" w:sz="0" w:space="0" w:color="auto"/>
          </w:divBdr>
        </w:div>
      </w:divsChild>
    </w:div>
    <w:div w:id="1289897849">
      <w:bodyDiv w:val="1"/>
      <w:marLeft w:val="0"/>
      <w:marRight w:val="0"/>
      <w:marTop w:val="0"/>
      <w:marBottom w:val="0"/>
      <w:divBdr>
        <w:top w:val="none" w:sz="0" w:space="0" w:color="auto"/>
        <w:left w:val="none" w:sz="0" w:space="0" w:color="auto"/>
        <w:bottom w:val="none" w:sz="0" w:space="0" w:color="auto"/>
        <w:right w:val="none" w:sz="0" w:space="0" w:color="auto"/>
      </w:divBdr>
    </w:div>
    <w:div w:id="1400980423">
      <w:bodyDiv w:val="1"/>
      <w:marLeft w:val="0"/>
      <w:marRight w:val="0"/>
      <w:marTop w:val="0"/>
      <w:marBottom w:val="0"/>
      <w:divBdr>
        <w:top w:val="none" w:sz="0" w:space="0" w:color="auto"/>
        <w:left w:val="none" w:sz="0" w:space="0" w:color="auto"/>
        <w:bottom w:val="none" w:sz="0" w:space="0" w:color="auto"/>
        <w:right w:val="none" w:sz="0" w:space="0" w:color="auto"/>
      </w:divBdr>
    </w:div>
    <w:div w:id="1412387446">
      <w:bodyDiv w:val="1"/>
      <w:marLeft w:val="0"/>
      <w:marRight w:val="0"/>
      <w:marTop w:val="0"/>
      <w:marBottom w:val="0"/>
      <w:divBdr>
        <w:top w:val="none" w:sz="0" w:space="0" w:color="auto"/>
        <w:left w:val="none" w:sz="0" w:space="0" w:color="auto"/>
        <w:bottom w:val="none" w:sz="0" w:space="0" w:color="auto"/>
        <w:right w:val="none" w:sz="0" w:space="0" w:color="auto"/>
      </w:divBdr>
      <w:divsChild>
        <w:div w:id="248388349">
          <w:marLeft w:val="360"/>
          <w:marRight w:val="0"/>
          <w:marTop w:val="150"/>
          <w:marBottom w:val="150"/>
          <w:divBdr>
            <w:top w:val="none" w:sz="0" w:space="0" w:color="auto"/>
            <w:left w:val="none" w:sz="0" w:space="0" w:color="auto"/>
            <w:bottom w:val="none" w:sz="0" w:space="0" w:color="auto"/>
            <w:right w:val="none" w:sz="0" w:space="0" w:color="auto"/>
          </w:divBdr>
        </w:div>
        <w:div w:id="1934627670">
          <w:marLeft w:val="360"/>
          <w:marRight w:val="0"/>
          <w:marTop w:val="200"/>
          <w:marBottom w:val="150"/>
          <w:divBdr>
            <w:top w:val="none" w:sz="0" w:space="0" w:color="auto"/>
            <w:left w:val="none" w:sz="0" w:space="0" w:color="auto"/>
            <w:bottom w:val="none" w:sz="0" w:space="0" w:color="auto"/>
            <w:right w:val="none" w:sz="0" w:space="0" w:color="auto"/>
          </w:divBdr>
        </w:div>
      </w:divsChild>
    </w:div>
    <w:div w:id="1523981206">
      <w:bodyDiv w:val="1"/>
      <w:marLeft w:val="0"/>
      <w:marRight w:val="0"/>
      <w:marTop w:val="0"/>
      <w:marBottom w:val="0"/>
      <w:divBdr>
        <w:top w:val="none" w:sz="0" w:space="0" w:color="auto"/>
        <w:left w:val="none" w:sz="0" w:space="0" w:color="auto"/>
        <w:bottom w:val="none" w:sz="0" w:space="0" w:color="auto"/>
        <w:right w:val="none" w:sz="0" w:space="0" w:color="auto"/>
      </w:divBdr>
    </w:div>
    <w:div w:id="1531801885">
      <w:bodyDiv w:val="1"/>
      <w:marLeft w:val="0"/>
      <w:marRight w:val="0"/>
      <w:marTop w:val="0"/>
      <w:marBottom w:val="0"/>
      <w:divBdr>
        <w:top w:val="none" w:sz="0" w:space="0" w:color="auto"/>
        <w:left w:val="none" w:sz="0" w:space="0" w:color="auto"/>
        <w:bottom w:val="none" w:sz="0" w:space="0" w:color="auto"/>
        <w:right w:val="none" w:sz="0" w:space="0" w:color="auto"/>
      </w:divBdr>
    </w:div>
    <w:div w:id="1578636664">
      <w:bodyDiv w:val="1"/>
      <w:marLeft w:val="0"/>
      <w:marRight w:val="0"/>
      <w:marTop w:val="0"/>
      <w:marBottom w:val="0"/>
      <w:divBdr>
        <w:top w:val="none" w:sz="0" w:space="0" w:color="auto"/>
        <w:left w:val="none" w:sz="0" w:space="0" w:color="auto"/>
        <w:bottom w:val="none" w:sz="0" w:space="0" w:color="auto"/>
        <w:right w:val="none" w:sz="0" w:space="0" w:color="auto"/>
      </w:divBdr>
    </w:div>
    <w:div w:id="1615552338">
      <w:bodyDiv w:val="1"/>
      <w:marLeft w:val="0"/>
      <w:marRight w:val="0"/>
      <w:marTop w:val="0"/>
      <w:marBottom w:val="0"/>
      <w:divBdr>
        <w:top w:val="none" w:sz="0" w:space="0" w:color="auto"/>
        <w:left w:val="none" w:sz="0" w:space="0" w:color="auto"/>
        <w:bottom w:val="none" w:sz="0" w:space="0" w:color="auto"/>
        <w:right w:val="none" w:sz="0" w:space="0" w:color="auto"/>
      </w:divBdr>
    </w:div>
    <w:div w:id="1622106473">
      <w:bodyDiv w:val="1"/>
      <w:marLeft w:val="0"/>
      <w:marRight w:val="0"/>
      <w:marTop w:val="0"/>
      <w:marBottom w:val="0"/>
      <w:divBdr>
        <w:top w:val="none" w:sz="0" w:space="0" w:color="auto"/>
        <w:left w:val="none" w:sz="0" w:space="0" w:color="auto"/>
        <w:bottom w:val="none" w:sz="0" w:space="0" w:color="auto"/>
        <w:right w:val="none" w:sz="0" w:space="0" w:color="auto"/>
      </w:divBdr>
    </w:div>
    <w:div w:id="1730035518">
      <w:bodyDiv w:val="1"/>
      <w:marLeft w:val="0"/>
      <w:marRight w:val="0"/>
      <w:marTop w:val="0"/>
      <w:marBottom w:val="0"/>
      <w:divBdr>
        <w:top w:val="none" w:sz="0" w:space="0" w:color="auto"/>
        <w:left w:val="none" w:sz="0" w:space="0" w:color="auto"/>
        <w:bottom w:val="none" w:sz="0" w:space="0" w:color="auto"/>
        <w:right w:val="none" w:sz="0" w:space="0" w:color="auto"/>
      </w:divBdr>
    </w:div>
    <w:div w:id="1783648194">
      <w:bodyDiv w:val="1"/>
      <w:marLeft w:val="0"/>
      <w:marRight w:val="0"/>
      <w:marTop w:val="0"/>
      <w:marBottom w:val="0"/>
      <w:divBdr>
        <w:top w:val="none" w:sz="0" w:space="0" w:color="auto"/>
        <w:left w:val="none" w:sz="0" w:space="0" w:color="auto"/>
        <w:bottom w:val="none" w:sz="0" w:space="0" w:color="auto"/>
        <w:right w:val="none" w:sz="0" w:space="0" w:color="auto"/>
      </w:divBdr>
    </w:div>
    <w:div w:id="1787846640">
      <w:bodyDiv w:val="1"/>
      <w:marLeft w:val="0"/>
      <w:marRight w:val="0"/>
      <w:marTop w:val="0"/>
      <w:marBottom w:val="0"/>
      <w:divBdr>
        <w:top w:val="none" w:sz="0" w:space="0" w:color="auto"/>
        <w:left w:val="none" w:sz="0" w:space="0" w:color="auto"/>
        <w:bottom w:val="none" w:sz="0" w:space="0" w:color="auto"/>
        <w:right w:val="none" w:sz="0" w:space="0" w:color="auto"/>
      </w:divBdr>
    </w:div>
    <w:div w:id="1858888283">
      <w:bodyDiv w:val="1"/>
      <w:marLeft w:val="0"/>
      <w:marRight w:val="0"/>
      <w:marTop w:val="0"/>
      <w:marBottom w:val="0"/>
      <w:divBdr>
        <w:top w:val="none" w:sz="0" w:space="0" w:color="auto"/>
        <w:left w:val="none" w:sz="0" w:space="0" w:color="auto"/>
        <w:bottom w:val="none" w:sz="0" w:space="0" w:color="auto"/>
        <w:right w:val="none" w:sz="0" w:space="0" w:color="auto"/>
      </w:divBdr>
    </w:div>
    <w:div w:id="1871381124">
      <w:bodyDiv w:val="1"/>
      <w:marLeft w:val="0"/>
      <w:marRight w:val="0"/>
      <w:marTop w:val="0"/>
      <w:marBottom w:val="0"/>
      <w:divBdr>
        <w:top w:val="none" w:sz="0" w:space="0" w:color="auto"/>
        <w:left w:val="none" w:sz="0" w:space="0" w:color="auto"/>
        <w:bottom w:val="none" w:sz="0" w:space="0" w:color="auto"/>
        <w:right w:val="none" w:sz="0" w:space="0" w:color="auto"/>
      </w:divBdr>
    </w:div>
    <w:div w:id="1901135774">
      <w:bodyDiv w:val="1"/>
      <w:marLeft w:val="0"/>
      <w:marRight w:val="0"/>
      <w:marTop w:val="0"/>
      <w:marBottom w:val="0"/>
      <w:divBdr>
        <w:top w:val="none" w:sz="0" w:space="0" w:color="auto"/>
        <w:left w:val="none" w:sz="0" w:space="0" w:color="auto"/>
        <w:bottom w:val="none" w:sz="0" w:space="0" w:color="auto"/>
        <w:right w:val="none" w:sz="0" w:space="0" w:color="auto"/>
      </w:divBdr>
    </w:div>
    <w:div w:id="1937203792">
      <w:bodyDiv w:val="1"/>
      <w:marLeft w:val="0"/>
      <w:marRight w:val="0"/>
      <w:marTop w:val="0"/>
      <w:marBottom w:val="0"/>
      <w:divBdr>
        <w:top w:val="none" w:sz="0" w:space="0" w:color="auto"/>
        <w:left w:val="none" w:sz="0" w:space="0" w:color="auto"/>
        <w:bottom w:val="none" w:sz="0" w:space="0" w:color="auto"/>
        <w:right w:val="none" w:sz="0" w:space="0" w:color="auto"/>
      </w:divBdr>
      <w:divsChild>
        <w:div w:id="1645038020">
          <w:marLeft w:val="360"/>
          <w:marRight w:val="0"/>
          <w:marTop w:val="200"/>
          <w:marBottom w:val="150"/>
          <w:divBdr>
            <w:top w:val="none" w:sz="0" w:space="0" w:color="auto"/>
            <w:left w:val="none" w:sz="0" w:space="0" w:color="auto"/>
            <w:bottom w:val="none" w:sz="0" w:space="0" w:color="auto"/>
            <w:right w:val="none" w:sz="0" w:space="0" w:color="auto"/>
          </w:divBdr>
        </w:div>
      </w:divsChild>
    </w:div>
    <w:div w:id="1989439079">
      <w:bodyDiv w:val="1"/>
      <w:marLeft w:val="0"/>
      <w:marRight w:val="0"/>
      <w:marTop w:val="0"/>
      <w:marBottom w:val="0"/>
      <w:divBdr>
        <w:top w:val="none" w:sz="0" w:space="0" w:color="auto"/>
        <w:left w:val="none" w:sz="0" w:space="0" w:color="auto"/>
        <w:bottom w:val="none" w:sz="0" w:space="0" w:color="auto"/>
        <w:right w:val="none" w:sz="0" w:space="0" w:color="auto"/>
      </w:divBdr>
    </w:div>
    <w:div w:id="2030140534">
      <w:bodyDiv w:val="1"/>
      <w:marLeft w:val="0"/>
      <w:marRight w:val="0"/>
      <w:marTop w:val="0"/>
      <w:marBottom w:val="0"/>
      <w:divBdr>
        <w:top w:val="none" w:sz="0" w:space="0" w:color="auto"/>
        <w:left w:val="none" w:sz="0" w:space="0" w:color="auto"/>
        <w:bottom w:val="none" w:sz="0" w:space="0" w:color="auto"/>
        <w:right w:val="none" w:sz="0" w:space="0" w:color="auto"/>
      </w:divBdr>
    </w:div>
    <w:div w:id="203661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package" Target="embeddings/Microsoft_Excel_Worksheet.xlsx"/><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www.gov.uk/drug-safety-update" TargetMode="External"/><Relationship Id="rId34" Type="http://schemas.openxmlformats.org/officeDocument/2006/relationships/image" Target="media/image18.png"/><Relationship Id="rId42" Type="http://schemas.openxmlformats.org/officeDocument/2006/relationships/chart" Target="charts/chart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package" Target="embeddings/Microsoft_Word_Document.docx"/><Relationship Id="rId29" Type="http://schemas.openxmlformats.org/officeDocument/2006/relationships/image" Target="media/image13.pn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chart" Target="charts/chart5.xm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chart" Target="charts/chart3.xml"/><Relationship Id="rId19" Type="http://schemas.openxmlformats.org/officeDocument/2006/relationships/image" Target="media/image7.emf"/><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hyperlink" Target="https://www.gov.uk/drug-device-alerts?alert_type%5B%5D=mhra-safety-round-up"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SVR-FS01.xelcmht.nhs.uk\K_SharedDepts\Pharmacy\Medicines%20Safety%20(MSO%20ACCESS%20ONLY)\Meetings%20(Trustwide)\2.%20Quality%20&amp;Meds%20Committee%20Reports\052%20January%2025%20Meds%20Comm\1.%20Incidents%20Spread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SVR-FS01.xelcmht.nhs.uk\K_SharedDepts\Pharmacy\Medicines%20Safety%20(MSO%20ACCESS%20ONLY)\Meetings%20(Trustwide)\2.%20Quality%20&amp;Meds%20Committee%20Reports\052%20January%2025%20Meds%20Comm\1.%20Incidents%20Spread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VR-FS01.xelcmht.nhs.uk\K_SharedDepts\Pharmacy\Medicines%20Safety%20(MSO%20ACCESS%20ONLY)\Meetings%20(Trustwide)\2.%20Quality%20&amp;Meds%20Committee%20Reports\052%20January%2025%20Meds%20Comm\1.%20Incidents%20Spreadshee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VR-FS01.xelcmht.nhs.uk\K_SharedDepts\Pharmacy\Medicines%20Safety%20(MSO%20ACCESS%20ONLY)\Meetings%20(Trustwide)\2.%20Quality%20&amp;Meds%20Committee%20Reports\056%20May%20Meds%20Comms\2.%20Incidents%20Spreadshee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nandI\Downloads\Audit%20-%20Clinical%20Use%20of%20Medicines%20Total%20(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VR-FS01.xelcmht.nhs.uk\K_SharedDepts\Pharmacy\Medicines%20Safety%20(MSO%20ACCESS%20ONLY)\Meetings%20(Trustwide)\2.%20Quality%20&amp;Meds%20Committee%20Reports\056%20May%20Meds%20Comms\CUOM%20-%20Benzo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VR-FS01.xelcmht.nhs.uk\K_SharedDepts\Pharmacy\Medicines%20Safety%20(MSO%20ACCESS%20ONLY)\Meetings%20(Trustwide)\2.%20Quality%20&amp;Meds%20Committee%20Reports\056%20May%20Meds%20Comms\CUOM%20-%20Benz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73592422321001"/>
          <c:y val="7.3606913028236923E-2"/>
          <c:w val="0.87982016975553157"/>
          <c:h val="0.78700107924618801"/>
        </c:manualLayout>
      </c:layout>
      <c:lineChart>
        <c:grouping val="standard"/>
        <c:varyColors val="0"/>
        <c:ser>
          <c:idx val="0"/>
          <c:order val="0"/>
          <c:tx>
            <c:strRef>
              <c:f>'Total Incidents '!$B$3</c:f>
              <c:strCache>
                <c:ptCount val="1"/>
                <c:pt idx="0">
                  <c:v>Total number of incidents</c:v>
                </c:pt>
              </c:strCache>
            </c:strRef>
          </c:tx>
          <c:marker>
            <c:symbol val="circle"/>
            <c:size val="5"/>
            <c:spPr>
              <a:solidFill>
                <a:schemeClr val="tx2">
                  <a:lumMod val="75000"/>
                </a:schemeClr>
              </a:solidFill>
            </c:spPr>
          </c:marker>
          <c:trendline>
            <c:trendlineType val="linear"/>
            <c:dispRSqr val="0"/>
            <c:dispEq val="0"/>
          </c:trendline>
          <c:cat>
            <c:numRef>
              <c:f>'Total Incidents '!$A$107:$A$118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'Total Incidents '!$B$107:$B$118</c:f>
              <c:numCache>
                <c:formatCode>General</c:formatCode>
                <c:ptCount val="12"/>
                <c:pt idx="0">
                  <c:v>107</c:v>
                </c:pt>
                <c:pt idx="1">
                  <c:v>124</c:v>
                </c:pt>
                <c:pt idx="2">
                  <c:v>122</c:v>
                </c:pt>
                <c:pt idx="3">
                  <c:v>114</c:v>
                </c:pt>
                <c:pt idx="4">
                  <c:v>109</c:v>
                </c:pt>
                <c:pt idx="5">
                  <c:v>113</c:v>
                </c:pt>
                <c:pt idx="6">
                  <c:v>109</c:v>
                </c:pt>
                <c:pt idx="7">
                  <c:v>107</c:v>
                </c:pt>
                <c:pt idx="8">
                  <c:v>112</c:v>
                </c:pt>
                <c:pt idx="9">
                  <c:v>101</c:v>
                </c:pt>
                <c:pt idx="10">
                  <c:v>117</c:v>
                </c:pt>
                <c:pt idx="11">
                  <c:v>113</c:v>
                </c:pt>
              </c:numCache>
            </c:numRef>
          </c:val>
          <c:smooth val="0"/>
          <c:extLst>
            <c:ext xmlns:c16="http://schemas.microsoft.com/office/drawing/2014/chart" uri="{C3380CC4-5D6E-409C-BE32-E72D297353CC}">
              <c16:uniqueId val="{00000000-45DF-4D13-8C9D-7F8F553A39F2}"/>
            </c:ext>
          </c:extLst>
        </c:ser>
        <c:ser>
          <c:idx val="1"/>
          <c:order val="1"/>
          <c:tx>
            <c:strRef>
              <c:f>'Total Incidents '!$E$3</c:f>
              <c:strCache>
                <c:ptCount val="1"/>
                <c:pt idx="0">
                  <c:v>Median</c:v>
                </c:pt>
              </c:strCache>
            </c:strRef>
          </c:tx>
          <c:spPr>
            <a:ln w="19050">
              <a:solidFill>
                <a:schemeClr val="tx1">
                  <a:lumMod val="95000"/>
                  <a:lumOff val="5000"/>
                </a:schemeClr>
              </a:solidFill>
            </a:ln>
          </c:spPr>
          <c:marker>
            <c:symbol val="none"/>
          </c:marker>
          <c:cat>
            <c:numRef>
              <c:f>'Total Incidents '!$A$107:$A$118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'Total Incidents '!$E$107:$E$118</c:f>
              <c:numCache>
                <c:formatCode>0.0</c:formatCode>
                <c:ptCount val="12"/>
                <c:pt idx="0">
                  <c:v>112.33333333333333</c:v>
                </c:pt>
                <c:pt idx="1">
                  <c:v>112.33333333333333</c:v>
                </c:pt>
                <c:pt idx="2">
                  <c:v>112.33333333333333</c:v>
                </c:pt>
                <c:pt idx="3">
                  <c:v>112.33333333333333</c:v>
                </c:pt>
                <c:pt idx="4">
                  <c:v>112.33333333333333</c:v>
                </c:pt>
                <c:pt idx="5">
                  <c:v>112.33333333333333</c:v>
                </c:pt>
                <c:pt idx="6">
                  <c:v>112.33333333333333</c:v>
                </c:pt>
                <c:pt idx="7">
                  <c:v>112.33333333333333</c:v>
                </c:pt>
                <c:pt idx="8">
                  <c:v>112.33333333333333</c:v>
                </c:pt>
                <c:pt idx="9">
                  <c:v>112.33333333333333</c:v>
                </c:pt>
                <c:pt idx="10">
                  <c:v>112.33333333333333</c:v>
                </c:pt>
                <c:pt idx="11">
                  <c:v>112.33333333333333</c:v>
                </c:pt>
              </c:numCache>
            </c:numRef>
          </c:val>
          <c:smooth val="0"/>
          <c:extLst>
            <c:ext xmlns:c16="http://schemas.microsoft.com/office/drawing/2014/chart" uri="{C3380CC4-5D6E-409C-BE32-E72D297353CC}">
              <c16:uniqueId val="{00000001-45DF-4D13-8C9D-7F8F553A39F2}"/>
            </c:ext>
          </c:extLst>
        </c:ser>
        <c:ser>
          <c:idx val="2"/>
          <c:order val="2"/>
          <c:tx>
            <c:strRef>
              <c:f>'Total Incidents '!$F$3</c:f>
              <c:strCache>
                <c:ptCount val="1"/>
                <c:pt idx="0">
                  <c:v>UCL</c:v>
                </c:pt>
              </c:strCache>
            </c:strRef>
          </c:tx>
          <c:spPr>
            <a:ln w="19050">
              <a:solidFill>
                <a:schemeClr val="bg1">
                  <a:lumMod val="50000"/>
                </a:schemeClr>
              </a:solidFill>
              <a:prstDash val="dash"/>
            </a:ln>
          </c:spPr>
          <c:marker>
            <c:symbol val="none"/>
          </c:marker>
          <c:cat>
            <c:numRef>
              <c:f>'Total Incidents '!$A$107:$A$118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'Total Incidents '!$F$107:$F$118</c:f>
              <c:numCache>
                <c:formatCode>0.0</c:formatCode>
                <c:ptCount val="12"/>
                <c:pt idx="0">
                  <c:v>144.12955952450261</c:v>
                </c:pt>
                <c:pt idx="1">
                  <c:v>144.12955952450261</c:v>
                </c:pt>
                <c:pt idx="2">
                  <c:v>144.12955952450261</c:v>
                </c:pt>
                <c:pt idx="3">
                  <c:v>144.12955952450261</c:v>
                </c:pt>
                <c:pt idx="4">
                  <c:v>144.12955952450261</c:v>
                </c:pt>
                <c:pt idx="5">
                  <c:v>144.12955952450261</c:v>
                </c:pt>
                <c:pt idx="6">
                  <c:v>144.12955952450261</c:v>
                </c:pt>
                <c:pt idx="7">
                  <c:v>144.12955952450261</c:v>
                </c:pt>
                <c:pt idx="8">
                  <c:v>144.12955952450261</c:v>
                </c:pt>
                <c:pt idx="9">
                  <c:v>144.12955952450261</c:v>
                </c:pt>
                <c:pt idx="10">
                  <c:v>144.12955952450261</c:v>
                </c:pt>
                <c:pt idx="11">
                  <c:v>144.12955952450261</c:v>
                </c:pt>
              </c:numCache>
            </c:numRef>
          </c:val>
          <c:smooth val="0"/>
          <c:extLst>
            <c:ext xmlns:c16="http://schemas.microsoft.com/office/drawing/2014/chart" uri="{C3380CC4-5D6E-409C-BE32-E72D297353CC}">
              <c16:uniqueId val="{00000002-45DF-4D13-8C9D-7F8F553A39F2}"/>
            </c:ext>
          </c:extLst>
        </c:ser>
        <c:ser>
          <c:idx val="3"/>
          <c:order val="3"/>
          <c:tx>
            <c:strRef>
              <c:f>'Total Incidents '!$G$3</c:f>
              <c:strCache>
                <c:ptCount val="1"/>
                <c:pt idx="0">
                  <c:v>LCL</c:v>
                </c:pt>
              </c:strCache>
            </c:strRef>
          </c:tx>
          <c:spPr>
            <a:ln w="19050">
              <a:solidFill>
                <a:schemeClr val="bg1">
                  <a:lumMod val="50000"/>
                </a:schemeClr>
              </a:solidFill>
              <a:prstDash val="dash"/>
            </a:ln>
          </c:spPr>
          <c:marker>
            <c:symbol val="none"/>
          </c:marker>
          <c:cat>
            <c:numRef>
              <c:f>'Total Incidents '!$A$107:$A$118</c:f>
              <c:numCache>
                <c:formatCode>mmm\-yy</c:formatCode>
                <c:ptCount val="12"/>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numCache>
            </c:numRef>
          </c:cat>
          <c:val>
            <c:numRef>
              <c:f>'Total Incidents '!$G$107:$G$118</c:f>
              <c:numCache>
                <c:formatCode>0.0</c:formatCode>
                <c:ptCount val="12"/>
                <c:pt idx="0">
                  <c:v>80.537107142164032</c:v>
                </c:pt>
                <c:pt idx="1">
                  <c:v>80.537107142164032</c:v>
                </c:pt>
                <c:pt idx="2">
                  <c:v>80.537107142164032</c:v>
                </c:pt>
                <c:pt idx="3">
                  <c:v>80.537107142164032</c:v>
                </c:pt>
                <c:pt idx="4">
                  <c:v>80.537107142164032</c:v>
                </c:pt>
                <c:pt idx="5">
                  <c:v>80.537107142164032</c:v>
                </c:pt>
                <c:pt idx="6">
                  <c:v>80.537107142164032</c:v>
                </c:pt>
                <c:pt idx="7">
                  <c:v>80.537107142164032</c:v>
                </c:pt>
                <c:pt idx="8">
                  <c:v>80.537107142164032</c:v>
                </c:pt>
                <c:pt idx="9">
                  <c:v>80.537107142164032</c:v>
                </c:pt>
                <c:pt idx="10">
                  <c:v>80.537107142164032</c:v>
                </c:pt>
                <c:pt idx="11">
                  <c:v>80.537107142164032</c:v>
                </c:pt>
              </c:numCache>
            </c:numRef>
          </c:val>
          <c:smooth val="0"/>
          <c:extLst>
            <c:ext xmlns:c16="http://schemas.microsoft.com/office/drawing/2014/chart" uri="{C3380CC4-5D6E-409C-BE32-E72D297353CC}">
              <c16:uniqueId val="{00000003-45DF-4D13-8C9D-7F8F553A39F2}"/>
            </c:ext>
          </c:extLst>
        </c:ser>
        <c:dLbls>
          <c:showLegendKey val="0"/>
          <c:showVal val="0"/>
          <c:showCatName val="0"/>
          <c:showSerName val="0"/>
          <c:showPercent val="0"/>
          <c:showBubbleSize val="0"/>
        </c:dLbls>
        <c:marker val="1"/>
        <c:smooth val="0"/>
        <c:axId val="165299328"/>
        <c:axId val="165300864"/>
      </c:lineChart>
      <c:dateAx>
        <c:axId val="165299328"/>
        <c:scaling>
          <c:orientation val="minMax"/>
        </c:scaling>
        <c:delete val="0"/>
        <c:axPos val="b"/>
        <c:numFmt formatCode="mmm\-yy" sourceLinked="1"/>
        <c:majorTickMark val="out"/>
        <c:minorTickMark val="none"/>
        <c:tickLblPos val="nextTo"/>
        <c:crossAx val="165300864"/>
        <c:crosses val="autoZero"/>
        <c:auto val="1"/>
        <c:lblOffset val="100"/>
        <c:baseTimeUnit val="months"/>
      </c:dateAx>
      <c:valAx>
        <c:axId val="165300864"/>
        <c:scaling>
          <c:orientation val="minMax"/>
        </c:scaling>
        <c:delete val="0"/>
        <c:axPos val="l"/>
        <c:numFmt formatCode="General" sourceLinked="1"/>
        <c:majorTickMark val="out"/>
        <c:minorTickMark val="none"/>
        <c:tickLblPos val="nextTo"/>
        <c:crossAx val="1652993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669900553952578E-2"/>
          <c:y val="2.9690821244387773E-2"/>
          <c:w val="0.92907638416984573"/>
          <c:h val="0.87023564034929279"/>
        </c:manualLayout>
      </c:layout>
      <c:lineChart>
        <c:grouping val="standard"/>
        <c:varyColors val="0"/>
        <c:ser>
          <c:idx val="0"/>
          <c:order val="0"/>
          <c:tx>
            <c:strRef>
              <c:f>'Total Incidents '!$B$3</c:f>
              <c:strCache>
                <c:ptCount val="1"/>
                <c:pt idx="0">
                  <c:v>Total number of incidents</c:v>
                </c:pt>
              </c:strCache>
            </c:strRef>
          </c:tx>
          <c:marker>
            <c:symbol val="circle"/>
            <c:size val="5"/>
            <c:spPr>
              <a:solidFill>
                <a:schemeClr val="tx2">
                  <a:lumMod val="75000"/>
                </a:schemeClr>
              </a:solidFill>
            </c:spPr>
          </c:marker>
          <c:trendline>
            <c:trendlineType val="linear"/>
            <c:dispRSqr val="0"/>
            <c:dispEq val="0"/>
          </c:trendline>
          <c:cat>
            <c:numRef>
              <c:f>'Total Incidents '!$A$95:$A$118</c:f>
              <c:numCache>
                <c:formatCode>mmm\-yy</c:formatCode>
                <c:ptCount val="24"/>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pt idx="12">
                  <c:v>45383</c:v>
                </c:pt>
                <c:pt idx="13">
                  <c:v>45413</c:v>
                </c:pt>
                <c:pt idx="14">
                  <c:v>45444</c:v>
                </c:pt>
                <c:pt idx="15">
                  <c:v>45474</c:v>
                </c:pt>
                <c:pt idx="16">
                  <c:v>45505</c:v>
                </c:pt>
                <c:pt idx="17">
                  <c:v>45536</c:v>
                </c:pt>
                <c:pt idx="18">
                  <c:v>45566</c:v>
                </c:pt>
                <c:pt idx="19">
                  <c:v>45597</c:v>
                </c:pt>
                <c:pt idx="20">
                  <c:v>45627</c:v>
                </c:pt>
                <c:pt idx="21">
                  <c:v>45658</c:v>
                </c:pt>
                <c:pt idx="22">
                  <c:v>45689</c:v>
                </c:pt>
                <c:pt idx="23">
                  <c:v>45717</c:v>
                </c:pt>
              </c:numCache>
            </c:numRef>
          </c:cat>
          <c:val>
            <c:numRef>
              <c:f>'Total Incidents '!$B$95:$B$118</c:f>
              <c:numCache>
                <c:formatCode>General</c:formatCode>
                <c:ptCount val="24"/>
                <c:pt idx="0">
                  <c:v>73</c:v>
                </c:pt>
                <c:pt idx="1">
                  <c:v>91</c:v>
                </c:pt>
                <c:pt idx="2">
                  <c:v>78</c:v>
                </c:pt>
                <c:pt idx="3">
                  <c:v>111</c:v>
                </c:pt>
                <c:pt idx="4">
                  <c:v>90</c:v>
                </c:pt>
                <c:pt idx="5">
                  <c:v>94</c:v>
                </c:pt>
                <c:pt idx="6">
                  <c:v>111</c:v>
                </c:pt>
                <c:pt idx="7">
                  <c:v>107</c:v>
                </c:pt>
                <c:pt idx="8">
                  <c:v>105</c:v>
                </c:pt>
                <c:pt idx="9">
                  <c:v>116</c:v>
                </c:pt>
                <c:pt idx="10">
                  <c:v>141</c:v>
                </c:pt>
                <c:pt idx="11">
                  <c:v>111</c:v>
                </c:pt>
                <c:pt idx="12">
                  <c:v>107</c:v>
                </c:pt>
                <c:pt idx="13">
                  <c:v>124</c:v>
                </c:pt>
                <c:pt idx="14">
                  <c:v>122</c:v>
                </c:pt>
                <c:pt idx="15">
                  <c:v>114</c:v>
                </c:pt>
                <c:pt idx="16">
                  <c:v>109</c:v>
                </c:pt>
                <c:pt idx="17">
                  <c:v>113</c:v>
                </c:pt>
                <c:pt idx="18">
                  <c:v>109</c:v>
                </c:pt>
                <c:pt idx="19">
                  <c:v>107</c:v>
                </c:pt>
                <c:pt idx="20">
                  <c:v>112</c:v>
                </c:pt>
                <c:pt idx="21">
                  <c:v>101</c:v>
                </c:pt>
                <c:pt idx="22">
                  <c:v>117</c:v>
                </c:pt>
                <c:pt idx="23">
                  <c:v>113</c:v>
                </c:pt>
              </c:numCache>
            </c:numRef>
          </c:val>
          <c:smooth val="0"/>
          <c:extLst>
            <c:ext xmlns:c16="http://schemas.microsoft.com/office/drawing/2014/chart" uri="{C3380CC4-5D6E-409C-BE32-E72D297353CC}">
              <c16:uniqueId val="{00000000-5445-4126-90AD-FECCB9F3C81E}"/>
            </c:ext>
          </c:extLst>
        </c:ser>
        <c:dLbls>
          <c:showLegendKey val="0"/>
          <c:showVal val="0"/>
          <c:showCatName val="0"/>
          <c:showSerName val="0"/>
          <c:showPercent val="0"/>
          <c:showBubbleSize val="0"/>
        </c:dLbls>
        <c:marker val="1"/>
        <c:smooth val="0"/>
        <c:axId val="165299328"/>
        <c:axId val="165300864"/>
      </c:lineChart>
      <c:dateAx>
        <c:axId val="165299328"/>
        <c:scaling>
          <c:orientation val="minMax"/>
        </c:scaling>
        <c:delete val="0"/>
        <c:axPos val="b"/>
        <c:numFmt formatCode="mmm\-yy" sourceLinked="1"/>
        <c:majorTickMark val="out"/>
        <c:minorTickMark val="none"/>
        <c:tickLblPos val="nextTo"/>
        <c:crossAx val="165300864"/>
        <c:crosses val="autoZero"/>
        <c:auto val="1"/>
        <c:lblOffset val="100"/>
        <c:baseTimeUnit val="months"/>
      </c:dateAx>
      <c:valAx>
        <c:axId val="165300864"/>
        <c:scaling>
          <c:orientation val="minMax"/>
        </c:scaling>
        <c:delete val="0"/>
        <c:axPos val="l"/>
        <c:numFmt formatCode="General" sourceLinked="1"/>
        <c:majorTickMark val="out"/>
        <c:minorTickMark val="none"/>
        <c:tickLblPos val="nextTo"/>
        <c:crossAx val="1652993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Medication</a:t>
            </a:r>
            <a:r>
              <a:rPr lang="en-GB" sz="1200" baseline="0"/>
              <a:t> Errors Internal vs External</a:t>
            </a:r>
            <a:endParaRPr lang="en-GB"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678099559588954"/>
          <c:y val="0.1244134189108714"/>
          <c:w val="0.50240787698147893"/>
          <c:h val="0.747278943073292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11-4A3A-AD86-545FBBF86F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11-4A3A-AD86-545FBBF86F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EXTERNAL!$B$16:$C$16</c:f>
              <c:strCache>
                <c:ptCount val="2"/>
                <c:pt idx="0">
                  <c:v>interal </c:v>
                </c:pt>
                <c:pt idx="1">
                  <c:v>external </c:v>
                </c:pt>
              </c:strCache>
            </c:strRef>
          </c:cat>
          <c:val>
            <c:numRef>
              <c:f>EXTERNAL!$B$17:$C$17</c:f>
              <c:numCache>
                <c:formatCode>General</c:formatCode>
                <c:ptCount val="2"/>
                <c:pt idx="0">
                  <c:v>806</c:v>
                </c:pt>
                <c:pt idx="1">
                  <c:v>542</c:v>
                </c:pt>
              </c:numCache>
            </c:numRef>
          </c:val>
          <c:extLst>
            <c:ext xmlns:c16="http://schemas.microsoft.com/office/drawing/2014/chart" uri="{C3380CC4-5D6E-409C-BE32-E72D297353CC}">
              <c16:uniqueId val="{00000004-4211-4A3A-AD86-545FBBF86F5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93-4B4D-B93E-7B2F49DF5E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93-4B4D-B93E-7B2F49DF5E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93-4B4D-B93E-7B2F49DF5E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93-4B4D-B93E-7B2F49DF5E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393-4B4D-B93E-7B2F49DF5E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'harm level new'!$A$3:$A$7</c:f>
              <c:strCache>
                <c:ptCount val="5"/>
                <c:pt idx="1">
                  <c:v>no harm</c:v>
                </c:pt>
                <c:pt idx="2">
                  <c:v>low</c:v>
                </c:pt>
                <c:pt idx="3">
                  <c:v>moderate</c:v>
                </c:pt>
                <c:pt idx="4">
                  <c:v>severe</c:v>
                </c:pt>
              </c:strCache>
            </c:strRef>
          </c:cat>
          <c:val>
            <c:numRef>
              <c:f>'harm level new'!$B$3:$B$7</c:f>
              <c:numCache>
                <c:formatCode>General</c:formatCode>
                <c:ptCount val="5"/>
                <c:pt idx="1">
                  <c:v>598</c:v>
                </c:pt>
                <c:pt idx="2">
                  <c:v>132</c:v>
                </c:pt>
                <c:pt idx="3">
                  <c:v>18</c:v>
                </c:pt>
                <c:pt idx="4">
                  <c:v>4</c:v>
                </c:pt>
              </c:numCache>
            </c:numRef>
          </c:val>
          <c:extLst>
            <c:ext xmlns:c16="http://schemas.microsoft.com/office/drawing/2014/chart" uri="{C3380CC4-5D6E-409C-BE32-E72D297353CC}">
              <c16:uniqueId val="{0000000A-B393-4B4D-B93E-7B2F49DF5E2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 Is the patient prescribed a benzodiazepine on the regular side of the chart for greater than 2 weeks?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104407444928801"/>
          <c:y val="0.13848753280839898"/>
          <c:w val="0.61643444337181552"/>
          <c:h val="0.7064738261883931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59-4E2E-8C23-31DA36E599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59-4E2E-8C23-31DA36E599DC}"/>
              </c:ext>
            </c:extLst>
          </c:dPt>
          <c:dLbls>
            <c:dLbl>
              <c:idx val="0"/>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759-4E2E-8C23-31DA36E599DC}"/>
                </c:ext>
              </c:extLst>
            </c:dLbl>
            <c:dLbl>
              <c:idx val="1"/>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759-4E2E-8C23-31DA36E599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'[Audit - Clinical Use of Medicines Total (1).xlsx]sheet1'!$B$14:$B$15</c:f>
              <c:strCache>
                <c:ptCount val="2"/>
                <c:pt idx="0">
                  <c:v>No </c:v>
                </c:pt>
                <c:pt idx="1">
                  <c:v>Yes</c:v>
                </c:pt>
              </c:strCache>
            </c:strRef>
          </c:cat>
          <c:val>
            <c:numRef>
              <c:f>'[Audit - Clinical Use of Medicines Total (1).xlsx]sheet1'!$C$14:$C$15</c:f>
              <c:numCache>
                <c:formatCode>General</c:formatCode>
                <c:ptCount val="2"/>
                <c:pt idx="0">
                  <c:v>442</c:v>
                </c:pt>
                <c:pt idx="1">
                  <c:v>86</c:v>
                </c:pt>
              </c:numCache>
            </c:numRef>
          </c:val>
          <c:extLst>
            <c:ext xmlns:c16="http://schemas.microsoft.com/office/drawing/2014/chart" uri="{C3380CC4-5D6E-409C-BE32-E72D297353CC}">
              <c16:uniqueId val="{00000004-4759-4E2E-8C23-31DA36E599D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7086395450568642E-2"/>
          <c:y val="0.89409667541557303"/>
          <c:w val="0.3228629545928047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Has there been a clinical review of the prescription(s) within the last 7 days?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839866350559535"/>
          <c:y val="0.15182086614173229"/>
          <c:w val="0.61169371184296184"/>
          <c:h val="0.7261030912802565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7B-4F12-8480-A2D89FFF6F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7B-4F12-8480-A2D89FFF6F9F}"/>
              </c:ext>
            </c:extLst>
          </c:dPt>
          <c:dLbls>
            <c:dLbl>
              <c:idx val="0"/>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17B-4F12-8480-A2D89FFF6F9F}"/>
                </c:ext>
              </c:extLst>
            </c:dLbl>
            <c:dLbl>
              <c:idx val="1"/>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17B-4F12-8480-A2D89FFF6F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sheet1!$B$18:$B$19</c:f>
              <c:strCache>
                <c:ptCount val="2"/>
                <c:pt idx="0">
                  <c:v>No</c:v>
                </c:pt>
                <c:pt idx="1">
                  <c:v>Yes</c:v>
                </c:pt>
              </c:strCache>
            </c:strRef>
          </c:cat>
          <c:val>
            <c:numRef>
              <c:f>sheet1!$C$18:$C$19</c:f>
              <c:numCache>
                <c:formatCode>General</c:formatCode>
                <c:ptCount val="2"/>
                <c:pt idx="0">
                  <c:v>20</c:v>
                </c:pt>
                <c:pt idx="1">
                  <c:v>69</c:v>
                </c:pt>
              </c:numCache>
            </c:numRef>
          </c:val>
          <c:extLst>
            <c:ext xmlns:c16="http://schemas.microsoft.com/office/drawing/2014/chart" uri="{C3380CC4-5D6E-409C-BE32-E72D297353CC}">
              <c16:uniqueId val="{00000004-017B-4F12-8480-A2D89FFF6F9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7086395450568642E-2"/>
          <c:y val="0.89409667541557303"/>
          <c:w val="0.4026705320181311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Has a plan for benzodiazepine withdrawal been documented?</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749429748752524"/>
          <c:y val="0.14871683987656201"/>
          <c:w val="0.65024781080798777"/>
          <c:h val="0.6676753663700648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B7-4BFB-92D8-C9EEFF789B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B7-4BFB-92D8-C9EEFF789B0B}"/>
              </c:ext>
            </c:extLst>
          </c:dPt>
          <c:dLbls>
            <c:dLbl>
              <c:idx val="0"/>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8B7-4BFB-92D8-C9EEFF789B0B}"/>
                </c:ext>
              </c:extLst>
            </c:dLbl>
            <c:dLbl>
              <c:idx val="1"/>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8B7-4BFB-92D8-C9EEFF789B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sheet1!$B$21:$B$22</c:f>
              <c:strCache>
                <c:ptCount val="2"/>
                <c:pt idx="0">
                  <c:v>No</c:v>
                </c:pt>
                <c:pt idx="1">
                  <c:v>Yes</c:v>
                </c:pt>
              </c:strCache>
            </c:strRef>
          </c:cat>
          <c:val>
            <c:numRef>
              <c:f>sheet1!$C$21:$C$22</c:f>
              <c:numCache>
                <c:formatCode>General</c:formatCode>
                <c:ptCount val="2"/>
                <c:pt idx="0">
                  <c:v>49</c:v>
                </c:pt>
                <c:pt idx="1">
                  <c:v>40</c:v>
                </c:pt>
              </c:numCache>
            </c:numRef>
          </c:val>
          <c:extLst>
            <c:ext xmlns:c16="http://schemas.microsoft.com/office/drawing/2014/chart" uri="{C3380CC4-5D6E-409C-BE32-E72D297353CC}">
              <c16:uniqueId val="{00000004-68B7-4BFB-92D8-C9EEFF789B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7086395450568642E-2"/>
          <c:y val="0.89409667541557303"/>
          <c:w val="0.3765511339323919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3422B-E431-4A1D-9D01-9FC0C92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2994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I.ANAND</dc:creator>
  <cp:keywords/>
  <dc:description/>
  <cp:lastModifiedBy>Anand Indreet</cp:lastModifiedBy>
  <cp:revision>3</cp:revision>
  <cp:lastPrinted>2024-08-24T17:03:00Z</cp:lastPrinted>
  <dcterms:created xsi:type="dcterms:W3CDTF">2025-04-24T10:53:00Z</dcterms:created>
  <dcterms:modified xsi:type="dcterms:W3CDTF">2025-04-30T10:03:00Z</dcterms:modified>
</cp:coreProperties>
</file>