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C0E9F" w14:textId="77777777" w:rsidR="006F3719" w:rsidRPr="002A4169" w:rsidRDefault="006F3719" w:rsidP="006F3719">
      <w:pPr>
        <w:jc w:val="center"/>
        <w:rPr>
          <w:rFonts w:ascii="Arial" w:hAnsi="Arial" w:cs="Arial"/>
          <w:sz w:val="40"/>
          <w:szCs w:val="40"/>
        </w:rPr>
      </w:pPr>
    </w:p>
    <w:p w14:paraId="4239E984" w14:textId="43A308DF" w:rsidR="006F3719" w:rsidRPr="002A4169" w:rsidRDefault="00440B91" w:rsidP="006F3719">
      <w:pPr>
        <w:jc w:val="center"/>
        <w:rPr>
          <w:rFonts w:ascii="Arial" w:hAnsi="Arial" w:cs="Arial"/>
          <w:sz w:val="40"/>
          <w:szCs w:val="40"/>
        </w:rPr>
      </w:pPr>
      <w:r w:rsidRPr="002A4169">
        <w:rPr>
          <w:rFonts w:ascii="Arial" w:hAnsi="Arial" w:cs="Arial"/>
          <w:sz w:val="40"/>
          <w:szCs w:val="40"/>
        </w:rPr>
        <w:t xml:space="preserve">Consent to Treatment Policy </w:t>
      </w:r>
    </w:p>
    <w:p w14:paraId="42C03B41" w14:textId="77777777" w:rsidR="006F3719" w:rsidRPr="002A4169" w:rsidRDefault="006F3719" w:rsidP="006F3719">
      <w:pPr>
        <w:rPr>
          <w:rFonts w:ascii="Arial" w:hAnsi="Arial" w:cs="Arial"/>
        </w:rPr>
      </w:pPr>
    </w:p>
    <w:p w14:paraId="63ADFF55" w14:textId="77777777" w:rsidR="006F3719" w:rsidRPr="002A4169" w:rsidRDefault="006F3719" w:rsidP="006F3719">
      <w:pPr>
        <w:rPr>
          <w:rFonts w:ascii="Arial" w:hAnsi="Arial" w:cs="Arial"/>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84474D" w:rsidRPr="002A4169" w14:paraId="45E8389A" w14:textId="77777777" w:rsidTr="0084474D">
        <w:tc>
          <w:tcPr>
            <w:tcW w:w="4513" w:type="dxa"/>
          </w:tcPr>
          <w:p w14:paraId="25294E1A" w14:textId="6E084C57" w:rsidR="0084474D" w:rsidRPr="002A4169" w:rsidRDefault="0084474D" w:rsidP="0084474D">
            <w:pPr>
              <w:spacing w:before="40" w:after="40"/>
              <w:rPr>
                <w:rFonts w:ascii="Arial" w:hAnsi="Arial" w:cs="Arial"/>
              </w:rPr>
            </w:pPr>
            <w:r w:rsidRPr="002A4169">
              <w:rPr>
                <w:rFonts w:ascii="Arial" w:hAnsi="Arial" w:cs="Arial"/>
              </w:rPr>
              <w:t xml:space="preserve">Version number </w:t>
            </w:r>
          </w:p>
        </w:tc>
        <w:tc>
          <w:tcPr>
            <w:tcW w:w="4487" w:type="dxa"/>
          </w:tcPr>
          <w:p w14:paraId="3CA5F657" w14:textId="4E62FA46" w:rsidR="0084474D" w:rsidRPr="002A4169" w:rsidRDefault="008F0745" w:rsidP="0084474D">
            <w:pPr>
              <w:spacing w:before="40" w:after="40"/>
              <w:rPr>
                <w:rFonts w:ascii="Arial" w:hAnsi="Arial" w:cs="Arial"/>
              </w:rPr>
            </w:pPr>
            <w:r w:rsidRPr="002A4169">
              <w:rPr>
                <w:rFonts w:ascii="Arial" w:hAnsi="Arial" w:cs="Arial"/>
              </w:rPr>
              <w:t xml:space="preserve">6.0 </w:t>
            </w:r>
          </w:p>
        </w:tc>
      </w:tr>
      <w:tr w:rsidR="00440B91" w:rsidRPr="002A4169" w14:paraId="6AA09AF9" w14:textId="77777777" w:rsidTr="0084474D">
        <w:tc>
          <w:tcPr>
            <w:tcW w:w="4513" w:type="dxa"/>
          </w:tcPr>
          <w:p w14:paraId="78D05358" w14:textId="77777777" w:rsidR="00440B91" w:rsidRPr="002A4169" w:rsidRDefault="00440B91" w:rsidP="00440B91">
            <w:pPr>
              <w:spacing w:before="40" w:after="40"/>
              <w:rPr>
                <w:rFonts w:ascii="Arial" w:hAnsi="Arial" w:cs="Arial"/>
              </w:rPr>
            </w:pPr>
            <w:r w:rsidRPr="002A4169">
              <w:rPr>
                <w:rFonts w:ascii="Arial" w:hAnsi="Arial" w:cs="Arial"/>
              </w:rPr>
              <w:t xml:space="preserve">Consultation Groups </w:t>
            </w:r>
          </w:p>
        </w:tc>
        <w:tc>
          <w:tcPr>
            <w:tcW w:w="4487" w:type="dxa"/>
          </w:tcPr>
          <w:p w14:paraId="6B1A4A48" w14:textId="09DC25D1" w:rsidR="00440B91" w:rsidRPr="002A4169" w:rsidRDefault="00075FD9" w:rsidP="002E6A92">
            <w:pPr>
              <w:spacing w:before="40" w:after="40"/>
              <w:rPr>
                <w:rFonts w:ascii="Arial" w:hAnsi="Arial" w:cs="Arial"/>
              </w:rPr>
            </w:pPr>
            <w:r w:rsidRPr="002A4169">
              <w:rPr>
                <w:rFonts w:ascii="Arial" w:hAnsi="Arial" w:cs="Arial"/>
              </w:rPr>
              <w:t>Mental Health</w:t>
            </w:r>
            <w:r w:rsidR="002E6A92" w:rsidRPr="002A4169">
              <w:rPr>
                <w:rFonts w:ascii="Arial" w:hAnsi="Arial" w:cs="Arial"/>
              </w:rPr>
              <w:t xml:space="preserve"> Directorate M</w:t>
            </w:r>
            <w:r w:rsidRPr="002A4169">
              <w:rPr>
                <w:rFonts w:ascii="Arial" w:hAnsi="Arial" w:cs="Arial"/>
              </w:rPr>
              <w:t xml:space="preserve">anagement </w:t>
            </w:r>
            <w:r w:rsidR="002E6A92" w:rsidRPr="002A4169">
              <w:rPr>
                <w:rFonts w:ascii="Arial" w:hAnsi="Arial" w:cs="Arial"/>
              </w:rPr>
              <w:t>T</w:t>
            </w:r>
            <w:r w:rsidRPr="002A4169">
              <w:rPr>
                <w:rFonts w:ascii="Arial" w:hAnsi="Arial" w:cs="Arial"/>
              </w:rPr>
              <w:t>eams</w:t>
            </w:r>
            <w:r w:rsidR="002E6A92" w:rsidRPr="002A4169">
              <w:rPr>
                <w:rFonts w:ascii="Arial" w:hAnsi="Arial" w:cs="Arial"/>
              </w:rPr>
              <w:t xml:space="preserve"> Medical Managers </w:t>
            </w:r>
          </w:p>
        </w:tc>
      </w:tr>
      <w:tr w:rsidR="00440B91" w:rsidRPr="002A4169" w14:paraId="42EA343F" w14:textId="77777777" w:rsidTr="0084474D">
        <w:tc>
          <w:tcPr>
            <w:tcW w:w="4513" w:type="dxa"/>
          </w:tcPr>
          <w:p w14:paraId="2E66352C" w14:textId="77777777" w:rsidR="00440B91" w:rsidRPr="002A4169" w:rsidRDefault="00440B91" w:rsidP="00440B91">
            <w:pPr>
              <w:spacing w:before="40" w:after="40"/>
              <w:rPr>
                <w:rFonts w:ascii="Arial" w:hAnsi="Arial" w:cs="Arial"/>
              </w:rPr>
            </w:pPr>
            <w:r w:rsidRPr="002A4169">
              <w:rPr>
                <w:rFonts w:ascii="Arial" w:hAnsi="Arial" w:cs="Arial"/>
              </w:rPr>
              <w:t>Approved by (Sponsor Group)</w:t>
            </w:r>
          </w:p>
        </w:tc>
        <w:tc>
          <w:tcPr>
            <w:tcW w:w="4487" w:type="dxa"/>
          </w:tcPr>
          <w:p w14:paraId="2212B659" w14:textId="324F7F27" w:rsidR="00440B91" w:rsidRPr="002A4169" w:rsidRDefault="00440B91" w:rsidP="00440B91">
            <w:pPr>
              <w:spacing w:before="40" w:after="40"/>
              <w:rPr>
                <w:rFonts w:ascii="Arial" w:hAnsi="Arial" w:cs="Arial"/>
              </w:rPr>
            </w:pPr>
            <w:r w:rsidRPr="002A4169">
              <w:rPr>
                <w:rFonts w:ascii="Arial" w:hAnsi="Arial" w:cs="Arial"/>
              </w:rPr>
              <w:t>Mental Health Law Monitoring Group</w:t>
            </w:r>
          </w:p>
        </w:tc>
      </w:tr>
      <w:tr w:rsidR="00440B91" w:rsidRPr="002A4169" w14:paraId="54C60E61" w14:textId="77777777" w:rsidTr="0084474D">
        <w:tc>
          <w:tcPr>
            <w:tcW w:w="4513" w:type="dxa"/>
          </w:tcPr>
          <w:p w14:paraId="6230DCA4" w14:textId="1437607E" w:rsidR="00440B91" w:rsidRPr="002A4169" w:rsidRDefault="00440B91" w:rsidP="00440B91">
            <w:pPr>
              <w:spacing w:before="40" w:after="40"/>
              <w:rPr>
                <w:rFonts w:ascii="Arial" w:hAnsi="Arial" w:cs="Arial"/>
              </w:rPr>
            </w:pPr>
            <w:r w:rsidRPr="002A4169">
              <w:rPr>
                <w:rFonts w:ascii="Arial" w:hAnsi="Arial" w:cs="Arial"/>
              </w:rPr>
              <w:t>Date approved</w:t>
            </w:r>
          </w:p>
        </w:tc>
        <w:tc>
          <w:tcPr>
            <w:tcW w:w="4487" w:type="dxa"/>
          </w:tcPr>
          <w:p w14:paraId="078D5A18" w14:textId="16E3DE8B" w:rsidR="00440B91" w:rsidRPr="002A4169" w:rsidRDefault="002E6A92" w:rsidP="00440B91">
            <w:pPr>
              <w:spacing w:before="40" w:after="40"/>
              <w:rPr>
                <w:rFonts w:ascii="Arial" w:hAnsi="Arial" w:cs="Arial"/>
              </w:rPr>
            </w:pPr>
            <w:r w:rsidRPr="002A4169">
              <w:rPr>
                <w:rFonts w:ascii="Arial" w:hAnsi="Arial" w:cs="Arial"/>
              </w:rPr>
              <w:t>19/05/2025</w:t>
            </w:r>
          </w:p>
        </w:tc>
      </w:tr>
      <w:tr w:rsidR="00440B91" w:rsidRPr="002A4169" w14:paraId="3AF2BC4E" w14:textId="77777777" w:rsidTr="0084474D">
        <w:tc>
          <w:tcPr>
            <w:tcW w:w="4513" w:type="dxa"/>
          </w:tcPr>
          <w:p w14:paraId="2DE32C68" w14:textId="77777777" w:rsidR="00440B91" w:rsidRPr="002A4169" w:rsidRDefault="00440B91" w:rsidP="00440B91">
            <w:pPr>
              <w:spacing w:before="40" w:after="40"/>
              <w:rPr>
                <w:rFonts w:ascii="Arial" w:hAnsi="Arial" w:cs="Arial"/>
              </w:rPr>
            </w:pPr>
            <w:r w:rsidRPr="002A4169">
              <w:rPr>
                <w:rFonts w:ascii="Arial" w:hAnsi="Arial" w:cs="Arial"/>
              </w:rPr>
              <w:t>Ratified by:</w:t>
            </w:r>
          </w:p>
        </w:tc>
        <w:tc>
          <w:tcPr>
            <w:tcW w:w="4487" w:type="dxa"/>
          </w:tcPr>
          <w:p w14:paraId="7F2B4B3F" w14:textId="34973662" w:rsidR="00440B91" w:rsidRPr="002A4169" w:rsidRDefault="008F0745" w:rsidP="00440B91">
            <w:pPr>
              <w:spacing w:before="40" w:after="40"/>
              <w:rPr>
                <w:rFonts w:ascii="Arial" w:hAnsi="Arial" w:cs="Arial"/>
              </w:rPr>
            </w:pPr>
            <w:r w:rsidRPr="002A4169">
              <w:rPr>
                <w:rFonts w:ascii="Arial" w:hAnsi="Arial" w:cs="Arial"/>
                <w:color w:val="000000" w:themeColor="text1"/>
                <w:lang w:val="en-US"/>
              </w:rPr>
              <w:t>Quality Committee</w:t>
            </w:r>
          </w:p>
        </w:tc>
      </w:tr>
      <w:tr w:rsidR="00440B91" w:rsidRPr="002A4169" w14:paraId="439588E2" w14:textId="77777777" w:rsidTr="0084474D">
        <w:tc>
          <w:tcPr>
            <w:tcW w:w="4513" w:type="dxa"/>
          </w:tcPr>
          <w:p w14:paraId="0D2EBF1A" w14:textId="77777777" w:rsidR="00440B91" w:rsidRPr="002A4169" w:rsidRDefault="00440B91" w:rsidP="00440B91">
            <w:pPr>
              <w:spacing w:before="40" w:after="40"/>
              <w:rPr>
                <w:rFonts w:ascii="Arial" w:hAnsi="Arial" w:cs="Arial"/>
              </w:rPr>
            </w:pPr>
            <w:r w:rsidRPr="002A4169">
              <w:rPr>
                <w:rFonts w:ascii="Arial" w:hAnsi="Arial" w:cs="Arial"/>
              </w:rPr>
              <w:t>Date ratified:</w:t>
            </w:r>
          </w:p>
        </w:tc>
        <w:tc>
          <w:tcPr>
            <w:tcW w:w="4487" w:type="dxa"/>
          </w:tcPr>
          <w:p w14:paraId="5565F5DA" w14:textId="10D5D3D2" w:rsidR="00440B91" w:rsidRPr="002A4169" w:rsidRDefault="002A4169" w:rsidP="00440B91">
            <w:pPr>
              <w:spacing w:before="40" w:after="40"/>
              <w:rPr>
                <w:rFonts w:ascii="Arial" w:hAnsi="Arial" w:cs="Arial"/>
              </w:rPr>
            </w:pPr>
            <w:r>
              <w:rPr>
                <w:rFonts w:ascii="Arial" w:hAnsi="Arial" w:cs="Arial"/>
              </w:rPr>
              <w:t>23</w:t>
            </w:r>
            <w:r w:rsidRPr="002A4169">
              <w:rPr>
                <w:rFonts w:ascii="Arial" w:hAnsi="Arial" w:cs="Arial"/>
                <w:vertAlign w:val="superscript"/>
              </w:rPr>
              <w:t>rd</w:t>
            </w:r>
            <w:r>
              <w:rPr>
                <w:rFonts w:ascii="Arial" w:hAnsi="Arial" w:cs="Arial"/>
              </w:rPr>
              <w:t xml:space="preserve"> July 2025</w:t>
            </w:r>
          </w:p>
        </w:tc>
      </w:tr>
      <w:tr w:rsidR="00440B91" w:rsidRPr="002A4169" w14:paraId="5B8EC97B" w14:textId="77777777" w:rsidTr="0084474D">
        <w:tc>
          <w:tcPr>
            <w:tcW w:w="4513" w:type="dxa"/>
          </w:tcPr>
          <w:p w14:paraId="5AB11407" w14:textId="4F659253" w:rsidR="00440B91" w:rsidRPr="002A4169" w:rsidRDefault="00440B91" w:rsidP="00440B91">
            <w:pPr>
              <w:spacing w:before="40" w:after="40"/>
              <w:rPr>
                <w:rFonts w:ascii="Arial" w:hAnsi="Arial" w:cs="Arial"/>
              </w:rPr>
            </w:pPr>
            <w:r w:rsidRPr="002A4169">
              <w:rPr>
                <w:rFonts w:ascii="Arial" w:hAnsi="Arial" w:cs="Arial"/>
              </w:rPr>
              <w:t>Name of originator/author</w:t>
            </w:r>
          </w:p>
        </w:tc>
        <w:tc>
          <w:tcPr>
            <w:tcW w:w="4487" w:type="dxa"/>
          </w:tcPr>
          <w:p w14:paraId="565A26C9" w14:textId="0C495E91" w:rsidR="00440B91" w:rsidRPr="002A4169" w:rsidRDefault="002E6A92" w:rsidP="002E6A92">
            <w:pPr>
              <w:spacing w:before="40" w:after="40"/>
              <w:rPr>
                <w:rFonts w:ascii="Arial" w:hAnsi="Arial" w:cs="Arial"/>
              </w:rPr>
            </w:pPr>
            <w:r w:rsidRPr="002A4169">
              <w:rPr>
                <w:rFonts w:ascii="Arial" w:hAnsi="Arial" w:cs="Arial"/>
              </w:rPr>
              <w:t xml:space="preserve">Mental </w:t>
            </w:r>
            <w:r w:rsidR="00440B91" w:rsidRPr="002A4169">
              <w:rPr>
                <w:rFonts w:ascii="Arial" w:hAnsi="Arial" w:cs="Arial"/>
              </w:rPr>
              <w:t>Health Law Manager (MHA)</w:t>
            </w:r>
          </w:p>
        </w:tc>
      </w:tr>
      <w:tr w:rsidR="00440B91" w:rsidRPr="002A4169" w14:paraId="5615F4FE" w14:textId="77777777" w:rsidTr="0084474D">
        <w:tc>
          <w:tcPr>
            <w:tcW w:w="4513" w:type="dxa"/>
          </w:tcPr>
          <w:p w14:paraId="0FD45312" w14:textId="06AB6993" w:rsidR="00440B91" w:rsidRPr="002A4169" w:rsidRDefault="00440B91" w:rsidP="00440B91">
            <w:pPr>
              <w:spacing w:before="40" w:after="40"/>
              <w:rPr>
                <w:rFonts w:ascii="Arial" w:hAnsi="Arial" w:cs="Arial"/>
              </w:rPr>
            </w:pPr>
            <w:r w:rsidRPr="002A4169">
              <w:rPr>
                <w:rFonts w:ascii="Arial" w:hAnsi="Arial" w:cs="Arial"/>
              </w:rPr>
              <w:t xml:space="preserve">Executive Director lead </w:t>
            </w:r>
          </w:p>
        </w:tc>
        <w:tc>
          <w:tcPr>
            <w:tcW w:w="4487" w:type="dxa"/>
          </w:tcPr>
          <w:p w14:paraId="5F8395C8" w14:textId="162EAFBC" w:rsidR="00440B91" w:rsidRPr="002A4169" w:rsidRDefault="00440B91" w:rsidP="00440B91">
            <w:pPr>
              <w:spacing w:before="40" w:after="40"/>
              <w:rPr>
                <w:rFonts w:ascii="Arial" w:hAnsi="Arial" w:cs="Arial"/>
              </w:rPr>
            </w:pPr>
            <w:r w:rsidRPr="002A4169">
              <w:rPr>
                <w:rFonts w:ascii="Arial" w:hAnsi="Arial" w:cs="Arial"/>
              </w:rPr>
              <w:t>Chief Medical Officer</w:t>
            </w:r>
          </w:p>
        </w:tc>
      </w:tr>
      <w:tr w:rsidR="00440B91" w:rsidRPr="002A4169" w14:paraId="12797924" w14:textId="77777777" w:rsidTr="0084474D">
        <w:tc>
          <w:tcPr>
            <w:tcW w:w="4513" w:type="dxa"/>
          </w:tcPr>
          <w:p w14:paraId="23649E39" w14:textId="78FDE3B2" w:rsidR="00440B91" w:rsidRPr="002A4169" w:rsidRDefault="00440B91" w:rsidP="00440B91">
            <w:pPr>
              <w:spacing w:before="40" w:after="40"/>
              <w:rPr>
                <w:rFonts w:ascii="Arial" w:hAnsi="Arial" w:cs="Arial"/>
              </w:rPr>
            </w:pPr>
            <w:r w:rsidRPr="002A4169">
              <w:rPr>
                <w:rFonts w:ascii="Arial" w:hAnsi="Arial" w:cs="Arial"/>
              </w:rPr>
              <w:t xml:space="preserve">Implementation Date </w:t>
            </w:r>
          </w:p>
        </w:tc>
        <w:tc>
          <w:tcPr>
            <w:tcW w:w="4487" w:type="dxa"/>
          </w:tcPr>
          <w:p w14:paraId="6616C466" w14:textId="19389FD2" w:rsidR="00440B91" w:rsidRPr="002A4169" w:rsidRDefault="00075FD9" w:rsidP="00440B91">
            <w:pPr>
              <w:spacing w:before="40" w:after="40"/>
              <w:rPr>
                <w:rFonts w:ascii="Arial" w:hAnsi="Arial" w:cs="Arial"/>
              </w:rPr>
            </w:pPr>
            <w:r w:rsidRPr="002A4169">
              <w:rPr>
                <w:rFonts w:ascii="Arial" w:hAnsi="Arial" w:cs="Arial"/>
              </w:rPr>
              <w:t>August 2025</w:t>
            </w:r>
          </w:p>
        </w:tc>
      </w:tr>
      <w:tr w:rsidR="00440B91" w:rsidRPr="002A4169" w14:paraId="3C6902BD" w14:textId="77777777" w:rsidTr="0084474D">
        <w:tc>
          <w:tcPr>
            <w:tcW w:w="4513" w:type="dxa"/>
          </w:tcPr>
          <w:p w14:paraId="592905C3" w14:textId="77777777" w:rsidR="00440B91" w:rsidRPr="002A4169" w:rsidRDefault="00440B91" w:rsidP="00440B91">
            <w:pPr>
              <w:spacing w:before="40" w:after="40"/>
              <w:rPr>
                <w:rFonts w:ascii="Arial" w:hAnsi="Arial" w:cs="Arial"/>
              </w:rPr>
            </w:pPr>
            <w:r w:rsidRPr="002A4169">
              <w:rPr>
                <w:rFonts w:ascii="Arial" w:hAnsi="Arial" w:cs="Arial"/>
              </w:rPr>
              <w:t xml:space="preserve">Last Review Date </w:t>
            </w:r>
          </w:p>
        </w:tc>
        <w:tc>
          <w:tcPr>
            <w:tcW w:w="4487" w:type="dxa"/>
          </w:tcPr>
          <w:p w14:paraId="15CEDFB6" w14:textId="7F4791D9" w:rsidR="00440B91" w:rsidRPr="002A4169" w:rsidRDefault="008F0745" w:rsidP="00440B91">
            <w:pPr>
              <w:spacing w:before="40" w:after="40"/>
              <w:rPr>
                <w:rFonts w:ascii="Arial" w:hAnsi="Arial" w:cs="Arial"/>
              </w:rPr>
            </w:pPr>
            <w:r w:rsidRPr="002A4169">
              <w:rPr>
                <w:rFonts w:ascii="Arial" w:hAnsi="Arial" w:cs="Arial"/>
              </w:rPr>
              <w:t xml:space="preserve">April </w:t>
            </w:r>
            <w:r w:rsidR="00440B91" w:rsidRPr="002A4169">
              <w:rPr>
                <w:rFonts w:ascii="Arial" w:hAnsi="Arial" w:cs="Arial"/>
              </w:rPr>
              <w:t>2025</w:t>
            </w:r>
          </w:p>
        </w:tc>
      </w:tr>
      <w:tr w:rsidR="00440B91" w:rsidRPr="002A4169" w14:paraId="694A9B32" w14:textId="77777777" w:rsidTr="0084474D">
        <w:tc>
          <w:tcPr>
            <w:tcW w:w="4513" w:type="dxa"/>
          </w:tcPr>
          <w:p w14:paraId="239ADA4A" w14:textId="77777777" w:rsidR="00440B91" w:rsidRPr="002A4169" w:rsidRDefault="00440B91" w:rsidP="00440B91">
            <w:pPr>
              <w:spacing w:before="40" w:after="40"/>
              <w:rPr>
                <w:rFonts w:ascii="Arial" w:hAnsi="Arial" w:cs="Arial"/>
              </w:rPr>
            </w:pPr>
            <w:r w:rsidRPr="002A4169">
              <w:rPr>
                <w:rFonts w:ascii="Arial" w:hAnsi="Arial" w:cs="Arial"/>
              </w:rPr>
              <w:t>Next Review date:</w:t>
            </w:r>
          </w:p>
        </w:tc>
        <w:tc>
          <w:tcPr>
            <w:tcW w:w="4487" w:type="dxa"/>
          </w:tcPr>
          <w:p w14:paraId="06B50341" w14:textId="2FFFE01B" w:rsidR="00440B91" w:rsidRPr="002A4169" w:rsidRDefault="008F0745" w:rsidP="00440B91">
            <w:pPr>
              <w:spacing w:before="40" w:after="40"/>
              <w:rPr>
                <w:rFonts w:ascii="Arial" w:hAnsi="Arial" w:cs="Arial"/>
              </w:rPr>
            </w:pPr>
            <w:r w:rsidRPr="002A4169">
              <w:rPr>
                <w:rFonts w:ascii="Arial" w:hAnsi="Arial" w:cs="Arial"/>
              </w:rPr>
              <w:t xml:space="preserve">May </w:t>
            </w:r>
            <w:r w:rsidR="00440B91" w:rsidRPr="002A4169">
              <w:rPr>
                <w:rFonts w:ascii="Arial" w:hAnsi="Arial" w:cs="Arial"/>
              </w:rPr>
              <w:t>2028</w:t>
            </w:r>
          </w:p>
        </w:tc>
      </w:tr>
    </w:tbl>
    <w:p w14:paraId="6E30AB0C" w14:textId="77777777" w:rsidR="006F3719" w:rsidRPr="002A4169" w:rsidRDefault="006F3719" w:rsidP="006F3719">
      <w:pPr>
        <w:rPr>
          <w:rFonts w:ascii="Arial" w:hAnsi="Arial" w:cs="Arial"/>
        </w:rPr>
      </w:pPr>
    </w:p>
    <w:p w14:paraId="5C1EDC0D" w14:textId="77777777" w:rsidR="006F3719" w:rsidRPr="002A4169" w:rsidRDefault="006F3719" w:rsidP="006F3719">
      <w:pPr>
        <w:rPr>
          <w:rFonts w:ascii="Arial" w:hAnsi="Arial" w:cs="Arial"/>
        </w:rPr>
      </w:pPr>
    </w:p>
    <w:tbl>
      <w:tblPr>
        <w:tblStyle w:val="TableGrid"/>
        <w:tblW w:w="0" w:type="auto"/>
        <w:tblLook w:val="04A0" w:firstRow="1" w:lastRow="0" w:firstColumn="1" w:lastColumn="0" w:noHBand="0" w:noVBand="1"/>
      </w:tblPr>
      <w:tblGrid>
        <w:gridCol w:w="4510"/>
        <w:gridCol w:w="4506"/>
      </w:tblGrid>
      <w:tr w:rsidR="002408E9" w:rsidRPr="002A4169" w14:paraId="07CB7B72" w14:textId="77777777" w:rsidTr="002408E9">
        <w:tc>
          <w:tcPr>
            <w:tcW w:w="4621" w:type="dxa"/>
          </w:tcPr>
          <w:p w14:paraId="0E6B878E" w14:textId="77777777" w:rsidR="002408E9" w:rsidRDefault="0084474D" w:rsidP="006F3719">
            <w:pPr>
              <w:rPr>
                <w:rFonts w:ascii="Arial" w:hAnsi="Arial" w:cs="Arial"/>
              </w:rPr>
            </w:pPr>
            <w:r w:rsidRPr="002A4169">
              <w:rPr>
                <w:rFonts w:ascii="Arial" w:hAnsi="Arial" w:cs="Arial"/>
              </w:rPr>
              <w:t xml:space="preserve">Services </w:t>
            </w:r>
          </w:p>
          <w:p w14:paraId="26ECBFC2" w14:textId="77777777" w:rsidR="009E51A3" w:rsidRPr="002A4169" w:rsidRDefault="009E51A3" w:rsidP="006F3719">
            <w:pPr>
              <w:rPr>
                <w:rFonts w:ascii="Arial" w:hAnsi="Arial" w:cs="Arial"/>
              </w:rPr>
            </w:pPr>
          </w:p>
        </w:tc>
        <w:tc>
          <w:tcPr>
            <w:tcW w:w="4621" w:type="dxa"/>
          </w:tcPr>
          <w:p w14:paraId="63853191" w14:textId="77777777" w:rsidR="002408E9" w:rsidRPr="002A4169" w:rsidRDefault="0084474D" w:rsidP="006F3719">
            <w:pPr>
              <w:rPr>
                <w:rFonts w:ascii="Arial" w:hAnsi="Arial" w:cs="Arial"/>
              </w:rPr>
            </w:pPr>
            <w:r w:rsidRPr="002A4169">
              <w:rPr>
                <w:rFonts w:ascii="Arial" w:hAnsi="Arial" w:cs="Arial"/>
              </w:rPr>
              <w:t xml:space="preserve">Applicable </w:t>
            </w:r>
          </w:p>
        </w:tc>
      </w:tr>
      <w:tr w:rsidR="002408E9" w:rsidRPr="002A4169" w14:paraId="6645A955" w14:textId="77777777" w:rsidTr="002408E9">
        <w:tc>
          <w:tcPr>
            <w:tcW w:w="4621" w:type="dxa"/>
          </w:tcPr>
          <w:p w14:paraId="7087BC8F" w14:textId="77777777" w:rsidR="002408E9" w:rsidRDefault="00936923" w:rsidP="006F3719">
            <w:pPr>
              <w:rPr>
                <w:rFonts w:ascii="Arial" w:hAnsi="Arial" w:cs="Arial"/>
              </w:rPr>
            </w:pPr>
            <w:r w:rsidRPr="002A4169">
              <w:rPr>
                <w:rFonts w:ascii="Arial" w:hAnsi="Arial" w:cs="Arial"/>
              </w:rPr>
              <w:t>Trust wide</w:t>
            </w:r>
          </w:p>
          <w:p w14:paraId="244B69E1" w14:textId="77777777" w:rsidR="009E51A3" w:rsidRPr="002A4169" w:rsidRDefault="009E51A3" w:rsidP="006F3719">
            <w:pPr>
              <w:rPr>
                <w:rFonts w:ascii="Arial" w:hAnsi="Arial" w:cs="Arial"/>
              </w:rPr>
            </w:pPr>
          </w:p>
        </w:tc>
        <w:tc>
          <w:tcPr>
            <w:tcW w:w="4621" w:type="dxa"/>
          </w:tcPr>
          <w:p w14:paraId="7C29AFAE" w14:textId="19F77922" w:rsidR="002408E9" w:rsidRPr="002A4169" w:rsidRDefault="00075FD9" w:rsidP="006F3719">
            <w:pPr>
              <w:rPr>
                <w:rFonts w:ascii="Arial" w:hAnsi="Arial" w:cs="Arial"/>
              </w:rPr>
            </w:pPr>
            <w:r w:rsidRPr="002A4169">
              <w:rPr>
                <w:rFonts w:ascii="Arial" w:hAnsi="Arial" w:cs="Arial"/>
              </w:rPr>
              <w:t>X</w:t>
            </w:r>
          </w:p>
        </w:tc>
      </w:tr>
      <w:tr w:rsidR="002408E9" w:rsidRPr="002A4169" w14:paraId="3E17575C" w14:textId="77777777" w:rsidTr="002408E9">
        <w:tc>
          <w:tcPr>
            <w:tcW w:w="4621" w:type="dxa"/>
          </w:tcPr>
          <w:p w14:paraId="6E5E2E24" w14:textId="77777777" w:rsidR="002408E9" w:rsidRDefault="0084474D" w:rsidP="006F3719">
            <w:pPr>
              <w:rPr>
                <w:rFonts w:ascii="Arial" w:hAnsi="Arial" w:cs="Arial"/>
              </w:rPr>
            </w:pPr>
            <w:r w:rsidRPr="002A4169">
              <w:rPr>
                <w:rFonts w:ascii="Arial" w:hAnsi="Arial" w:cs="Arial"/>
              </w:rPr>
              <w:t xml:space="preserve">Mental Health and LD </w:t>
            </w:r>
          </w:p>
          <w:p w14:paraId="197E1D4A" w14:textId="77777777" w:rsidR="009E51A3" w:rsidRPr="002A4169" w:rsidRDefault="009E51A3" w:rsidP="006F3719">
            <w:pPr>
              <w:rPr>
                <w:rFonts w:ascii="Arial" w:hAnsi="Arial" w:cs="Arial"/>
              </w:rPr>
            </w:pPr>
          </w:p>
        </w:tc>
        <w:tc>
          <w:tcPr>
            <w:tcW w:w="4621" w:type="dxa"/>
          </w:tcPr>
          <w:p w14:paraId="16365995" w14:textId="45EEC0D4" w:rsidR="002408E9" w:rsidRPr="002A4169" w:rsidRDefault="002408E9" w:rsidP="006F3719">
            <w:pPr>
              <w:rPr>
                <w:rFonts w:ascii="Arial" w:hAnsi="Arial" w:cs="Arial"/>
              </w:rPr>
            </w:pPr>
          </w:p>
        </w:tc>
      </w:tr>
      <w:tr w:rsidR="002408E9" w:rsidRPr="002A4169" w14:paraId="7DDE346E" w14:textId="77777777" w:rsidTr="002408E9">
        <w:tc>
          <w:tcPr>
            <w:tcW w:w="4621" w:type="dxa"/>
          </w:tcPr>
          <w:p w14:paraId="2B36E727" w14:textId="77777777" w:rsidR="002408E9" w:rsidRDefault="0084474D" w:rsidP="0084474D">
            <w:pPr>
              <w:rPr>
                <w:rFonts w:ascii="Arial" w:hAnsi="Arial" w:cs="Arial"/>
              </w:rPr>
            </w:pPr>
            <w:r w:rsidRPr="002A4169">
              <w:rPr>
                <w:rFonts w:ascii="Arial" w:hAnsi="Arial" w:cs="Arial"/>
              </w:rPr>
              <w:t xml:space="preserve">Community Health Services </w:t>
            </w:r>
          </w:p>
          <w:p w14:paraId="207F4109" w14:textId="77777777" w:rsidR="009E51A3" w:rsidRPr="002A4169" w:rsidRDefault="009E51A3" w:rsidP="0084474D">
            <w:pPr>
              <w:rPr>
                <w:rFonts w:ascii="Arial" w:hAnsi="Arial" w:cs="Arial"/>
              </w:rPr>
            </w:pPr>
          </w:p>
        </w:tc>
        <w:tc>
          <w:tcPr>
            <w:tcW w:w="4621" w:type="dxa"/>
          </w:tcPr>
          <w:p w14:paraId="4CEEBD3A" w14:textId="736856AF" w:rsidR="002408E9" w:rsidRPr="002A4169" w:rsidRDefault="002408E9" w:rsidP="006F3719">
            <w:pPr>
              <w:rPr>
                <w:rFonts w:ascii="Arial" w:hAnsi="Arial" w:cs="Arial"/>
              </w:rPr>
            </w:pPr>
          </w:p>
        </w:tc>
      </w:tr>
      <w:tr w:rsidR="008F0745" w:rsidRPr="002A4169" w14:paraId="4815F09C" w14:textId="77777777" w:rsidTr="002408E9">
        <w:tc>
          <w:tcPr>
            <w:tcW w:w="4621" w:type="dxa"/>
          </w:tcPr>
          <w:p w14:paraId="041E679B" w14:textId="77777777" w:rsidR="008F0745" w:rsidRDefault="008F0745" w:rsidP="0084474D">
            <w:pPr>
              <w:rPr>
                <w:rFonts w:ascii="Arial" w:hAnsi="Arial" w:cs="Arial"/>
              </w:rPr>
            </w:pPr>
            <w:r w:rsidRPr="002A4169">
              <w:rPr>
                <w:rFonts w:ascii="Arial" w:hAnsi="Arial" w:cs="Arial"/>
              </w:rPr>
              <w:t>Primary Care</w:t>
            </w:r>
          </w:p>
          <w:p w14:paraId="72552FE8" w14:textId="516ABD5A" w:rsidR="009E51A3" w:rsidRPr="002A4169" w:rsidRDefault="009E51A3" w:rsidP="0084474D">
            <w:pPr>
              <w:rPr>
                <w:rFonts w:ascii="Arial" w:hAnsi="Arial" w:cs="Arial"/>
              </w:rPr>
            </w:pPr>
          </w:p>
        </w:tc>
        <w:tc>
          <w:tcPr>
            <w:tcW w:w="4621" w:type="dxa"/>
          </w:tcPr>
          <w:p w14:paraId="491BBC5C" w14:textId="04D27755" w:rsidR="008F0745" w:rsidRPr="002A4169" w:rsidRDefault="008F0745" w:rsidP="006F3719">
            <w:pPr>
              <w:rPr>
                <w:rFonts w:ascii="Arial" w:hAnsi="Arial" w:cs="Arial"/>
              </w:rPr>
            </w:pPr>
          </w:p>
        </w:tc>
      </w:tr>
    </w:tbl>
    <w:p w14:paraId="508E6269" w14:textId="77777777" w:rsidR="006F3719" w:rsidRPr="002A4169" w:rsidRDefault="006F3719" w:rsidP="006F3719">
      <w:pPr>
        <w:rPr>
          <w:rFonts w:ascii="Arial" w:hAnsi="Arial" w:cs="Arial"/>
        </w:rPr>
        <w:sectPr w:rsidR="006F3719" w:rsidRPr="002A4169" w:rsidSect="000A2783">
          <w:footerReference w:type="even" r:id="rId11"/>
          <w:footerReference w:type="default" r:id="rId12"/>
          <w:headerReference w:type="first" r:id="rId13"/>
          <w:footerReference w:type="first" r:id="rId14"/>
          <w:pgSz w:w="11906" w:h="16838" w:code="9"/>
          <w:pgMar w:top="1440" w:right="1440" w:bottom="1440" w:left="1440" w:header="706" w:footer="706" w:gutter="0"/>
          <w:cols w:space="708"/>
          <w:titlePg/>
          <w:docGrid w:linePitch="360"/>
        </w:sectPr>
      </w:pPr>
    </w:p>
    <w:p w14:paraId="01623921" w14:textId="77777777" w:rsidR="006F3719" w:rsidRPr="002A4169" w:rsidRDefault="006F3719" w:rsidP="006F3719">
      <w:pPr>
        <w:jc w:val="center"/>
        <w:rPr>
          <w:rFonts w:ascii="Arial" w:hAnsi="Arial" w:cs="Arial"/>
        </w:rPr>
      </w:pPr>
      <w:bookmarkStart w:id="0" w:name="OLE_LINK3"/>
      <w:bookmarkStart w:id="1" w:name="OLE_LINK4"/>
      <w:r w:rsidRPr="002A4169">
        <w:rPr>
          <w:rFonts w:ascii="Arial" w:hAnsi="Arial" w:cs="Arial"/>
        </w:rPr>
        <w:lastRenderedPageBreak/>
        <w:t>Version Control Summary</w:t>
      </w:r>
    </w:p>
    <w:p w14:paraId="30365871" w14:textId="77777777" w:rsidR="006F3719" w:rsidRPr="002A4169" w:rsidRDefault="006F3719" w:rsidP="006F3719">
      <w:pPr>
        <w:rPr>
          <w:rFonts w:ascii="Arial"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900"/>
        <w:gridCol w:w="1943"/>
        <w:gridCol w:w="1094"/>
        <w:gridCol w:w="2276"/>
      </w:tblGrid>
      <w:tr w:rsidR="006F3719" w:rsidRPr="002A4169" w14:paraId="5E6FA8FC" w14:textId="77777777" w:rsidTr="00440B91">
        <w:tc>
          <w:tcPr>
            <w:tcW w:w="1089" w:type="dxa"/>
          </w:tcPr>
          <w:p w14:paraId="2FEBBC66" w14:textId="77777777" w:rsidR="006F3719" w:rsidRPr="002A4169" w:rsidRDefault="006F3719" w:rsidP="000A2783">
            <w:pPr>
              <w:rPr>
                <w:rFonts w:ascii="Arial" w:hAnsi="Arial" w:cs="Arial"/>
                <w:b/>
              </w:rPr>
            </w:pPr>
            <w:r w:rsidRPr="002A4169">
              <w:rPr>
                <w:rFonts w:ascii="Arial" w:hAnsi="Arial" w:cs="Arial"/>
                <w:b/>
              </w:rPr>
              <w:t>Version</w:t>
            </w:r>
          </w:p>
        </w:tc>
        <w:tc>
          <w:tcPr>
            <w:tcW w:w="1985" w:type="dxa"/>
          </w:tcPr>
          <w:p w14:paraId="01A74FC4" w14:textId="77777777" w:rsidR="006F3719" w:rsidRPr="002A4169" w:rsidRDefault="006F3719" w:rsidP="000A2783">
            <w:pPr>
              <w:rPr>
                <w:rFonts w:ascii="Arial" w:hAnsi="Arial" w:cs="Arial"/>
                <w:b/>
              </w:rPr>
            </w:pPr>
            <w:r w:rsidRPr="002A4169">
              <w:rPr>
                <w:rFonts w:ascii="Arial" w:hAnsi="Arial" w:cs="Arial"/>
                <w:b/>
              </w:rPr>
              <w:t>Date</w:t>
            </w:r>
          </w:p>
        </w:tc>
        <w:tc>
          <w:tcPr>
            <w:tcW w:w="2005" w:type="dxa"/>
          </w:tcPr>
          <w:p w14:paraId="0AABBE9A" w14:textId="77777777" w:rsidR="006F3719" w:rsidRPr="002A4169" w:rsidRDefault="006F3719" w:rsidP="000A2783">
            <w:pPr>
              <w:rPr>
                <w:rFonts w:ascii="Arial" w:hAnsi="Arial" w:cs="Arial"/>
                <w:b/>
              </w:rPr>
            </w:pPr>
            <w:r w:rsidRPr="002A4169">
              <w:rPr>
                <w:rFonts w:ascii="Arial" w:hAnsi="Arial" w:cs="Arial"/>
                <w:b/>
              </w:rPr>
              <w:t>Author</w:t>
            </w:r>
          </w:p>
        </w:tc>
        <w:tc>
          <w:tcPr>
            <w:tcW w:w="1113" w:type="dxa"/>
          </w:tcPr>
          <w:p w14:paraId="79BBD21A" w14:textId="77777777" w:rsidR="006F3719" w:rsidRPr="002A4169" w:rsidRDefault="006F3719" w:rsidP="000A2783">
            <w:pPr>
              <w:rPr>
                <w:rFonts w:ascii="Arial" w:hAnsi="Arial" w:cs="Arial"/>
                <w:b/>
              </w:rPr>
            </w:pPr>
            <w:r w:rsidRPr="002A4169">
              <w:rPr>
                <w:rFonts w:ascii="Arial" w:hAnsi="Arial" w:cs="Arial"/>
                <w:b/>
              </w:rPr>
              <w:t>Status</w:t>
            </w:r>
          </w:p>
        </w:tc>
        <w:tc>
          <w:tcPr>
            <w:tcW w:w="2330" w:type="dxa"/>
          </w:tcPr>
          <w:p w14:paraId="35782D53" w14:textId="77777777" w:rsidR="006F3719" w:rsidRPr="002A4169" w:rsidRDefault="006F3719" w:rsidP="000A2783">
            <w:pPr>
              <w:rPr>
                <w:rFonts w:ascii="Arial" w:hAnsi="Arial" w:cs="Arial"/>
                <w:b/>
              </w:rPr>
            </w:pPr>
            <w:r w:rsidRPr="002A4169">
              <w:rPr>
                <w:rFonts w:ascii="Arial" w:hAnsi="Arial" w:cs="Arial"/>
                <w:b/>
              </w:rPr>
              <w:t>Comment</w:t>
            </w:r>
          </w:p>
        </w:tc>
      </w:tr>
      <w:tr w:rsidR="00440B91" w:rsidRPr="002A4169" w14:paraId="172D1981" w14:textId="77777777" w:rsidTr="00440B91">
        <w:trPr>
          <w:trHeight w:val="1403"/>
        </w:trPr>
        <w:tc>
          <w:tcPr>
            <w:tcW w:w="1089" w:type="dxa"/>
          </w:tcPr>
          <w:p w14:paraId="7CB2B199" w14:textId="0A5A5AED" w:rsidR="00440B91" w:rsidRPr="002A4169" w:rsidRDefault="00440B91" w:rsidP="00440B91">
            <w:pPr>
              <w:rPr>
                <w:rFonts w:ascii="Arial" w:hAnsi="Arial" w:cs="Arial"/>
              </w:rPr>
            </w:pPr>
            <w:r w:rsidRPr="002A4169">
              <w:rPr>
                <w:rFonts w:ascii="Arial" w:hAnsi="Arial" w:cs="Arial"/>
              </w:rPr>
              <w:t>5.3</w:t>
            </w:r>
          </w:p>
        </w:tc>
        <w:tc>
          <w:tcPr>
            <w:tcW w:w="1985" w:type="dxa"/>
          </w:tcPr>
          <w:p w14:paraId="6E54238E" w14:textId="475EE41A" w:rsidR="00440B91" w:rsidRPr="002A4169" w:rsidRDefault="00440B91" w:rsidP="00440B91">
            <w:pPr>
              <w:rPr>
                <w:rFonts w:ascii="Arial" w:hAnsi="Arial" w:cs="Arial"/>
              </w:rPr>
            </w:pPr>
            <w:r w:rsidRPr="002A4169">
              <w:rPr>
                <w:rFonts w:ascii="Arial" w:hAnsi="Arial" w:cs="Arial"/>
              </w:rPr>
              <w:t>20</w:t>
            </w:r>
            <w:r w:rsidRPr="002A4169">
              <w:rPr>
                <w:rFonts w:ascii="Arial" w:hAnsi="Arial" w:cs="Arial"/>
                <w:vertAlign w:val="superscript"/>
              </w:rPr>
              <w:t>th</w:t>
            </w:r>
            <w:r w:rsidRPr="002A4169">
              <w:rPr>
                <w:rFonts w:ascii="Arial" w:hAnsi="Arial" w:cs="Arial"/>
              </w:rPr>
              <w:t xml:space="preserve"> January 2016</w:t>
            </w:r>
          </w:p>
        </w:tc>
        <w:tc>
          <w:tcPr>
            <w:tcW w:w="2005" w:type="dxa"/>
          </w:tcPr>
          <w:p w14:paraId="2CE4EADC" w14:textId="1E61A784" w:rsidR="00440B91" w:rsidRPr="002A4169" w:rsidRDefault="00440B91" w:rsidP="00440B91">
            <w:pPr>
              <w:rPr>
                <w:rFonts w:ascii="Arial" w:hAnsi="Arial" w:cs="Arial"/>
              </w:rPr>
            </w:pPr>
            <w:r w:rsidRPr="002A4169">
              <w:rPr>
                <w:rFonts w:ascii="Arial" w:hAnsi="Arial" w:cs="Arial"/>
              </w:rPr>
              <w:t>Johanna Turner</w:t>
            </w:r>
          </w:p>
        </w:tc>
        <w:tc>
          <w:tcPr>
            <w:tcW w:w="1113" w:type="dxa"/>
          </w:tcPr>
          <w:p w14:paraId="6512BF87" w14:textId="23644647" w:rsidR="00440B91" w:rsidRPr="002A4169" w:rsidRDefault="00440B91" w:rsidP="00440B91">
            <w:pPr>
              <w:rPr>
                <w:rFonts w:ascii="Arial" w:hAnsi="Arial" w:cs="Arial"/>
              </w:rPr>
            </w:pPr>
            <w:r w:rsidRPr="002A4169">
              <w:rPr>
                <w:rFonts w:ascii="Arial" w:hAnsi="Arial" w:cs="Arial"/>
              </w:rPr>
              <w:t>Final</w:t>
            </w:r>
          </w:p>
        </w:tc>
        <w:tc>
          <w:tcPr>
            <w:tcW w:w="2330" w:type="dxa"/>
          </w:tcPr>
          <w:p w14:paraId="58E8C4AB" w14:textId="77777777" w:rsidR="00440B91" w:rsidRPr="002A4169" w:rsidRDefault="00440B91" w:rsidP="00440B91">
            <w:pPr>
              <w:spacing w:after="0"/>
              <w:rPr>
                <w:rFonts w:ascii="Arial" w:hAnsi="Arial" w:cs="Arial"/>
              </w:rPr>
            </w:pPr>
            <w:r w:rsidRPr="002A4169">
              <w:rPr>
                <w:rFonts w:ascii="Arial" w:hAnsi="Arial" w:cs="Arial"/>
              </w:rPr>
              <w:t>Reference to Mental Capacity Act Policy added</w:t>
            </w:r>
          </w:p>
          <w:p w14:paraId="1B4A946F" w14:textId="74CDBAC5" w:rsidR="00440B91" w:rsidRPr="002A4169" w:rsidRDefault="00440B91" w:rsidP="00440B91">
            <w:pPr>
              <w:rPr>
                <w:rFonts w:ascii="Arial" w:hAnsi="Arial" w:cs="Arial"/>
              </w:rPr>
            </w:pPr>
            <w:r w:rsidRPr="002A4169">
              <w:rPr>
                <w:rFonts w:ascii="Arial" w:hAnsi="Arial" w:cs="Arial"/>
              </w:rPr>
              <w:t>Amendments to comply with new Code of Practice</w:t>
            </w:r>
          </w:p>
        </w:tc>
      </w:tr>
      <w:tr w:rsidR="00440B91" w:rsidRPr="002A4169" w14:paraId="707D99A2" w14:textId="77777777" w:rsidTr="00440B91">
        <w:tc>
          <w:tcPr>
            <w:tcW w:w="1089" w:type="dxa"/>
          </w:tcPr>
          <w:p w14:paraId="6AF48B82" w14:textId="138311ED" w:rsidR="00440B91" w:rsidRPr="002A4169" w:rsidRDefault="00440B91" w:rsidP="00440B91">
            <w:pPr>
              <w:rPr>
                <w:rFonts w:ascii="Arial" w:hAnsi="Arial" w:cs="Arial"/>
              </w:rPr>
            </w:pPr>
            <w:r w:rsidRPr="002A4169">
              <w:rPr>
                <w:rFonts w:ascii="Arial" w:hAnsi="Arial" w:cs="Arial"/>
              </w:rPr>
              <w:t>5.4</w:t>
            </w:r>
          </w:p>
        </w:tc>
        <w:tc>
          <w:tcPr>
            <w:tcW w:w="1985" w:type="dxa"/>
          </w:tcPr>
          <w:p w14:paraId="4298FD80" w14:textId="26537C67" w:rsidR="00440B91" w:rsidRPr="002A4169" w:rsidRDefault="00440B91" w:rsidP="00440B91">
            <w:pPr>
              <w:rPr>
                <w:rFonts w:ascii="Arial" w:hAnsi="Arial" w:cs="Arial"/>
              </w:rPr>
            </w:pPr>
            <w:r w:rsidRPr="002A4169">
              <w:rPr>
                <w:rFonts w:ascii="Arial" w:hAnsi="Arial" w:cs="Arial"/>
              </w:rPr>
              <w:t>8</w:t>
            </w:r>
            <w:r w:rsidRPr="002A4169">
              <w:rPr>
                <w:rFonts w:ascii="Arial" w:hAnsi="Arial" w:cs="Arial"/>
                <w:vertAlign w:val="superscript"/>
              </w:rPr>
              <w:t>th</w:t>
            </w:r>
            <w:r w:rsidRPr="002A4169">
              <w:rPr>
                <w:rFonts w:ascii="Arial" w:hAnsi="Arial" w:cs="Arial"/>
              </w:rPr>
              <w:t xml:space="preserve"> January 2018</w:t>
            </w:r>
          </w:p>
        </w:tc>
        <w:tc>
          <w:tcPr>
            <w:tcW w:w="2005" w:type="dxa"/>
          </w:tcPr>
          <w:p w14:paraId="0241FA56" w14:textId="6BD843F2" w:rsidR="00440B91" w:rsidRPr="002A4169" w:rsidRDefault="00440B91" w:rsidP="00440B91">
            <w:pPr>
              <w:rPr>
                <w:rFonts w:ascii="Arial" w:hAnsi="Arial" w:cs="Arial"/>
              </w:rPr>
            </w:pPr>
            <w:r w:rsidRPr="002A4169">
              <w:rPr>
                <w:rFonts w:ascii="Arial" w:hAnsi="Arial" w:cs="Arial"/>
              </w:rPr>
              <w:t>Johanna Turner</w:t>
            </w:r>
          </w:p>
        </w:tc>
        <w:tc>
          <w:tcPr>
            <w:tcW w:w="1113" w:type="dxa"/>
          </w:tcPr>
          <w:p w14:paraId="382D58C2" w14:textId="62B39485" w:rsidR="00440B91" w:rsidRPr="002A4169" w:rsidRDefault="00440B91" w:rsidP="00440B91">
            <w:pPr>
              <w:rPr>
                <w:rFonts w:ascii="Arial" w:hAnsi="Arial" w:cs="Arial"/>
              </w:rPr>
            </w:pPr>
            <w:r w:rsidRPr="002A4169">
              <w:rPr>
                <w:rFonts w:ascii="Arial" w:hAnsi="Arial" w:cs="Arial"/>
              </w:rPr>
              <w:t>Final</w:t>
            </w:r>
          </w:p>
        </w:tc>
        <w:tc>
          <w:tcPr>
            <w:tcW w:w="2330" w:type="dxa"/>
          </w:tcPr>
          <w:p w14:paraId="1E55AB07" w14:textId="77777777" w:rsidR="00440B91" w:rsidRPr="002A4169" w:rsidRDefault="00440B91" w:rsidP="00440B91">
            <w:pPr>
              <w:spacing w:after="0"/>
              <w:rPr>
                <w:rFonts w:ascii="Arial" w:hAnsi="Arial" w:cs="Arial"/>
              </w:rPr>
            </w:pPr>
            <w:r w:rsidRPr="002A4169">
              <w:rPr>
                <w:rFonts w:ascii="Arial" w:hAnsi="Arial" w:cs="Arial"/>
              </w:rPr>
              <w:t>Change of terminology from supervised community treatment to community treatment orders</w:t>
            </w:r>
          </w:p>
          <w:p w14:paraId="3EB2E811" w14:textId="578EF6EB" w:rsidR="00440B91" w:rsidRPr="002A4169" w:rsidRDefault="00440B91" w:rsidP="00440B91">
            <w:pPr>
              <w:rPr>
                <w:rFonts w:ascii="Arial" w:hAnsi="Arial" w:cs="Arial"/>
              </w:rPr>
            </w:pPr>
            <w:r w:rsidRPr="002A4169">
              <w:rPr>
                <w:rFonts w:ascii="Arial" w:hAnsi="Arial" w:cs="Arial"/>
              </w:rPr>
              <w:t>Replaced reference to paper forms with templates to reflect use of electronic recording systems</w:t>
            </w:r>
          </w:p>
        </w:tc>
      </w:tr>
      <w:tr w:rsidR="00440B91" w:rsidRPr="002A4169" w14:paraId="5CB5358A" w14:textId="77777777" w:rsidTr="00440B91">
        <w:tc>
          <w:tcPr>
            <w:tcW w:w="1089" w:type="dxa"/>
          </w:tcPr>
          <w:p w14:paraId="1BBB8BD1" w14:textId="22A38B3C" w:rsidR="00440B91" w:rsidRPr="002A4169" w:rsidRDefault="00440B91" w:rsidP="00440B91">
            <w:pPr>
              <w:rPr>
                <w:rFonts w:ascii="Arial" w:hAnsi="Arial" w:cs="Arial"/>
              </w:rPr>
            </w:pPr>
            <w:r w:rsidRPr="002A4169">
              <w:rPr>
                <w:rFonts w:ascii="Arial" w:hAnsi="Arial" w:cs="Arial"/>
              </w:rPr>
              <w:t>5.5</w:t>
            </w:r>
          </w:p>
        </w:tc>
        <w:tc>
          <w:tcPr>
            <w:tcW w:w="1985" w:type="dxa"/>
          </w:tcPr>
          <w:p w14:paraId="04EF82C2" w14:textId="77214BEB" w:rsidR="00440B91" w:rsidRPr="002A4169" w:rsidRDefault="00440B91" w:rsidP="00440B91">
            <w:pPr>
              <w:rPr>
                <w:rFonts w:ascii="Arial" w:hAnsi="Arial" w:cs="Arial"/>
              </w:rPr>
            </w:pPr>
            <w:r w:rsidRPr="002A4169">
              <w:rPr>
                <w:rFonts w:ascii="Arial" w:hAnsi="Arial" w:cs="Arial"/>
              </w:rPr>
              <w:t>8</w:t>
            </w:r>
            <w:r w:rsidRPr="002A4169">
              <w:rPr>
                <w:rFonts w:ascii="Arial" w:hAnsi="Arial" w:cs="Arial"/>
                <w:vertAlign w:val="superscript"/>
              </w:rPr>
              <w:t>th</w:t>
            </w:r>
            <w:r w:rsidRPr="002A4169">
              <w:rPr>
                <w:rFonts w:ascii="Arial" w:hAnsi="Arial" w:cs="Arial"/>
              </w:rPr>
              <w:t xml:space="preserve"> April 2021</w:t>
            </w:r>
          </w:p>
        </w:tc>
        <w:tc>
          <w:tcPr>
            <w:tcW w:w="2005" w:type="dxa"/>
          </w:tcPr>
          <w:p w14:paraId="7377F7EF" w14:textId="536A6F61" w:rsidR="00440B91" w:rsidRPr="002A4169" w:rsidRDefault="00440B91" w:rsidP="00440B91">
            <w:pPr>
              <w:rPr>
                <w:rFonts w:ascii="Arial" w:hAnsi="Arial" w:cs="Arial"/>
              </w:rPr>
            </w:pPr>
            <w:r w:rsidRPr="002A4169">
              <w:rPr>
                <w:rFonts w:ascii="Arial" w:hAnsi="Arial" w:cs="Arial"/>
              </w:rPr>
              <w:t>Yetunde Asiru-Balogun</w:t>
            </w:r>
          </w:p>
        </w:tc>
        <w:tc>
          <w:tcPr>
            <w:tcW w:w="1113" w:type="dxa"/>
          </w:tcPr>
          <w:p w14:paraId="5C6F7326" w14:textId="77777777" w:rsidR="00440B91" w:rsidRPr="002A4169" w:rsidRDefault="00440B91" w:rsidP="00440B91">
            <w:pPr>
              <w:rPr>
                <w:rFonts w:ascii="Arial" w:hAnsi="Arial" w:cs="Arial"/>
              </w:rPr>
            </w:pPr>
          </w:p>
        </w:tc>
        <w:tc>
          <w:tcPr>
            <w:tcW w:w="2330" w:type="dxa"/>
          </w:tcPr>
          <w:p w14:paraId="353FC391" w14:textId="77777777" w:rsidR="00440B91" w:rsidRPr="002A4169" w:rsidRDefault="00440B91" w:rsidP="00440B91">
            <w:pPr>
              <w:spacing w:after="0"/>
              <w:rPr>
                <w:rFonts w:ascii="Arial" w:hAnsi="Arial" w:cs="Arial"/>
              </w:rPr>
            </w:pPr>
            <w:r w:rsidRPr="002A4169">
              <w:rPr>
                <w:rFonts w:ascii="Arial" w:hAnsi="Arial" w:cs="Arial"/>
              </w:rPr>
              <w:t xml:space="preserve">Added - T2; T3 certificates are no longer attached to Medication chart following the implementation of JAC – they are now kept in a box in medication room. </w:t>
            </w:r>
          </w:p>
          <w:p w14:paraId="3AA1653A" w14:textId="6A3E57A8" w:rsidR="00440B91" w:rsidRPr="002A4169" w:rsidRDefault="00440B91" w:rsidP="00440B91">
            <w:pPr>
              <w:rPr>
                <w:rFonts w:ascii="Arial" w:hAnsi="Arial" w:cs="Arial"/>
              </w:rPr>
            </w:pPr>
            <w:r w:rsidRPr="002A4169">
              <w:rPr>
                <w:rFonts w:ascii="Arial" w:hAnsi="Arial" w:cs="Arial"/>
              </w:rPr>
              <w:t>Added - expired certificates must be removed from prescription chart on JAC</w:t>
            </w:r>
          </w:p>
        </w:tc>
      </w:tr>
      <w:tr w:rsidR="00440B91" w:rsidRPr="002A4169" w14:paraId="4B385BA4" w14:textId="77777777" w:rsidTr="00440B91">
        <w:tc>
          <w:tcPr>
            <w:tcW w:w="1089" w:type="dxa"/>
          </w:tcPr>
          <w:p w14:paraId="5AC22EA8" w14:textId="74B5BAE5" w:rsidR="00440B91" w:rsidRPr="002A4169" w:rsidRDefault="00440B91" w:rsidP="00440B91">
            <w:pPr>
              <w:rPr>
                <w:rFonts w:ascii="Arial" w:hAnsi="Arial" w:cs="Arial"/>
              </w:rPr>
            </w:pPr>
            <w:r w:rsidRPr="002A4169">
              <w:rPr>
                <w:rFonts w:ascii="Arial" w:hAnsi="Arial" w:cs="Arial"/>
              </w:rPr>
              <w:t>5.6</w:t>
            </w:r>
          </w:p>
        </w:tc>
        <w:tc>
          <w:tcPr>
            <w:tcW w:w="1985" w:type="dxa"/>
          </w:tcPr>
          <w:p w14:paraId="6684D73E" w14:textId="7ACFCE7C" w:rsidR="00440B91" w:rsidRPr="002A4169" w:rsidRDefault="00440B91" w:rsidP="00440B91">
            <w:pPr>
              <w:rPr>
                <w:rFonts w:ascii="Arial" w:hAnsi="Arial" w:cs="Arial"/>
              </w:rPr>
            </w:pPr>
            <w:r w:rsidRPr="002A4169">
              <w:rPr>
                <w:rFonts w:ascii="Arial" w:hAnsi="Arial" w:cs="Arial"/>
              </w:rPr>
              <w:t>21</w:t>
            </w:r>
            <w:r w:rsidRPr="002A4169">
              <w:rPr>
                <w:rFonts w:ascii="Arial" w:hAnsi="Arial" w:cs="Arial"/>
                <w:vertAlign w:val="superscript"/>
              </w:rPr>
              <w:t>st</w:t>
            </w:r>
            <w:r w:rsidRPr="002A4169">
              <w:rPr>
                <w:rFonts w:ascii="Arial" w:hAnsi="Arial" w:cs="Arial"/>
              </w:rPr>
              <w:t xml:space="preserve"> March 2022</w:t>
            </w:r>
          </w:p>
        </w:tc>
        <w:tc>
          <w:tcPr>
            <w:tcW w:w="2005" w:type="dxa"/>
          </w:tcPr>
          <w:p w14:paraId="11425B2A" w14:textId="11316F73" w:rsidR="00440B91" w:rsidRPr="002A4169" w:rsidRDefault="00440B91" w:rsidP="00440B91">
            <w:pPr>
              <w:rPr>
                <w:rFonts w:ascii="Arial" w:hAnsi="Arial" w:cs="Arial"/>
              </w:rPr>
            </w:pPr>
            <w:r w:rsidRPr="002A4169">
              <w:rPr>
                <w:rFonts w:ascii="Arial" w:hAnsi="Arial" w:cs="Arial"/>
              </w:rPr>
              <w:t>Guy Davis</w:t>
            </w:r>
          </w:p>
        </w:tc>
        <w:tc>
          <w:tcPr>
            <w:tcW w:w="1113" w:type="dxa"/>
          </w:tcPr>
          <w:p w14:paraId="39B0147A" w14:textId="308D40C1" w:rsidR="00440B91" w:rsidRPr="002A4169" w:rsidRDefault="00440B91" w:rsidP="00440B91">
            <w:pPr>
              <w:rPr>
                <w:rFonts w:ascii="Arial" w:hAnsi="Arial" w:cs="Arial"/>
              </w:rPr>
            </w:pPr>
            <w:r w:rsidRPr="002A4169">
              <w:rPr>
                <w:rFonts w:ascii="Arial" w:hAnsi="Arial" w:cs="Arial"/>
              </w:rPr>
              <w:t>Final</w:t>
            </w:r>
          </w:p>
        </w:tc>
        <w:tc>
          <w:tcPr>
            <w:tcW w:w="2330" w:type="dxa"/>
          </w:tcPr>
          <w:p w14:paraId="330E6B55" w14:textId="35FA0BDF" w:rsidR="00440B91" w:rsidRPr="002A4169" w:rsidRDefault="00440B91" w:rsidP="00440B91">
            <w:pPr>
              <w:rPr>
                <w:rFonts w:ascii="Arial" w:hAnsi="Arial" w:cs="Arial"/>
              </w:rPr>
            </w:pPr>
            <w:r w:rsidRPr="002A4169">
              <w:rPr>
                <w:rFonts w:ascii="Arial" w:hAnsi="Arial" w:cs="Arial"/>
              </w:rPr>
              <w:t>References to sending documents via electronic means, added throughout.</w:t>
            </w:r>
          </w:p>
        </w:tc>
      </w:tr>
      <w:tr w:rsidR="006F23E1" w:rsidRPr="002A4169" w14:paraId="4293572E" w14:textId="77777777" w:rsidTr="00440B91">
        <w:tc>
          <w:tcPr>
            <w:tcW w:w="1089" w:type="dxa"/>
          </w:tcPr>
          <w:p w14:paraId="57F22DC6" w14:textId="01EA8230" w:rsidR="006F23E1" w:rsidRPr="002A4169" w:rsidRDefault="008F0745" w:rsidP="00440B91">
            <w:pPr>
              <w:rPr>
                <w:rFonts w:ascii="Arial" w:hAnsi="Arial" w:cs="Arial"/>
              </w:rPr>
            </w:pPr>
            <w:r w:rsidRPr="002A4169">
              <w:rPr>
                <w:rFonts w:ascii="Arial" w:hAnsi="Arial" w:cs="Arial"/>
              </w:rPr>
              <w:t>6.0</w:t>
            </w:r>
          </w:p>
        </w:tc>
        <w:tc>
          <w:tcPr>
            <w:tcW w:w="1985" w:type="dxa"/>
          </w:tcPr>
          <w:p w14:paraId="00D2DBA0" w14:textId="12FE8E2B" w:rsidR="006F23E1" w:rsidRPr="002A4169" w:rsidRDefault="006F23E1" w:rsidP="00440B91">
            <w:pPr>
              <w:rPr>
                <w:rFonts w:ascii="Arial" w:hAnsi="Arial" w:cs="Arial"/>
              </w:rPr>
            </w:pPr>
            <w:r w:rsidRPr="002A4169">
              <w:rPr>
                <w:rFonts w:ascii="Arial" w:hAnsi="Arial" w:cs="Arial"/>
              </w:rPr>
              <w:t>15</w:t>
            </w:r>
            <w:r w:rsidRPr="002A4169">
              <w:rPr>
                <w:rFonts w:ascii="Arial" w:hAnsi="Arial" w:cs="Arial"/>
                <w:vertAlign w:val="superscript"/>
              </w:rPr>
              <w:t>th</w:t>
            </w:r>
            <w:r w:rsidRPr="002A4169">
              <w:rPr>
                <w:rFonts w:ascii="Arial" w:hAnsi="Arial" w:cs="Arial"/>
              </w:rPr>
              <w:t xml:space="preserve"> April, 2025</w:t>
            </w:r>
          </w:p>
        </w:tc>
        <w:tc>
          <w:tcPr>
            <w:tcW w:w="2005" w:type="dxa"/>
          </w:tcPr>
          <w:p w14:paraId="344042AC" w14:textId="6BA37CD0" w:rsidR="006F23E1" w:rsidRPr="002A4169" w:rsidRDefault="006F23E1" w:rsidP="00440B91">
            <w:pPr>
              <w:rPr>
                <w:rFonts w:ascii="Arial" w:hAnsi="Arial" w:cs="Arial"/>
              </w:rPr>
            </w:pPr>
            <w:r w:rsidRPr="002A4169">
              <w:rPr>
                <w:rFonts w:ascii="Arial" w:hAnsi="Arial" w:cs="Arial"/>
              </w:rPr>
              <w:t>David Markovitch</w:t>
            </w:r>
          </w:p>
        </w:tc>
        <w:tc>
          <w:tcPr>
            <w:tcW w:w="1113" w:type="dxa"/>
          </w:tcPr>
          <w:p w14:paraId="204A8725" w14:textId="6A37B26D" w:rsidR="006F23E1" w:rsidRPr="002A4169" w:rsidRDefault="008F0745" w:rsidP="00440B91">
            <w:pPr>
              <w:rPr>
                <w:rFonts w:ascii="Arial" w:hAnsi="Arial" w:cs="Arial"/>
              </w:rPr>
            </w:pPr>
            <w:r w:rsidRPr="002A4169">
              <w:rPr>
                <w:rFonts w:ascii="Arial" w:hAnsi="Arial" w:cs="Arial"/>
              </w:rPr>
              <w:t>Final</w:t>
            </w:r>
          </w:p>
        </w:tc>
        <w:tc>
          <w:tcPr>
            <w:tcW w:w="2330" w:type="dxa"/>
          </w:tcPr>
          <w:p w14:paraId="61EC9853" w14:textId="4AF1AE2F" w:rsidR="006F23E1" w:rsidRPr="002A4169" w:rsidRDefault="00872D6D" w:rsidP="00440B91">
            <w:pPr>
              <w:rPr>
                <w:rFonts w:ascii="Arial" w:hAnsi="Arial" w:cs="Arial"/>
              </w:rPr>
            </w:pPr>
            <w:r w:rsidRPr="002A4169">
              <w:rPr>
                <w:rFonts w:ascii="Arial" w:hAnsi="Arial" w:cs="Arial"/>
              </w:rPr>
              <w:t xml:space="preserve">5.18-19 </w:t>
            </w:r>
            <w:r w:rsidR="00075FD9" w:rsidRPr="002A4169">
              <w:rPr>
                <w:rFonts w:ascii="Arial" w:hAnsi="Arial" w:cs="Arial"/>
              </w:rPr>
              <w:t>added when new</w:t>
            </w:r>
            <w:r w:rsidRPr="002A4169">
              <w:rPr>
                <w:rFonts w:ascii="Arial" w:hAnsi="Arial" w:cs="Arial"/>
              </w:rPr>
              <w:t xml:space="preserve"> certificates </w:t>
            </w:r>
            <w:r w:rsidR="00075FD9" w:rsidRPr="002A4169">
              <w:rPr>
                <w:rFonts w:ascii="Arial" w:hAnsi="Arial" w:cs="Arial"/>
              </w:rPr>
              <w:t>are required</w:t>
            </w:r>
          </w:p>
          <w:p w14:paraId="088EF72C" w14:textId="5CBC78D2" w:rsidR="00824BB1" w:rsidRPr="002A4169" w:rsidRDefault="00824BB1" w:rsidP="00440B91">
            <w:pPr>
              <w:rPr>
                <w:rFonts w:ascii="Arial" w:hAnsi="Arial" w:cs="Arial"/>
              </w:rPr>
            </w:pPr>
            <w:r w:rsidRPr="002A4169">
              <w:rPr>
                <w:rFonts w:ascii="Arial" w:hAnsi="Arial" w:cs="Arial"/>
              </w:rPr>
              <w:t xml:space="preserve">5.46 </w:t>
            </w:r>
            <w:r w:rsidR="00D05321" w:rsidRPr="002A4169">
              <w:rPr>
                <w:rFonts w:ascii="Arial" w:hAnsi="Arial" w:cs="Arial"/>
              </w:rPr>
              <w:t>recording of</w:t>
            </w:r>
            <w:r w:rsidRPr="002A4169">
              <w:rPr>
                <w:rFonts w:ascii="Arial" w:hAnsi="Arial" w:cs="Arial"/>
              </w:rPr>
              <w:t xml:space="preserve"> </w:t>
            </w:r>
            <w:r w:rsidR="00075FD9" w:rsidRPr="002A4169">
              <w:rPr>
                <w:rFonts w:ascii="Arial" w:hAnsi="Arial" w:cs="Arial"/>
              </w:rPr>
              <w:t xml:space="preserve">outcome of </w:t>
            </w:r>
            <w:r w:rsidRPr="002A4169">
              <w:rPr>
                <w:rFonts w:ascii="Arial" w:hAnsi="Arial" w:cs="Arial"/>
              </w:rPr>
              <w:t>SOAD</w:t>
            </w:r>
            <w:r w:rsidR="00075FD9" w:rsidRPr="002A4169">
              <w:rPr>
                <w:rFonts w:ascii="Arial" w:hAnsi="Arial" w:cs="Arial"/>
              </w:rPr>
              <w:t xml:space="preserve"> visit</w:t>
            </w:r>
            <w:r w:rsidRPr="002A4169">
              <w:rPr>
                <w:rFonts w:ascii="Arial" w:hAnsi="Arial" w:cs="Arial"/>
              </w:rPr>
              <w:t xml:space="preserve"> discussion </w:t>
            </w:r>
          </w:p>
          <w:p w14:paraId="5DC00177" w14:textId="0D08C843" w:rsidR="00236A11" w:rsidRPr="002A4169" w:rsidRDefault="000A2783" w:rsidP="00440B91">
            <w:pPr>
              <w:rPr>
                <w:rFonts w:ascii="Arial" w:hAnsi="Arial" w:cs="Arial"/>
              </w:rPr>
            </w:pPr>
            <w:r w:rsidRPr="002A4169">
              <w:rPr>
                <w:rFonts w:ascii="Arial" w:hAnsi="Arial" w:cs="Arial"/>
              </w:rPr>
              <w:lastRenderedPageBreak/>
              <w:t xml:space="preserve">6.15 </w:t>
            </w:r>
            <w:r w:rsidR="00075FD9" w:rsidRPr="002A4169">
              <w:rPr>
                <w:rFonts w:ascii="Arial" w:hAnsi="Arial" w:cs="Arial"/>
              </w:rPr>
              <w:t>treatment certificate requirements</w:t>
            </w:r>
            <w:r w:rsidR="007C33E4" w:rsidRPr="002A4169">
              <w:rPr>
                <w:rFonts w:ascii="Arial" w:hAnsi="Arial" w:cs="Arial"/>
              </w:rPr>
              <w:t xml:space="preserve"> for treatment under Part 4A</w:t>
            </w:r>
          </w:p>
          <w:p w14:paraId="5AED6D81" w14:textId="1CDC5225" w:rsidR="0073166F" w:rsidRPr="002A4169" w:rsidRDefault="00C07291" w:rsidP="00FD76E7">
            <w:pPr>
              <w:rPr>
                <w:rFonts w:ascii="Arial" w:hAnsi="Arial" w:cs="Arial"/>
              </w:rPr>
            </w:pPr>
            <w:r w:rsidRPr="002A4169">
              <w:rPr>
                <w:rFonts w:ascii="Arial" w:hAnsi="Arial" w:cs="Arial"/>
              </w:rPr>
              <w:t xml:space="preserve">Removed </w:t>
            </w:r>
            <w:r w:rsidR="00FD76E7" w:rsidRPr="002A4169">
              <w:rPr>
                <w:rFonts w:ascii="Arial" w:hAnsi="Arial" w:cs="Arial"/>
              </w:rPr>
              <w:t>duplications with MCA policy</w:t>
            </w:r>
          </w:p>
          <w:p w14:paraId="35F83D0C" w14:textId="77777777" w:rsidR="003C1E56" w:rsidRPr="002A4169" w:rsidRDefault="00FD76E7" w:rsidP="00440B91">
            <w:pPr>
              <w:rPr>
                <w:rFonts w:ascii="Arial" w:hAnsi="Arial" w:cs="Arial"/>
              </w:rPr>
            </w:pPr>
            <w:r w:rsidRPr="002A4169">
              <w:rPr>
                <w:rFonts w:ascii="Arial" w:hAnsi="Arial" w:cs="Arial"/>
              </w:rPr>
              <w:t>Added 2 x Appendices</w:t>
            </w:r>
          </w:p>
          <w:p w14:paraId="662F606E" w14:textId="1EB92CC2" w:rsidR="00B638B0" w:rsidRPr="002A4169" w:rsidRDefault="00B638B0" w:rsidP="00440B91">
            <w:pPr>
              <w:rPr>
                <w:rFonts w:ascii="Arial" w:hAnsi="Arial" w:cs="Arial"/>
              </w:rPr>
            </w:pPr>
            <w:r w:rsidRPr="002A4169">
              <w:rPr>
                <w:rFonts w:ascii="Arial" w:hAnsi="Arial" w:cs="Arial"/>
              </w:rPr>
              <w:t>Updated Monitoring</w:t>
            </w:r>
          </w:p>
        </w:tc>
      </w:tr>
      <w:bookmarkEnd w:id="0"/>
      <w:bookmarkEnd w:id="1"/>
    </w:tbl>
    <w:p w14:paraId="4C02EF15" w14:textId="77777777" w:rsidR="0009754D" w:rsidRPr="002A4169" w:rsidRDefault="0009754D" w:rsidP="00591975">
      <w:pPr>
        <w:rPr>
          <w:rFonts w:ascii="Arial" w:hAnsi="Arial" w:cs="Arial"/>
        </w:rPr>
      </w:pPr>
    </w:p>
    <w:p w14:paraId="59DF7B1F" w14:textId="77777777" w:rsidR="001D2A90" w:rsidRPr="002A4169" w:rsidRDefault="001D2A90" w:rsidP="001D2A90">
      <w:pPr>
        <w:jc w:val="center"/>
        <w:rPr>
          <w:rFonts w:ascii="Arial" w:hAnsi="Arial" w:cs="Arial"/>
        </w:rPr>
      </w:pPr>
      <w:r w:rsidRPr="002A4169">
        <w:rPr>
          <w:rFonts w:ascii="Arial" w:hAnsi="Arial" w:cs="Arial"/>
        </w:rPr>
        <w:t>Contents</w:t>
      </w:r>
    </w:p>
    <w:p w14:paraId="5C24F1C6" w14:textId="13E11C0C" w:rsidR="001D2A90" w:rsidRPr="002A4169" w:rsidRDefault="001D2A90" w:rsidP="001D2A90">
      <w:pPr>
        <w:rPr>
          <w:rFonts w:ascii="Arial" w:hAnsi="Arial" w:cs="Arial"/>
        </w:rPr>
      </w:pPr>
      <w:r w:rsidRPr="002A4169">
        <w:rPr>
          <w:rFonts w:ascii="Arial" w:hAnsi="Arial" w:cs="Arial"/>
        </w:rPr>
        <w:t xml:space="preserve">           </w:t>
      </w:r>
      <w:r w:rsidR="00B638B0" w:rsidRPr="002A4169">
        <w:rPr>
          <w:rFonts w:ascii="Arial" w:hAnsi="Arial" w:cs="Arial"/>
        </w:rPr>
        <w:t xml:space="preserve">   Executive Summary   </w:t>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t>4</w:t>
      </w:r>
      <w:r w:rsidRPr="002A4169">
        <w:rPr>
          <w:rFonts w:ascii="Arial" w:hAnsi="Arial" w:cs="Arial"/>
        </w:rPr>
        <w:tab/>
      </w:r>
      <w:r w:rsidRPr="002A4169">
        <w:rPr>
          <w:rFonts w:ascii="Arial" w:hAnsi="Arial" w:cs="Arial"/>
        </w:rPr>
        <w:tab/>
        <w:t xml:space="preserve">      </w:t>
      </w:r>
    </w:p>
    <w:p w14:paraId="105C0D61" w14:textId="279AC4AF" w:rsidR="001D2A90" w:rsidRPr="002A4169" w:rsidRDefault="001D2A90" w:rsidP="001D2A90">
      <w:pPr>
        <w:pStyle w:val="ListParagraph"/>
        <w:numPr>
          <w:ilvl w:val="0"/>
          <w:numId w:val="20"/>
        </w:numPr>
        <w:rPr>
          <w:rFonts w:ascii="Arial" w:hAnsi="Arial" w:cs="Arial"/>
        </w:rPr>
      </w:pPr>
      <w:r w:rsidRPr="002A4169">
        <w:rPr>
          <w:rFonts w:ascii="Arial" w:hAnsi="Arial" w:cs="Arial"/>
        </w:rPr>
        <w:t xml:space="preserve">Introduction                         </w:t>
      </w:r>
      <w:r w:rsidR="00B638B0" w:rsidRPr="002A4169">
        <w:rPr>
          <w:rFonts w:ascii="Arial" w:hAnsi="Arial" w:cs="Arial"/>
        </w:rPr>
        <w:t xml:space="preserve">                          </w:t>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09754D">
        <w:rPr>
          <w:rFonts w:ascii="Arial" w:hAnsi="Arial" w:cs="Arial"/>
        </w:rPr>
        <w:tab/>
      </w:r>
      <w:r w:rsidR="00B638B0" w:rsidRPr="002A4169">
        <w:rPr>
          <w:rFonts w:ascii="Arial" w:hAnsi="Arial" w:cs="Arial"/>
        </w:rPr>
        <w:t>4</w:t>
      </w:r>
    </w:p>
    <w:p w14:paraId="3679EA8D" w14:textId="77782F0F" w:rsidR="001D2A90" w:rsidRPr="002A4169" w:rsidRDefault="00B638B0" w:rsidP="001D2A90">
      <w:pPr>
        <w:pStyle w:val="ListParagraph"/>
        <w:numPr>
          <w:ilvl w:val="0"/>
          <w:numId w:val="20"/>
        </w:numPr>
        <w:rPr>
          <w:rFonts w:ascii="Arial" w:hAnsi="Arial" w:cs="Arial"/>
        </w:rPr>
      </w:pPr>
      <w:r w:rsidRPr="002A4169">
        <w:rPr>
          <w:rFonts w:ascii="Arial" w:hAnsi="Arial" w:cs="Arial"/>
        </w:rPr>
        <w:t>Purpose</w:t>
      </w:r>
      <w:r w:rsidRPr="002A4169">
        <w:rPr>
          <w:rFonts w:ascii="Arial" w:hAnsi="Arial" w:cs="Arial"/>
        </w:rPr>
        <w:tab/>
      </w:r>
      <w:r w:rsidRPr="002A4169">
        <w:rPr>
          <w:rFonts w:ascii="Arial" w:hAnsi="Arial" w:cs="Arial"/>
        </w:rPr>
        <w:tab/>
      </w:r>
      <w:r w:rsidRPr="002A4169">
        <w:rPr>
          <w:rFonts w:ascii="Arial" w:hAnsi="Arial" w:cs="Arial"/>
        </w:rPr>
        <w:tab/>
      </w:r>
      <w:r w:rsidRPr="002A4169">
        <w:rPr>
          <w:rFonts w:ascii="Arial" w:hAnsi="Arial" w:cs="Arial"/>
        </w:rPr>
        <w:tab/>
      </w:r>
      <w:r w:rsidRPr="002A4169">
        <w:rPr>
          <w:rFonts w:ascii="Arial" w:hAnsi="Arial" w:cs="Arial"/>
        </w:rPr>
        <w:tab/>
      </w:r>
      <w:r w:rsidRPr="002A4169">
        <w:rPr>
          <w:rFonts w:ascii="Arial" w:hAnsi="Arial" w:cs="Arial"/>
        </w:rPr>
        <w:tab/>
      </w:r>
      <w:r w:rsidRPr="002A4169">
        <w:rPr>
          <w:rFonts w:ascii="Arial" w:hAnsi="Arial" w:cs="Arial"/>
        </w:rPr>
        <w:tab/>
      </w:r>
      <w:r w:rsidRPr="002A4169">
        <w:rPr>
          <w:rFonts w:ascii="Arial" w:hAnsi="Arial" w:cs="Arial"/>
        </w:rPr>
        <w:tab/>
      </w:r>
      <w:r w:rsidRPr="002A4169">
        <w:rPr>
          <w:rFonts w:ascii="Arial" w:hAnsi="Arial" w:cs="Arial"/>
        </w:rPr>
        <w:tab/>
      </w:r>
      <w:r w:rsidR="0009754D">
        <w:rPr>
          <w:rFonts w:ascii="Arial" w:hAnsi="Arial" w:cs="Arial"/>
        </w:rPr>
        <w:tab/>
      </w:r>
      <w:r w:rsidRPr="002A4169">
        <w:rPr>
          <w:rFonts w:ascii="Arial" w:hAnsi="Arial" w:cs="Arial"/>
        </w:rPr>
        <w:t>4</w:t>
      </w:r>
    </w:p>
    <w:p w14:paraId="7E27F26B" w14:textId="6E78BD0F" w:rsidR="001D2A90" w:rsidRPr="002A4169" w:rsidRDefault="001D2A90" w:rsidP="001D2A90">
      <w:pPr>
        <w:pStyle w:val="ListParagraph"/>
        <w:numPr>
          <w:ilvl w:val="0"/>
          <w:numId w:val="20"/>
        </w:numPr>
        <w:rPr>
          <w:rFonts w:ascii="Arial" w:hAnsi="Arial" w:cs="Arial"/>
        </w:rPr>
      </w:pPr>
      <w:r w:rsidRPr="002A4169">
        <w:rPr>
          <w:rFonts w:ascii="Arial" w:hAnsi="Arial" w:cs="Arial"/>
        </w:rPr>
        <w:t>Duties and Responsibilities – Key Principles of Consent</w:t>
      </w:r>
      <w:r w:rsidR="0001647B" w:rsidRPr="002A4169">
        <w:rPr>
          <w:rFonts w:ascii="Arial" w:hAnsi="Arial" w:cs="Arial"/>
        </w:rPr>
        <w:tab/>
      </w:r>
      <w:r w:rsidR="0001647B" w:rsidRPr="002A4169">
        <w:rPr>
          <w:rFonts w:ascii="Arial" w:hAnsi="Arial" w:cs="Arial"/>
        </w:rPr>
        <w:tab/>
      </w:r>
      <w:r w:rsidR="0001647B" w:rsidRPr="002A4169">
        <w:rPr>
          <w:rFonts w:ascii="Arial" w:hAnsi="Arial" w:cs="Arial"/>
        </w:rPr>
        <w:tab/>
      </w:r>
      <w:r w:rsidR="0001647B" w:rsidRPr="002A4169">
        <w:rPr>
          <w:rFonts w:ascii="Arial" w:hAnsi="Arial" w:cs="Arial"/>
        </w:rPr>
        <w:tab/>
      </w:r>
      <w:r w:rsidR="00B638B0" w:rsidRPr="002A4169">
        <w:rPr>
          <w:rFonts w:ascii="Arial" w:hAnsi="Arial" w:cs="Arial"/>
        </w:rPr>
        <w:t>4-5</w:t>
      </w:r>
    </w:p>
    <w:p w14:paraId="5D8BF2D9" w14:textId="5F73B80D" w:rsidR="001D2A90" w:rsidRPr="002A4169" w:rsidRDefault="001D2A90" w:rsidP="001D2A90">
      <w:pPr>
        <w:pStyle w:val="ListParagraph"/>
        <w:numPr>
          <w:ilvl w:val="0"/>
          <w:numId w:val="20"/>
        </w:numPr>
        <w:rPr>
          <w:rFonts w:ascii="Arial" w:hAnsi="Arial" w:cs="Arial"/>
        </w:rPr>
      </w:pPr>
      <w:r w:rsidRPr="002A4169">
        <w:rPr>
          <w:rFonts w:ascii="Arial" w:hAnsi="Arial" w:cs="Arial"/>
        </w:rPr>
        <w:t>Key Principles of Consent to Treatment and the Mental Health Act 1983</w:t>
      </w:r>
      <w:r w:rsidR="0001647B" w:rsidRPr="002A4169">
        <w:rPr>
          <w:rFonts w:ascii="Arial" w:hAnsi="Arial" w:cs="Arial"/>
        </w:rPr>
        <w:tab/>
      </w:r>
      <w:r w:rsidR="0001647B" w:rsidRPr="002A4169">
        <w:rPr>
          <w:rFonts w:ascii="Arial" w:hAnsi="Arial" w:cs="Arial"/>
        </w:rPr>
        <w:tab/>
      </w:r>
      <w:r w:rsidR="00B638B0" w:rsidRPr="002A4169">
        <w:rPr>
          <w:rFonts w:ascii="Arial" w:hAnsi="Arial" w:cs="Arial"/>
        </w:rPr>
        <w:t>5-6</w:t>
      </w:r>
    </w:p>
    <w:p w14:paraId="5CF051F6" w14:textId="43F021F3" w:rsidR="001D2A90" w:rsidRPr="002A4169" w:rsidRDefault="001D2A90" w:rsidP="001D2A90">
      <w:pPr>
        <w:pStyle w:val="ListParagraph"/>
        <w:numPr>
          <w:ilvl w:val="0"/>
          <w:numId w:val="20"/>
        </w:numPr>
        <w:rPr>
          <w:rFonts w:ascii="Arial" w:hAnsi="Arial" w:cs="Arial"/>
        </w:rPr>
      </w:pPr>
      <w:r w:rsidRPr="002A4169">
        <w:rPr>
          <w:rFonts w:ascii="Arial" w:hAnsi="Arial" w:cs="Arial"/>
        </w:rPr>
        <w:t>Part 4 of the Mental Health Act 1983 – Inpatients</w:t>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r>
      <w:r w:rsidR="0009754D">
        <w:rPr>
          <w:rFonts w:ascii="Arial" w:hAnsi="Arial" w:cs="Arial"/>
        </w:rPr>
        <w:tab/>
      </w:r>
      <w:r w:rsidR="00B638B0" w:rsidRPr="002A4169">
        <w:rPr>
          <w:rFonts w:ascii="Arial" w:hAnsi="Arial" w:cs="Arial"/>
        </w:rPr>
        <w:t>6</w:t>
      </w:r>
    </w:p>
    <w:p w14:paraId="0A853020" w14:textId="0AB89236" w:rsidR="001D2A90" w:rsidRPr="002A4169" w:rsidRDefault="001D2A90" w:rsidP="001D2A90">
      <w:pPr>
        <w:pStyle w:val="ListParagraph"/>
        <w:numPr>
          <w:ilvl w:val="0"/>
          <w:numId w:val="20"/>
        </w:numPr>
        <w:rPr>
          <w:rFonts w:ascii="Arial" w:hAnsi="Arial" w:cs="Arial"/>
        </w:rPr>
      </w:pPr>
      <w:r w:rsidRPr="002A4169">
        <w:rPr>
          <w:rFonts w:ascii="Arial" w:hAnsi="Arial" w:cs="Arial"/>
        </w:rPr>
        <w:t>Part 4A of the Mental Health Act 1983 – CTOs</w:t>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r>
      <w:r w:rsidR="00B638B0" w:rsidRPr="002A4169">
        <w:rPr>
          <w:rFonts w:ascii="Arial" w:hAnsi="Arial" w:cs="Arial"/>
        </w:rPr>
        <w:t>11</w:t>
      </w:r>
    </w:p>
    <w:p w14:paraId="3293E25D" w14:textId="6E5339EC" w:rsidR="001D2A90" w:rsidRPr="002A4169" w:rsidRDefault="001D2A90" w:rsidP="001D2A90">
      <w:pPr>
        <w:pStyle w:val="ListParagraph"/>
        <w:numPr>
          <w:ilvl w:val="0"/>
          <w:numId w:val="20"/>
        </w:numPr>
        <w:rPr>
          <w:rFonts w:ascii="Arial" w:hAnsi="Arial" w:cs="Arial"/>
        </w:rPr>
      </w:pPr>
      <w:r w:rsidRPr="002A4169">
        <w:rPr>
          <w:rFonts w:ascii="Arial" w:hAnsi="Arial" w:cs="Arial"/>
        </w:rPr>
        <w:t>Consent and the Mental Capacity Act 2005</w:t>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r>
      <w:r w:rsidR="00C1213B" w:rsidRPr="002A4169">
        <w:rPr>
          <w:rFonts w:ascii="Arial" w:hAnsi="Arial" w:cs="Arial"/>
        </w:rPr>
        <w:tab/>
        <w:t xml:space="preserve">              </w:t>
      </w:r>
      <w:r w:rsidR="00B638B0" w:rsidRPr="002A4169">
        <w:rPr>
          <w:rFonts w:ascii="Arial" w:hAnsi="Arial" w:cs="Arial"/>
        </w:rPr>
        <w:t xml:space="preserve"> </w:t>
      </w:r>
      <w:r w:rsidR="0009754D">
        <w:rPr>
          <w:rFonts w:ascii="Arial" w:hAnsi="Arial" w:cs="Arial"/>
        </w:rPr>
        <w:tab/>
      </w:r>
      <w:r w:rsidR="00B638B0" w:rsidRPr="002A4169">
        <w:rPr>
          <w:rFonts w:ascii="Arial" w:hAnsi="Arial" w:cs="Arial"/>
        </w:rPr>
        <w:t>11</w:t>
      </w:r>
    </w:p>
    <w:p w14:paraId="6E5FE01A" w14:textId="147B9A8D" w:rsidR="001D2A90" w:rsidRPr="002A4169" w:rsidRDefault="001D2A90" w:rsidP="001D2A90">
      <w:pPr>
        <w:pStyle w:val="ListParagraph"/>
        <w:numPr>
          <w:ilvl w:val="0"/>
          <w:numId w:val="20"/>
        </w:numPr>
        <w:rPr>
          <w:rFonts w:ascii="Arial" w:hAnsi="Arial" w:cs="Arial"/>
        </w:rPr>
      </w:pPr>
      <w:r w:rsidRPr="002A4169">
        <w:rPr>
          <w:rFonts w:ascii="Arial" w:hAnsi="Arial" w:cs="Arial"/>
        </w:rPr>
        <w:t xml:space="preserve">Advance </w:t>
      </w:r>
      <w:r w:rsidR="008F0745" w:rsidRPr="002A4169">
        <w:rPr>
          <w:rFonts w:ascii="Arial" w:hAnsi="Arial" w:cs="Arial"/>
        </w:rPr>
        <w:t>D</w:t>
      </w:r>
      <w:r w:rsidRPr="002A4169">
        <w:rPr>
          <w:rFonts w:ascii="Arial" w:hAnsi="Arial" w:cs="Arial"/>
        </w:rPr>
        <w:t xml:space="preserve">ecisions to </w:t>
      </w:r>
      <w:r w:rsidR="008F0745" w:rsidRPr="002A4169">
        <w:rPr>
          <w:rFonts w:ascii="Arial" w:hAnsi="Arial" w:cs="Arial"/>
        </w:rPr>
        <w:t>R</w:t>
      </w:r>
      <w:r w:rsidRPr="002A4169">
        <w:rPr>
          <w:rFonts w:ascii="Arial" w:hAnsi="Arial" w:cs="Arial"/>
        </w:rPr>
        <w:t>efuse Medical Treatment</w:t>
      </w:r>
      <w:r w:rsidR="008576B7" w:rsidRPr="002A4169">
        <w:rPr>
          <w:rFonts w:ascii="Arial" w:hAnsi="Arial" w:cs="Arial"/>
        </w:rPr>
        <w:t xml:space="preserve"> </w:t>
      </w:r>
      <w:r w:rsidR="008576B7" w:rsidRPr="002A4169">
        <w:rPr>
          <w:rFonts w:ascii="Arial" w:hAnsi="Arial" w:cs="Arial"/>
        </w:rPr>
        <w:tab/>
      </w:r>
      <w:r w:rsidR="008576B7" w:rsidRPr="002A4169">
        <w:rPr>
          <w:rFonts w:ascii="Arial" w:hAnsi="Arial" w:cs="Arial"/>
        </w:rPr>
        <w:tab/>
      </w:r>
      <w:r w:rsidR="008576B7" w:rsidRPr="002A4169">
        <w:rPr>
          <w:rFonts w:ascii="Arial" w:hAnsi="Arial" w:cs="Arial"/>
        </w:rPr>
        <w:tab/>
      </w:r>
      <w:r w:rsidR="008576B7" w:rsidRPr="002A4169">
        <w:rPr>
          <w:rFonts w:ascii="Arial" w:hAnsi="Arial" w:cs="Arial"/>
        </w:rPr>
        <w:tab/>
      </w:r>
      <w:r w:rsidR="0009754D">
        <w:rPr>
          <w:rFonts w:ascii="Arial" w:hAnsi="Arial" w:cs="Arial"/>
        </w:rPr>
        <w:tab/>
      </w:r>
      <w:r w:rsidR="00B638B0" w:rsidRPr="002A4169">
        <w:rPr>
          <w:rFonts w:ascii="Arial" w:hAnsi="Arial" w:cs="Arial"/>
        </w:rPr>
        <w:t>11</w:t>
      </w:r>
    </w:p>
    <w:p w14:paraId="6F2528DF" w14:textId="5FC8740F" w:rsidR="001D2A90" w:rsidRPr="002A4169" w:rsidRDefault="001D2A90" w:rsidP="001D2A90">
      <w:pPr>
        <w:pStyle w:val="ListParagraph"/>
        <w:numPr>
          <w:ilvl w:val="0"/>
          <w:numId w:val="20"/>
        </w:numPr>
        <w:rPr>
          <w:rFonts w:ascii="Arial" w:hAnsi="Arial" w:cs="Arial"/>
        </w:rPr>
      </w:pPr>
      <w:r w:rsidRPr="002A4169">
        <w:rPr>
          <w:rFonts w:ascii="Arial" w:hAnsi="Arial" w:cs="Arial"/>
        </w:rPr>
        <w:t>Lasting Power of Attorney &amp; Court Appointed Deputies</w:t>
      </w:r>
      <w:r w:rsidR="008576B7" w:rsidRPr="002A4169">
        <w:rPr>
          <w:rFonts w:ascii="Arial" w:hAnsi="Arial" w:cs="Arial"/>
        </w:rPr>
        <w:t xml:space="preserve">                                           </w:t>
      </w:r>
      <w:r w:rsidR="00B638B0" w:rsidRPr="002A4169">
        <w:rPr>
          <w:rFonts w:ascii="Arial" w:hAnsi="Arial" w:cs="Arial"/>
        </w:rPr>
        <w:t>12</w:t>
      </w:r>
    </w:p>
    <w:p w14:paraId="7F9DF4B6" w14:textId="3CE0E526" w:rsidR="001D2A90" w:rsidRPr="002A4169" w:rsidRDefault="001D2A90" w:rsidP="001D2A90">
      <w:pPr>
        <w:pStyle w:val="ListParagraph"/>
        <w:numPr>
          <w:ilvl w:val="0"/>
          <w:numId w:val="20"/>
        </w:numPr>
        <w:rPr>
          <w:rFonts w:ascii="Arial" w:hAnsi="Arial" w:cs="Arial"/>
        </w:rPr>
      </w:pPr>
      <w:r w:rsidRPr="002A4169">
        <w:rPr>
          <w:rFonts w:ascii="Arial" w:hAnsi="Arial" w:cs="Arial"/>
        </w:rPr>
        <w:t>Treatment for Physical Disorder and the Mental Capacity Act</w:t>
      </w:r>
      <w:r w:rsidR="008576B7" w:rsidRPr="002A4169">
        <w:rPr>
          <w:rFonts w:ascii="Arial" w:hAnsi="Arial" w:cs="Arial"/>
        </w:rPr>
        <w:tab/>
      </w:r>
      <w:r w:rsidR="008576B7" w:rsidRPr="002A4169">
        <w:rPr>
          <w:rFonts w:ascii="Arial" w:hAnsi="Arial" w:cs="Arial"/>
        </w:rPr>
        <w:tab/>
      </w:r>
      <w:r w:rsidR="008576B7" w:rsidRPr="002A4169">
        <w:rPr>
          <w:rFonts w:ascii="Arial" w:hAnsi="Arial" w:cs="Arial"/>
        </w:rPr>
        <w:tab/>
      </w:r>
      <w:r w:rsidR="00B638B0" w:rsidRPr="002A4169">
        <w:rPr>
          <w:rFonts w:ascii="Arial" w:hAnsi="Arial" w:cs="Arial"/>
        </w:rPr>
        <w:t>12</w:t>
      </w:r>
    </w:p>
    <w:p w14:paraId="69C1D423" w14:textId="1AC3B142" w:rsidR="001D2A90" w:rsidRPr="002A4169" w:rsidRDefault="001D2A90" w:rsidP="001D2A90">
      <w:pPr>
        <w:pStyle w:val="ListParagraph"/>
        <w:numPr>
          <w:ilvl w:val="0"/>
          <w:numId w:val="20"/>
        </w:numPr>
        <w:rPr>
          <w:rFonts w:ascii="Arial" w:hAnsi="Arial" w:cs="Arial"/>
        </w:rPr>
      </w:pPr>
      <w:r w:rsidRPr="002A4169">
        <w:rPr>
          <w:rFonts w:ascii="Arial" w:hAnsi="Arial" w:cs="Arial"/>
        </w:rPr>
        <w:t>Deprivation of Liberty</w:t>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09754D">
        <w:rPr>
          <w:rFonts w:ascii="Arial" w:hAnsi="Arial" w:cs="Arial"/>
        </w:rPr>
        <w:tab/>
      </w:r>
      <w:r w:rsidR="00B638B0" w:rsidRPr="002A4169">
        <w:rPr>
          <w:rFonts w:ascii="Arial" w:hAnsi="Arial" w:cs="Arial"/>
        </w:rPr>
        <w:t>13</w:t>
      </w:r>
    </w:p>
    <w:p w14:paraId="4BF443D1" w14:textId="2AA7D452" w:rsidR="001D2A90" w:rsidRPr="002A4169" w:rsidRDefault="001D2A90" w:rsidP="001D2A90">
      <w:pPr>
        <w:pStyle w:val="ListParagraph"/>
        <w:numPr>
          <w:ilvl w:val="0"/>
          <w:numId w:val="20"/>
        </w:numPr>
        <w:rPr>
          <w:rFonts w:ascii="Arial" w:hAnsi="Arial" w:cs="Arial"/>
        </w:rPr>
      </w:pPr>
      <w:r w:rsidRPr="002A4169">
        <w:rPr>
          <w:rFonts w:ascii="Arial" w:hAnsi="Arial" w:cs="Arial"/>
        </w:rPr>
        <w:t>Children and Young People</w:t>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09754D">
        <w:rPr>
          <w:rFonts w:ascii="Arial" w:hAnsi="Arial" w:cs="Arial"/>
        </w:rPr>
        <w:tab/>
      </w:r>
      <w:r w:rsidR="00B638B0" w:rsidRPr="002A4169">
        <w:rPr>
          <w:rFonts w:ascii="Arial" w:hAnsi="Arial" w:cs="Arial"/>
        </w:rPr>
        <w:t>13</w:t>
      </w:r>
    </w:p>
    <w:p w14:paraId="1254BE1D" w14:textId="5F900975" w:rsidR="00F11841" w:rsidRPr="002A4169" w:rsidRDefault="001D2A90" w:rsidP="00F11841">
      <w:pPr>
        <w:pStyle w:val="ListParagraph"/>
        <w:numPr>
          <w:ilvl w:val="0"/>
          <w:numId w:val="20"/>
        </w:numPr>
        <w:rPr>
          <w:rFonts w:ascii="Arial" w:hAnsi="Arial" w:cs="Arial"/>
        </w:rPr>
      </w:pPr>
      <w:r w:rsidRPr="002A4169">
        <w:rPr>
          <w:rFonts w:ascii="Arial" w:hAnsi="Arial" w:cs="Arial"/>
        </w:rPr>
        <w:t>Other issues regarding consent</w:t>
      </w:r>
      <w:r w:rsidR="00F11841" w:rsidRPr="002A4169">
        <w:rPr>
          <w:rFonts w:ascii="Arial" w:hAnsi="Arial" w:cs="Arial"/>
        </w:rPr>
        <w:t xml:space="preserve"> </w:t>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F11841" w:rsidRPr="002A4169">
        <w:rPr>
          <w:rFonts w:ascii="Arial" w:hAnsi="Arial" w:cs="Arial"/>
        </w:rPr>
        <w:tab/>
      </w:r>
      <w:r w:rsidR="00B638B0" w:rsidRPr="002A4169">
        <w:rPr>
          <w:rFonts w:ascii="Arial" w:hAnsi="Arial" w:cs="Arial"/>
        </w:rPr>
        <w:t>16</w:t>
      </w:r>
    </w:p>
    <w:p w14:paraId="74DA817D" w14:textId="5A5D300F" w:rsidR="001D2A90" w:rsidRPr="002A4169" w:rsidRDefault="00F11841" w:rsidP="00F11841">
      <w:pPr>
        <w:pStyle w:val="ListParagraph"/>
        <w:rPr>
          <w:rFonts w:ascii="Arial" w:hAnsi="Arial" w:cs="Arial"/>
        </w:rPr>
      </w:pPr>
      <w:r w:rsidRPr="002A4169">
        <w:rPr>
          <w:rFonts w:ascii="Arial" w:hAnsi="Arial" w:cs="Arial"/>
        </w:rPr>
        <w:t xml:space="preserve">(Consent to visual and audio recordings/Covert Medication) </w:t>
      </w:r>
      <w:r w:rsidRPr="002A4169">
        <w:rPr>
          <w:rFonts w:ascii="Arial" w:hAnsi="Arial" w:cs="Arial"/>
        </w:rPr>
        <w:tab/>
      </w:r>
      <w:r w:rsidRPr="002A4169">
        <w:rPr>
          <w:rFonts w:ascii="Arial" w:hAnsi="Arial" w:cs="Arial"/>
        </w:rPr>
        <w:tab/>
      </w:r>
      <w:r w:rsidRPr="002A4169">
        <w:rPr>
          <w:rFonts w:ascii="Arial" w:hAnsi="Arial" w:cs="Arial"/>
        </w:rPr>
        <w:tab/>
      </w:r>
    </w:p>
    <w:p w14:paraId="7DA68D12" w14:textId="03890BFC" w:rsidR="001D2A90" w:rsidRPr="002A4169" w:rsidRDefault="001D2A90" w:rsidP="001D2A90">
      <w:pPr>
        <w:pStyle w:val="ListParagraph"/>
        <w:numPr>
          <w:ilvl w:val="0"/>
          <w:numId w:val="20"/>
        </w:numPr>
        <w:rPr>
          <w:rFonts w:ascii="Arial" w:hAnsi="Arial" w:cs="Arial"/>
        </w:rPr>
      </w:pPr>
      <w:r w:rsidRPr="002A4169">
        <w:rPr>
          <w:rFonts w:ascii="Arial" w:hAnsi="Arial" w:cs="Arial"/>
        </w:rPr>
        <w:t>Monitoring</w:t>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B638B0" w:rsidRPr="002A4169">
        <w:rPr>
          <w:rFonts w:ascii="Arial" w:hAnsi="Arial" w:cs="Arial"/>
        </w:rPr>
        <w:tab/>
      </w:r>
      <w:r w:rsidR="0009754D">
        <w:rPr>
          <w:rFonts w:ascii="Arial" w:hAnsi="Arial" w:cs="Arial"/>
        </w:rPr>
        <w:tab/>
      </w:r>
      <w:r w:rsidR="00B638B0" w:rsidRPr="002A4169">
        <w:rPr>
          <w:rFonts w:ascii="Arial" w:hAnsi="Arial" w:cs="Arial"/>
        </w:rPr>
        <w:t>17</w:t>
      </w:r>
    </w:p>
    <w:p w14:paraId="797EE4B2" w14:textId="77777777" w:rsidR="001D2A90" w:rsidRPr="002A4169" w:rsidRDefault="001D2A90" w:rsidP="000903C5">
      <w:pPr>
        <w:pStyle w:val="ListParagraph"/>
        <w:rPr>
          <w:rFonts w:ascii="Arial" w:hAnsi="Arial" w:cs="Arial"/>
        </w:rPr>
      </w:pPr>
      <w:r w:rsidRPr="002A4169">
        <w:rPr>
          <w:rFonts w:ascii="Arial" w:hAnsi="Arial" w:cs="Arial"/>
        </w:rPr>
        <w:t xml:space="preserve">Associated Documentation – Appendices </w:t>
      </w:r>
    </w:p>
    <w:p w14:paraId="141875EE" w14:textId="4733A7FF" w:rsidR="001D2A90" w:rsidRPr="002A4169" w:rsidRDefault="001D2A90" w:rsidP="001D2A90">
      <w:pPr>
        <w:pStyle w:val="ListParagraph"/>
        <w:numPr>
          <w:ilvl w:val="0"/>
          <w:numId w:val="20"/>
        </w:numPr>
        <w:rPr>
          <w:rFonts w:ascii="Arial" w:hAnsi="Arial" w:cs="Arial"/>
        </w:rPr>
      </w:pPr>
      <w:r w:rsidRPr="002A4169">
        <w:rPr>
          <w:rFonts w:ascii="Arial" w:hAnsi="Arial" w:cs="Arial"/>
        </w:rPr>
        <w:t>Appendix 1: Section 62 Form</w:t>
      </w:r>
      <w:r w:rsidR="000903C5" w:rsidRPr="002A4169">
        <w:rPr>
          <w:rFonts w:ascii="Arial" w:hAnsi="Arial" w:cs="Arial"/>
        </w:rPr>
        <w:t xml:space="preserve"> </w:t>
      </w:r>
      <w:r w:rsidR="0009754D">
        <w:rPr>
          <w:rFonts w:ascii="Arial" w:hAnsi="Arial" w:cs="Arial"/>
        </w:rPr>
        <w:tab/>
      </w:r>
      <w:r w:rsidR="0009754D">
        <w:rPr>
          <w:rFonts w:ascii="Arial" w:hAnsi="Arial" w:cs="Arial"/>
        </w:rPr>
        <w:tab/>
      </w:r>
      <w:r w:rsidR="0009754D">
        <w:rPr>
          <w:rFonts w:ascii="Arial" w:hAnsi="Arial" w:cs="Arial"/>
        </w:rPr>
        <w:tab/>
      </w:r>
      <w:r w:rsidR="0009754D">
        <w:rPr>
          <w:rFonts w:ascii="Arial" w:hAnsi="Arial" w:cs="Arial"/>
        </w:rPr>
        <w:tab/>
      </w:r>
      <w:r w:rsidR="0009754D">
        <w:rPr>
          <w:rFonts w:ascii="Arial" w:hAnsi="Arial" w:cs="Arial"/>
        </w:rPr>
        <w:tab/>
      </w:r>
      <w:r w:rsidR="0009754D">
        <w:rPr>
          <w:rFonts w:ascii="Arial" w:hAnsi="Arial" w:cs="Arial"/>
        </w:rPr>
        <w:tab/>
      </w:r>
      <w:r w:rsidR="0009754D">
        <w:rPr>
          <w:rFonts w:ascii="Arial" w:hAnsi="Arial" w:cs="Arial"/>
        </w:rPr>
        <w:tab/>
        <w:t>18</w:t>
      </w:r>
      <w:r w:rsidR="000903C5" w:rsidRPr="002A4169">
        <w:rPr>
          <w:rFonts w:ascii="Arial" w:hAnsi="Arial" w:cs="Arial"/>
        </w:rPr>
        <w:t xml:space="preserve">                                                                                          </w:t>
      </w:r>
    </w:p>
    <w:p w14:paraId="0970E948" w14:textId="04018049" w:rsidR="001D2A90" w:rsidRPr="002A4169" w:rsidRDefault="001D2A90" w:rsidP="001D2A90">
      <w:pPr>
        <w:pStyle w:val="ListParagraph"/>
        <w:numPr>
          <w:ilvl w:val="0"/>
          <w:numId w:val="20"/>
        </w:numPr>
        <w:rPr>
          <w:rFonts w:ascii="Arial" w:hAnsi="Arial" w:cs="Arial"/>
        </w:rPr>
      </w:pPr>
      <w:r w:rsidRPr="002A4169">
        <w:rPr>
          <w:rFonts w:ascii="Arial" w:hAnsi="Arial" w:cs="Arial"/>
        </w:rPr>
        <w:t>Appendix 2: Section 64 Form</w:t>
      </w:r>
      <w:r w:rsidR="000903C5" w:rsidRPr="002A4169">
        <w:rPr>
          <w:rFonts w:ascii="Arial" w:hAnsi="Arial" w:cs="Arial"/>
        </w:rPr>
        <w:tab/>
      </w:r>
      <w:r w:rsidR="000903C5" w:rsidRPr="002A4169">
        <w:rPr>
          <w:rFonts w:ascii="Arial" w:hAnsi="Arial" w:cs="Arial"/>
        </w:rPr>
        <w:tab/>
      </w:r>
      <w:r w:rsidR="000903C5" w:rsidRPr="002A4169">
        <w:rPr>
          <w:rFonts w:ascii="Arial" w:hAnsi="Arial" w:cs="Arial"/>
        </w:rPr>
        <w:tab/>
      </w:r>
      <w:r w:rsidR="000903C5" w:rsidRPr="002A4169">
        <w:rPr>
          <w:rFonts w:ascii="Arial" w:hAnsi="Arial" w:cs="Arial"/>
        </w:rPr>
        <w:tab/>
      </w:r>
      <w:r w:rsidR="000903C5" w:rsidRPr="002A4169">
        <w:rPr>
          <w:rFonts w:ascii="Arial" w:hAnsi="Arial" w:cs="Arial"/>
        </w:rPr>
        <w:tab/>
      </w:r>
      <w:r w:rsidR="000903C5" w:rsidRPr="002A4169">
        <w:rPr>
          <w:rFonts w:ascii="Arial" w:hAnsi="Arial" w:cs="Arial"/>
        </w:rPr>
        <w:tab/>
      </w:r>
      <w:r w:rsidR="000903C5" w:rsidRPr="002A4169">
        <w:rPr>
          <w:rFonts w:ascii="Arial" w:hAnsi="Arial" w:cs="Arial"/>
        </w:rPr>
        <w:tab/>
      </w:r>
      <w:r w:rsidR="0009754D">
        <w:rPr>
          <w:rFonts w:ascii="Arial" w:hAnsi="Arial" w:cs="Arial"/>
        </w:rPr>
        <w:tab/>
      </w:r>
      <w:r w:rsidR="00B638B0" w:rsidRPr="002A4169">
        <w:rPr>
          <w:rFonts w:ascii="Arial" w:hAnsi="Arial" w:cs="Arial"/>
        </w:rPr>
        <w:t>21</w:t>
      </w:r>
    </w:p>
    <w:p w14:paraId="5C13EBF5" w14:textId="0D32DF1F" w:rsidR="003C1E56" w:rsidRPr="002A4169" w:rsidRDefault="003C1E56" w:rsidP="003C1E56">
      <w:pPr>
        <w:pStyle w:val="ListParagraph"/>
        <w:numPr>
          <w:ilvl w:val="0"/>
          <w:numId w:val="20"/>
        </w:numPr>
        <w:rPr>
          <w:rFonts w:ascii="Arial" w:hAnsi="Arial" w:cs="Arial"/>
        </w:rPr>
      </w:pPr>
      <w:r w:rsidRPr="002A4169">
        <w:rPr>
          <w:rFonts w:ascii="Arial" w:hAnsi="Arial" w:cs="Arial"/>
        </w:rPr>
        <w:t xml:space="preserve">Appendix 3: Consent to Treatment Flowcharts Part 4 – Inpatients </w:t>
      </w:r>
      <w:r w:rsidR="0009754D">
        <w:rPr>
          <w:rFonts w:ascii="Arial" w:hAnsi="Arial" w:cs="Arial"/>
        </w:rPr>
        <w:tab/>
      </w:r>
      <w:r w:rsidR="0009754D">
        <w:rPr>
          <w:rFonts w:ascii="Arial" w:hAnsi="Arial" w:cs="Arial"/>
        </w:rPr>
        <w:tab/>
      </w:r>
      <w:r w:rsidR="0009754D">
        <w:rPr>
          <w:rFonts w:ascii="Arial" w:hAnsi="Arial" w:cs="Arial"/>
        </w:rPr>
        <w:tab/>
        <w:t>23</w:t>
      </w:r>
      <w:r w:rsidRPr="002A4169">
        <w:rPr>
          <w:rFonts w:ascii="Arial" w:hAnsi="Arial" w:cs="Arial"/>
        </w:rPr>
        <w:t xml:space="preserve">                            </w:t>
      </w:r>
    </w:p>
    <w:p w14:paraId="49531103" w14:textId="4F1478CB" w:rsidR="003C1E56" w:rsidRPr="002A4169" w:rsidRDefault="003C1E56" w:rsidP="003C1E56">
      <w:pPr>
        <w:pStyle w:val="ListParagraph"/>
        <w:numPr>
          <w:ilvl w:val="0"/>
          <w:numId w:val="20"/>
        </w:numPr>
        <w:rPr>
          <w:rFonts w:ascii="Arial" w:hAnsi="Arial" w:cs="Arial"/>
        </w:rPr>
      </w:pPr>
      <w:r w:rsidRPr="002A4169">
        <w:rPr>
          <w:rFonts w:ascii="Arial" w:hAnsi="Arial" w:cs="Arial"/>
        </w:rPr>
        <w:t xml:space="preserve">Appendix 4: Consent to Treatment Flowcharts Part 4a – </w:t>
      </w:r>
      <w:r w:rsidR="0009754D" w:rsidRPr="002A4169">
        <w:rPr>
          <w:rFonts w:ascii="Arial" w:hAnsi="Arial" w:cs="Arial"/>
        </w:rPr>
        <w:t xml:space="preserve">CTOs </w:t>
      </w:r>
      <w:r w:rsidR="0009754D" w:rsidRPr="002A4169">
        <w:rPr>
          <w:rFonts w:ascii="Arial" w:hAnsi="Arial" w:cs="Arial"/>
        </w:rPr>
        <w:tab/>
      </w:r>
      <w:r w:rsidR="0009754D">
        <w:rPr>
          <w:rFonts w:ascii="Arial" w:hAnsi="Arial" w:cs="Arial"/>
        </w:rPr>
        <w:tab/>
      </w:r>
      <w:r w:rsidR="0009754D">
        <w:rPr>
          <w:rFonts w:ascii="Arial" w:hAnsi="Arial" w:cs="Arial"/>
        </w:rPr>
        <w:tab/>
        <w:t>25</w:t>
      </w:r>
      <w:r w:rsidRPr="002A4169">
        <w:rPr>
          <w:rFonts w:ascii="Arial" w:hAnsi="Arial" w:cs="Arial"/>
        </w:rPr>
        <w:t xml:space="preserve">                           </w:t>
      </w:r>
      <w:r w:rsidR="00B638B0" w:rsidRPr="002A4169">
        <w:rPr>
          <w:rFonts w:ascii="Arial" w:hAnsi="Arial" w:cs="Arial"/>
        </w:rPr>
        <w:t xml:space="preserve">        </w:t>
      </w:r>
    </w:p>
    <w:p w14:paraId="7F836177" w14:textId="5FCA2C67" w:rsidR="006F3719" w:rsidRPr="002A4169" w:rsidRDefault="006F3719" w:rsidP="006F3719">
      <w:pPr>
        <w:rPr>
          <w:rFonts w:ascii="Arial" w:hAnsi="Arial" w:cs="Arial"/>
        </w:rPr>
      </w:pPr>
    </w:p>
    <w:p w14:paraId="6A166746" w14:textId="651B03FD" w:rsidR="006F23E1" w:rsidRPr="002A4169" w:rsidRDefault="006F23E1" w:rsidP="006F3719">
      <w:pPr>
        <w:rPr>
          <w:rFonts w:ascii="Arial" w:hAnsi="Arial" w:cs="Arial"/>
        </w:rPr>
      </w:pPr>
    </w:p>
    <w:p w14:paraId="5874EC22" w14:textId="768072B8" w:rsidR="006F23E1" w:rsidRPr="002A4169" w:rsidRDefault="006F23E1" w:rsidP="006F3719">
      <w:pPr>
        <w:rPr>
          <w:rFonts w:ascii="Arial" w:hAnsi="Arial" w:cs="Arial"/>
        </w:rPr>
      </w:pPr>
    </w:p>
    <w:p w14:paraId="38BDED03" w14:textId="7663D25F" w:rsidR="006F23E1" w:rsidRPr="002A4169" w:rsidRDefault="006F23E1" w:rsidP="006F3719">
      <w:pPr>
        <w:rPr>
          <w:rFonts w:ascii="Arial" w:hAnsi="Arial" w:cs="Arial"/>
        </w:rPr>
      </w:pPr>
    </w:p>
    <w:p w14:paraId="6E8A8A29" w14:textId="02383DB2" w:rsidR="006F23E1" w:rsidRPr="002A4169" w:rsidRDefault="006F23E1" w:rsidP="006F3719">
      <w:pPr>
        <w:rPr>
          <w:rFonts w:ascii="Arial" w:hAnsi="Arial" w:cs="Arial"/>
        </w:rPr>
      </w:pPr>
    </w:p>
    <w:p w14:paraId="42A3817F" w14:textId="1DB8C100" w:rsidR="006F23E1" w:rsidRPr="002A4169" w:rsidRDefault="006F23E1" w:rsidP="006F3719">
      <w:pPr>
        <w:rPr>
          <w:rFonts w:ascii="Arial" w:hAnsi="Arial" w:cs="Arial"/>
        </w:rPr>
      </w:pPr>
    </w:p>
    <w:p w14:paraId="273D23CE" w14:textId="77777777" w:rsidR="001D2A90" w:rsidRPr="002A4169" w:rsidRDefault="001D2A90" w:rsidP="006F3719">
      <w:pPr>
        <w:rPr>
          <w:rFonts w:ascii="Arial" w:hAnsi="Arial" w:cs="Arial"/>
        </w:rPr>
      </w:pPr>
    </w:p>
    <w:p w14:paraId="23D6227E" w14:textId="4FC4136F" w:rsidR="006F23E1" w:rsidRPr="002A4169" w:rsidRDefault="006F23E1" w:rsidP="005520B2">
      <w:pPr>
        <w:ind w:firstLine="720"/>
        <w:rPr>
          <w:rFonts w:ascii="Arial" w:hAnsi="Arial" w:cs="Arial"/>
          <w:b/>
        </w:rPr>
      </w:pPr>
      <w:r w:rsidRPr="002A4169">
        <w:rPr>
          <w:rFonts w:ascii="Arial" w:hAnsi="Arial" w:cs="Arial"/>
          <w:b/>
        </w:rPr>
        <w:t>Executive Summary:</w:t>
      </w:r>
    </w:p>
    <w:p w14:paraId="55C43336" w14:textId="0DD73EC8" w:rsidR="00C701D1" w:rsidRPr="002A4169" w:rsidRDefault="00C701D1" w:rsidP="00FD22B0">
      <w:pPr>
        <w:ind w:left="720"/>
        <w:rPr>
          <w:rFonts w:ascii="Arial" w:eastAsia="Times New Roman" w:hAnsi="Arial" w:cs="Arial"/>
          <w:lang w:eastAsia="en-GB"/>
        </w:rPr>
      </w:pPr>
      <w:r w:rsidRPr="002A4169">
        <w:rPr>
          <w:rFonts w:ascii="Arial" w:eastAsia="Times New Roman" w:hAnsi="Arial" w:cs="Arial"/>
          <w:lang w:eastAsia="en-GB"/>
        </w:rPr>
        <w:t>The policy sets out the law and associated guidance in respect of Consent to Treatment in         general.</w:t>
      </w:r>
    </w:p>
    <w:p w14:paraId="621ECDEF" w14:textId="4C4CBEEE" w:rsidR="006F23E1" w:rsidRPr="002A4169" w:rsidRDefault="00FD22B0" w:rsidP="008F3016">
      <w:pPr>
        <w:pStyle w:val="ListParagraph"/>
        <w:numPr>
          <w:ilvl w:val="0"/>
          <w:numId w:val="2"/>
        </w:numPr>
        <w:rPr>
          <w:rFonts w:ascii="Arial" w:hAnsi="Arial" w:cs="Arial"/>
          <w:b/>
        </w:rPr>
      </w:pPr>
      <w:r w:rsidRPr="002A4169">
        <w:rPr>
          <w:rFonts w:ascii="Arial" w:hAnsi="Arial" w:cs="Arial"/>
          <w:b/>
        </w:rPr>
        <w:t xml:space="preserve">       </w:t>
      </w:r>
      <w:r w:rsidR="008F3016" w:rsidRPr="002A4169">
        <w:rPr>
          <w:rFonts w:ascii="Arial" w:hAnsi="Arial" w:cs="Arial"/>
          <w:b/>
        </w:rPr>
        <w:t>Introduction:</w:t>
      </w:r>
    </w:p>
    <w:p w14:paraId="735D014E" w14:textId="77777777" w:rsidR="000942CC" w:rsidRPr="002A4169" w:rsidRDefault="000942CC" w:rsidP="0009754D">
      <w:pPr>
        <w:pStyle w:val="NoSpacing"/>
        <w:ind w:left="709"/>
        <w:rPr>
          <w:rFonts w:ascii="Arial" w:hAnsi="Arial" w:cs="Arial"/>
        </w:rPr>
      </w:pPr>
      <w:r w:rsidRPr="002A4169">
        <w:rPr>
          <w:rFonts w:ascii="Arial" w:hAnsi="Arial" w:cs="Arial"/>
        </w:rPr>
        <w:t xml:space="preserve">1.1        The two main legislative mechanisms in relation to Consent to Treatment are the Mental   </w:t>
      </w:r>
    </w:p>
    <w:p w14:paraId="49D92688" w14:textId="5AAD92E4" w:rsidR="000942CC" w:rsidRPr="002A4169" w:rsidRDefault="000942CC" w:rsidP="000942CC">
      <w:pPr>
        <w:pStyle w:val="NoSpacing"/>
        <w:ind w:left="709"/>
        <w:rPr>
          <w:rFonts w:ascii="Arial" w:hAnsi="Arial" w:cs="Arial"/>
        </w:rPr>
      </w:pPr>
      <w:r w:rsidRPr="002A4169">
        <w:rPr>
          <w:rFonts w:ascii="Arial" w:hAnsi="Arial" w:cs="Arial"/>
        </w:rPr>
        <w:t xml:space="preserve">Health Act 1983 and the Mental Capacity Act 2005. Although </w:t>
      </w:r>
      <w:proofErr w:type="gramStart"/>
      <w:r w:rsidRPr="002A4169">
        <w:rPr>
          <w:rFonts w:ascii="Arial" w:hAnsi="Arial" w:cs="Arial"/>
        </w:rPr>
        <w:t>both of these</w:t>
      </w:r>
      <w:proofErr w:type="gramEnd"/>
      <w:r w:rsidRPr="002A4169">
        <w:rPr>
          <w:rFonts w:ascii="Arial" w:hAnsi="Arial" w:cs="Arial"/>
        </w:rPr>
        <w:t xml:space="preserve"> Acts of        Parliament could apply to those under the age of 18 years, the Children Act </w:t>
      </w:r>
      <w:proofErr w:type="gramStart"/>
      <w:r w:rsidRPr="002A4169">
        <w:rPr>
          <w:rFonts w:ascii="Arial" w:hAnsi="Arial" w:cs="Arial"/>
        </w:rPr>
        <w:t>1989</w:t>
      </w:r>
      <w:proofErr w:type="gramEnd"/>
      <w:r w:rsidRPr="002A4169">
        <w:rPr>
          <w:rFonts w:ascii="Arial" w:hAnsi="Arial" w:cs="Arial"/>
        </w:rPr>
        <w:t xml:space="preserve"> and the Family Law Reform Act 1969 are also key pieces of legislation when it comes to the treatment of children.</w:t>
      </w:r>
    </w:p>
    <w:p w14:paraId="4FE92692" w14:textId="77777777" w:rsidR="009B501E" w:rsidRPr="002A4169" w:rsidRDefault="009B501E" w:rsidP="000942CC">
      <w:pPr>
        <w:pStyle w:val="NoSpacing"/>
        <w:ind w:left="709"/>
        <w:rPr>
          <w:rFonts w:ascii="Arial" w:hAnsi="Arial" w:cs="Arial"/>
        </w:rPr>
      </w:pPr>
    </w:p>
    <w:p w14:paraId="5A05E683" w14:textId="65B279CD" w:rsidR="00C701D1" w:rsidRPr="002A4169" w:rsidRDefault="00C701D1" w:rsidP="0009754D">
      <w:pPr>
        <w:pStyle w:val="NoSpacing"/>
        <w:ind w:left="720"/>
        <w:rPr>
          <w:rFonts w:ascii="Arial" w:hAnsi="Arial" w:cs="Arial"/>
        </w:rPr>
      </w:pPr>
      <w:r w:rsidRPr="002A4169">
        <w:rPr>
          <w:rFonts w:ascii="Arial" w:hAnsi="Arial" w:cs="Arial"/>
        </w:rPr>
        <w:t>1.2        This policy should be read in conjunction with the policies on Community Treatment Order, Electro Convulsive Therapy, Advance Decision to Refuse Medical Treatment, Deprivation of Liberty, Safeguarding Adults, Covert Administration of Medicines, Mental Capacity Act Policy</w:t>
      </w:r>
      <w:r w:rsidR="0009754D">
        <w:rPr>
          <w:rFonts w:ascii="Arial" w:hAnsi="Arial" w:cs="Arial"/>
        </w:rPr>
        <w:t xml:space="preserve"> </w:t>
      </w:r>
      <w:r w:rsidRPr="002A4169">
        <w:rPr>
          <w:rFonts w:ascii="Arial" w:hAnsi="Arial" w:cs="Arial"/>
        </w:rPr>
        <w:t>and Care Programme Approach</w:t>
      </w:r>
      <w:r w:rsidR="00EE61BD" w:rsidRPr="002A4169">
        <w:rPr>
          <w:rFonts w:ascii="Arial" w:hAnsi="Arial" w:cs="Arial"/>
        </w:rPr>
        <w:t>.</w:t>
      </w:r>
    </w:p>
    <w:p w14:paraId="2C95F731" w14:textId="77777777" w:rsidR="009B501E" w:rsidRPr="002A4169" w:rsidRDefault="009B501E" w:rsidP="00C701D1">
      <w:pPr>
        <w:pStyle w:val="NoSpacing"/>
        <w:rPr>
          <w:rFonts w:ascii="Arial" w:hAnsi="Arial" w:cs="Arial"/>
        </w:rPr>
      </w:pPr>
    </w:p>
    <w:p w14:paraId="2921CB5F" w14:textId="3377C00B" w:rsidR="00C701D1" w:rsidRPr="002A4169" w:rsidRDefault="00C701D1" w:rsidP="0009754D">
      <w:pPr>
        <w:pStyle w:val="NoSpacing"/>
        <w:ind w:left="720"/>
        <w:rPr>
          <w:rFonts w:ascii="Arial" w:hAnsi="Arial" w:cs="Arial"/>
        </w:rPr>
      </w:pPr>
      <w:r w:rsidRPr="002A4169">
        <w:rPr>
          <w:rFonts w:ascii="Arial" w:hAnsi="Arial" w:cs="Arial"/>
        </w:rPr>
        <w:t xml:space="preserve">1.3       </w:t>
      </w:r>
      <w:r w:rsidR="00FD22B0" w:rsidRPr="002A4169">
        <w:rPr>
          <w:rFonts w:ascii="Arial" w:hAnsi="Arial" w:cs="Arial"/>
        </w:rPr>
        <w:t xml:space="preserve"> </w:t>
      </w:r>
      <w:r w:rsidRPr="002A4169">
        <w:rPr>
          <w:rFonts w:ascii="Arial" w:hAnsi="Arial" w:cs="Arial"/>
        </w:rPr>
        <w:t>The policy covers each legal perspective in situations involving adults and children, but each</w:t>
      </w:r>
      <w:r w:rsidR="00FD22B0" w:rsidRPr="002A4169">
        <w:rPr>
          <w:rFonts w:ascii="Arial" w:hAnsi="Arial" w:cs="Arial"/>
        </w:rPr>
        <w:t xml:space="preserve"> </w:t>
      </w:r>
      <w:r w:rsidRPr="002A4169">
        <w:rPr>
          <w:rFonts w:ascii="Arial" w:hAnsi="Arial" w:cs="Arial"/>
        </w:rPr>
        <w:t>case will have its own unique characteristics.</w:t>
      </w:r>
    </w:p>
    <w:p w14:paraId="37FC83F0" w14:textId="77777777" w:rsidR="000942CC" w:rsidRPr="002A4169" w:rsidRDefault="000942CC" w:rsidP="000942CC">
      <w:pPr>
        <w:pStyle w:val="NoSpacing"/>
        <w:ind w:left="709"/>
        <w:rPr>
          <w:rFonts w:ascii="Arial" w:hAnsi="Arial" w:cs="Arial"/>
        </w:rPr>
      </w:pPr>
    </w:p>
    <w:p w14:paraId="0B46DB9C" w14:textId="78BA32D5" w:rsidR="008F3016" w:rsidRPr="002A4169" w:rsidRDefault="00FD22B0" w:rsidP="008F3016">
      <w:pPr>
        <w:pStyle w:val="ListParagraph"/>
        <w:numPr>
          <w:ilvl w:val="0"/>
          <w:numId w:val="2"/>
        </w:numPr>
        <w:rPr>
          <w:rFonts w:ascii="Arial" w:hAnsi="Arial" w:cs="Arial"/>
          <w:b/>
        </w:rPr>
      </w:pPr>
      <w:r w:rsidRPr="002A4169">
        <w:rPr>
          <w:rFonts w:ascii="Arial" w:hAnsi="Arial" w:cs="Arial"/>
          <w:b/>
        </w:rPr>
        <w:t xml:space="preserve">       </w:t>
      </w:r>
      <w:r w:rsidR="008F3016" w:rsidRPr="002A4169">
        <w:rPr>
          <w:rFonts w:ascii="Arial" w:hAnsi="Arial" w:cs="Arial"/>
          <w:b/>
        </w:rPr>
        <w:t>Purpose:</w:t>
      </w:r>
    </w:p>
    <w:p w14:paraId="0A20D00D" w14:textId="77777777" w:rsidR="000942CC" w:rsidRPr="002A4169" w:rsidRDefault="000942CC" w:rsidP="000942CC">
      <w:pPr>
        <w:pStyle w:val="ListParagraph"/>
        <w:ind w:left="360"/>
        <w:rPr>
          <w:rFonts w:ascii="Arial" w:hAnsi="Arial" w:cs="Arial"/>
          <w:b/>
        </w:rPr>
      </w:pPr>
    </w:p>
    <w:p w14:paraId="151ADB34" w14:textId="6884F780" w:rsidR="000942CC" w:rsidRPr="002A4169" w:rsidRDefault="008F3016" w:rsidP="00C701D1">
      <w:pPr>
        <w:pStyle w:val="ListParagraph"/>
        <w:numPr>
          <w:ilvl w:val="1"/>
          <w:numId w:val="2"/>
        </w:numPr>
        <w:ind w:left="709" w:hanging="709"/>
        <w:rPr>
          <w:rFonts w:ascii="Arial" w:hAnsi="Arial" w:cs="Arial"/>
        </w:rPr>
      </w:pPr>
      <w:r w:rsidRPr="002A4169">
        <w:rPr>
          <w:rFonts w:ascii="Arial" w:hAnsi="Arial" w:cs="Arial"/>
        </w:rPr>
        <w:t xml:space="preserve">The </w:t>
      </w:r>
      <w:r w:rsidR="00C701D1" w:rsidRPr="002A4169">
        <w:rPr>
          <w:rFonts w:ascii="Arial" w:hAnsi="Arial" w:cs="Arial"/>
        </w:rPr>
        <w:t xml:space="preserve">purpose of the </w:t>
      </w:r>
      <w:r w:rsidRPr="002A4169">
        <w:rPr>
          <w:rFonts w:ascii="Arial" w:hAnsi="Arial" w:cs="Arial"/>
        </w:rPr>
        <w:t xml:space="preserve">policy </w:t>
      </w:r>
      <w:r w:rsidR="00C701D1" w:rsidRPr="002A4169">
        <w:rPr>
          <w:rFonts w:ascii="Arial" w:hAnsi="Arial" w:cs="Arial"/>
        </w:rPr>
        <w:t xml:space="preserve">is to provide guidance to clinical members of staff who </w:t>
      </w:r>
      <w:proofErr w:type="gramStart"/>
      <w:r w:rsidR="00C701D1" w:rsidRPr="002A4169">
        <w:rPr>
          <w:rFonts w:ascii="Arial" w:hAnsi="Arial" w:cs="Arial"/>
        </w:rPr>
        <w:t>have to</w:t>
      </w:r>
      <w:proofErr w:type="gramEnd"/>
      <w:r w:rsidR="00C701D1" w:rsidRPr="002A4169">
        <w:rPr>
          <w:rFonts w:ascii="Arial" w:hAnsi="Arial" w:cs="Arial"/>
        </w:rPr>
        <w:t xml:space="preserve"> comply with legislation in</w:t>
      </w:r>
      <w:r w:rsidRPr="002A4169">
        <w:rPr>
          <w:rFonts w:ascii="Arial" w:hAnsi="Arial" w:cs="Arial"/>
        </w:rPr>
        <w:t xml:space="preserve"> res</w:t>
      </w:r>
      <w:r w:rsidR="00CE0D31" w:rsidRPr="002A4169">
        <w:rPr>
          <w:rFonts w:ascii="Arial" w:hAnsi="Arial" w:cs="Arial"/>
        </w:rPr>
        <w:t>pect of Consent to T</w:t>
      </w:r>
      <w:r w:rsidR="000942CC" w:rsidRPr="002A4169">
        <w:rPr>
          <w:rFonts w:ascii="Arial" w:hAnsi="Arial" w:cs="Arial"/>
        </w:rPr>
        <w:t xml:space="preserve">reatment in </w:t>
      </w:r>
      <w:r w:rsidRPr="002A4169">
        <w:rPr>
          <w:rFonts w:ascii="Arial" w:hAnsi="Arial" w:cs="Arial"/>
        </w:rPr>
        <w:t>general.</w:t>
      </w:r>
    </w:p>
    <w:p w14:paraId="391E6FA1" w14:textId="77777777" w:rsidR="00C701D1" w:rsidRPr="002A4169" w:rsidRDefault="00C701D1" w:rsidP="00C701D1">
      <w:pPr>
        <w:pStyle w:val="ListParagraph"/>
        <w:ind w:left="709"/>
        <w:rPr>
          <w:rFonts w:ascii="Arial" w:hAnsi="Arial" w:cs="Arial"/>
        </w:rPr>
      </w:pPr>
    </w:p>
    <w:p w14:paraId="3F90187F" w14:textId="08A9F47E" w:rsidR="008F3016" w:rsidRPr="002A4169" w:rsidRDefault="00FD22B0" w:rsidP="008F3016">
      <w:pPr>
        <w:pStyle w:val="ListParagraph"/>
        <w:numPr>
          <w:ilvl w:val="0"/>
          <w:numId w:val="2"/>
        </w:numPr>
        <w:rPr>
          <w:rFonts w:ascii="Arial" w:hAnsi="Arial" w:cs="Arial"/>
          <w:b/>
        </w:rPr>
      </w:pPr>
      <w:r w:rsidRPr="002A4169">
        <w:rPr>
          <w:rFonts w:ascii="Arial" w:hAnsi="Arial" w:cs="Arial"/>
          <w:b/>
        </w:rPr>
        <w:t xml:space="preserve">       </w:t>
      </w:r>
      <w:r w:rsidR="000942CC" w:rsidRPr="002A4169">
        <w:rPr>
          <w:rFonts w:ascii="Arial" w:hAnsi="Arial" w:cs="Arial"/>
          <w:b/>
        </w:rPr>
        <w:t>Duties and Responsibilities:</w:t>
      </w:r>
    </w:p>
    <w:p w14:paraId="209851CD" w14:textId="36E04FB6" w:rsidR="008F567B" w:rsidRPr="002A4169" w:rsidRDefault="008F567B" w:rsidP="008F567B">
      <w:pPr>
        <w:rPr>
          <w:rFonts w:ascii="Arial" w:hAnsi="Arial" w:cs="Arial"/>
          <w:b/>
          <w:u w:val="single"/>
        </w:rPr>
      </w:pPr>
      <w:r w:rsidRPr="002A4169">
        <w:rPr>
          <w:rFonts w:ascii="Arial" w:hAnsi="Arial" w:cs="Arial"/>
          <w:b/>
        </w:rPr>
        <w:t xml:space="preserve">      </w:t>
      </w:r>
      <w:r w:rsidRPr="002A4169">
        <w:rPr>
          <w:rFonts w:ascii="Arial" w:hAnsi="Arial" w:cs="Arial"/>
        </w:rPr>
        <w:t xml:space="preserve"> </w:t>
      </w:r>
      <w:r w:rsidR="00FD22B0" w:rsidRPr="002A4169">
        <w:rPr>
          <w:rFonts w:ascii="Arial" w:hAnsi="Arial" w:cs="Arial"/>
        </w:rPr>
        <w:tab/>
      </w:r>
      <w:r w:rsidRPr="002A4169">
        <w:rPr>
          <w:rFonts w:ascii="Arial" w:hAnsi="Arial" w:cs="Arial"/>
          <w:b/>
          <w:u w:val="single"/>
        </w:rPr>
        <w:t>Key Principles of Consent</w:t>
      </w:r>
    </w:p>
    <w:p w14:paraId="0E86D940" w14:textId="28026710" w:rsidR="008F567B" w:rsidRPr="002A4169" w:rsidRDefault="008F567B" w:rsidP="008F567B">
      <w:pPr>
        <w:ind w:left="720" w:hanging="720"/>
        <w:rPr>
          <w:rFonts w:ascii="Arial" w:hAnsi="Arial" w:cs="Arial"/>
        </w:rPr>
      </w:pPr>
      <w:r w:rsidRPr="002A4169">
        <w:rPr>
          <w:rFonts w:ascii="Arial" w:hAnsi="Arial" w:cs="Arial"/>
        </w:rPr>
        <w:t>3.1</w:t>
      </w:r>
      <w:r w:rsidRPr="002A4169">
        <w:rPr>
          <w:rFonts w:ascii="Arial" w:hAnsi="Arial" w:cs="Arial"/>
        </w:rPr>
        <w:tab/>
        <w:t xml:space="preserve">There is no statute in English Law which sets out the general principles of consent. </w:t>
      </w:r>
      <w:proofErr w:type="gramStart"/>
      <w:r w:rsidR="0009754D" w:rsidRPr="002A4169">
        <w:rPr>
          <w:rFonts w:ascii="Arial" w:hAnsi="Arial" w:cs="Arial"/>
        </w:rPr>
        <w:t xml:space="preserve">However,  </w:t>
      </w:r>
      <w:r w:rsidRPr="002A4169">
        <w:rPr>
          <w:rFonts w:ascii="Arial" w:hAnsi="Arial" w:cs="Arial"/>
        </w:rPr>
        <w:t>case</w:t>
      </w:r>
      <w:proofErr w:type="gramEnd"/>
      <w:r w:rsidRPr="002A4169">
        <w:rPr>
          <w:rFonts w:ascii="Arial" w:hAnsi="Arial" w:cs="Arial"/>
        </w:rPr>
        <w:t xml:space="preserve"> law has established that touching someone without their valid consent may constitute an offence of battery. </w:t>
      </w:r>
    </w:p>
    <w:p w14:paraId="2146F23B" w14:textId="2A4DBD0B" w:rsidR="008F567B" w:rsidRPr="002A4169" w:rsidRDefault="008F567B" w:rsidP="008F567B">
      <w:pPr>
        <w:ind w:left="720" w:hanging="720"/>
        <w:rPr>
          <w:rFonts w:ascii="Arial" w:hAnsi="Arial" w:cs="Arial"/>
        </w:rPr>
      </w:pPr>
      <w:r w:rsidRPr="002A4169">
        <w:rPr>
          <w:rFonts w:ascii="Arial" w:hAnsi="Arial" w:cs="Arial"/>
        </w:rPr>
        <w:t>3.2</w:t>
      </w:r>
      <w:r w:rsidRPr="002A4169">
        <w:rPr>
          <w:rFonts w:ascii="Arial" w:hAnsi="Arial" w:cs="Arial"/>
        </w:rPr>
        <w:tab/>
        <w:t xml:space="preserve">Consent is the voluntary and continuing permission of a patient to be given a particular treatment, based on a sufficient knowledge of the purpose, nature, likely effects and risks of that treatment, including the likelihood of its success and alternatives to it. Permission given under unfair or undue pressure is not consent. </w:t>
      </w:r>
    </w:p>
    <w:p w14:paraId="38188F90" w14:textId="3B238E7A" w:rsidR="008F567B" w:rsidRPr="002A4169" w:rsidRDefault="008F567B" w:rsidP="008F567B">
      <w:pPr>
        <w:ind w:left="720" w:hanging="720"/>
        <w:rPr>
          <w:rFonts w:ascii="Arial" w:hAnsi="Arial" w:cs="Arial"/>
        </w:rPr>
      </w:pPr>
      <w:r w:rsidRPr="002A4169">
        <w:rPr>
          <w:rFonts w:ascii="Arial" w:hAnsi="Arial" w:cs="Arial"/>
        </w:rPr>
        <w:t>3.3</w:t>
      </w:r>
      <w:r w:rsidRPr="002A4169">
        <w:rPr>
          <w:rFonts w:ascii="Arial" w:hAnsi="Arial" w:cs="Arial"/>
        </w:rPr>
        <w:tab/>
        <w:t xml:space="preserve">A person who lacks capacity to consent does not consent to treatment, even if they cooperate with the treatment or actively seek it. </w:t>
      </w:r>
    </w:p>
    <w:p w14:paraId="6DD5A897" w14:textId="3E3ACD6A" w:rsidR="008F567B" w:rsidRPr="002A4169" w:rsidRDefault="008F567B" w:rsidP="008F567B">
      <w:pPr>
        <w:ind w:left="720" w:hanging="720"/>
        <w:rPr>
          <w:rFonts w:ascii="Arial" w:hAnsi="Arial" w:cs="Arial"/>
        </w:rPr>
      </w:pPr>
      <w:r w:rsidRPr="002A4169">
        <w:rPr>
          <w:rFonts w:ascii="Arial" w:hAnsi="Arial" w:cs="Arial"/>
        </w:rPr>
        <w:t>3.4</w:t>
      </w:r>
      <w:r w:rsidRPr="002A4169">
        <w:rPr>
          <w:rFonts w:ascii="Arial" w:hAnsi="Arial" w:cs="Arial"/>
        </w:rPr>
        <w:tab/>
        <w:t xml:space="preserve">A record should be kept of information provided to patients. On rare occasions, there may be a reason, (which would be in the </w:t>
      </w:r>
      <w:r w:rsidR="0009754D" w:rsidRPr="002A4169">
        <w:rPr>
          <w:rFonts w:ascii="Arial" w:hAnsi="Arial" w:cs="Arial"/>
        </w:rPr>
        <w:t>patients’</w:t>
      </w:r>
      <w:r w:rsidRPr="002A4169">
        <w:rPr>
          <w:rFonts w:ascii="Arial" w:hAnsi="Arial" w:cs="Arial"/>
        </w:rPr>
        <w:t xml:space="preserve"> best interest – see paragraph </w:t>
      </w:r>
      <w:r w:rsidR="00A325DD" w:rsidRPr="002A4169">
        <w:rPr>
          <w:rFonts w:ascii="Arial" w:hAnsi="Arial" w:cs="Arial"/>
        </w:rPr>
        <w:t>7.3</w:t>
      </w:r>
      <w:r w:rsidRPr="002A4169">
        <w:rPr>
          <w:rFonts w:ascii="Arial" w:hAnsi="Arial" w:cs="Arial"/>
        </w:rPr>
        <w:t xml:space="preserve"> below) for not disclosing certain information.  A professional who chooses not to disclose information must be prepared to justify </w:t>
      </w:r>
      <w:r w:rsidR="0009754D" w:rsidRPr="002A4169">
        <w:rPr>
          <w:rFonts w:ascii="Arial" w:hAnsi="Arial" w:cs="Arial"/>
        </w:rPr>
        <w:t>this and</w:t>
      </w:r>
      <w:r w:rsidRPr="002A4169">
        <w:rPr>
          <w:rFonts w:ascii="Arial" w:hAnsi="Arial" w:cs="Arial"/>
        </w:rPr>
        <w:t xml:space="preserve"> fully document the reasons why in the patients notes.</w:t>
      </w:r>
    </w:p>
    <w:p w14:paraId="12D4D471" w14:textId="61D04938" w:rsidR="008F567B" w:rsidRPr="002A4169" w:rsidRDefault="008F567B" w:rsidP="00FD22B0">
      <w:pPr>
        <w:ind w:left="720" w:hanging="720"/>
        <w:rPr>
          <w:rFonts w:ascii="Arial" w:hAnsi="Arial" w:cs="Arial"/>
        </w:rPr>
      </w:pPr>
      <w:r w:rsidRPr="002A4169">
        <w:rPr>
          <w:rFonts w:ascii="Arial" w:hAnsi="Arial" w:cs="Arial"/>
        </w:rPr>
        <w:t>3.5</w:t>
      </w:r>
      <w:r w:rsidRPr="002A4169">
        <w:rPr>
          <w:rFonts w:ascii="Arial" w:hAnsi="Arial" w:cs="Arial"/>
        </w:rPr>
        <w:tab/>
        <w:t xml:space="preserve">Patients should be told their consent to treatment can be withdrawn at any time. If an adult with capacity makes a voluntary and appropriately informed decision to refuse or withdraw consent to treatment (whether contemporaneously or in advance), this decision must be respected, except in certain circumstances as defined by the Mental Health Act 1983. This is the case, even when this may result in the death of the </w:t>
      </w:r>
      <w:r w:rsidR="008C0C8C" w:rsidRPr="002A4169">
        <w:rPr>
          <w:rFonts w:ascii="Arial" w:hAnsi="Arial" w:cs="Arial"/>
        </w:rPr>
        <w:t>person (</w:t>
      </w:r>
      <w:r w:rsidRPr="002A4169">
        <w:rPr>
          <w:rFonts w:ascii="Arial" w:hAnsi="Arial" w:cs="Arial"/>
        </w:rPr>
        <w:t>issues regarding young people under the a</w:t>
      </w:r>
      <w:r w:rsidR="003239DC" w:rsidRPr="002A4169">
        <w:rPr>
          <w:rFonts w:ascii="Arial" w:hAnsi="Arial" w:cs="Arial"/>
        </w:rPr>
        <w:t>ge of 18 are covered in section 12</w:t>
      </w:r>
      <w:r w:rsidRPr="002A4169">
        <w:rPr>
          <w:rFonts w:ascii="Arial" w:hAnsi="Arial" w:cs="Arial"/>
        </w:rPr>
        <w:t xml:space="preserve"> below). If the patient withdraws consent, they must be given a clear explanation of the likely consequences of not having treatment and, where relevant, an explanation of the circumstances in which treatment may be given without their consent under the Mental Health Act 1983. A record of this discussion must be documented in the patient’s notes.</w:t>
      </w:r>
    </w:p>
    <w:p w14:paraId="09E6BD3C" w14:textId="18EF9188" w:rsidR="008F567B" w:rsidRPr="002A4169" w:rsidRDefault="00FD22B0" w:rsidP="00FD22B0">
      <w:pPr>
        <w:pStyle w:val="NoSpacing"/>
        <w:rPr>
          <w:rFonts w:ascii="Arial" w:hAnsi="Arial" w:cs="Arial"/>
        </w:rPr>
      </w:pPr>
      <w:r w:rsidRPr="002A4169">
        <w:rPr>
          <w:rFonts w:ascii="Arial" w:hAnsi="Arial" w:cs="Arial"/>
        </w:rPr>
        <w:t>3</w:t>
      </w:r>
      <w:r w:rsidR="008F567B" w:rsidRPr="002A4169">
        <w:rPr>
          <w:rFonts w:ascii="Arial" w:hAnsi="Arial" w:cs="Arial"/>
        </w:rPr>
        <w:t>.6</w:t>
      </w:r>
      <w:r w:rsidR="008F567B" w:rsidRPr="002A4169">
        <w:rPr>
          <w:rFonts w:ascii="Arial" w:hAnsi="Arial" w:cs="Arial"/>
        </w:rPr>
        <w:tab/>
        <w:t xml:space="preserve">If a voluntary (i.e. informal) patient refuses treatment such as medication, this wish </w:t>
      </w:r>
    </w:p>
    <w:p w14:paraId="73F65387" w14:textId="70E7235D" w:rsidR="008F567B" w:rsidRPr="002A4169" w:rsidRDefault="008F567B" w:rsidP="00FD22B0">
      <w:pPr>
        <w:pStyle w:val="NoSpacing"/>
        <w:rPr>
          <w:rFonts w:ascii="Arial" w:hAnsi="Arial" w:cs="Arial"/>
        </w:rPr>
      </w:pPr>
      <w:r w:rsidRPr="002A4169">
        <w:rPr>
          <w:rFonts w:ascii="Arial" w:hAnsi="Arial" w:cs="Arial"/>
        </w:rPr>
        <w:t xml:space="preserve">            must be respected if they </w:t>
      </w:r>
      <w:proofErr w:type="gramStart"/>
      <w:r w:rsidRPr="002A4169">
        <w:rPr>
          <w:rFonts w:ascii="Arial" w:hAnsi="Arial" w:cs="Arial"/>
        </w:rPr>
        <w:t>are capable of making</w:t>
      </w:r>
      <w:proofErr w:type="gramEnd"/>
      <w:r w:rsidRPr="002A4169">
        <w:rPr>
          <w:rFonts w:ascii="Arial" w:hAnsi="Arial" w:cs="Arial"/>
        </w:rPr>
        <w:t xml:space="preserve"> this decision. The only authority for </w:t>
      </w:r>
    </w:p>
    <w:p w14:paraId="4BEF4CBE" w14:textId="5623DF24" w:rsidR="008F567B" w:rsidRPr="002A4169" w:rsidRDefault="008F567B" w:rsidP="00FD22B0">
      <w:pPr>
        <w:pStyle w:val="NoSpacing"/>
        <w:rPr>
          <w:rFonts w:ascii="Arial" w:hAnsi="Arial" w:cs="Arial"/>
        </w:rPr>
      </w:pPr>
      <w:r w:rsidRPr="002A4169">
        <w:rPr>
          <w:rFonts w:ascii="Arial" w:hAnsi="Arial" w:cs="Arial"/>
        </w:rPr>
        <w:t xml:space="preserve">            treating a voluntary patient is either their valid consent or the Mental Capacity </w:t>
      </w:r>
      <w:proofErr w:type="spellStart"/>
      <w:proofErr w:type="gramStart"/>
      <w:r w:rsidRPr="002A4169">
        <w:rPr>
          <w:rFonts w:ascii="Arial" w:hAnsi="Arial" w:cs="Arial"/>
        </w:rPr>
        <w:t>Act,but</w:t>
      </w:r>
      <w:proofErr w:type="spellEnd"/>
      <w:proofErr w:type="gramEnd"/>
      <w:r w:rsidRPr="002A4169">
        <w:rPr>
          <w:rFonts w:ascii="Arial" w:hAnsi="Arial" w:cs="Arial"/>
        </w:rPr>
        <w:t xml:space="preserve">  </w:t>
      </w:r>
    </w:p>
    <w:p w14:paraId="365FE1AD" w14:textId="39345D7E" w:rsidR="008F567B" w:rsidRPr="002A4169" w:rsidRDefault="008F567B" w:rsidP="00FD22B0">
      <w:pPr>
        <w:pStyle w:val="NoSpacing"/>
        <w:rPr>
          <w:rFonts w:ascii="Arial" w:hAnsi="Arial" w:cs="Arial"/>
        </w:rPr>
      </w:pPr>
      <w:r w:rsidRPr="002A4169">
        <w:rPr>
          <w:rFonts w:ascii="Arial" w:hAnsi="Arial" w:cs="Arial"/>
        </w:rPr>
        <w:t xml:space="preserve">            only if the patient lacks capacity to make this decision and treatment would be in </w:t>
      </w:r>
      <w:proofErr w:type="gramStart"/>
      <w:r w:rsidRPr="002A4169">
        <w:rPr>
          <w:rFonts w:ascii="Arial" w:hAnsi="Arial" w:cs="Arial"/>
        </w:rPr>
        <w:t>their</w:t>
      </w:r>
      <w:proofErr w:type="gramEnd"/>
      <w:r w:rsidRPr="002A4169">
        <w:rPr>
          <w:rFonts w:ascii="Arial" w:hAnsi="Arial" w:cs="Arial"/>
        </w:rPr>
        <w:t xml:space="preserve">  </w:t>
      </w:r>
    </w:p>
    <w:p w14:paraId="11FA74A4" w14:textId="28F37674" w:rsidR="008F567B" w:rsidRPr="002A4169" w:rsidRDefault="008F567B" w:rsidP="00FD22B0">
      <w:pPr>
        <w:pStyle w:val="NoSpacing"/>
        <w:rPr>
          <w:rFonts w:ascii="Arial" w:hAnsi="Arial" w:cs="Arial"/>
        </w:rPr>
      </w:pPr>
      <w:r w:rsidRPr="002A4169">
        <w:rPr>
          <w:rFonts w:ascii="Arial" w:hAnsi="Arial" w:cs="Arial"/>
        </w:rPr>
        <w:t xml:space="preserve">            Best </w:t>
      </w:r>
      <w:r w:rsidR="003239DC" w:rsidRPr="002A4169">
        <w:rPr>
          <w:rFonts w:ascii="Arial" w:hAnsi="Arial" w:cs="Arial"/>
        </w:rPr>
        <w:t>Interest.</w:t>
      </w:r>
    </w:p>
    <w:p w14:paraId="46573A85" w14:textId="77777777" w:rsidR="00FD22B0" w:rsidRPr="002A4169" w:rsidRDefault="00FD22B0" w:rsidP="00FD22B0">
      <w:pPr>
        <w:pStyle w:val="NoSpacing"/>
        <w:rPr>
          <w:rFonts w:ascii="Arial" w:hAnsi="Arial" w:cs="Arial"/>
        </w:rPr>
      </w:pPr>
    </w:p>
    <w:p w14:paraId="114D2B2F" w14:textId="51B7968B" w:rsidR="008F567B" w:rsidRPr="002A4169" w:rsidRDefault="00FD22B0" w:rsidP="00FD22B0">
      <w:pPr>
        <w:ind w:left="720" w:hanging="720"/>
        <w:rPr>
          <w:rFonts w:ascii="Arial" w:hAnsi="Arial" w:cs="Arial"/>
        </w:rPr>
      </w:pPr>
      <w:r w:rsidRPr="002A4169">
        <w:rPr>
          <w:rFonts w:ascii="Arial" w:hAnsi="Arial" w:cs="Arial"/>
        </w:rPr>
        <w:t>3</w:t>
      </w:r>
      <w:r w:rsidR="008F567B" w:rsidRPr="002A4169">
        <w:rPr>
          <w:rFonts w:ascii="Arial" w:hAnsi="Arial" w:cs="Arial"/>
        </w:rPr>
        <w:t>.7</w:t>
      </w:r>
      <w:r w:rsidR="008F567B" w:rsidRPr="002A4169">
        <w:rPr>
          <w:rFonts w:ascii="Arial" w:hAnsi="Arial" w:cs="Arial"/>
        </w:rPr>
        <w:tab/>
        <w:t xml:space="preserve">It is the responsibility of the professional in charge of the </w:t>
      </w:r>
      <w:proofErr w:type="gramStart"/>
      <w:r w:rsidR="008F567B" w:rsidRPr="002A4169">
        <w:rPr>
          <w:rFonts w:ascii="Arial" w:hAnsi="Arial" w:cs="Arial"/>
        </w:rPr>
        <w:t>particular treatment</w:t>
      </w:r>
      <w:proofErr w:type="gramEnd"/>
      <w:r w:rsidR="008F567B" w:rsidRPr="002A4169">
        <w:rPr>
          <w:rFonts w:ascii="Arial" w:hAnsi="Arial" w:cs="Arial"/>
        </w:rPr>
        <w:t xml:space="preserve"> to establish the valid authority to treat, and for the professional administering the treatment to be satisfied that such authority exists.</w:t>
      </w:r>
    </w:p>
    <w:p w14:paraId="09A77079" w14:textId="77777777" w:rsidR="00F45E08" w:rsidRPr="002A4169" w:rsidRDefault="00FD22B0" w:rsidP="00FD22B0">
      <w:pPr>
        <w:ind w:left="720" w:hanging="720"/>
        <w:rPr>
          <w:rFonts w:ascii="Arial" w:hAnsi="Arial" w:cs="Arial"/>
        </w:rPr>
      </w:pPr>
      <w:r w:rsidRPr="002A4169">
        <w:rPr>
          <w:rFonts w:ascii="Arial" w:hAnsi="Arial" w:cs="Arial"/>
        </w:rPr>
        <w:t>3</w:t>
      </w:r>
      <w:r w:rsidR="008F567B" w:rsidRPr="002A4169">
        <w:rPr>
          <w:rFonts w:ascii="Arial" w:hAnsi="Arial" w:cs="Arial"/>
        </w:rPr>
        <w:t>.8</w:t>
      </w:r>
      <w:r w:rsidR="008F567B" w:rsidRPr="002A4169">
        <w:rPr>
          <w:rFonts w:ascii="Arial" w:hAnsi="Arial" w:cs="Arial"/>
        </w:rPr>
        <w:tab/>
        <w:t>The Mental Health Act Code of Practice (2015) states that although the Mental Health Act permits some medical treatment for mental disorder to be given without consent, the patient's consent should still be sought before treatment is given, wherever practicable and ‘the patient's consent, refusal to consent or lack of capacity should be recorded in the case notes</w:t>
      </w:r>
      <w:proofErr w:type="gramStart"/>
      <w:r w:rsidR="008F567B" w:rsidRPr="002A4169">
        <w:rPr>
          <w:rFonts w:ascii="Arial" w:hAnsi="Arial" w:cs="Arial"/>
        </w:rPr>
        <w:t>' .</w:t>
      </w:r>
      <w:proofErr w:type="gramEnd"/>
      <w:r w:rsidR="008F567B" w:rsidRPr="002A4169">
        <w:rPr>
          <w:rFonts w:ascii="Arial" w:hAnsi="Arial" w:cs="Arial"/>
        </w:rPr>
        <w:t xml:space="preserve"> </w:t>
      </w:r>
    </w:p>
    <w:p w14:paraId="6D1BD6D3" w14:textId="77777777" w:rsidR="00F45E08" w:rsidRPr="002A4169" w:rsidRDefault="00F45E08" w:rsidP="00FD22B0">
      <w:pPr>
        <w:ind w:left="720" w:hanging="720"/>
        <w:rPr>
          <w:rFonts w:ascii="Arial" w:hAnsi="Arial" w:cs="Arial"/>
        </w:rPr>
      </w:pPr>
      <w:r w:rsidRPr="002A4169">
        <w:rPr>
          <w:rFonts w:ascii="Arial" w:hAnsi="Arial" w:cs="Arial"/>
        </w:rPr>
        <w:t>3.9</w:t>
      </w:r>
      <w:r w:rsidRPr="002A4169">
        <w:rPr>
          <w:rFonts w:ascii="Arial" w:hAnsi="Arial" w:cs="Arial"/>
        </w:rPr>
        <w:tab/>
      </w:r>
      <w:r w:rsidR="008F567B" w:rsidRPr="002A4169">
        <w:rPr>
          <w:rFonts w:ascii="Arial" w:hAnsi="Arial" w:cs="Arial"/>
        </w:rPr>
        <w:t>To comply with this statutory guidance, the Trust has developed a 'record of assessment of capacity and consent to treatment' template which must be completed for all patients on admission</w:t>
      </w:r>
      <w:r w:rsidRPr="002A4169">
        <w:rPr>
          <w:rFonts w:ascii="Arial" w:hAnsi="Arial" w:cs="Arial"/>
        </w:rPr>
        <w:t xml:space="preserve">. The template is available within the ‘Mental Capacity Act and Mental Health Act’ folder in the patient’s electronic record on RiO. </w:t>
      </w:r>
    </w:p>
    <w:p w14:paraId="42CCEEBD" w14:textId="05CAE4E8" w:rsidR="00F45E08" w:rsidRPr="002A4169" w:rsidRDefault="00F45E08" w:rsidP="00FD22B0">
      <w:pPr>
        <w:ind w:left="720" w:hanging="720"/>
        <w:rPr>
          <w:rFonts w:ascii="Arial" w:hAnsi="Arial" w:cs="Arial"/>
        </w:rPr>
      </w:pPr>
      <w:r w:rsidRPr="002A4169">
        <w:rPr>
          <w:rFonts w:ascii="Arial" w:hAnsi="Arial" w:cs="Arial"/>
        </w:rPr>
        <w:t>3.10</w:t>
      </w:r>
      <w:r w:rsidRPr="002A4169">
        <w:rPr>
          <w:rFonts w:ascii="Arial" w:hAnsi="Arial" w:cs="Arial"/>
        </w:rPr>
        <w:tab/>
        <w:t xml:space="preserve">This is completed </w:t>
      </w:r>
      <w:r w:rsidR="008F567B" w:rsidRPr="002A4169">
        <w:rPr>
          <w:rFonts w:ascii="Arial" w:hAnsi="Arial" w:cs="Arial"/>
        </w:rPr>
        <w:t xml:space="preserve">for relevant patients </w:t>
      </w:r>
      <w:r w:rsidRPr="002A4169">
        <w:rPr>
          <w:rFonts w:ascii="Arial" w:hAnsi="Arial" w:cs="Arial"/>
        </w:rPr>
        <w:t>at the following points:</w:t>
      </w:r>
    </w:p>
    <w:p w14:paraId="0375E8FB" w14:textId="77777777" w:rsidR="00082A35" w:rsidRPr="002A4169" w:rsidRDefault="00082A35" w:rsidP="00F45E08">
      <w:pPr>
        <w:pStyle w:val="ListParagraph"/>
        <w:numPr>
          <w:ilvl w:val="0"/>
          <w:numId w:val="4"/>
        </w:numPr>
        <w:rPr>
          <w:rFonts w:ascii="Arial" w:hAnsi="Arial" w:cs="Arial"/>
        </w:rPr>
      </w:pPr>
      <w:r w:rsidRPr="002A4169">
        <w:rPr>
          <w:rFonts w:ascii="Arial" w:hAnsi="Arial" w:cs="Arial"/>
        </w:rPr>
        <w:t>Admission</w:t>
      </w:r>
    </w:p>
    <w:p w14:paraId="677995E5" w14:textId="2B5DE230" w:rsidR="00F45E08" w:rsidRPr="002A4169" w:rsidRDefault="00F45E08" w:rsidP="00F45E08">
      <w:pPr>
        <w:pStyle w:val="ListParagraph"/>
        <w:numPr>
          <w:ilvl w:val="0"/>
          <w:numId w:val="4"/>
        </w:numPr>
        <w:rPr>
          <w:rFonts w:ascii="Arial" w:hAnsi="Arial" w:cs="Arial"/>
        </w:rPr>
      </w:pPr>
      <w:r w:rsidRPr="002A4169">
        <w:rPr>
          <w:rFonts w:ascii="Arial" w:hAnsi="Arial" w:cs="Arial"/>
        </w:rPr>
        <w:t>At three</w:t>
      </w:r>
      <w:r w:rsidR="008F567B" w:rsidRPr="002A4169">
        <w:rPr>
          <w:rFonts w:ascii="Arial" w:hAnsi="Arial" w:cs="Arial"/>
        </w:rPr>
        <w:t xml:space="preserve"> months </w:t>
      </w:r>
    </w:p>
    <w:p w14:paraId="547B67E4" w14:textId="241132B8" w:rsidR="00082A35" w:rsidRPr="002A4169" w:rsidRDefault="00082A35" w:rsidP="00F45E08">
      <w:pPr>
        <w:pStyle w:val="ListParagraph"/>
        <w:numPr>
          <w:ilvl w:val="0"/>
          <w:numId w:val="4"/>
        </w:numPr>
        <w:rPr>
          <w:rFonts w:ascii="Arial" w:hAnsi="Arial" w:cs="Arial"/>
        </w:rPr>
      </w:pPr>
      <w:r w:rsidRPr="002A4169">
        <w:rPr>
          <w:rFonts w:ascii="Arial" w:hAnsi="Arial" w:cs="Arial"/>
        </w:rPr>
        <w:t>When a T2 is done</w:t>
      </w:r>
    </w:p>
    <w:p w14:paraId="536E12B0" w14:textId="7F5FC729" w:rsidR="00F45E08" w:rsidRPr="002A4169" w:rsidRDefault="00F45E08" w:rsidP="00F45E08">
      <w:pPr>
        <w:pStyle w:val="ListParagraph"/>
        <w:numPr>
          <w:ilvl w:val="0"/>
          <w:numId w:val="4"/>
        </w:numPr>
        <w:rPr>
          <w:rFonts w:ascii="Arial" w:hAnsi="Arial" w:cs="Arial"/>
        </w:rPr>
      </w:pPr>
      <w:r w:rsidRPr="002A4169">
        <w:rPr>
          <w:rFonts w:ascii="Arial" w:hAnsi="Arial" w:cs="Arial"/>
        </w:rPr>
        <w:t>W</w:t>
      </w:r>
      <w:r w:rsidR="008F567B" w:rsidRPr="002A4169">
        <w:rPr>
          <w:rFonts w:ascii="Arial" w:hAnsi="Arial" w:cs="Arial"/>
        </w:rPr>
        <w:t xml:space="preserve">hen a patient becomes subject to a </w:t>
      </w:r>
      <w:r w:rsidRPr="002A4169">
        <w:rPr>
          <w:rFonts w:ascii="Arial" w:hAnsi="Arial" w:cs="Arial"/>
        </w:rPr>
        <w:t>Community Treatment Order (CTO)</w:t>
      </w:r>
    </w:p>
    <w:p w14:paraId="1868696E" w14:textId="225DD4CE" w:rsidR="0090428F" w:rsidRPr="002A4169" w:rsidRDefault="00173C64" w:rsidP="00F45E08">
      <w:pPr>
        <w:pStyle w:val="ListParagraph"/>
        <w:numPr>
          <w:ilvl w:val="0"/>
          <w:numId w:val="4"/>
        </w:numPr>
        <w:rPr>
          <w:rFonts w:ascii="Arial" w:hAnsi="Arial" w:cs="Arial"/>
          <w:color w:val="000000" w:themeColor="text1"/>
        </w:rPr>
      </w:pPr>
      <w:r w:rsidRPr="002A4169">
        <w:rPr>
          <w:rFonts w:ascii="Arial" w:hAnsi="Arial" w:cs="Arial"/>
          <w:color w:val="000000" w:themeColor="text1"/>
        </w:rPr>
        <w:t>When there is a change of AC in charge medication</w:t>
      </w:r>
      <w:r w:rsidR="00D64817" w:rsidRPr="002A4169">
        <w:rPr>
          <w:rFonts w:ascii="Arial" w:hAnsi="Arial" w:cs="Arial"/>
          <w:color w:val="000000" w:themeColor="text1"/>
        </w:rPr>
        <w:t xml:space="preserve"> </w:t>
      </w:r>
    </w:p>
    <w:p w14:paraId="51661815" w14:textId="3726F4A9" w:rsidR="0040229B" w:rsidRPr="002A4169" w:rsidRDefault="0040229B" w:rsidP="00F45E08">
      <w:pPr>
        <w:spacing w:before="200" w:after="200" w:line="360" w:lineRule="auto"/>
        <w:rPr>
          <w:rFonts w:ascii="Arial" w:eastAsia="Times New Roman" w:hAnsi="Arial" w:cs="Arial"/>
          <w:u w:val="single"/>
          <w:lang w:eastAsia="en-GB"/>
        </w:rPr>
      </w:pPr>
      <w:r w:rsidRPr="002A4169">
        <w:rPr>
          <w:rFonts w:ascii="Arial" w:eastAsia="Times New Roman" w:hAnsi="Arial" w:cs="Arial"/>
          <w:lang w:eastAsia="en-GB"/>
        </w:rPr>
        <w:t>4.0</w:t>
      </w:r>
      <w:r w:rsidRPr="002A4169">
        <w:rPr>
          <w:rFonts w:ascii="Arial" w:eastAsia="Times New Roman" w:hAnsi="Arial" w:cs="Arial"/>
          <w:lang w:eastAsia="en-GB"/>
        </w:rPr>
        <w:tab/>
      </w:r>
      <w:r w:rsidRPr="002A4169">
        <w:rPr>
          <w:rFonts w:ascii="Arial" w:eastAsia="Times New Roman" w:hAnsi="Arial" w:cs="Arial"/>
          <w:b/>
          <w:u w:val="single"/>
          <w:lang w:eastAsia="en-GB"/>
        </w:rPr>
        <w:t xml:space="preserve">Key Principles </w:t>
      </w:r>
      <w:r w:rsidR="00F45E08" w:rsidRPr="002A4169">
        <w:rPr>
          <w:rFonts w:ascii="Arial" w:eastAsia="Times New Roman" w:hAnsi="Arial" w:cs="Arial"/>
          <w:b/>
          <w:u w:val="single"/>
          <w:lang w:eastAsia="en-GB"/>
        </w:rPr>
        <w:t xml:space="preserve">of </w:t>
      </w:r>
      <w:r w:rsidRPr="002A4169">
        <w:rPr>
          <w:rFonts w:ascii="Arial" w:eastAsia="Times New Roman" w:hAnsi="Arial" w:cs="Arial"/>
          <w:b/>
          <w:u w:val="single"/>
          <w:lang w:eastAsia="en-GB"/>
        </w:rPr>
        <w:t>Consent to Treatment and the Mental Health Act 1983</w:t>
      </w:r>
    </w:p>
    <w:p w14:paraId="025E349D" w14:textId="0BE4E110" w:rsidR="0040229B" w:rsidRPr="002A4169" w:rsidRDefault="00F45E08" w:rsidP="00F45E08">
      <w:pPr>
        <w:pStyle w:val="NoSpacing"/>
        <w:ind w:left="720" w:hanging="720"/>
        <w:rPr>
          <w:rFonts w:ascii="Arial" w:eastAsia="Times New Roman" w:hAnsi="Arial" w:cs="Arial"/>
          <w:lang w:eastAsia="en-GB"/>
        </w:rPr>
      </w:pPr>
      <w:r w:rsidRPr="002A4169">
        <w:rPr>
          <w:rFonts w:ascii="Arial" w:eastAsia="Times New Roman" w:hAnsi="Arial" w:cs="Arial"/>
          <w:lang w:eastAsia="en-GB"/>
        </w:rPr>
        <w:t>4.1</w:t>
      </w:r>
      <w:r w:rsidRPr="002A4169">
        <w:rPr>
          <w:rFonts w:ascii="Arial" w:eastAsia="Times New Roman" w:hAnsi="Arial" w:cs="Arial"/>
          <w:b/>
          <w:lang w:eastAsia="en-GB"/>
        </w:rPr>
        <w:tab/>
      </w:r>
      <w:r w:rsidR="0040229B" w:rsidRPr="002A4169">
        <w:rPr>
          <w:rFonts w:ascii="Arial" w:eastAsia="Times New Roman" w:hAnsi="Arial" w:cs="Arial"/>
          <w:lang w:eastAsia="en-GB"/>
        </w:rPr>
        <w:t>The Mental Health Act 1983 permits some medical treatment for mental disorder to be given without consent, however, wherever practicable, the patient</w:t>
      </w:r>
      <w:r w:rsidR="00EE61BD" w:rsidRPr="002A4169">
        <w:rPr>
          <w:rFonts w:ascii="Arial" w:eastAsia="Times New Roman" w:hAnsi="Arial" w:cs="Arial"/>
          <w:lang w:eastAsia="en-GB"/>
        </w:rPr>
        <w:t>’</w:t>
      </w:r>
      <w:r w:rsidR="0040229B" w:rsidRPr="002A4169">
        <w:rPr>
          <w:rFonts w:ascii="Arial" w:eastAsia="Times New Roman" w:hAnsi="Arial" w:cs="Arial"/>
          <w:lang w:eastAsia="en-GB"/>
        </w:rPr>
        <w:t xml:space="preserve">s consent </w:t>
      </w:r>
      <w:r w:rsidR="00EE61BD" w:rsidRPr="002A4169">
        <w:rPr>
          <w:rFonts w:ascii="Arial" w:eastAsia="Times New Roman" w:hAnsi="Arial" w:cs="Arial"/>
          <w:lang w:eastAsia="en-GB"/>
        </w:rPr>
        <w:t xml:space="preserve">must </w:t>
      </w:r>
      <w:r w:rsidR="0040229B" w:rsidRPr="002A4169">
        <w:rPr>
          <w:rFonts w:ascii="Arial" w:eastAsia="Times New Roman" w:hAnsi="Arial" w:cs="Arial"/>
          <w:lang w:eastAsia="en-GB"/>
        </w:rPr>
        <w:t>still be sought before the treatment is given.</w:t>
      </w:r>
    </w:p>
    <w:p w14:paraId="0F73DE22" w14:textId="77777777" w:rsidR="00CB6FEF" w:rsidRPr="002A4169" w:rsidRDefault="00CB6FEF" w:rsidP="00F45E08">
      <w:pPr>
        <w:pStyle w:val="NoSpacing"/>
        <w:ind w:left="720" w:hanging="720"/>
        <w:rPr>
          <w:rFonts w:ascii="Arial" w:eastAsia="Times New Roman" w:hAnsi="Arial" w:cs="Arial"/>
          <w:b/>
          <w:lang w:eastAsia="en-GB"/>
        </w:rPr>
      </w:pPr>
    </w:p>
    <w:p w14:paraId="0A4C2FC5" w14:textId="676DAD67" w:rsidR="0040229B" w:rsidRPr="002A4169" w:rsidRDefault="00F45E08" w:rsidP="00CB6FEF">
      <w:pPr>
        <w:pStyle w:val="NoSpacing"/>
        <w:ind w:left="720" w:hanging="720"/>
        <w:rPr>
          <w:rFonts w:ascii="Arial" w:eastAsia="Times New Roman" w:hAnsi="Arial" w:cs="Arial"/>
          <w:lang w:eastAsia="en-GB"/>
        </w:rPr>
      </w:pPr>
      <w:r w:rsidRPr="002A4169">
        <w:rPr>
          <w:rFonts w:ascii="Arial" w:eastAsia="Times New Roman" w:hAnsi="Arial" w:cs="Arial"/>
          <w:lang w:eastAsia="en-GB"/>
        </w:rPr>
        <w:t>4.2</w:t>
      </w:r>
      <w:r w:rsidR="0040229B" w:rsidRPr="002A4169">
        <w:rPr>
          <w:rFonts w:ascii="Arial" w:eastAsia="Times New Roman" w:hAnsi="Arial" w:cs="Arial"/>
          <w:lang w:eastAsia="en-GB"/>
        </w:rPr>
        <w:tab/>
        <w:t>Neither the existence of mental disorder nor the fact of detention under the Mental Health Act should give rise to an assumption of incapacity</w:t>
      </w:r>
      <w:r w:rsidR="00CB6FEF" w:rsidRPr="002A4169">
        <w:rPr>
          <w:rFonts w:ascii="Arial" w:eastAsia="Times New Roman" w:hAnsi="Arial" w:cs="Arial"/>
          <w:lang w:eastAsia="en-GB"/>
        </w:rPr>
        <w:t xml:space="preserve"> in relation to treatment of that disorder</w:t>
      </w:r>
      <w:r w:rsidR="0040229B" w:rsidRPr="002A4169">
        <w:rPr>
          <w:rFonts w:ascii="Arial" w:eastAsia="Times New Roman" w:hAnsi="Arial" w:cs="Arial"/>
          <w:lang w:eastAsia="en-GB"/>
        </w:rPr>
        <w:t xml:space="preserve">. The person’s capacity must be assessed in relation to the </w:t>
      </w:r>
      <w:proofErr w:type="gramStart"/>
      <w:r w:rsidR="0040229B" w:rsidRPr="002A4169">
        <w:rPr>
          <w:rFonts w:ascii="Arial" w:eastAsia="Times New Roman" w:hAnsi="Arial" w:cs="Arial"/>
          <w:lang w:eastAsia="en-GB"/>
        </w:rPr>
        <w:t>particular decision</w:t>
      </w:r>
      <w:proofErr w:type="gramEnd"/>
      <w:r w:rsidR="0040229B" w:rsidRPr="002A4169">
        <w:rPr>
          <w:rFonts w:ascii="Arial" w:eastAsia="Times New Roman" w:hAnsi="Arial" w:cs="Arial"/>
          <w:lang w:eastAsia="en-GB"/>
        </w:rPr>
        <w:t xml:space="preserve"> they are being asked to make,</w:t>
      </w:r>
      <w:r w:rsidR="00CB6FEF" w:rsidRPr="002A4169">
        <w:rPr>
          <w:rFonts w:ascii="Arial" w:eastAsia="Times New Roman" w:hAnsi="Arial" w:cs="Arial"/>
          <w:lang w:eastAsia="en-GB"/>
        </w:rPr>
        <w:t xml:space="preserve"> at the point it is being made</w:t>
      </w:r>
      <w:r w:rsidR="0040229B" w:rsidRPr="002A4169">
        <w:rPr>
          <w:rFonts w:ascii="Arial" w:eastAsia="Times New Roman" w:hAnsi="Arial" w:cs="Arial"/>
          <w:lang w:eastAsia="en-GB"/>
        </w:rPr>
        <w:t>.</w:t>
      </w:r>
    </w:p>
    <w:p w14:paraId="3C87B4AB" w14:textId="77777777" w:rsidR="00CB6FEF" w:rsidRPr="002A4169" w:rsidRDefault="00CB6FEF" w:rsidP="00CB6FEF">
      <w:pPr>
        <w:pStyle w:val="NoSpacing"/>
        <w:ind w:left="720" w:hanging="720"/>
        <w:rPr>
          <w:rFonts w:ascii="Arial" w:eastAsia="Times New Roman" w:hAnsi="Arial" w:cs="Arial"/>
          <w:lang w:eastAsia="en-GB"/>
        </w:rPr>
      </w:pPr>
    </w:p>
    <w:p w14:paraId="27D156D5" w14:textId="4AEE5E8B" w:rsidR="0040229B" w:rsidRPr="002A4169" w:rsidRDefault="00F45E08" w:rsidP="00CB6FEF">
      <w:pPr>
        <w:pStyle w:val="NoSpacing"/>
        <w:ind w:left="720" w:hanging="720"/>
        <w:rPr>
          <w:rFonts w:ascii="Arial" w:eastAsia="Times New Roman" w:hAnsi="Arial" w:cs="Arial"/>
          <w:lang w:eastAsia="en-GB"/>
        </w:rPr>
      </w:pPr>
      <w:r w:rsidRPr="002A4169">
        <w:rPr>
          <w:rFonts w:ascii="Arial" w:eastAsia="Times New Roman" w:hAnsi="Arial" w:cs="Arial"/>
          <w:lang w:eastAsia="en-GB"/>
        </w:rPr>
        <w:t>4.3</w:t>
      </w:r>
      <w:r w:rsidR="0040229B" w:rsidRPr="002A4169">
        <w:rPr>
          <w:rFonts w:ascii="Arial" w:eastAsia="Times New Roman" w:hAnsi="Arial" w:cs="Arial"/>
          <w:lang w:eastAsia="en-GB"/>
        </w:rPr>
        <w:tab/>
        <w:t>Consent or refusal to consent to treatment should be recorded in the patient’s electronic records, as should an assessment as to the pati</w:t>
      </w:r>
      <w:r w:rsidR="00CB6FEF" w:rsidRPr="002A4169">
        <w:rPr>
          <w:rFonts w:ascii="Arial" w:eastAsia="Times New Roman" w:hAnsi="Arial" w:cs="Arial"/>
          <w:lang w:eastAsia="en-GB"/>
        </w:rPr>
        <w:t>ent’s capacity to consent (see 3.9 above</w:t>
      </w:r>
      <w:r w:rsidR="0040229B" w:rsidRPr="002A4169">
        <w:rPr>
          <w:rFonts w:ascii="Arial" w:eastAsia="Times New Roman" w:hAnsi="Arial" w:cs="Arial"/>
          <w:lang w:eastAsia="en-GB"/>
        </w:rPr>
        <w:t>).</w:t>
      </w:r>
    </w:p>
    <w:p w14:paraId="35ADCA98" w14:textId="77777777" w:rsidR="004F4CC5" w:rsidRPr="002A4169" w:rsidRDefault="004F4CC5" w:rsidP="00CB6FEF">
      <w:pPr>
        <w:pStyle w:val="NoSpacing"/>
        <w:ind w:left="720" w:hanging="720"/>
        <w:rPr>
          <w:rFonts w:ascii="Arial" w:eastAsia="Times New Roman" w:hAnsi="Arial" w:cs="Arial"/>
          <w:lang w:eastAsia="en-GB"/>
        </w:rPr>
      </w:pPr>
    </w:p>
    <w:p w14:paraId="497252FE" w14:textId="77777777" w:rsidR="004F4CC5" w:rsidRPr="002A4169" w:rsidRDefault="00F45E08" w:rsidP="004F4CC5">
      <w:pPr>
        <w:pStyle w:val="NoSpacing"/>
        <w:ind w:left="720" w:hanging="720"/>
        <w:rPr>
          <w:rFonts w:ascii="Arial" w:eastAsia="Times New Roman" w:hAnsi="Arial" w:cs="Arial"/>
          <w:lang w:eastAsia="en-GB"/>
        </w:rPr>
      </w:pPr>
      <w:r w:rsidRPr="002A4169">
        <w:rPr>
          <w:rFonts w:ascii="Arial" w:eastAsia="Times New Roman" w:hAnsi="Arial" w:cs="Arial"/>
          <w:lang w:eastAsia="en-GB"/>
        </w:rPr>
        <w:t>4.4</w:t>
      </w:r>
      <w:r w:rsidR="0040229B" w:rsidRPr="002A4169">
        <w:rPr>
          <w:rFonts w:ascii="Arial" w:eastAsia="Times New Roman" w:hAnsi="Arial" w:cs="Arial"/>
          <w:lang w:eastAsia="en-GB"/>
        </w:rPr>
        <w:tab/>
        <w:t>If a patient withdraws consent, the clinician in charge of the treatment should review the treatment and consider</w:t>
      </w:r>
      <w:r w:rsidR="004F4CC5" w:rsidRPr="002A4169">
        <w:rPr>
          <w:rFonts w:ascii="Arial" w:eastAsia="Times New Roman" w:hAnsi="Arial" w:cs="Arial"/>
          <w:lang w:eastAsia="en-GB"/>
        </w:rPr>
        <w:t>:</w:t>
      </w:r>
    </w:p>
    <w:p w14:paraId="5A4C7987" w14:textId="77777777" w:rsidR="004F4CC5" w:rsidRPr="002A4169" w:rsidRDefault="004F4CC5" w:rsidP="004F4CC5">
      <w:pPr>
        <w:pStyle w:val="NoSpacing"/>
        <w:numPr>
          <w:ilvl w:val="0"/>
          <w:numId w:val="5"/>
        </w:numPr>
        <w:rPr>
          <w:rFonts w:ascii="Arial" w:eastAsia="Times New Roman" w:hAnsi="Arial" w:cs="Arial"/>
          <w:lang w:eastAsia="en-GB"/>
        </w:rPr>
      </w:pPr>
      <w:r w:rsidRPr="002A4169">
        <w:rPr>
          <w:rFonts w:ascii="Arial" w:eastAsia="Times New Roman" w:hAnsi="Arial" w:cs="Arial"/>
          <w:lang w:eastAsia="en-GB"/>
        </w:rPr>
        <w:t>W</w:t>
      </w:r>
      <w:r w:rsidR="0040229B" w:rsidRPr="002A4169">
        <w:rPr>
          <w:rFonts w:ascii="Arial" w:eastAsia="Times New Roman" w:hAnsi="Arial" w:cs="Arial"/>
          <w:lang w:eastAsia="en-GB"/>
        </w:rPr>
        <w:t>hether t</w:t>
      </w:r>
      <w:r w:rsidRPr="002A4169">
        <w:rPr>
          <w:rFonts w:ascii="Arial" w:eastAsia="Times New Roman" w:hAnsi="Arial" w:cs="Arial"/>
          <w:lang w:eastAsia="en-GB"/>
        </w:rPr>
        <w:t>o provide alternative treatment</w:t>
      </w:r>
    </w:p>
    <w:p w14:paraId="68787C37" w14:textId="77777777" w:rsidR="004F4CC5" w:rsidRPr="002A4169" w:rsidRDefault="004F4CC5" w:rsidP="004F4CC5">
      <w:pPr>
        <w:pStyle w:val="NoSpacing"/>
        <w:numPr>
          <w:ilvl w:val="0"/>
          <w:numId w:val="5"/>
        </w:numPr>
        <w:rPr>
          <w:rFonts w:ascii="Arial" w:eastAsia="Times New Roman" w:hAnsi="Arial" w:cs="Arial"/>
          <w:lang w:eastAsia="en-GB"/>
        </w:rPr>
      </w:pPr>
      <w:r w:rsidRPr="002A4169">
        <w:rPr>
          <w:rFonts w:ascii="Arial" w:eastAsia="Times New Roman" w:hAnsi="Arial" w:cs="Arial"/>
          <w:lang w:eastAsia="en-GB"/>
        </w:rPr>
        <w:t>G</w:t>
      </w:r>
      <w:r w:rsidR="0040229B" w:rsidRPr="002A4169">
        <w:rPr>
          <w:rFonts w:ascii="Arial" w:eastAsia="Times New Roman" w:hAnsi="Arial" w:cs="Arial"/>
          <w:lang w:eastAsia="en-GB"/>
        </w:rPr>
        <w:t>ive no further treatment</w:t>
      </w:r>
    </w:p>
    <w:p w14:paraId="24FD010C" w14:textId="23BDBF89" w:rsidR="0040229B" w:rsidRPr="002A4169" w:rsidRDefault="004F4CC5" w:rsidP="004F4CC5">
      <w:pPr>
        <w:pStyle w:val="NoSpacing"/>
        <w:numPr>
          <w:ilvl w:val="0"/>
          <w:numId w:val="5"/>
        </w:numPr>
        <w:rPr>
          <w:rFonts w:ascii="Arial" w:eastAsia="Times New Roman" w:hAnsi="Arial" w:cs="Arial"/>
          <w:lang w:eastAsia="en-GB"/>
        </w:rPr>
      </w:pPr>
      <w:r w:rsidRPr="002A4169">
        <w:rPr>
          <w:rFonts w:ascii="Arial" w:eastAsia="Times New Roman" w:hAnsi="Arial" w:cs="Arial"/>
          <w:lang w:eastAsia="en-GB"/>
        </w:rPr>
        <w:t>P</w:t>
      </w:r>
      <w:r w:rsidR="0040229B" w:rsidRPr="002A4169">
        <w:rPr>
          <w:rFonts w:ascii="Arial" w:eastAsia="Times New Roman" w:hAnsi="Arial" w:cs="Arial"/>
          <w:lang w:eastAsia="en-GB"/>
        </w:rPr>
        <w:t>roceed with treatment in the absence of consent under the Mental Health Act (where appropriate).</w:t>
      </w:r>
    </w:p>
    <w:p w14:paraId="4169BB9E" w14:textId="77777777" w:rsidR="009F5F89" w:rsidRPr="002A4169" w:rsidRDefault="009F5F89" w:rsidP="009F5F89">
      <w:pPr>
        <w:pStyle w:val="NoSpacing"/>
        <w:ind w:left="770"/>
        <w:rPr>
          <w:rFonts w:ascii="Arial" w:eastAsia="Times New Roman" w:hAnsi="Arial" w:cs="Arial"/>
          <w:lang w:eastAsia="en-GB"/>
        </w:rPr>
      </w:pPr>
    </w:p>
    <w:p w14:paraId="776F144F" w14:textId="220C410A" w:rsidR="00801971" w:rsidRPr="002A4169" w:rsidRDefault="00F45E08" w:rsidP="009F5F89">
      <w:pPr>
        <w:pStyle w:val="NoSpacing"/>
        <w:ind w:left="710" w:hanging="710"/>
        <w:rPr>
          <w:rFonts w:ascii="Arial" w:eastAsia="Times New Roman" w:hAnsi="Arial" w:cs="Arial"/>
          <w:lang w:eastAsia="en-GB"/>
        </w:rPr>
      </w:pPr>
      <w:r w:rsidRPr="002A4169">
        <w:rPr>
          <w:rFonts w:ascii="Arial" w:eastAsia="Times New Roman" w:hAnsi="Arial" w:cs="Arial"/>
          <w:lang w:eastAsia="en-GB"/>
        </w:rPr>
        <w:t>4.5</w:t>
      </w:r>
      <w:r w:rsidR="0040229B" w:rsidRPr="002A4169">
        <w:rPr>
          <w:rFonts w:ascii="Arial" w:eastAsia="Times New Roman" w:hAnsi="Arial" w:cs="Arial"/>
          <w:lang w:eastAsia="en-GB"/>
        </w:rPr>
        <w:tab/>
        <w:t>The responsibility for ensuring that a treatment plan is in place lies with the Approved</w:t>
      </w:r>
      <w:r w:rsidR="00356BEC" w:rsidRPr="002A4169">
        <w:rPr>
          <w:rFonts w:ascii="Arial" w:eastAsia="Times New Roman" w:hAnsi="Arial" w:cs="Arial"/>
          <w:lang w:eastAsia="en-GB"/>
        </w:rPr>
        <w:t xml:space="preserve"> </w:t>
      </w:r>
      <w:r w:rsidR="0040229B" w:rsidRPr="002A4169">
        <w:rPr>
          <w:rFonts w:ascii="Arial" w:eastAsia="Times New Roman" w:hAnsi="Arial" w:cs="Arial"/>
          <w:lang w:eastAsia="en-GB"/>
        </w:rPr>
        <w:t>Clinician</w:t>
      </w:r>
      <w:r w:rsidR="00EE61BD" w:rsidRPr="002A4169">
        <w:rPr>
          <w:rFonts w:ascii="Arial" w:eastAsia="Times New Roman" w:hAnsi="Arial" w:cs="Arial"/>
          <w:lang w:eastAsia="en-GB"/>
        </w:rPr>
        <w:t xml:space="preserve"> in charge of the patient’s treatment</w:t>
      </w:r>
      <w:r w:rsidR="0040229B" w:rsidRPr="002A4169">
        <w:rPr>
          <w:rFonts w:ascii="Arial" w:eastAsia="Times New Roman" w:hAnsi="Arial" w:cs="Arial"/>
          <w:lang w:eastAsia="en-GB"/>
        </w:rPr>
        <w:t xml:space="preserve">. Treatment plans are essential for patients who are being given treatment for mental disorder under the Mental Health Act 1983. </w:t>
      </w:r>
    </w:p>
    <w:p w14:paraId="26235ECF" w14:textId="77777777" w:rsidR="00801971" w:rsidRPr="002A4169" w:rsidRDefault="00801971" w:rsidP="009F5F89">
      <w:pPr>
        <w:pStyle w:val="NoSpacing"/>
        <w:ind w:left="710" w:hanging="710"/>
        <w:rPr>
          <w:rFonts w:ascii="Arial" w:eastAsia="Times New Roman" w:hAnsi="Arial" w:cs="Arial"/>
          <w:lang w:eastAsia="en-GB"/>
        </w:rPr>
      </w:pPr>
    </w:p>
    <w:p w14:paraId="191DF0C5" w14:textId="52B34080" w:rsidR="0040229B" w:rsidRPr="002A4169" w:rsidRDefault="00801971" w:rsidP="009F5F89">
      <w:pPr>
        <w:pStyle w:val="NoSpacing"/>
        <w:ind w:left="710" w:hanging="710"/>
        <w:rPr>
          <w:rFonts w:ascii="Arial" w:eastAsia="Times New Roman" w:hAnsi="Arial" w:cs="Arial"/>
          <w:lang w:eastAsia="en-GB"/>
        </w:rPr>
      </w:pPr>
      <w:r w:rsidRPr="002A4169">
        <w:rPr>
          <w:rFonts w:ascii="Arial" w:eastAsia="Times New Roman" w:hAnsi="Arial" w:cs="Arial"/>
          <w:lang w:eastAsia="en-GB"/>
        </w:rPr>
        <w:t>4.6</w:t>
      </w:r>
      <w:r w:rsidRPr="002A4169">
        <w:rPr>
          <w:rFonts w:ascii="Arial" w:eastAsia="Times New Roman" w:hAnsi="Arial" w:cs="Arial"/>
          <w:lang w:eastAsia="en-GB"/>
        </w:rPr>
        <w:tab/>
      </w:r>
      <w:r w:rsidR="0040229B" w:rsidRPr="002A4169">
        <w:rPr>
          <w:rFonts w:ascii="Arial" w:eastAsia="Times New Roman" w:hAnsi="Arial" w:cs="Arial"/>
          <w:lang w:eastAsia="en-GB"/>
        </w:rPr>
        <w:t xml:space="preserve">The treatment plan should form part of the care plan under the </w:t>
      </w:r>
      <w:r w:rsidR="00EE61BD" w:rsidRPr="002A4169">
        <w:rPr>
          <w:rFonts w:ascii="Arial" w:eastAsia="Times New Roman" w:hAnsi="Arial" w:cs="Arial"/>
          <w:lang w:eastAsia="en-GB"/>
        </w:rPr>
        <w:t>Community Mental Health Framework</w:t>
      </w:r>
      <w:r w:rsidR="0040229B" w:rsidRPr="002A4169">
        <w:rPr>
          <w:rFonts w:ascii="Arial" w:eastAsia="Times New Roman" w:hAnsi="Arial" w:cs="Arial"/>
          <w:lang w:eastAsia="en-GB"/>
        </w:rPr>
        <w:t xml:space="preserve">, be recorded in the </w:t>
      </w:r>
      <w:r w:rsidR="0009754D" w:rsidRPr="002A4169">
        <w:rPr>
          <w:rFonts w:ascii="Arial" w:eastAsia="Times New Roman" w:hAnsi="Arial" w:cs="Arial"/>
          <w:lang w:eastAsia="en-GB"/>
        </w:rPr>
        <w:t>patients’</w:t>
      </w:r>
      <w:r w:rsidR="0040229B" w:rsidRPr="002A4169">
        <w:rPr>
          <w:rFonts w:ascii="Arial" w:eastAsia="Times New Roman" w:hAnsi="Arial" w:cs="Arial"/>
          <w:lang w:eastAsia="en-GB"/>
        </w:rPr>
        <w:t xml:space="preserve"> electronic records and should include </w:t>
      </w:r>
      <w:proofErr w:type="gramStart"/>
      <w:r w:rsidRPr="002A4169">
        <w:rPr>
          <w:rFonts w:ascii="Arial" w:eastAsia="Times New Roman" w:hAnsi="Arial" w:cs="Arial"/>
          <w:lang w:eastAsia="en-GB"/>
        </w:rPr>
        <w:t>short, medium and long term</w:t>
      </w:r>
      <w:proofErr w:type="gramEnd"/>
      <w:r w:rsidRPr="002A4169">
        <w:rPr>
          <w:rFonts w:ascii="Arial" w:eastAsia="Times New Roman" w:hAnsi="Arial" w:cs="Arial"/>
          <w:lang w:eastAsia="en-GB"/>
        </w:rPr>
        <w:t xml:space="preserve"> goals along with</w:t>
      </w:r>
      <w:r w:rsidR="0040229B" w:rsidRPr="002A4169">
        <w:rPr>
          <w:rFonts w:ascii="Arial" w:eastAsia="Times New Roman" w:hAnsi="Arial" w:cs="Arial"/>
          <w:lang w:eastAsia="en-GB"/>
        </w:rPr>
        <w:t xml:space="preserve"> treatment methods</w:t>
      </w:r>
      <w:r w:rsidRPr="002A4169">
        <w:rPr>
          <w:rFonts w:ascii="Arial" w:eastAsia="Times New Roman" w:hAnsi="Arial" w:cs="Arial"/>
          <w:lang w:eastAsia="en-GB"/>
        </w:rPr>
        <w:t xml:space="preserve">. </w:t>
      </w:r>
      <w:r w:rsidR="0040229B" w:rsidRPr="002A4169">
        <w:rPr>
          <w:rFonts w:ascii="Arial" w:eastAsia="Times New Roman" w:hAnsi="Arial" w:cs="Arial"/>
          <w:lang w:eastAsia="en-GB"/>
        </w:rPr>
        <w:t>The plan should be reviewed regularly and in conjunction with the patient and carers where appropriate.</w:t>
      </w:r>
    </w:p>
    <w:p w14:paraId="49257755" w14:textId="7771B8FC" w:rsidR="00FE00F5" w:rsidRPr="002A4169" w:rsidRDefault="00E04ABF" w:rsidP="00FE00F5">
      <w:pPr>
        <w:spacing w:before="200" w:after="200" w:line="360" w:lineRule="auto"/>
        <w:ind w:left="720" w:hanging="720"/>
        <w:jc w:val="both"/>
        <w:rPr>
          <w:rFonts w:ascii="Arial" w:eastAsia="Times New Roman" w:hAnsi="Arial" w:cs="Arial"/>
          <w:b/>
          <w:lang w:eastAsia="en-GB"/>
        </w:rPr>
      </w:pPr>
      <w:r w:rsidRPr="002A4169">
        <w:rPr>
          <w:rFonts w:ascii="Arial" w:eastAsia="Times New Roman" w:hAnsi="Arial" w:cs="Arial"/>
          <w:b/>
          <w:lang w:eastAsia="en-GB"/>
        </w:rPr>
        <w:t>5</w:t>
      </w:r>
      <w:r w:rsidR="0038145C" w:rsidRPr="002A4169">
        <w:rPr>
          <w:rFonts w:ascii="Arial" w:eastAsia="Times New Roman" w:hAnsi="Arial" w:cs="Arial"/>
          <w:b/>
          <w:lang w:eastAsia="en-GB"/>
        </w:rPr>
        <w:t xml:space="preserve">.0 </w:t>
      </w:r>
      <w:r w:rsidR="0038145C" w:rsidRPr="002A4169">
        <w:rPr>
          <w:rFonts w:ascii="Arial" w:eastAsia="Times New Roman" w:hAnsi="Arial" w:cs="Arial"/>
          <w:b/>
          <w:lang w:eastAsia="en-GB"/>
        </w:rPr>
        <w:tab/>
        <w:t>Part 4</w:t>
      </w:r>
      <w:r w:rsidR="00FE00F5" w:rsidRPr="002A4169">
        <w:rPr>
          <w:rFonts w:ascii="Arial" w:eastAsia="Times New Roman" w:hAnsi="Arial" w:cs="Arial"/>
          <w:b/>
          <w:lang w:eastAsia="en-GB"/>
        </w:rPr>
        <w:t xml:space="preserve"> of the Mental Health Act 1983</w:t>
      </w:r>
      <w:r w:rsidR="004C5059" w:rsidRPr="002A4169">
        <w:rPr>
          <w:rFonts w:ascii="Arial" w:eastAsia="Times New Roman" w:hAnsi="Arial" w:cs="Arial"/>
          <w:b/>
          <w:lang w:eastAsia="en-GB"/>
        </w:rPr>
        <w:t xml:space="preserve"> - Inpatients</w:t>
      </w:r>
    </w:p>
    <w:p w14:paraId="3D5FC44E" w14:textId="67F2B07A" w:rsidR="00FE00F5" w:rsidRPr="002A4169" w:rsidRDefault="00E04ABF" w:rsidP="00E04ABF">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w:t>
      </w:r>
      <w:r w:rsidR="00FE00F5" w:rsidRPr="002A4169">
        <w:rPr>
          <w:rFonts w:ascii="Arial" w:eastAsia="Times New Roman" w:hAnsi="Arial" w:cs="Arial"/>
          <w:lang w:eastAsia="en-GB"/>
        </w:rPr>
        <w:tab/>
        <w:t>Part IV of the Mental Health Act 1983 relates to treatment for mental disorder for those patients liable to be detained in hospital.</w:t>
      </w:r>
    </w:p>
    <w:p w14:paraId="64691B73" w14:textId="77777777" w:rsidR="00E04ABF" w:rsidRPr="002A4169" w:rsidRDefault="00E04ABF" w:rsidP="00E04ABF">
      <w:pPr>
        <w:pStyle w:val="NoSpacing"/>
        <w:ind w:left="720" w:hanging="720"/>
        <w:rPr>
          <w:rFonts w:ascii="Arial" w:eastAsia="Times New Roman" w:hAnsi="Arial" w:cs="Arial"/>
          <w:lang w:eastAsia="en-GB"/>
        </w:rPr>
      </w:pPr>
    </w:p>
    <w:p w14:paraId="1DFAC8AB" w14:textId="5B6D18FB" w:rsidR="00FE00F5" w:rsidRPr="002A4169" w:rsidRDefault="00E04ABF" w:rsidP="00E04ABF">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 xml:space="preserve">.2 </w:t>
      </w:r>
      <w:r w:rsidR="00FE00F5" w:rsidRPr="002A4169">
        <w:rPr>
          <w:rFonts w:ascii="Arial" w:eastAsia="Times New Roman" w:hAnsi="Arial" w:cs="Arial"/>
          <w:lang w:eastAsia="en-GB"/>
        </w:rPr>
        <w:tab/>
        <w:t>Part IV of the Act covers those patients liable to be detained under the following: sections 2, 3, 36, 37 (or 37/41), 38, 44, 45A, 47, 47/49, 48, 48/49 and Community Treatment Order patients who have been recalled to Hospital (section 17E).</w:t>
      </w:r>
    </w:p>
    <w:p w14:paraId="03642EA7" w14:textId="77777777" w:rsidR="004C5059" w:rsidRPr="002A4169" w:rsidRDefault="004C5059" w:rsidP="00E04ABF">
      <w:pPr>
        <w:pStyle w:val="NoSpacing"/>
        <w:ind w:left="720" w:hanging="720"/>
        <w:rPr>
          <w:rFonts w:ascii="Arial" w:eastAsia="Times New Roman" w:hAnsi="Arial" w:cs="Arial"/>
          <w:lang w:eastAsia="en-GB"/>
        </w:rPr>
      </w:pPr>
    </w:p>
    <w:p w14:paraId="38F103EA" w14:textId="3B221391" w:rsidR="00FE00F5" w:rsidRPr="002A4169" w:rsidRDefault="004C5059" w:rsidP="004C5059">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.3</w:t>
      </w:r>
      <w:r w:rsidR="00FE00F5" w:rsidRPr="002A4169">
        <w:rPr>
          <w:rFonts w:ascii="Arial" w:eastAsia="Times New Roman" w:hAnsi="Arial" w:cs="Arial"/>
          <w:lang w:eastAsia="en-GB"/>
        </w:rPr>
        <w:tab/>
        <w:t>Patients not covered by Part IV of the Act are those patients detained under sections 4, 5(2), 5(4), 35, 135(1), 136, conditionally discharged restricted patients and Community Treatment Order patients who have not been recalled to Hospital. Patients detained in a place of safety under Part III of the Act (i.e. section 37(4)) are also not subject to Part IV)</w:t>
      </w:r>
      <w:r w:rsidR="00EE61BD" w:rsidRPr="002A4169">
        <w:rPr>
          <w:rFonts w:ascii="Arial" w:eastAsia="Times New Roman" w:hAnsi="Arial" w:cs="Arial"/>
          <w:lang w:eastAsia="en-GB"/>
        </w:rPr>
        <w:t>.</w:t>
      </w:r>
    </w:p>
    <w:p w14:paraId="671C5F86" w14:textId="77777777" w:rsidR="00744687" w:rsidRPr="002A4169" w:rsidRDefault="00744687" w:rsidP="004C5059">
      <w:pPr>
        <w:pStyle w:val="NoSpacing"/>
        <w:ind w:left="720" w:hanging="720"/>
        <w:rPr>
          <w:rFonts w:ascii="Arial" w:eastAsia="Times New Roman" w:hAnsi="Arial" w:cs="Arial"/>
          <w:lang w:eastAsia="en-GB"/>
        </w:rPr>
      </w:pPr>
    </w:p>
    <w:p w14:paraId="7978F6DD" w14:textId="771D18F4" w:rsidR="00FE00F5" w:rsidRPr="002A4169" w:rsidRDefault="00744687" w:rsidP="00960C19">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.4</w:t>
      </w:r>
      <w:r w:rsidR="00FE00F5" w:rsidRPr="002A4169">
        <w:rPr>
          <w:rFonts w:ascii="Arial" w:eastAsia="Times New Roman" w:hAnsi="Arial" w:cs="Arial"/>
          <w:lang w:eastAsia="en-GB"/>
        </w:rPr>
        <w:tab/>
        <w:t>Medical treatment is defined in section 145(1) of the Mental Health Act 1983 as including ‘nursing, psychological intervention and specialist mental health habilitation, rehabilitation and care’.</w:t>
      </w:r>
    </w:p>
    <w:p w14:paraId="32533298" w14:textId="77777777" w:rsidR="00960C19" w:rsidRPr="002A4169" w:rsidRDefault="00960C19" w:rsidP="00960C19">
      <w:pPr>
        <w:pStyle w:val="NoSpacing"/>
        <w:ind w:left="720" w:hanging="720"/>
        <w:rPr>
          <w:rFonts w:ascii="Arial" w:eastAsia="Times New Roman" w:hAnsi="Arial" w:cs="Arial"/>
          <w:lang w:eastAsia="en-GB"/>
        </w:rPr>
      </w:pPr>
    </w:p>
    <w:p w14:paraId="09A9A7A5" w14:textId="0A2FEF6C" w:rsidR="00FE00F5" w:rsidRPr="002A4169" w:rsidRDefault="00960C19" w:rsidP="002B3F3F">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.5</w:t>
      </w:r>
      <w:r w:rsidR="00FE00F5" w:rsidRPr="002A4169">
        <w:rPr>
          <w:rFonts w:ascii="Arial" w:eastAsia="Times New Roman" w:hAnsi="Arial" w:cs="Arial"/>
          <w:lang w:eastAsia="en-GB"/>
        </w:rPr>
        <w:tab/>
        <w:t>Section 145(4) makes it clear that medical treatment for mental disorder means treatment ‘for the purpose of alleviating or preventing a worsening of a patient’s mental disorder or one or more of its symptoms or manifestations’. The Mental Health Act Code of Practice (2015) states that ‘it should never be assumed that any disorders or patients are inherently or inevitably untreatable’.</w:t>
      </w:r>
      <w:r w:rsidR="00FE00F5" w:rsidRPr="002A4169">
        <w:rPr>
          <w:rFonts w:ascii="Arial" w:eastAsia="Times New Roman" w:hAnsi="Arial" w:cs="Arial"/>
          <w:vertAlign w:val="superscript"/>
          <w:lang w:eastAsia="en-GB"/>
        </w:rPr>
        <w:footnoteReference w:id="1"/>
      </w:r>
    </w:p>
    <w:p w14:paraId="6C00B81B" w14:textId="77777777" w:rsidR="002B3F3F" w:rsidRPr="002A4169" w:rsidRDefault="002B3F3F" w:rsidP="002B3F3F">
      <w:pPr>
        <w:pStyle w:val="NoSpacing"/>
        <w:ind w:left="720" w:hanging="720"/>
        <w:rPr>
          <w:rFonts w:ascii="Arial" w:eastAsia="Times New Roman" w:hAnsi="Arial" w:cs="Arial"/>
          <w:lang w:eastAsia="en-GB"/>
        </w:rPr>
      </w:pPr>
    </w:p>
    <w:p w14:paraId="768AA538" w14:textId="6A1186E5" w:rsidR="00FE00F5" w:rsidRPr="002A4169" w:rsidRDefault="002B3F3F" w:rsidP="003E795D">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.6</w:t>
      </w:r>
      <w:r w:rsidR="00FE00F5" w:rsidRPr="002A4169">
        <w:rPr>
          <w:rFonts w:ascii="Arial" w:eastAsia="Times New Roman" w:hAnsi="Arial" w:cs="Arial"/>
          <w:lang w:eastAsia="en-GB"/>
        </w:rPr>
        <w:tab/>
        <w:t xml:space="preserve">Medical treatment must be appropriate, </w:t>
      </w:r>
      <w:proofErr w:type="gramStart"/>
      <w:r w:rsidR="00FE00F5" w:rsidRPr="002A4169">
        <w:rPr>
          <w:rFonts w:ascii="Arial" w:eastAsia="Times New Roman" w:hAnsi="Arial" w:cs="Arial"/>
          <w:lang w:eastAsia="en-GB"/>
        </w:rPr>
        <w:t>taking into account</w:t>
      </w:r>
      <w:proofErr w:type="gramEnd"/>
      <w:r w:rsidR="00FE00F5" w:rsidRPr="002A4169">
        <w:rPr>
          <w:rFonts w:ascii="Arial" w:eastAsia="Times New Roman" w:hAnsi="Arial" w:cs="Arial"/>
          <w:lang w:eastAsia="en-GB"/>
        </w:rPr>
        <w:t xml:space="preserve"> the nature and degree of the person’s mental disorder and all their </w:t>
      </w:r>
      <w:proofErr w:type="gramStart"/>
      <w:r w:rsidR="00FE00F5" w:rsidRPr="002A4169">
        <w:rPr>
          <w:rFonts w:ascii="Arial" w:eastAsia="Times New Roman" w:hAnsi="Arial" w:cs="Arial"/>
          <w:lang w:eastAsia="en-GB"/>
        </w:rPr>
        <w:t>particular circumstances</w:t>
      </w:r>
      <w:proofErr w:type="gramEnd"/>
      <w:r w:rsidR="00FE00F5" w:rsidRPr="002A4169">
        <w:rPr>
          <w:rFonts w:ascii="Arial" w:eastAsia="Times New Roman" w:hAnsi="Arial" w:cs="Arial"/>
          <w:lang w:eastAsia="en-GB"/>
        </w:rPr>
        <w:t>; the treatment must also be available. This ‘applies to those liable to be detained under sections 3, 36, 37 (or 37/41), 44, 45A, 47, 47/49, 48, 48/49 and those patients on a Community Treatment Order. It also applies to those patients who were originally detained under the Criminal Procedure (Insanity) Act 1964 prior to the amendment of that Act on 31</w:t>
      </w:r>
      <w:r w:rsidR="00FE00F5" w:rsidRPr="002A4169">
        <w:rPr>
          <w:rFonts w:ascii="Arial" w:eastAsia="Times New Roman" w:hAnsi="Arial" w:cs="Arial"/>
          <w:vertAlign w:val="superscript"/>
          <w:lang w:eastAsia="en-GB"/>
        </w:rPr>
        <w:t>st</w:t>
      </w:r>
      <w:r w:rsidR="00FE00F5" w:rsidRPr="002A4169">
        <w:rPr>
          <w:rFonts w:ascii="Arial" w:eastAsia="Times New Roman" w:hAnsi="Arial" w:cs="Arial"/>
          <w:lang w:eastAsia="en-GB"/>
        </w:rPr>
        <w:t xml:space="preserve"> March 2005.</w:t>
      </w:r>
    </w:p>
    <w:p w14:paraId="3D70EC23" w14:textId="77777777" w:rsidR="003E795D" w:rsidRPr="002A4169" w:rsidRDefault="003E795D" w:rsidP="003E795D">
      <w:pPr>
        <w:pStyle w:val="NoSpacing"/>
        <w:ind w:left="720" w:hanging="720"/>
        <w:rPr>
          <w:rFonts w:ascii="Arial" w:eastAsia="Times New Roman" w:hAnsi="Arial" w:cs="Arial"/>
          <w:lang w:eastAsia="en-GB"/>
        </w:rPr>
      </w:pPr>
    </w:p>
    <w:p w14:paraId="27FB9294" w14:textId="322C9117" w:rsidR="00FE00F5" w:rsidRPr="002A4169" w:rsidRDefault="003E795D" w:rsidP="005808F9">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.7</w:t>
      </w:r>
      <w:r w:rsidR="00FE00F5" w:rsidRPr="002A4169">
        <w:rPr>
          <w:rFonts w:ascii="Arial" w:eastAsia="Times New Roman" w:hAnsi="Arial" w:cs="Arial"/>
          <w:lang w:eastAsia="en-GB"/>
        </w:rPr>
        <w:tab/>
        <w:t>Part IV applies to all forms of treatment for mental disorder however, certain types of treatment are subject to special rules – see below. All certificates authorising treatment must be sent to the MHL office via electronic means.</w:t>
      </w:r>
      <w:r w:rsidR="00FE00F5" w:rsidRPr="002A4169">
        <w:rPr>
          <w:rFonts w:ascii="Arial" w:eastAsia="Times New Roman" w:hAnsi="Arial" w:cs="Arial"/>
          <w:color w:val="000000" w:themeColor="text1"/>
          <w:lang w:eastAsia="en-GB"/>
        </w:rPr>
        <w:t xml:space="preserve"> The </w:t>
      </w:r>
      <w:r w:rsidR="00FE00F5" w:rsidRPr="002A4169">
        <w:rPr>
          <w:rFonts w:ascii="Arial" w:eastAsia="Times New Roman" w:hAnsi="Arial" w:cs="Arial"/>
          <w:lang w:eastAsia="en-GB"/>
        </w:rPr>
        <w:t xml:space="preserve">Mental Health Law office will upload this to the patient’s electronic record. </w:t>
      </w:r>
    </w:p>
    <w:p w14:paraId="0A9AE2DF" w14:textId="77777777" w:rsidR="005808F9" w:rsidRPr="002A4169" w:rsidRDefault="005808F9" w:rsidP="005808F9">
      <w:pPr>
        <w:pStyle w:val="NoSpacing"/>
        <w:ind w:left="720" w:hanging="720"/>
        <w:rPr>
          <w:rFonts w:ascii="Arial" w:eastAsia="Times New Roman" w:hAnsi="Arial" w:cs="Arial"/>
          <w:lang w:eastAsia="en-GB"/>
        </w:rPr>
      </w:pPr>
    </w:p>
    <w:p w14:paraId="327D0F6E" w14:textId="1B771D5C" w:rsidR="00FE00F5" w:rsidRPr="002A4169" w:rsidRDefault="005808F9" w:rsidP="005808F9">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.8</w:t>
      </w:r>
      <w:r w:rsidR="00FE00F5" w:rsidRPr="002A4169">
        <w:rPr>
          <w:rFonts w:ascii="Arial" w:eastAsia="Times New Roman" w:hAnsi="Arial" w:cs="Arial"/>
          <w:lang w:eastAsia="en-GB"/>
        </w:rPr>
        <w:tab/>
      </w:r>
      <w:r w:rsidR="00FE00F5" w:rsidRPr="002A4169">
        <w:rPr>
          <w:rFonts w:ascii="Arial" w:eastAsia="Times New Roman" w:hAnsi="Arial" w:cs="Arial"/>
          <w:b/>
          <w:lang w:eastAsia="en-GB"/>
        </w:rPr>
        <w:t>Section 57</w:t>
      </w:r>
      <w:r w:rsidR="00FE00F5" w:rsidRPr="002A4169">
        <w:rPr>
          <w:rFonts w:ascii="Arial" w:eastAsia="Times New Roman" w:hAnsi="Arial" w:cs="Arial"/>
          <w:lang w:eastAsia="en-GB"/>
        </w:rPr>
        <w:t xml:space="preserve"> of the Act relates to those treatments that require both the consent of the patient and a second opinion from a Second Opinion Appointed Doctor (otherwise known as a SOAD and provided for by the Care Quality Commission).</w:t>
      </w:r>
    </w:p>
    <w:p w14:paraId="43AE1914" w14:textId="77777777" w:rsidR="005808F9" w:rsidRPr="002A4169" w:rsidRDefault="005808F9" w:rsidP="005808F9">
      <w:pPr>
        <w:pStyle w:val="NoSpacing"/>
        <w:ind w:left="720" w:hanging="720"/>
        <w:rPr>
          <w:rFonts w:ascii="Arial" w:eastAsia="Times New Roman" w:hAnsi="Arial" w:cs="Arial"/>
          <w:lang w:eastAsia="en-GB"/>
        </w:rPr>
      </w:pPr>
    </w:p>
    <w:p w14:paraId="7431A621" w14:textId="6748EF87" w:rsidR="00FE00F5" w:rsidRPr="002A4169" w:rsidRDefault="005808F9" w:rsidP="008A0D9A">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.9</w:t>
      </w:r>
      <w:r w:rsidR="00FE00F5" w:rsidRPr="002A4169">
        <w:rPr>
          <w:rFonts w:ascii="Arial" w:eastAsia="Times New Roman" w:hAnsi="Arial" w:cs="Arial"/>
          <w:lang w:eastAsia="en-GB"/>
        </w:rPr>
        <w:tab/>
        <w:t>Treatments covered by section 57 currently cover neurosurgery for mental disorder and surgical implantation of hormones to reduce male sex drive.</w:t>
      </w:r>
    </w:p>
    <w:p w14:paraId="7419F105" w14:textId="77777777" w:rsidR="008A0D9A" w:rsidRPr="002A4169" w:rsidRDefault="008A0D9A" w:rsidP="008A0D9A">
      <w:pPr>
        <w:pStyle w:val="NoSpacing"/>
        <w:ind w:left="720" w:hanging="720"/>
        <w:rPr>
          <w:rFonts w:ascii="Arial" w:eastAsia="Times New Roman" w:hAnsi="Arial" w:cs="Arial"/>
          <w:lang w:eastAsia="en-GB"/>
        </w:rPr>
      </w:pPr>
    </w:p>
    <w:p w14:paraId="580B7518" w14:textId="7B8720BF" w:rsidR="00FE00F5" w:rsidRPr="002A4169" w:rsidRDefault="008A0D9A" w:rsidP="009058B0">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.10</w:t>
      </w:r>
      <w:r w:rsidR="00FE00F5" w:rsidRPr="002A4169">
        <w:rPr>
          <w:rFonts w:ascii="Arial" w:eastAsia="Times New Roman" w:hAnsi="Arial" w:cs="Arial"/>
          <w:lang w:eastAsia="en-GB"/>
        </w:rPr>
        <w:tab/>
        <w:t xml:space="preserve">Section 57 is applicable to both informal and detained patients and certificates authorising </w:t>
      </w:r>
      <w:r w:rsidRPr="002A4169">
        <w:rPr>
          <w:rFonts w:ascii="Arial" w:eastAsia="Times New Roman" w:hAnsi="Arial" w:cs="Arial"/>
          <w:lang w:eastAsia="en-GB"/>
        </w:rPr>
        <w:t>S</w:t>
      </w:r>
      <w:r w:rsidR="00FE00F5" w:rsidRPr="002A4169">
        <w:rPr>
          <w:rFonts w:ascii="Arial" w:eastAsia="Times New Roman" w:hAnsi="Arial" w:cs="Arial"/>
          <w:lang w:eastAsia="en-GB"/>
        </w:rPr>
        <w:t>ection 57 type treatments must be authorised using form T1. A T1 certificate will become invalid if the patient no longer consents or no longer has the capacity to consent to the treatment.</w:t>
      </w:r>
    </w:p>
    <w:p w14:paraId="0A0045A9" w14:textId="77777777" w:rsidR="009058B0" w:rsidRPr="002A4169" w:rsidRDefault="009058B0" w:rsidP="009058B0">
      <w:pPr>
        <w:pStyle w:val="NoSpacing"/>
        <w:ind w:left="720" w:hanging="720"/>
        <w:rPr>
          <w:rFonts w:ascii="Arial" w:eastAsia="Times New Roman" w:hAnsi="Arial" w:cs="Arial"/>
          <w:lang w:eastAsia="en-GB"/>
        </w:rPr>
      </w:pPr>
    </w:p>
    <w:p w14:paraId="441F52D6" w14:textId="1D441441" w:rsidR="00FE00F5" w:rsidRPr="002A4169" w:rsidRDefault="009058B0" w:rsidP="00F91974">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.11</w:t>
      </w:r>
      <w:r w:rsidR="00FE00F5" w:rsidRPr="002A4169">
        <w:rPr>
          <w:rFonts w:ascii="Arial" w:eastAsia="Times New Roman" w:hAnsi="Arial" w:cs="Arial"/>
          <w:lang w:eastAsia="en-GB"/>
        </w:rPr>
        <w:tab/>
      </w:r>
      <w:r w:rsidR="00FE00F5" w:rsidRPr="002A4169">
        <w:rPr>
          <w:rFonts w:ascii="Arial" w:eastAsia="Times New Roman" w:hAnsi="Arial" w:cs="Arial"/>
          <w:b/>
          <w:lang w:eastAsia="en-GB"/>
        </w:rPr>
        <w:t>Section 58</w:t>
      </w:r>
      <w:r w:rsidR="00FE00F5" w:rsidRPr="002A4169">
        <w:rPr>
          <w:rFonts w:ascii="Arial" w:eastAsia="Times New Roman" w:hAnsi="Arial" w:cs="Arial"/>
          <w:lang w:eastAsia="en-GB"/>
        </w:rPr>
        <w:t xml:space="preserve"> of the Act relates to those treatments requiring consent of the patient or a second opinion from a SOAD.</w:t>
      </w:r>
    </w:p>
    <w:p w14:paraId="57C9C9EB" w14:textId="77777777" w:rsidR="00F91974" w:rsidRPr="002A4169" w:rsidRDefault="00F91974" w:rsidP="00F91974">
      <w:pPr>
        <w:pStyle w:val="NoSpacing"/>
        <w:ind w:left="720" w:hanging="720"/>
        <w:rPr>
          <w:rFonts w:ascii="Arial" w:eastAsia="Times New Roman" w:hAnsi="Arial" w:cs="Arial"/>
          <w:lang w:eastAsia="en-GB"/>
        </w:rPr>
      </w:pPr>
    </w:p>
    <w:p w14:paraId="6CE5A46A" w14:textId="30FAB5CF" w:rsidR="00FE00F5" w:rsidRPr="002A4169" w:rsidRDefault="00F91974" w:rsidP="00F91974">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.12</w:t>
      </w:r>
      <w:r w:rsidR="00FE00F5" w:rsidRPr="002A4169">
        <w:rPr>
          <w:rFonts w:ascii="Arial" w:eastAsia="Times New Roman" w:hAnsi="Arial" w:cs="Arial"/>
          <w:lang w:eastAsia="en-GB"/>
        </w:rPr>
        <w:tab/>
        <w:t xml:space="preserve">Treatment currently covered by section 58 is medication for mental disorder after three months of medication or for CTO recall (immediately) for mental disorder first being administered during an unbroken period of compulsion under the sections set out in </w:t>
      </w:r>
      <w:r w:rsidRPr="002A4169">
        <w:rPr>
          <w:rFonts w:ascii="Arial" w:eastAsia="Times New Roman" w:hAnsi="Arial" w:cs="Arial"/>
          <w:lang w:eastAsia="en-GB"/>
        </w:rPr>
        <w:t>5</w:t>
      </w:r>
      <w:r w:rsidR="00FE00F5" w:rsidRPr="002A4169">
        <w:rPr>
          <w:rFonts w:ascii="Arial" w:eastAsia="Times New Roman" w:hAnsi="Arial" w:cs="Arial"/>
          <w:lang w:eastAsia="en-GB"/>
        </w:rPr>
        <w:t>.2 above.</w:t>
      </w:r>
    </w:p>
    <w:p w14:paraId="1D1D9B2C" w14:textId="77777777" w:rsidR="00F91974" w:rsidRPr="002A4169" w:rsidRDefault="00F91974" w:rsidP="00F91974">
      <w:pPr>
        <w:pStyle w:val="NoSpacing"/>
        <w:ind w:left="720" w:hanging="720"/>
        <w:rPr>
          <w:rFonts w:ascii="Arial" w:eastAsia="Times New Roman" w:hAnsi="Arial" w:cs="Arial"/>
          <w:lang w:eastAsia="en-GB"/>
        </w:rPr>
      </w:pPr>
    </w:p>
    <w:p w14:paraId="6A0AA2C3" w14:textId="0AF8215D" w:rsidR="005B69FC" w:rsidRPr="002A4169" w:rsidRDefault="00F91974" w:rsidP="005B69FC">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.13</w:t>
      </w:r>
      <w:r w:rsidR="00FE00F5" w:rsidRPr="002A4169">
        <w:rPr>
          <w:rFonts w:ascii="Arial" w:eastAsia="Times New Roman" w:hAnsi="Arial" w:cs="Arial"/>
          <w:lang w:eastAsia="en-GB"/>
        </w:rPr>
        <w:tab/>
        <w:t>A period is not broken because a patient moves from a section 2 to a section 3. Nor is a period broken if a</w:t>
      </w:r>
      <w:r w:rsidR="005B69FC" w:rsidRPr="002A4169">
        <w:rPr>
          <w:rFonts w:ascii="Arial" w:eastAsia="Times New Roman" w:hAnsi="Arial" w:cs="Arial"/>
          <w:lang w:eastAsia="en-GB"/>
        </w:rPr>
        <w:t>n</w:t>
      </w:r>
      <w:r w:rsidR="00FE00F5" w:rsidRPr="002A4169">
        <w:rPr>
          <w:rFonts w:ascii="Arial" w:eastAsia="Times New Roman" w:hAnsi="Arial" w:cs="Arial"/>
          <w:lang w:eastAsia="en-GB"/>
        </w:rPr>
        <w:t xml:space="preserve"> </w:t>
      </w:r>
      <w:r w:rsidR="005B69FC" w:rsidRPr="002A4169">
        <w:rPr>
          <w:rFonts w:ascii="Arial" w:eastAsia="Times New Roman" w:hAnsi="Arial" w:cs="Arial"/>
          <w:lang w:eastAsia="en-GB"/>
        </w:rPr>
        <w:t>in-</w:t>
      </w:r>
      <w:r w:rsidR="00FE00F5" w:rsidRPr="002A4169">
        <w:rPr>
          <w:rFonts w:ascii="Arial" w:eastAsia="Times New Roman" w:hAnsi="Arial" w:cs="Arial"/>
          <w:lang w:eastAsia="en-GB"/>
        </w:rPr>
        <w:t>p</w:t>
      </w:r>
      <w:r w:rsidRPr="002A4169">
        <w:rPr>
          <w:rFonts w:ascii="Arial" w:eastAsia="Times New Roman" w:hAnsi="Arial" w:cs="Arial"/>
          <w:lang w:eastAsia="en-GB"/>
        </w:rPr>
        <w:t>atient</w:t>
      </w:r>
      <w:r w:rsidR="00FE00F5" w:rsidRPr="002A4169">
        <w:rPr>
          <w:rFonts w:ascii="Arial" w:eastAsia="Times New Roman" w:hAnsi="Arial" w:cs="Arial"/>
          <w:lang w:eastAsia="en-GB"/>
        </w:rPr>
        <w:t xml:space="preserve"> becomes a Community Treatment Order patient and then is recalled back to Hospital and has their Order revoked</w:t>
      </w:r>
      <w:r w:rsidR="005B69FC" w:rsidRPr="002A4169">
        <w:rPr>
          <w:rFonts w:ascii="Arial" w:eastAsia="Times New Roman" w:hAnsi="Arial" w:cs="Arial"/>
          <w:lang w:eastAsia="en-GB"/>
        </w:rPr>
        <w:t>,</w:t>
      </w:r>
      <w:r w:rsidR="00FE00F5" w:rsidRPr="002A4169">
        <w:rPr>
          <w:rFonts w:ascii="Arial" w:eastAsia="Times New Roman" w:hAnsi="Arial" w:cs="Arial"/>
          <w:lang w:eastAsia="en-GB"/>
        </w:rPr>
        <w:t xml:space="preserve"> although their legal status for treatment </w:t>
      </w:r>
      <w:r w:rsidR="005B69FC" w:rsidRPr="002A4169">
        <w:rPr>
          <w:rFonts w:ascii="Arial" w:eastAsia="Times New Roman" w:hAnsi="Arial" w:cs="Arial"/>
          <w:lang w:eastAsia="en-GB"/>
        </w:rPr>
        <w:t>would have</w:t>
      </w:r>
      <w:r w:rsidR="00FE00F5" w:rsidRPr="002A4169">
        <w:rPr>
          <w:rFonts w:ascii="Arial" w:eastAsia="Times New Roman" w:hAnsi="Arial" w:cs="Arial"/>
          <w:lang w:eastAsia="en-GB"/>
        </w:rPr>
        <w:t xml:space="preserve"> changed requiring a new cer</w:t>
      </w:r>
      <w:r w:rsidR="005B69FC" w:rsidRPr="002A4169">
        <w:rPr>
          <w:rFonts w:ascii="Arial" w:eastAsia="Times New Roman" w:hAnsi="Arial" w:cs="Arial"/>
          <w:lang w:eastAsia="en-GB"/>
        </w:rPr>
        <w:t>tificate with immediate effect.</w:t>
      </w:r>
    </w:p>
    <w:p w14:paraId="22357C9E" w14:textId="30E55C17" w:rsidR="00FE00F5" w:rsidRPr="002A4169" w:rsidRDefault="00FE00F5" w:rsidP="005B69FC">
      <w:pPr>
        <w:pStyle w:val="NoSpacing"/>
        <w:ind w:left="720" w:hanging="720"/>
        <w:rPr>
          <w:rFonts w:ascii="Arial" w:eastAsia="Times New Roman" w:hAnsi="Arial" w:cs="Arial"/>
          <w:lang w:eastAsia="en-GB"/>
        </w:rPr>
      </w:pPr>
      <w:r w:rsidRPr="002A4169">
        <w:rPr>
          <w:rFonts w:ascii="Arial" w:eastAsia="Times New Roman" w:hAnsi="Arial" w:cs="Arial"/>
          <w:lang w:eastAsia="en-GB"/>
        </w:rPr>
        <w:t xml:space="preserve"> </w:t>
      </w:r>
    </w:p>
    <w:p w14:paraId="3DCA5589" w14:textId="70EB297B" w:rsidR="00FE00F5" w:rsidRPr="002A4169" w:rsidRDefault="005B69FC" w:rsidP="00966D87">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.14</w:t>
      </w:r>
      <w:r w:rsidR="00FE00F5" w:rsidRPr="002A4169">
        <w:rPr>
          <w:rFonts w:ascii="Arial" w:eastAsia="Times New Roman" w:hAnsi="Arial" w:cs="Arial"/>
          <w:lang w:eastAsia="en-GB"/>
        </w:rPr>
        <w:tab/>
        <w:t>If, after 3 months of administration of medication, a patient has capacity and consents to the treatment, a form</w:t>
      </w:r>
      <w:r w:rsidR="00966D87" w:rsidRPr="002A4169">
        <w:rPr>
          <w:rFonts w:ascii="Arial" w:eastAsia="Times New Roman" w:hAnsi="Arial" w:cs="Arial"/>
          <w:lang w:eastAsia="en-GB"/>
        </w:rPr>
        <w:t xml:space="preserve"> T2 is completed by either the Approved C</w:t>
      </w:r>
      <w:r w:rsidR="00FE00F5" w:rsidRPr="002A4169">
        <w:rPr>
          <w:rFonts w:ascii="Arial" w:eastAsia="Times New Roman" w:hAnsi="Arial" w:cs="Arial"/>
          <w:lang w:eastAsia="en-GB"/>
        </w:rPr>
        <w:t xml:space="preserve">linician in charge of the treatment or a Second Opinion Appointed Doctor. The Trust default for </w:t>
      </w:r>
      <w:r w:rsidR="00966D87" w:rsidRPr="002A4169">
        <w:rPr>
          <w:rFonts w:ascii="Arial" w:eastAsia="Times New Roman" w:hAnsi="Arial" w:cs="Arial"/>
          <w:lang w:eastAsia="en-GB"/>
        </w:rPr>
        <w:t xml:space="preserve">providing </w:t>
      </w:r>
      <w:r w:rsidR="00FE00F5" w:rsidRPr="002A4169">
        <w:rPr>
          <w:rFonts w:ascii="Arial" w:eastAsia="Times New Roman" w:hAnsi="Arial" w:cs="Arial"/>
          <w:lang w:eastAsia="en-GB"/>
        </w:rPr>
        <w:t xml:space="preserve">this </w:t>
      </w:r>
      <w:r w:rsidR="00966D87" w:rsidRPr="002A4169">
        <w:rPr>
          <w:rFonts w:ascii="Arial" w:eastAsia="Times New Roman" w:hAnsi="Arial" w:cs="Arial"/>
          <w:lang w:eastAsia="en-GB"/>
        </w:rPr>
        <w:t xml:space="preserve">certificate </w:t>
      </w:r>
      <w:r w:rsidR="00FE00F5" w:rsidRPr="002A4169">
        <w:rPr>
          <w:rFonts w:ascii="Arial" w:eastAsia="Times New Roman" w:hAnsi="Arial" w:cs="Arial"/>
          <w:lang w:eastAsia="en-GB"/>
        </w:rPr>
        <w:t>is via eMHA.</w:t>
      </w:r>
    </w:p>
    <w:p w14:paraId="08A344AE" w14:textId="77777777" w:rsidR="00966D87" w:rsidRPr="002A4169" w:rsidRDefault="00966D87" w:rsidP="00966D87">
      <w:pPr>
        <w:pStyle w:val="NoSpacing"/>
        <w:ind w:left="720" w:hanging="720"/>
        <w:rPr>
          <w:rFonts w:ascii="Arial" w:eastAsia="Times New Roman" w:hAnsi="Arial" w:cs="Arial"/>
          <w:lang w:eastAsia="en-GB"/>
        </w:rPr>
      </w:pPr>
    </w:p>
    <w:p w14:paraId="3773CCEF" w14:textId="51A04C3B" w:rsidR="00FE00F5" w:rsidRPr="002A4169" w:rsidRDefault="00966D87" w:rsidP="00966D87">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.15</w:t>
      </w:r>
      <w:r w:rsidR="00FE00F5" w:rsidRPr="002A4169">
        <w:rPr>
          <w:rFonts w:ascii="Arial" w:eastAsia="Times New Roman" w:hAnsi="Arial" w:cs="Arial"/>
          <w:lang w:eastAsia="en-GB"/>
        </w:rPr>
        <w:tab/>
        <w:t>If the patient withdraws consent or loses capacity to give consent, the T2 is no longer valid and cannot be relied upon as authority to treat.</w:t>
      </w:r>
    </w:p>
    <w:p w14:paraId="0D9962C8" w14:textId="77777777" w:rsidR="003C512A" w:rsidRPr="002A4169" w:rsidRDefault="003C512A" w:rsidP="00966D87">
      <w:pPr>
        <w:pStyle w:val="NoSpacing"/>
        <w:ind w:left="720" w:hanging="720"/>
        <w:rPr>
          <w:rFonts w:ascii="Arial" w:eastAsia="Times New Roman" w:hAnsi="Arial" w:cs="Arial"/>
          <w:lang w:eastAsia="en-GB"/>
        </w:rPr>
      </w:pPr>
    </w:p>
    <w:p w14:paraId="70ED758C" w14:textId="4004BA8F" w:rsidR="00FE00F5" w:rsidRPr="002A4169" w:rsidRDefault="003C512A" w:rsidP="003C512A">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.16</w:t>
      </w:r>
      <w:r w:rsidR="00FE00F5" w:rsidRPr="002A4169">
        <w:rPr>
          <w:rFonts w:ascii="Arial" w:eastAsia="Times New Roman" w:hAnsi="Arial" w:cs="Arial"/>
          <w:lang w:eastAsia="en-GB"/>
        </w:rPr>
        <w:tab/>
        <w:t xml:space="preserve">If the patient refuses to consent to the treatment after 3 months of administration, or does not have the capacity to consent, or withdraws consent or loses capacity, a form T3 </w:t>
      </w:r>
      <w:r w:rsidR="00EE61BD" w:rsidRPr="002A4169">
        <w:rPr>
          <w:rFonts w:ascii="Arial" w:eastAsia="Times New Roman" w:hAnsi="Arial" w:cs="Arial"/>
          <w:lang w:eastAsia="en-GB"/>
        </w:rPr>
        <w:t xml:space="preserve">may </w:t>
      </w:r>
      <w:r w:rsidR="00FE00F5" w:rsidRPr="002A4169">
        <w:rPr>
          <w:rFonts w:ascii="Arial" w:eastAsia="Times New Roman" w:hAnsi="Arial" w:cs="Arial"/>
          <w:lang w:eastAsia="en-GB"/>
        </w:rPr>
        <w:t xml:space="preserve">be </w:t>
      </w:r>
      <w:r w:rsidR="00EE61BD" w:rsidRPr="002A4169">
        <w:rPr>
          <w:rFonts w:ascii="Arial" w:eastAsia="Times New Roman" w:hAnsi="Arial" w:cs="Arial"/>
          <w:lang w:eastAsia="en-GB"/>
        </w:rPr>
        <w:t xml:space="preserve">issued </w:t>
      </w:r>
      <w:r w:rsidR="00FE00F5" w:rsidRPr="002A4169">
        <w:rPr>
          <w:rFonts w:ascii="Arial" w:eastAsia="Times New Roman" w:hAnsi="Arial" w:cs="Arial"/>
          <w:lang w:eastAsia="en-GB"/>
        </w:rPr>
        <w:t xml:space="preserve">by a Second Opinion Appointed Doctor if </w:t>
      </w:r>
      <w:r w:rsidRPr="002A4169">
        <w:rPr>
          <w:rFonts w:ascii="Arial" w:eastAsia="Times New Roman" w:hAnsi="Arial" w:cs="Arial"/>
          <w:lang w:eastAsia="en-GB"/>
        </w:rPr>
        <w:t>s/he</w:t>
      </w:r>
      <w:r w:rsidR="00FE00F5" w:rsidRPr="002A4169">
        <w:rPr>
          <w:rFonts w:ascii="Arial" w:eastAsia="Times New Roman" w:hAnsi="Arial" w:cs="Arial"/>
          <w:lang w:eastAsia="en-GB"/>
        </w:rPr>
        <w:t xml:space="preserve"> believes it is appropriate for the treatment to be given (see also s62</w:t>
      </w:r>
      <w:r w:rsidRPr="002A4169">
        <w:rPr>
          <w:rFonts w:ascii="Arial" w:eastAsia="Times New Roman" w:hAnsi="Arial" w:cs="Arial"/>
          <w:lang w:eastAsia="en-GB"/>
        </w:rPr>
        <w:t xml:space="preserve"> – </w:t>
      </w:r>
      <w:r w:rsidR="00FA4928" w:rsidRPr="002A4169">
        <w:rPr>
          <w:rFonts w:ascii="Arial" w:eastAsia="Times New Roman" w:hAnsi="Arial" w:cs="Arial"/>
          <w:lang w:eastAsia="en-GB"/>
        </w:rPr>
        <w:t>Para 5.24</w:t>
      </w:r>
      <w:r w:rsidR="00FE00F5" w:rsidRPr="002A4169">
        <w:rPr>
          <w:rFonts w:ascii="Arial" w:eastAsia="Times New Roman" w:hAnsi="Arial" w:cs="Arial"/>
          <w:lang w:eastAsia="en-GB"/>
        </w:rPr>
        <w:t>).</w:t>
      </w:r>
    </w:p>
    <w:p w14:paraId="1C4A8CEB" w14:textId="77777777" w:rsidR="003C512A" w:rsidRPr="002A4169" w:rsidRDefault="003C512A" w:rsidP="003C512A">
      <w:pPr>
        <w:pStyle w:val="NoSpacing"/>
        <w:ind w:left="720" w:hanging="720"/>
        <w:rPr>
          <w:rFonts w:ascii="Arial" w:eastAsia="Times New Roman" w:hAnsi="Arial" w:cs="Arial"/>
          <w:lang w:eastAsia="en-GB"/>
        </w:rPr>
      </w:pPr>
    </w:p>
    <w:p w14:paraId="199B7110" w14:textId="4A729E1B" w:rsidR="0001325A" w:rsidRPr="002A4169" w:rsidRDefault="003C512A" w:rsidP="00356BEC">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.17</w:t>
      </w:r>
      <w:r w:rsidR="00FE00F5" w:rsidRPr="002A4169">
        <w:rPr>
          <w:rFonts w:ascii="Arial" w:eastAsia="Times New Roman" w:hAnsi="Arial" w:cs="Arial"/>
          <w:lang w:eastAsia="en-GB"/>
        </w:rPr>
        <w:tab/>
        <w:t xml:space="preserve">As to if the patient </w:t>
      </w:r>
      <w:proofErr w:type="gramStart"/>
      <w:r w:rsidR="00FE00F5" w:rsidRPr="002A4169">
        <w:rPr>
          <w:rFonts w:ascii="Arial" w:eastAsia="Times New Roman" w:hAnsi="Arial" w:cs="Arial"/>
          <w:lang w:eastAsia="en-GB"/>
        </w:rPr>
        <w:t>has</w:t>
      </w:r>
      <w:r w:rsidRPr="002A4169">
        <w:rPr>
          <w:rFonts w:ascii="Arial" w:eastAsia="Times New Roman" w:hAnsi="Arial" w:cs="Arial"/>
          <w:lang w:eastAsia="en-GB"/>
        </w:rPr>
        <w:t>,</w:t>
      </w:r>
      <w:r w:rsidR="00FE00F5" w:rsidRPr="002A4169">
        <w:rPr>
          <w:rFonts w:ascii="Arial" w:eastAsia="Times New Roman" w:hAnsi="Arial" w:cs="Arial"/>
          <w:lang w:eastAsia="en-GB"/>
        </w:rPr>
        <w:t xml:space="preserve"> or</w:t>
      </w:r>
      <w:proofErr w:type="gramEnd"/>
      <w:r w:rsidR="00FE00F5" w:rsidRPr="002A4169">
        <w:rPr>
          <w:rFonts w:ascii="Arial" w:eastAsia="Times New Roman" w:hAnsi="Arial" w:cs="Arial"/>
          <w:lang w:eastAsia="en-GB"/>
        </w:rPr>
        <w:t xml:space="preserve"> lacks capacity to make the decision to </w:t>
      </w:r>
      <w:r w:rsidR="00EE61BD" w:rsidRPr="002A4169">
        <w:rPr>
          <w:rFonts w:ascii="Arial" w:eastAsia="Times New Roman" w:hAnsi="Arial" w:cs="Arial"/>
          <w:lang w:eastAsia="en-GB"/>
        </w:rPr>
        <w:t>consent to treatment</w:t>
      </w:r>
      <w:r w:rsidR="00FE00F5" w:rsidRPr="002A4169">
        <w:rPr>
          <w:rFonts w:ascii="Arial" w:eastAsia="Times New Roman" w:hAnsi="Arial" w:cs="Arial"/>
          <w:lang w:eastAsia="en-GB"/>
        </w:rPr>
        <w:t>, this must be documented on the appropriate trust template</w:t>
      </w:r>
      <w:r w:rsidRPr="002A4169">
        <w:rPr>
          <w:rFonts w:ascii="Arial" w:eastAsia="Times New Roman" w:hAnsi="Arial" w:cs="Arial"/>
          <w:lang w:eastAsia="en-GB"/>
        </w:rPr>
        <w:t xml:space="preserve"> (see paragraph 3.9</w:t>
      </w:r>
      <w:r w:rsidR="00FE00F5" w:rsidRPr="002A4169">
        <w:rPr>
          <w:rFonts w:ascii="Arial" w:eastAsia="Times New Roman" w:hAnsi="Arial" w:cs="Arial"/>
          <w:lang w:eastAsia="en-GB"/>
        </w:rPr>
        <w:t>)</w:t>
      </w:r>
      <w:r w:rsidR="00EE61BD" w:rsidRPr="002A4169">
        <w:rPr>
          <w:rFonts w:ascii="Arial" w:eastAsia="Times New Roman" w:hAnsi="Arial" w:cs="Arial"/>
          <w:lang w:eastAsia="en-GB"/>
        </w:rPr>
        <w:t>.</w:t>
      </w:r>
    </w:p>
    <w:p w14:paraId="42909105" w14:textId="77777777" w:rsidR="004337EA" w:rsidRPr="002A4169" w:rsidRDefault="004337EA" w:rsidP="004337EA">
      <w:pPr>
        <w:pStyle w:val="NoSpacing"/>
        <w:ind w:left="770"/>
        <w:rPr>
          <w:rFonts w:ascii="Arial" w:eastAsia="Times New Roman" w:hAnsi="Arial" w:cs="Arial"/>
          <w:lang w:eastAsia="en-GB"/>
        </w:rPr>
      </w:pPr>
    </w:p>
    <w:p w14:paraId="31E96DA2" w14:textId="7BE45408" w:rsidR="0056635F" w:rsidRPr="002A4169" w:rsidRDefault="00803C3E" w:rsidP="0056635F">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356BEC" w:rsidRPr="002A4169">
        <w:rPr>
          <w:rFonts w:ascii="Arial" w:eastAsia="Times New Roman" w:hAnsi="Arial" w:cs="Arial"/>
          <w:lang w:eastAsia="en-GB"/>
        </w:rPr>
        <w:t xml:space="preserve">.18       </w:t>
      </w:r>
      <w:r w:rsidR="00FE00F5" w:rsidRPr="002A4169">
        <w:rPr>
          <w:rFonts w:ascii="Arial" w:eastAsia="Times New Roman" w:hAnsi="Arial" w:cs="Arial"/>
          <w:lang w:eastAsia="en-GB"/>
        </w:rPr>
        <w:t xml:space="preserve">If, once section 58 is applicable, medication is prescribed that is not covered on the certificate then it should </w:t>
      </w:r>
      <w:r w:rsidR="00FE00F5" w:rsidRPr="002A4169">
        <w:rPr>
          <w:rFonts w:ascii="Arial" w:eastAsia="Times New Roman" w:hAnsi="Arial" w:cs="Arial"/>
          <w:b/>
          <w:lang w:eastAsia="en-GB"/>
        </w:rPr>
        <w:t>not</w:t>
      </w:r>
      <w:r w:rsidR="00FE00F5" w:rsidRPr="002A4169">
        <w:rPr>
          <w:rFonts w:ascii="Arial" w:eastAsia="Times New Roman" w:hAnsi="Arial" w:cs="Arial"/>
          <w:lang w:eastAsia="en-GB"/>
        </w:rPr>
        <w:t xml:space="preserve"> be given until a fresh certificate is authorised or unless section 62 applies (see paragraph </w:t>
      </w:r>
      <w:r w:rsidR="00AE1DD1" w:rsidRPr="002A4169">
        <w:rPr>
          <w:rFonts w:ascii="Arial" w:eastAsia="Times New Roman" w:hAnsi="Arial" w:cs="Arial"/>
          <w:lang w:eastAsia="en-GB"/>
        </w:rPr>
        <w:t>5.18-5.19 above</w:t>
      </w:r>
      <w:r w:rsidR="00FE00F5" w:rsidRPr="002A4169">
        <w:rPr>
          <w:rFonts w:ascii="Arial" w:eastAsia="Times New Roman" w:hAnsi="Arial" w:cs="Arial"/>
          <w:lang w:eastAsia="en-GB"/>
        </w:rPr>
        <w:t>).</w:t>
      </w:r>
    </w:p>
    <w:p w14:paraId="759EB999" w14:textId="77777777" w:rsidR="0056635F" w:rsidRPr="002A4169" w:rsidRDefault="0056635F" w:rsidP="0056635F">
      <w:pPr>
        <w:pStyle w:val="NoSpacing"/>
        <w:ind w:left="720" w:hanging="720"/>
        <w:rPr>
          <w:rFonts w:ascii="Arial" w:eastAsia="Times New Roman" w:hAnsi="Arial" w:cs="Arial"/>
          <w:lang w:eastAsia="en-GB"/>
        </w:rPr>
      </w:pPr>
    </w:p>
    <w:p w14:paraId="6D408866" w14:textId="3E4B2E52" w:rsidR="0056635F" w:rsidRPr="002A4169" w:rsidRDefault="0056635F" w:rsidP="0056635F">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356BEC" w:rsidRPr="002A4169">
        <w:rPr>
          <w:rFonts w:ascii="Arial" w:eastAsia="Times New Roman" w:hAnsi="Arial" w:cs="Arial"/>
          <w:lang w:eastAsia="en-GB"/>
        </w:rPr>
        <w:t>19</w:t>
      </w:r>
      <w:r w:rsidRPr="002A4169">
        <w:rPr>
          <w:rFonts w:ascii="Arial" w:eastAsia="Times New Roman" w:hAnsi="Arial" w:cs="Arial"/>
          <w:lang w:eastAsia="en-GB"/>
        </w:rPr>
        <w:tab/>
      </w:r>
      <w:r w:rsidRPr="002A4169">
        <w:rPr>
          <w:rFonts w:ascii="Arial" w:eastAsia="Times New Roman" w:hAnsi="Arial" w:cs="Arial"/>
          <w:b/>
          <w:lang w:eastAsia="en-GB"/>
        </w:rPr>
        <w:t>Section 62</w:t>
      </w:r>
      <w:r w:rsidRPr="002A4169">
        <w:rPr>
          <w:rFonts w:ascii="Arial" w:eastAsia="Times New Roman" w:hAnsi="Arial" w:cs="Arial"/>
          <w:lang w:eastAsia="en-GB"/>
        </w:rPr>
        <w:t xml:space="preserve"> – this section relates to Urgent Treatment. Sections 57 and 58 will not apply if the treatment:</w:t>
      </w:r>
    </w:p>
    <w:p w14:paraId="62187FCC" w14:textId="77777777" w:rsidR="0056635F" w:rsidRPr="002A4169" w:rsidRDefault="0056635F" w:rsidP="0056635F">
      <w:pPr>
        <w:pStyle w:val="NoSpacing"/>
        <w:ind w:left="720" w:hanging="720"/>
        <w:rPr>
          <w:rFonts w:ascii="Arial" w:eastAsia="Times New Roman" w:hAnsi="Arial" w:cs="Arial"/>
          <w:lang w:eastAsia="en-GB"/>
        </w:rPr>
      </w:pPr>
    </w:p>
    <w:p w14:paraId="5FBDA5DE" w14:textId="77777777" w:rsidR="0056635F" w:rsidRPr="002A4169" w:rsidRDefault="0056635F" w:rsidP="0056635F">
      <w:pPr>
        <w:pStyle w:val="NoSpacing"/>
        <w:numPr>
          <w:ilvl w:val="0"/>
          <w:numId w:val="11"/>
        </w:numPr>
        <w:rPr>
          <w:rFonts w:ascii="Arial" w:eastAsia="Times New Roman" w:hAnsi="Arial" w:cs="Arial"/>
          <w:lang w:eastAsia="en-GB"/>
        </w:rPr>
      </w:pPr>
      <w:r w:rsidRPr="002A4169">
        <w:rPr>
          <w:rFonts w:ascii="Arial" w:eastAsia="Times New Roman" w:hAnsi="Arial" w:cs="Arial"/>
          <w:lang w:eastAsia="en-GB"/>
        </w:rPr>
        <w:t>Is immediately necessary to save a patient’s life; or</w:t>
      </w:r>
    </w:p>
    <w:p w14:paraId="09911662" w14:textId="77777777" w:rsidR="0056635F" w:rsidRPr="002A4169" w:rsidRDefault="0056635F" w:rsidP="0056635F">
      <w:pPr>
        <w:pStyle w:val="NoSpacing"/>
        <w:numPr>
          <w:ilvl w:val="0"/>
          <w:numId w:val="11"/>
        </w:numPr>
        <w:rPr>
          <w:rFonts w:ascii="Arial" w:eastAsia="Times New Roman" w:hAnsi="Arial" w:cs="Arial"/>
          <w:lang w:eastAsia="en-GB"/>
        </w:rPr>
      </w:pPr>
      <w:r w:rsidRPr="002A4169">
        <w:rPr>
          <w:rFonts w:ascii="Arial" w:eastAsia="Times New Roman" w:hAnsi="Arial" w:cs="Arial"/>
          <w:lang w:eastAsia="en-GB"/>
        </w:rPr>
        <w:t>Which (not being irreversible) is immediately necessary to prevent a serious deterioration of his condition; or</w:t>
      </w:r>
    </w:p>
    <w:p w14:paraId="1E147430" w14:textId="77777777" w:rsidR="0056635F" w:rsidRPr="002A4169" w:rsidRDefault="0056635F" w:rsidP="0056635F">
      <w:pPr>
        <w:pStyle w:val="NoSpacing"/>
        <w:numPr>
          <w:ilvl w:val="0"/>
          <w:numId w:val="11"/>
        </w:numPr>
        <w:rPr>
          <w:rFonts w:ascii="Arial" w:eastAsia="Times New Roman" w:hAnsi="Arial" w:cs="Arial"/>
          <w:lang w:eastAsia="en-GB"/>
        </w:rPr>
      </w:pPr>
      <w:r w:rsidRPr="002A4169">
        <w:rPr>
          <w:rFonts w:ascii="Arial" w:eastAsia="Times New Roman" w:hAnsi="Arial" w:cs="Arial"/>
          <w:lang w:eastAsia="en-GB"/>
        </w:rPr>
        <w:t>Which (not being irreversible or hazardous) is immediately necessary to alleviate serious suffering by the patient; or</w:t>
      </w:r>
    </w:p>
    <w:p w14:paraId="11BA0CF6" w14:textId="1AF2BB11" w:rsidR="0056635F" w:rsidRPr="002A4169" w:rsidRDefault="0056635F" w:rsidP="0056635F">
      <w:pPr>
        <w:pStyle w:val="NoSpacing"/>
        <w:numPr>
          <w:ilvl w:val="0"/>
          <w:numId w:val="11"/>
        </w:numPr>
        <w:rPr>
          <w:rFonts w:ascii="Arial" w:eastAsia="Times New Roman" w:hAnsi="Arial" w:cs="Arial"/>
          <w:lang w:eastAsia="en-GB"/>
        </w:rPr>
      </w:pPr>
      <w:r w:rsidRPr="002A4169">
        <w:rPr>
          <w:rFonts w:ascii="Arial" w:eastAsia="Times New Roman" w:hAnsi="Arial" w:cs="Arial"/>
          <w:lang w:eastAsia="en-GB"/>
        </w:rPr>
        <w:t>Which (not being irreversible or hazardous) is immediately necessary and represents the minimum interference necessary to prevent the patient from behaving violently or being a danger to himself or others</w:t>
      </w:r>
    </w:p>
    <w:p w14:paraId="6CFF36F8" w14:textId="77777777" w:rsidR="00C73CD5" w:rsidRPr="002A4169" w:rsidRDefault="00C73CD5" w:rsidP="00D63219">
      <w:pPr>
        <w:pStyle w:val="NoSpacing"/>
        <w:ind w:left="720"/>
        <w:rPr>
          <w:rFonts w:ascii="Arial" w:eastAsia="Times New Roman" w:hAnsi="Arial" w:cs="Arial"/>
          <w:lang w:eastAsia="en-GB"/>
        </w:rPr>
      </w:pPr>
    </w:p>
    <w:p w14:paraId="299003B3" w14:textId="1117F5AB" w:rsidR="0056635F" w:rsidRPr="002A4169" w:rsidRDefault="00C73CD5" w:rsidP="00C73CD5">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56635F" w:rsidRPr="002A4169">
        <w:rPr>
          <w:rFonts w:ascii="Arial" w:eastAsia="Times New Roman" w:hAnsi="Arial" w:cs="Arial"/>
          <w:lang w:eastAsia="en-GB"/>
        </w:rPr>
        <w:t>.</w:t>
      </w:r>
      <w:r w:rsidRPr="002A4169">
        <w:rPr>
          <w:rFonts w:ascii="Arial" w:eastAsia="Times New Roman" w:hAnsi="Arial" w:cs="Arial"/>
          <w:lang w:eastAsia="en-GB"/>
        </w:rPr>
        <w:t>2</w:t>
      </w:r>
      <w:r w:rsidR="00356BEC" w:rsidRPr="002A4169">
        <w:rPr>
          <w:rFonts w:ascii="Arial" w:eastAsia="Times New Roman" w:hAnsi="Arial" w:cs="Arial"/>
          <w:lang w:eastAsia="en-GB"/>
        </w:rPr>
        <w:t>0</w:t>
      </w:r>
      <w:r w:rsidR="0056635F" w:rsidRPr="002A4169">
        <w:rPr>
          <w:rFonts w:ascii="Arial" w:eastAsia="Times New Roman" w:hAnsi="Arial" w:cs="Arial"/>
          <w:lang w:eastAsia="en-GB"/>
        </w:rPr>
        <w:tab/>
        <w:t>For Electro Convulsive Therapy (or medication administered as part of Electro Convulsive Therapy), only the first two categories apply.</w:t>
      </w:r>
    </w:p>
    <w:p w14:paraId="0173C901" w14:textId="77777777" w:rsidR="00C73CD5" w:rsidRPr="002A4169" w:rsidRDefault="00C73CD5" w:rsidP="00C73CD5">
      <w:pPr>
        <w:pStyle w:val="NoSpacing"/>
        <w:ind w:left="720" w:hanging="720"/>
        <w:rPr>
          <w:rFonts w:ascii="Arial" w:eastAsia="Times New Roman" w:hAnsi="Arial" w:cs="Arial"/>
          <w:lang w:eastAsia="en-GB"/>
        </w:rPr>
      </w:pPr>
    </w:p>
    <w:p w14:paraId="14EAA4B3" w14:textId="69832438" w:rsidR="0056635F" w:rsidRPr="002A4169" w:rsidRDefault="00C73CD5" w:rsidP="00C73CD5">
      <w:pPr>
        <w:pStyle w:val="NoSpacing"/>
        <w:ind w:left="720" w:hanging="720"/>
        <w:rPr>
          <w:rFonts w:ascii="Arial" w:eastAsia="Times New Roman" w:hAnsi="Arial" w:cs="Arial"/>
          <w:lang w:eastAsia="en-GB"/>
        </w:rPr>
      </w:pPr>
      <w:r w:rsidRPr="002A4169">
        <w:rPr>
          <w:rFonts w:ascii="Arial" w:eastAsia="Times New Roman" w:hAnsi="Arial" w:cs="Arial"/>
          <w:lang w:eastAsia="en-GB"/>
        </w:rPr>
        <w:t>5.2</w:t>
      </w:r>
      <w:r w:rsidR="00356BEC" w:rsidRPr="002A4169">
        <w:rPr>
          <w:rFonts w:ascii="Arial" w:eastAsia="Times New Roman" w:hAnsi="Arial" w:cs="Arial"/>
          <w:lang w:eastAsia="en-GB"/>
        </w:rPr>
        <w:t>1</w:t>
      </w:r>
      <w:r w:rsidRPr="002A4169">
        <w:rPr>
          <w:rFonts w:ascii="Arial" w:eastAsia="Times New Roman" w:hAnsi="Arial" w:cs="Arial"/>
          <w:lang w:eastAsia="en-GB"/>
        </w:rPr>
        <w:tab/>
        <w:t>If S</w:t>
      </w:r>
      <w:r w:rsidR="0056635F" w:rsidRPr="002A4169">
        <w:rPr>
          <w:rFonts w:ascii="Arial" w:eastAsia="Times New Roman" w:hAnsi="Arial" w:cs="Arial"/>
          <w:lang w:eastAsia="en-GB"/>
        </w:rPr>
        <w:t>ection 62 is to be used as authority to treat, the treatment can continue for as long as it remains immediately necessary; if it is no longer immediately necessary, the normal requirement for a certificate will apply.</w:t>
      </w:r>
    </w:p>
    <w:p w14:paraId="2C6E5239" w14:textId="5BDEDB55" w:rsidR="00D63219" w:rsidRPr="002A4169" w:rsidRDefault="00D63219" w:rsidP="00C73CD5">
      <w:pPr>
        <w:pStyle w:val="NoSpacing"/>
        <w:ind w:left="720" w:hanging="720"/>
        <w:rPr>
          <w:rFonts w:ascii="Arial" w:eastAsia="Times New Roman" w:hAnsi="Arial" w:cs="Arial"/>
          <w:lang w:eastAsia="en-GB"/>
        </w:rPr>
      </w:pPr>
    </w:p>
    <w:p w14:paraId="53E16543" w14:textId="5DA0B493"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5.2</w:t>
      </w:r>
      <w:r w:rsidR="00356BEC" w:rsidRPr="002A4169">
        <w:rPr>
          <w:rFonts w:ascii="Arial" w:eastAsia="Times New Roman" w:hAnsi="Arial" w:cs="Arial"/>
          <w:lang w:eastAsia="en-GB"/>
        </w:rPr>
        <w:t>2</w:t>
      </w:r>
      <w:r w:rsidRPr="002A4169">
        <w:rPr>
          <w:rFonts w:ascii="Arial" w:eastAsia="Times New Roman" w:hAnsi="Arial" w:cs="Arial"/>
          <w:lang w:eastAsia="en-GB"/>
        </w:rPr>
        <w:tab/>
        <w:t xml:space="preserve">If Section 62 is used as authority to treat, the Approved Clinician in charge of the treatment should complete the relevant section 62 form – </w:t>
      </w:r>
      <w:r w:rsidR="009F301B" w:rsidRPr="002A4169">
        <w:rPr>
          <w:rFonts w:ascii="Arial" w:eastAsia="Times New Roman" w:hAnsi="Arial" w:cs="Arial"/>
          <w:lang w:eastAsia="en-GB"/>
        </w:rPr>
        <w:t>see appendix 1</w:t>
      </w:r>
      <w:r w:rsidRPr="002A4169">
        <w:rPr>
          <w:rFonts w:ascii="Arial" w:eastAsia="Times New Roman" w:hAnsi="Arial" w:cs="Arial"/>
          <w:lang w:eastAsia="en-GB"/>
        </w:rPr>
        <w:t xml:space="preserve">. </w:t>
      </w:r>
    </w:p>
    <w:p w14:paraId="2B9F3B36" w14:textId="06123801" w:rsidR="00D63219" w:rsidRPr="002A4169" w:rsidRDefault="00D63219" w:rsidP="00D63219">
      <w:pPr>
        <w:pStyle w:val="NoSpacing"/>
        <w:rPr>
          <w:rFonts w:ascii="Arial" w:eastAsia="Times New Roman" w:hAnsi="Arial" w:cs="Arial"/>
          <w:lang w:eastAsia="en-GB"/>
        </w:rPr>
      </w:pPr>
    </w:p>
    <w:p w14:paraId="235D31D3" w14:textId="2583064C"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5.2</w:t>
      </w:r>
      <w:r w:rsidR="00356BEC" w:rsidRPr="002A4169">
        <w:rPr>
          <w:rFonts w:ascii="Arial" w:eastAsia="Times New Roman" w:hAnsi="Arial" w:cs="Arial"/>
          <w:lang w:eastAsia="en-GB"/>
        </w:rPr>
        <w:t>3</w:t>
      </w:r>
      <w:r w:rsidRPr="002A4169">
        <w:rPr>
          <w:rFonts w:ascii="Arial" w:eastAsia="Times New Roman" w:hAnsi="Arial" w:cs="Arial"/>
          <w:lang w:eastAsia="en-GB"/>
        </w:rPr>
        <w:tab/>
        <w:t>A copy of the appropriate treatment certificate under IV of the Act must be uploaded to the patients’ electronic records (RIO)</w:t>
      </w:r>
      <w:r w:rsidR="001876C8" w:rsidRPr="002A4169">
        <w:rPr>
          <w:rFonts w:ascii="Arial" w:eastAsia="Times New Roman" w:hAnsi="Arial" w:cs="Arial"/>
          <w:lang w:eastAsia="en-GB"/>
        </w:rPr>
        <w:t xml:space="preserve"> by the Mental Health Law Department</w:t>
      </w:r>
      <w:r w:rsidRPr="002A4169">
        <w:rPr>
          <w:rFonts w:ascii="Arial" w:eastAsia="Times New Roman" w:hAnsi="Arial" w:cs="Arial"/>
          <w:lang w:eastAsia="en-GB"/>
        </w:rPr>
        <w:t xml:space="preserve">. Since the implementation of JAC electronic medication portal – appropriate treatment certificates are now kept in a box in the medication room </w:t>
      </w:r>
      <w:r w:rsidR="00CC7D53" w:rsidRPr="002A4169">
        <w:rPr>
          <w:rFonts w:ascii="Arial" w:eastAsia="Times New Roman" w:hAnsi="Arial" w:cs="Arial"/>
          <w:lang w:eastAsia="en-GB"/>
        </w:rPr>
        <w:t xml:space="preserve">which </w:t>
      </w:r>
      <w:r w:rsidRPr="002A4169">
        <w:rPr>
          <w:rFonts w:ascii="Arial" w:eastAsia="Times New Roman" w:hAnsi="Arial" w:cs="Arial"/>
          <w:lang w:eastAsia="en-GB"/>
        </w:rPr>
        <w:t xml:space="preserve">the person administering medication </w:t>
      </w:r>
      <w:r w:rsidR="00CC7D53" w:rsidRPr="002A4169">
        <w:rPr>
          <w:rFonts w:ascii="Arial" w:eastAsia="Times New Roman" w:hAnsi="Arial" w:cs="Arial"/>
          <w:lang w:eastAsia="en-GB"/>
        </w:rPr>
        <w:t>must</w:t>
      </w:r>
      <w:r w:rsidRPr="002A4169">
        <w:rPr>
          <w:rFonts w:ascii="Arial" w:eastAsia="Times New Roman" w:hAnsi="Arial" w:cs="Arial"/>
          <w:lang w:eastAsia="en-GB"/>
        </w:rPr>
        <w:t xml:space="preserve"> check. </w:t>
      </w:r>
    </w:p>
    <w:p w14:paraId="494D2A24" w14:textId="77777777" w:rsidR="00D63219" w:rsidRPr="002A4169" w:rsidRDefault="00D63219" w:rsidP="00D63219">
      <w:pPr>
        <w:pStyle w:val="NoSpacing"/>
        <w:ind w:left="720" w:hanging="720"/>
        <w:rPr>
          <w:rFonts w:ascii="Arial" w:eastAsia="Times New Roman" w:hAnsi="Arial" w:cs="Arial"/>
          <w:lang w:eastAsia="en-GB"/>
        </w:rPr>
      </w:pPr>
    </w:p>
    <w:p w14:paraId="305693A7" w14:textId="4A809646"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5.2</w:t>
      </w:r>
      <w:r w:rsidR="00356BEC" w:rsidRPr="002A4169">
        <w:rPr>
          <w:rFonts w:ascii="Arial" w:eastAsia="Times New Roman" w:hAnsi="Arial" w:cs="Arial"/>
          <w:lang w:eastAsia="en-GB"/>
        </w:rPr>
        <w:t>4</w:t>
      </w:r>
      <w:r w:rsidRPr="002A4169">
        <w:rPr>
          <w:rFonts w:ascii="Arial" w:eastAsia="Times New Roman" w:hAnsi="Arial" w:cs="Arial"/>
          <w:lang w:eastAsia="en-GB"/>
        </w:rPr>
        <w:tab/>
        <w:t xml:space="preserve">It is the responsibility of the administering professional to check the medication authorised on the certificate against the prescription chart each time the medication is given, satisfy themselves that the certificate remains applicable and raise any issues of incompatibility immediately with the </w:t>
      </w:r>
      <w:r w:rsidR="00CC7D53" w:rsidRPr="002A4169">
        <w:rPr>
          <w:rFonts w:ascii="Arial" w:eastAsia="Times New Roman" w:hAnsi="Arial" w:cs="Arial"/>
          <w:lang w:eastAsia="en-GB"/>
        </w:rPr>
        <w:t xml:space="preserve">Approved </w:t>
      </w:r>
      <w:r w:rsidRPr="002A4169">
        <w:rPr>
          <w:rFonts w:ascii="Arial" w:eastAsia="Times New Roman" w:hAnsi="Arial" w:cs="Arial"/>
          <w:lang w:eastAsia="en-GB"/>
        </w:rPr>
        <w:t>Clinician</w:t>
      </w:r>
      <w:r w:rsidR="00CC7D53" w:rsidRPr="002A4169">
        <w:rPr>
          <w:rFonts w:ascii="Arial" w:eastAsia="Times New Roman" w:hAnsi="Arial" w:cs="Arial"/>
          <w:lang w:eastAsia="en-GB"/>
        </w:rPr>
        <w:t xml:space="preserve"> in charge of treatment</w:t>
      </w:r>
      <w:r w:rsidRPr="002A4169">
        <w:rPr>
          <w:rFonts w:ascii="Arial" w:eastAsia="Times New Roman" w:hAnsi="Arial" w:cs="Arial"/>
          <w:lang w:eastAsia="en-GB"/>
        </w:rPr>
        <w:t xml:space="preserve"> or out of hours on </w:t>
      </w:r>
      <w:r w:rsidR="00CC7D53" w:rsidRPr="002A4169">
        <w:rPr>
          <w:rFonts w:ascii="Arial" w:eastAsia="Times New Roman" w:hAnsi="Arial" w:cs="Arial"/>
          <w:lang w:eastAsia="en-GB"/>
        </w:rPr>
        <w:t xml:space="preserve">call </w:t>
      </w:r>
      <w:r w:rsidRPr="002A4169">
        <w:rPr>
          <w:rFonts w:ascii="Arial" w:eastAsia="Times New Roman" w:hAnsi="Arial" w:cs="Arial"/>
          <w:lang w:eastAsia="en-GB"/>
        </w:rPr>
        <w:t>Consultant.</w:t>
      </w:r>
    </w:p>
    <w:p w14:paraId="046B28B7" w14:textId="77777777"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 xml:space="preserve"> </w:t>
      </w:r>
    </w:p>
    <w:p w14:paraId="1E05AD0E" w14:textId="5312229C"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356BEC" w:rsidRPr="002A4169">
        <w:rPr>
          <w:rFonts w:ascii="Arial" w:eastAsia="Times New Roman" w:hAnsi="Arial" w:cs="Arial"/>
          <w:lang w:eastAsia="en-GB"/>
        </w:rPr>
        <w:t>25</w:t>
      </w:r>
      <w:r w:rsidRPr="002A4169">
        <w:rPr>
          <w:rFonts w:ascii="Arial" w:eastAsia="Times New Roman" w:hAnsi="Arial" w:cs="Arial"/>
          <w:lang w:eastAsia="en-GB"/>
        </w:rPr>
        <w:tab/>
        <w:t xml:space="preserve">All certificates must set out the forms of treatment to which they apply. All drugs </w:t>
      </w:r>
      <w:r w:rsidR="00CC7D53" w:rsidRPr="002A4169">
        <w:rPr>
          <w:rFonts w:ascii="Arial" w:eastAsia="Times New Roman" w:hAnsi="Arial" w:cs="Arial"/>
          <w:lang w:eastAsia="en-GB"/>
        </w:rPr>
        <w:t xml:space="preserve">m </w:t>
      </w:r>
      <w:r w:rsidRPr="002A4169">
        <w:rPr>
          <w:rFonts w:ascii="Arial" w:eastAsia="Times New Roman" w:hAnsi="Arial" w:cs="Arial"/>
          <w:lang w:eastAsia="en-GB"/>
        </w:rPr>
        <w:t>be listed (including “as required” drugs), either by their name or their class as described by the British National Formulary (</w:t>
      </w:r>
      <w:r w:rsidR="00082A35" w:rsidRPr="002A4169">
        <w:rPr>
          <w:rFonts w:ascii="Arial" w:eastAsia="Times New Roman" w:hAnsi="Arial" w:cs="Arial"/>
          <w:lang w:eastAsia="en-GB"/>
        </w:rPr>
        <w:t>e</w:t>
      </w:r>
      <w:r w:rsidRPr="002A4169">
        <w:rPr>
          <w:rFonts w:ascii="Arial" w:eastAsia="Times New Roman" w:hAnsi="Arial" w:cs="Arial"/>
          <w:lang w:eastAsia="en-GB"/>
        </w:rPr>
        <w:t>BNF). If the drugs are described by class, the certificate should state how many of each drug within the class is authorised and whether any are particularly excluded (e.g. Clozapine). Maximum dosage</w:t>
      </w:r>
      <w:r w:rsidR="00863474" w:rsidRPr="002A4169">
        <w:rPr>
          <w:rFonts w:ascii="Arial" w:eastAsia="Times New Roman" w:hAnsi="Arial" w:cs="Arial"/>
          <w:lang w:eastAsia="en-GB"/>
        </w:rPr>
        <w:t xml:space="preserve"> and route must also be set out – see Code of Practice, 25.18.</w:t>
      </w:r>
      <w:r w:rsidRPr="002A4169">
        <w:rPr>
          <w:rFonts w:ascii="Arial" w:eastAsia="Times New Roman" w:hAnsi="Arial" w:cs="Arial"/>
          <w:lang w:eastAsia="en-GB"/>
        </w:rPr>
        <w:t xml:space="preserve"> </w:t>
      </w:r>
    </w:p>
    <w:p w14:paraId="5ACCAAE1" w14:textId="77777777" w:rsidR="00D63219" w:rsidRPr="002A4169" w:rsidRDefault="00D63219" w:rsidP="00D63219">
      <w:pPr>
        <w:pStyle w:val="NoSpacing"/>
        <w:ind w:left="720" w:hanging="720"/>
        <w:rPr>
          <w:rFonts w:ascii="Arial" w:eastAsia="Times New Roman" w:hAnsi="Arial" w:cs="Arial"/>
          <w:lang w:eastAsia="en-GB"/>
        </w:rPr>
      </w:pPr>
    </w:p>
    <w:p w14:paraId="78C46DCD" w14:textId="77777777"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 xml:space="preserve">              Example: If the patient is consenting to the following medication:</w:t>
      </w:r>
    </w:p>
    <w:p w14:paraId="22B5392D" w14:textId="77777777" w:rsidR="00D63219" w:rsidRPr="002A4169" w:rsidRDefault="00D63219" w:rsidP="00D63219">
      <w:pPr>
        <w:pStyle w:val="NoSpacing"/>
        <w:ind w:left="720" w:hanging="720"/>
        <w:rPr>
          <w:rFonts w:ascii="Arial" w:eastAsia="Times New Roman" w:hAnsi="Arial" w:cs="Arial"/>
          <w:lang w:eastAsia="en-GB"/>
        </w:rPr>
      </w:pPr>
      <w:r w:rsidRPr="002A4169">
        <w:rPr>
          <w:rFonts w:ascii="Arial" w:eastAsia="Times New Roman" w:hAnsi="Arial" w:cs="Arial"/>
          <w:lang w:eastAsia="en-GB"/>
        </w:rPr>
        <w:tab/>
      </w:r>
    </w:p>
    <w:p w14:paraId="1D5F35D0" w14:textId="3BB9257A"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i/>
          <w:lang w:eastAsia="en-GB"/>
        </w:rPr>
        <w:t xml:space="preserve">            </w:t>
      </w:r>
      <w:proofErr w:type="spellStart"/>
      <w:proofErr w:type="gramStart"/>
      <w:r w:rsidRPr="002A4169">
        <w:rPr>
          <w:rFonts w:ascii="Arial" w:eastAsia="Times New Roman" w:hAnsi="Arial" w:cs="Arial"/>
          <w:i/>
          <w:lang w:eastAsia="en-GB"/>
        </w:rPr>
        <w:t>Chlopromazine</w:t>
      </w:r>
      <w:proofErr w:type="spellEnd"/>
      <w:r w:rsidRPr="002A4169">
        <w:rPr>
          <w:rFonts w:ascii="Arial" w:eastAsia="Times New Roman" w:hAnsi="Arial" w:cs="Arial"/>
          <w:i/>
          <w:lang w:eastAsia="en-GB"/>
        </w:rPr>
        <w:t xml:space="preserve">  (</w:t>
      </w:r>
      <w:proofErr w:type="gramEnd"/>
      <w:r w:rsidRPr="002A4169">
        <w:rPr>
          <w:rFonts w:ascii="Arial" w:eastAsia="Times New Roman" w:hAnsi="Arial" w:cs="Arial"/>
          <w:i/>
          <w:lang w:eastAsia="en-GB"/>
        </w:rPr>
        <w:t>tablets)</w:t>
      </w:r>
    </w:p>
    <w:p w14:paraId="68A02475" w14:textId="77777777"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i/>
          <w:lang w:eastAsia="en-GB"/>
        </w:rPr>
        <w:tab/>
      </w:r>
      <w:proofErr w:type="gramStart"/>
      <w:r w:rsidRPr="002A4169">
        <w:rPr>
          <w:rFonts w:ascii="Arial" w:eastAsia="Times New Roman" w:hAnsi="Arial" w:cs="Arial"/>
          <w:i/>
          <w:lang w:eastAsia="en-GB"/>
        </w:rPr>
        <w:t>Haloperidol  (</w:t>
      </w:r>
      <w:proofErr w:type="gramEnd"/>
      <w:r w:rsidRPr="002A4169">
        <w:rPr>
          <w:rFonts w:ascii="Arial" w:eastAsia="Times New Roman" w:hAnsi="Arial" w:cs="Arial"/>
          <w:i/>
          <w:lang w:eastAsia="en-GB"/>
        </w:rPr>
        <w:t>depot)</w:t>
      </w:r>
    </w:p>
    <w:p w14:paraId="62A389AC" w14:textId="77777777"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i/>
          <w:lang w:eastAsia="en-GB"/>
        </w:rPr>
        <w:tab/>
      </w:r>
      <w:proofErr w:type="gramStart"/>
      <w:r w:rsidRPr="002A4169">
        <w:rPr>
          <w:rFonts w:ascii="Arial" w:eastAsia="Times New Roman" w:hAnsi="Arial" w:cs="Arial"/>
          <w:i/>
          <w:lang w:eastAsia="en-GB"/>
        </w:rPr>
        <w:t>Procyclidine  (</w:t>
      </w:r>
      <w:proofErr w:type="gramEnd"/>
      <w:r w:rsidRPr="002A4169">
        <w:rPr>
          <w:rFonts w:ascii="Arial" w:eastAsia="Times New Roman" w:hAnsi="Arial" w:cs="Arial"/>
          <w:i/>
          <w:lang w:eastAsia="en-GB"/>
        </w:rPr>
        <w:t>oral)</w:t>
      </w:r>
    </w:p>
    <w:p w14:paraId="36E57E47" w14:textId="77777777" w:rsidR="00D63219" w:rsidRPr="002A4169" w:rsidRDefault="00D63219" w:rsidP="00D63219">
      <w:pPr>
        <w:pStyle w:val="NoSpacing"/>
        <w:rPr>
          <w:rFonts w:ascii="Arial" w:eastAsia="Times New Roman" w:hAnsi="Arial" w:cs="Arial"/>
          <w:lang w:eastAsia="en-GB"/>
        </w:rPr>
      </w:pPr>
    </w:p>
    <w:p w14:paraId="1D2A27C3" w14:textId="77777777" w:rsidR="00D63219" w:rsidRPr="002A4169" w:rsidRDefault="00D63219" w:rsidP="00D63219">
      <w:pPr>
        <w:pStyle w:val="NoSpacing"/>
        <w:ind w:left="720"/>
        <w:rPr>
          <w:rFonts w:ascii="Arial" w:eastAsia="Times New Roman" w:hAnsi="Arial" w:cs="Arial"/>
          <w:lang w:eastAsia="en-GB"/>
        </w:rPr>
      </w:pPr>
      <w:r w:rsidRPr="002A4169">
        <w:rPr>
          <w:rFonts w:ascii="Arial" w:eastAsia="Times New Roman" w:hAnsi="Arial" w:cs="Arial"/>
          <w:lang w:eastAsia="en-GB"/>
        </w:rPr>
        <w:t>The Care Quality Commission would expect the description of treatment on Form T2/Section 62 to read thus:</w:t>
      </w:r>
    </w:p>
    <w:p w14:paraId="75441FA1" w14:textId="77777777" w:rsidR="00D63219" w:rsidRPr="002A4169" w:rsidRDefault="00D63219" w:rsidP="00D63219">
      <w:pPr>
        <w:pStyle w:val="NoSpacing"/>
        <w:ind w:left="720"/>
        <w:rPr>
          <w:rFonts w:ascii="Arial" w:eastAsia="Times New Roman" w:hAnsi="Arial" w:cs="Arial"/>
          <w:lang w:eastAsia="en-GB"/>
        </w:rPr>
      </w:pPr>
    </w:p>
    <w:p w14:paraId="517E61BE" w14:textId="77777777"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lang w:eastAsia="en-GB"/>
        </w:rPr>
        <w:tab/>
      </w:r>
      <w:r w:rsidRPr="002A4169">
        <w:rPr>
          <w:rFonts w:ascii="Arial" w:eastAsia="Times New Roman" w:hAnsi="Arial" w:cs="Arial"/>
          <w:i/>
          <w:lang w:eastAsia="en-GB"/>
        </w:rPr>
        <w:t>Antipsychotic drug (</w:t>
      </w:r>
      <w:proofErr w:type="gramStart"/>
      <w:r w:rsidRPr="002A4169">
        <w:rPr>
          <w:rFonts w:ascii="Arial" w:eastAsia="Times New Roman" w:hAnsi="Arial" w:cs="Arial"/>
          <w:i/>
          <w:lang w:eastAsia="en-GB"/>
        </w:rPr>
        <w:t>oral)  eBNF</w:t>
      </w:r>
      <w:proofErr w:type="gramEnd"/>
      <w:r w:rsidRPr="002A4169">
        <w:rPr>
          <w:rFonts w:ascii="Arial" w:eastAsia="Times New Roman" w:hAnsi="Arial" w:cs="Arial"/>
          <w:i/>
          <w:lang w:eastAsia="en-GB"/>
        </w:rPr>
        <w:t xml:space="preserve"> 4.2.1. excluding Clozapine</w:t>
      </w:r>
    </w:p>
    <w:p w14:paraId="78789268" w14:textId="77777777"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i/>
          <w:lang w:eastAsia="en-GB"/>
        </w:rPr>
        <w:tab/>
        <w:t>Antipsychoticdepot injection eBNF 4.2.2.</w:t>
      </w:r>
    </w:p>
    <w:p w14:paraId="44959E8F" w14:textId="77777777"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i/>
          <w:lang w:eastAsia="en-GB"/>
        </w:rPr>
        <w:tab/>
        <w:t>Antimuscarinic drug (oral) eBNF 4.9.2.</w:t>
      </w:r>
    </w:p>
    <w:p w14:paraId="3AF0BAAD" w14:textId="77777777" w:rsidR="00D63219" w:rsidRPr="002A4169" w:rsidRDefault="00D63219" w:rsidP="00D63219">
      <w:pPr>
        <w:pStyle w:val="NoSpacing"/>
        <w:rPr>
          <w:rFonts w:ascii="Arial" w:eastAsia="Times New Roman" w:hAnsi="Arial" w:cs="Arial"/>
          <w:i/>
          <w:lang w:eastAsia="en-GB"/>
        </w:rPr>
      </w:pPr>
    </w:p>
    <w:p w14:paraId="403659D0" w14:textId="77777777" w:rsidR="00D63219" w:rsidRPr="002A4169" w:rsidRDefault="00D63219" w:rsidP="00D63219">
      <w:pPr>
        <w:pStyle w:val="NoSpacing"/>
        <w:rPr>
          <w:rFonts w:ascii="Arial" w:eastAsia="Times New Roman" w:hAnsi="Arial" w:cs="Arial"/>
          <w:i/>
          <w:lang w:eastAsia="en-GB"/>
        </w:rPr>
      </w:pPr>
      <w:r w:rsidRPr="002A4169">
        <w:rPr>
          <w:rFonts w:ascii="Arial" w:eastAsia="Times New Roman" w:hAnsi="Arial" w:cs="Arial"/>
          <w:i/>
          <w:lang w:eastAsia="en-GB"/>
        </w:rPr>
        <w:tab/>
        <w:t xml:space="preserve">One drug in each category       </w:t>
      </w:r>
    </w:p>
    <w:p w14:paraId="7AB804DD" w14:textId="0A06275B" w:rsidR="0056635F" w:rsidRPr="002A4169" w:rsidRDefault="00D63219" w:rsidP="00D63219">
      <w:pPr>
        <w:pStyle w:val="NoSpacing"/>
        <w:ind w:firstLine="720"/>
        <w:rPr>
          <w:rFonts w:ascii="Arial" w:eastAsia="Times New Roman" w:hAnsi="Arial" w:cs="Arial"/>
          <w:i/>
          <w:lang w:eastAsia="en-GB"/>
        </w:rPr>
      </w:pPr>
      <w:r w:rsidRPr="002A4169">
        <w:rPr>
          <w:rFonts w:ascii="Arial" w:eastAsia="Times New Roman" w:hAnsi="Arial" w:cs="Arial"/>
          <w:i/>
          <w:lang w:eastAsia="en-GB"/>
        </w:rPr>
        <w:t>All dosage within eBNF limits</w:t>
      </w:r>
    </w:p>
    <w:p w14:paraId="633E83F0" w14:textId="77777777" w:rsidR="00AE1DD1" w:rsidRPr="002A4169" w:rsidRDefault="00AE1DD1" w:rsidP="00AE1DD1">
      <w:pPr>
        <w:pStyle w:val="NoSpacing"/>
        <w:ind w:left="720" w:hanging="720"/>
        <w:rPr>
          <w:rFonts w:ascii="Arial" w:eastAsia="Times New Roman" w:hAnsi="Arial" w:cs="Arial"/>
          <w:lang w:eastAsia="en-GB"/>
        </w:rPr>
      </w:pPr>
    </w:p>
    <w:p w14:paraId="32480916" w14:textId="3D025A78" w:rsidR="00197E06" w:rsidRPr="002A4169" w:rsidRDefault="00AE1DD1" w:rsidP="00197E06">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356BEC" w:rsidRPr="002A4169">
        <w:rPr>
          <w:rFonts w:ascii="Arial" w:eastAsia="Times New Roman" w:hAnsi="Arial" w:cs="Arial"/>
          <w:lang w:eastAsia="en-GB"/>
        </w:rPr>
        <w:t>26</w:t>
      </w:r>
      <w:r w:rsidR="00FE00F5" w:rsidRPr="002A4169">
        <w:rPr>
          <w:rFonts w:ascii="Arial" w:eastAsia="Times New Roman" w:hAnsi="Arial" w:cs="Arial"/>
          <w:lang w:eastAsia="en-GB"/>
        </w:rPr>
        <w:tab/>
        <w:t xml:space="preserve">Treatment certificates may be time limited; however, if no specified </w:t>
      </w:r>
      <w:proofErr w:type="gramStart"/>
      <w:r w:rsidR="00FE00F5" w:rsidRPr="002A4169">
        <w:rPr>
          <w:rFonts w:ascii="Arial" w:eastAsia="Times New Roman" w:hAnsi="Arial" w:cs="Arial"/>
          <w:lang w:eastAsia="en-GB"/>
        </w:rPr>
        <w:t>time period</w:t>
      </w:r>
      <w:proofErr w:type="gramEnd"/>
      <w:r w:rsidR="00FE00F5" w:rsidRPr="002A4169">
        <w:rPr>
          <w:rFonts w:ascii="Arial" w:eastAsia="Times New Roman" w:hAnsi="Arial" w:cs="Arial"/>
          <w:lang w:eastAsia="en-GB"/>
        </w:rPr>
        <w:t xml:space="preserve"> for validity of the certificate is recorded on the form, it is important that the clinician in charge of the treatment review</w:t>
      </w:r>
      <w:r w:rsidR="00CC7D53" w:rsidRPr="002A4169">
        <w:rPr>
          <w:rFonts w:ascii="Arial" w:eastAsia="Times New Roman" w:hAnsi="Arial" w:cs="Arial"/>
          <w:lang w:eastAsia="en-GB"/>
        </w:rPr>
        <w:t>s</w:t>
      </w:r>
      <w:r w:rsidR="00FE00F5" w:rsidRPr="002A4169">
        <w:rPr>
          <w:rFonts w:ascii="Arial" w:eastAsia="Times New Roman" w:hAnsi="Arial" w:cs="Arial"/>
          <w:lang w:eastAsia="en-GB"/>
        </w:rPr>
        <w:t xml:space="preserve"> it at regular intervals. </w:t>
      </w:r>
    </w:p>
    <w:p w14:paraId="3B917D27" w14:textId="77777777" w:rsidR="00197E06" w:rsidRPr="002A4169" w:rsidRDefault="00197E06" w:rsidP="00197E06">
      <w:pPr>
        <w:pStyle w:val="NoSpacing"/>
        <w:ind w:left="720" w:hanging="720"/>
        <w:rPr>
          <w:rFonts w:ascii="Arial" w:eastAsia="Times New Roman" w:hAnsi="Arial" w:cs="Arial"/>
          <w:lang w:eastAsia="en-GB"/>
        </w:rPr>
      </w:pPr>
    </w:p>
    <w:p w14:paraId="7B19F245" w14:textId="1A195369" w:rsidR="00197E06" w:rsidRPr="002A4169" w:rsidRDefault="00197E06" w:rsidP="00197E06">
      <w:pPr>
        <w:pStyle w:val="NoSpacing"/>
        <w:ind w:left="714" w:hanging="714"/>
        <w:rPr>
          <w:rFonts w:ascii="Arial" w:eastAsia="Times New Roman" w:hAnsi="Arial" w:cs="Arial"/>
          <w:lang w:eastAsia="en-GB"/>
        </w:rPr>
      </w:pPr>
      <w:r w:rsidRPr="002A4169">
        <w:rPr>
          <w:rFonts w:ascii="Arial" w:eastAsia="Times New Roman" w:hAnsi="Arial" w:cs="Arial"/>
          <w:lang w:eastAsia="en-GB"/>
        </w:rPr>
        <w:t>5</w:t>
      </w:r>
      <w:r w:rsidR="00D63219" w:rsidRPr="002A4169">
        <w:rPr>
          <w:rFonts w:ascii="Arial" w:eastAsia="Times New Roman" w:hAnsi="Arial" w:cs="Arial"/>
          <w:lang w:eastAsia="en-GB"/>
        </w:rPr>
        <w:t>.</w:t>
      </w:r>
      <w:r w:rsidR="00400BC4" w:rsidRPr="002A4169">
        <w:rPr>
          <w:rFonts w:ascii="Arial" w:eastAsia="Times New Roman" w:hAnsi="Arial" w:cs="Arial"/>
          <w:lang w:eastAsia="en-GB"/>
        </w:rPr>
        <w:t>27</w:t>
      </w:r>
      <w:r w:rsidRPr="002A4169">
        <w:rPr>
          <w:rFonts w:ascii="Arial" w:eastAsia="Times New Roman" w:hAnsi="Arial" w:cs="Arial"/>
          <w:lang w:eastAsia="en-GB"/>
        </w:rPr>
        <w:tab/>
      </w:r>
      <w:r w:rsidRPr="002A4169">
        <w:rPr>
          <w:rFonts w:ascii="Arial" w:eastAsia="Times New Roman" w:hAnsi="Arial" w:cs="Arial"/>
          <w:b/>
          <w:lang w:eastAsia="en-GB"/>
        </w:rPr>
        <w:t>Section 61</w:t>
      </w:r>
      <w:r w:rsidRPr="002A4169">
        <w:rPr>
          <w:rFonts w:ascii="Arial" w:eastAsia="Times New Roman" w:hAnsi="Arial" w:cs="Arial"/>
          <w:lang w:eastAsia="en-GB"/>
        </w:rPr>
        <w:t xml:space="preserve"> – </w:t>
      </w:r>
      <w:r w:rsidR="00CC7D53" w:rsidRPr="002A4169">
        <w:rPr>
          <w:rFonts w:ascii="Arial" w:eastAsia="Times New Roman" w:hAnsi="Arial" w:cs="Arial"/>
          <w:lang w:eastAsia="en-GB"/>
        </w:rPr>
        <w:t>W</w:t>
      </w:r>
      <w:r w:rsidRPr="002A4169">
        <w:rPr>
          <w:rFonts w:ascii="Arial" w:eastAsia="Times New Roman" w:hAnsi="Arial" w:cs="Arial"/>
          <w:lang w:eastAsia="en-GB"/>
        </w:rPr>
        <w:t xml:space="preserve">here treatment is being given in accordance with a SOAD’s certificate, the Approved Clinician in charge of the treatment </w:t>
      </w:r>
      <w:r w:rsidR="00CC7D53" w:rsidRPr="002A4169">
        <w:rPr>
          <w:rFonts w:ascii="Arial" w:eastAsia="Times New Roman" w:hAnsi="Arial" w:cs="Arial"/>
          <w:lang w:eastAsia="en-GB"/>
        </w:rPr>
        <w:t xml:space="preserve">must </w:t>
      </w:r>
      <w:r w:rsidRPr="002A4169">
        <w:rPr>
          <w:rFonts w:ascii="Arial" w:eastAsia="Times New Roman" w:hAnsi="Arial" w:cs="Arial"/>
          <w:lang w:eastAsia="en-GB"/>
        </w:rPr>
        <w:t xml:space="preserve">complete a review of treatment and document it on the </w:t>
      </w:r>
      <w:r w:rsidR="00CC7D53" w:rsidRPr="002A4169">
        <w:rPr>
          <w:rFonts w:ascii="Arial" w:eastAsia="Times New Roman" w:hAnsi="Arial" w:cs="Arial"/>
          <w:lang w:eastAsia="en-GB"/>
        </w:rPr>
        <w:t xml:space="preserve">S61 </w:t>
      </w:r>
      <w:r w:rsidRPr="002A4169">
        <w:rPr>
          <w:rFonts w:ascii="Arial" w:eastAsia="Times New Roman" w:hAnsi="Arial" w:cs="Arial"/>
          <w:lang w:eastAsia="en-GB"/>
        </w:rPr>
        <w:t>form and send to</w:t>
      </w:r>
      <w:r w:rsidR="007710F9" w:rsidRPr="002A4169">
        <w:rPr>
          <w:rFonts w:ascii="Arial" w:eastAsia="Times New Roman" w:hAnsi="Arial" w:cs="Arial"/>
          <w:lang w:eastAsia="en-GB"/>
        </w:rPr>
        <w:t xml:space="preserve"> locality MHA office to pass onto</w:t>
      </w:r>
      <w:r w:rsidRPr="002A4169">
        <w:rPr>
          <w:rFonts w:ascii="Arial" w:eastAsia="Times New Roman" w:hAnsi="Arial" w:cs="Arial"/>
          <w:lang w:eastAsia="en-GB"/>
        </w:rPr>
        <w:t xml:space="preserve"> the CQC in these situations detailed below:</w:t>
      </w:r>
    </w:p>
    <w:p w14:paraId="46FB1CCD" w14:textId="77777777" w:rsidR="00197E06" w:rsidRPr="002A4169" w:rsidRDefault="00197E06" w:rsidP="00197E06">
      <w:pPr>
        <w:pStyle w:val="NoSpacing"/>
        <w:ind w:left="714" w:hanging="714"/>
        <w:rPr>
          <w:rFonts w:ascii="Arial" w:eastAsia="Times New Roman" w:hAnsi="Arial" w:cs="Arial"/>
          <w:lang w:eastAsia="en-GB"/>
        </w:rPr>
      </w:pPr>
    </w:p>
    <w:p w14:paraId="2D704BFC" w14:textId="77777777" w:rsidR="00197E06" w:rsidRPr="002A4169" w:rsidRDefault="00197E06" w:rsidP="00197E06">
      <w:pPr>
        <w:pStyle w:val="NoSpacing"/>
        <w:numPr>
          <w:ilvl w:val="0"/>
          <w:numId w:val="9"/>
        </w:numPr>
        <w:rPr>
          <w:rFonts w:ascii="Arial" w:eastAsia="Times New Roman" w:hAnsi="Arial" w:cs="Arial"/>
          <w:lang w:eastAsia="en-GB"/>
        </w:rPr>
      </w:pPr>
      <w:r w:rsidRPr="002A4169">
        <w:rPr>
          <w:rFonts w:ascii="Arial" w:eastAsia="Times New Roman" w:hAnsi="Arial" w:cs="Arial"/>
          <w:lang w:eastAsia="en-GB"/>
        </w:rPr>
        <w:t>Non-restricted patient - T3 certificate – when the renewal form is furnished (not the time of expiry</w:t>
      </w:r>
      <w:proofErr w:type="gramStart"/>
      <w:r w:rsidRPr="002A4169">
        <w:rPr>
          <w:rFonts w:ascii="Arial" w:eastAsia="Times New Roman" w:hAnsi="Arial" w:cs="Arial"/>
          <w:lang w:eastAsia="en-GB"/>
        </w:rPr>
        <w:t>);</w:t>
      </w:r>
      <w:proofErr w:type="gramEnd"/>
      <w:r w:rsidRPr="002A4169">
        <w:rPr>
          <w:rFonts w:ascii="Arial" w:eastAsia="Times New Roman" w:hAnsi="Arial" w:cs="Arial"/>
          <w:lang w:eastAsia="en-GB"/>
        </w:rPr>
        <w:t xml:space="preserve"> </w:t>
      </w:r>
    </w:p>
    <w:p w14:paraId="481FD365" w14:textId="77777777" w:rsidR="00197E06" w:rsidRPr="002A4169" w:rsidRDefault="00197E06" w:rsidP="00197E06">
      <w:pPr>
        <w:pStyle w:val="NoSpacing"/>
        <w:numPr>
          <w:ilvl w:val="0"/>
          <w:numId w:val="9"/>
        </w:numPr>
        <w:rPr>
          <w:rFonts w:ascii="Arial" w:eastAsia="Times New Roman" w:hAnsi="Arial" w:cs="Arial"/>
          <w:lang w:eastAsia="en-GB"/>
        </w:rPr>
      </w:pPr>
      <w:r w:rsidRPr="002A4169">
        <w:rPr>
          <w:rFonts w:ascii="Arial" w:eastAsia="Times New Roman" w:hAnsi="Arial" w:cs="Arial"/>
          <w:lang w:eastAsia="en-GB"/>
        </w:rPr>
        <w:t xml:space="preserve">Restricted patient – T3 certificate – 6 months after the date of the order (not the admission date), then each time that the RC is required to send a report to the Secretary of State for Justice which is a minimum of every 12 </w:t>
      </w:r>
      <w:proofErr w:type="gramStart"/>
      <w:r w:rsidRPr="002A4169">
        <w:rPr>
          <w:rFonts w:ascii="Arial" w:eastAsia="Times New Roman" w:hAnsi="Arial" w:cs="Arial"/>
          <w:lang w:eastAsia="en-GB"/>
        </w:rPr>
        <w:t>months;</w:t>
      </w:r>
      <w:proofErr w:type="gramEnd"/>
      <w:r w:rsidRPr="002A4169">
        <w:rPr>
          <w:rFonts w:ascii="Arial" w:eastAsia="Times New Roman" w:hAnsi="Arial" w:cs="Arial"/>
          <w:lang w:eastAsia="en-GB"/>
        </w:rPr>
        <w:t xml:space="preserve"> </w:t>
      </w:r>
    </w:p>
    <w:p w14:paraId="07FDA329" w14:textId="68420A67" w:rsidR="00197E06" w:rsidRPr="002A4169" w:rsidRDefault="00197E06" w:rsidP="00197E06">
      <w:pPr>
        <w:pStyle w:val="NoSpacing"/>
        <w:numPr>
          <w:ilvl w:val="0"/>
          <w:numId w:val="9"/>
        </w:numPr>
        <w:rPr>
          <w:rFonts w:ascii="Arial" w:eastAsia="Times New Roman" w:hAnsi="Arial" w:cs="Arial"/>
          <w:lang w:eastAsia="en-GB"/>
        </w:rPr>
      </w:pPr>
      <w:r w:rsidRPr="002A4169">
        <w:rPr>
          <w:rFonts w:ascii="Arial" w:eastAsia="Times New Roman" w:hAnsi="Arial" w:cs="Arial"/>
          <w:lang w:eastAsia="en-GB"/>
        </w:rPr>
        <w:t xml:space="preserve">CTO patient – CTO extension is furnished and during the preceding period the patient had been recalled to hospital </w:t>
      </w:r>
      <w:r w:rsidRPr="002A4169">
        <w:rPr>
          <w:rFonts w:ascii="Arial" w:eastAsia="Times New Roman" w:hAnsi="Arial" w:cs="Arial"/>
          <w:b/>
          <w:bCs/>
          <w:lang w:eastAsia="en-GB"/>
        </w:rPr>
        <w:t>AND</w:t>
      </w:r>
      <w:r w:rsidRPr="002A4169">
        <w:rPr>
          <w:rFonts w:ascii="Arial" w:eastAsia="Times New Roman" w:hAnsi="Arial" w:cs="Arial"/>
          <w:lang w:eastAsia="en-GB"/>
        </w:rPr>
        <w:t xml:space="preserve"> was </w:t>
      </w:r>
      <w:r w:rsidR="00A34566" w:rsidRPr="002A4169">
        <w:rPr>
          <w:rFonts w:ascii="Arial" w:eastAsia="Times New Roman" w:hAnsi="Arial" w:cs="Arial"/>
          <w:lang w:eastAsia="en-GB"/>
        </w:rPr>
        <w:t xml:space="preserve">forcibly </w:t>
      </w:r>
      <w:r w:rsidRPr="002A4169">
        <w:rPr>
          <w:rFonts w:ascii="Arial" w:eastAsia="Times New Roman" w:hAnsi="Arial" w:cs="Arial"/>
          <w:lang w:eastAsia="en-GB"/>
        </w:rPr>
        <w:t xml:space="preserve">treated </w:t>
      </w:r>
      <w:r w:rsidRPr="002A4169">
        <w:rPr>
          <w:rFonts w:ascii="Arial" w:eastAsia="Times New Roman" w:hAnsi="Arial" w:cs="Arial"/>
          <w:b/>
          <w:bCs/>
          <w:lang w:eastAsia="en-GB"/>
        </w:rPr>
        <w:t>AND</w:t>
      </w:r>
      <w:r w:rsidRPr="002A4169">
        <w:rPr>
          <w:rFonts w:ascii="Arial" w:eastAsia="Times New Roman" w:hAnsi="Arial" w:cs="Arial"/>
          <w:lang w:eastAsia="en-GB"/>
        </w:rPr>
        <w:t xml:space="preserve"> the patient lacked capacity </w:t>
      </w:r>
      <w:r w:rsidR="00A34566" w:rsidRPr="002A4169">
        <w:rPr>
          <w:rFonts w:ascii="Arial" w:eastAsia="Times New Roman" w:hAnsi="Arial" w:cs="Arial"/>
          <w:lang w:eastAsia="en-GB"/>
        </w:rPr>
        <w:t xml:space="preserve">to consent to treatment </w:t>
      </w:r>
      <w:r w:rsidRPr="002A4169">
        <w:rPr>
          <w:rFonts w:ascii="Arial" w:eastAsia="Times New Roman" w:hAnsi="Arial" w:cs="Arial"/>
          <w:lang w:eastAsia="en-GB"/>
        </w:rPr>
        <w:t xml:space="preserve">or refused that treatment at the </w:t>
      </w:r>
      <w:proofErr w:type="gramStart"/>
      <w:r w:rsidRPr="002A4169">
        <w:rPr>
          <w:rFonts w:ascii="Arial" w:eastAsia="Times New Roman" w:hAnsi="Arial" w:cs="Arial"/>
          <w:lang w:eastAsia="en-GB"/>
        </w:rPr>
        <w:t>time;</w:t>
      </w:r>
      <w:proofErr w:type="gramEnd"/>
      <w:r w:rsidRPr="002A4169">
        <w:rPr>
          <w:rFonts w:ascii="Arial" w:eastAsia="Times New Roman" w:hAnsi="Arial" w:cs="Arial"/>
          <w:lang w:eastAsia="en-GB"/>
        </w:rPr>
        <w:t xml:space="preserve"> </w:t>
      </w:r>
    </w:p>
    <w:p w14:paraId="0107A855" w14:textId="7EE9DB86" w:rsidR="00FE00F5" w:rsidRPr="002A4169" w:rsidRDefault="00197E06" w:rsidP="003360DC">
      <w:pPr>
        <w:pStyle w:val="NoSpacing"/>
        <w:numPr>
          <w:ilvl w:val="0"/>
          <w:numId w:val="9"/>
        </w:numPr>
        <w:rPr>
          <w:rFonts w:ascii="Arial" w:eastAsia="Times New Roman" w:hAnsi="Arial" w:cs="Arial"/>
          <w:lang w:eastAsia="en-GB"/>
        </w:rPr>
      </w:pPr>
      <w:r w:rsidRPr="002A4169">
        <w:rPr>
          <w:rFonts w:ascii="Arial" w:eastAsia="Times New Roman" w:hAnsi="Arial" w:cs="Arial"/>
          <w:lang w:eastAsia="en-GB"/>
        </w:rPr>
        <w:t xml:space="preserve">At any other time as required by the CQC. </w:t>
      </w:r>
    </w:p>
    <w:p w14:paraId="6C978E13" w14:textId="77777777" w:rsidR="003360DC" w:rsidRPr="002A4169" w:rsidRDefault="003360DC" w:rsidP="003360DC">
      <w:pPr>
        <w:pStyle w:val="NoSpacing"/>
        <w:ind w:left="720"/>
        <w:rPr>
          <w:rFonts w:ascii="Arial" w:eastAsia="Times New Roman" w:hAnsi="Arial" w:cs="Arial"/>
          <w:lang w:eastAsia="en-GB"/>
        </w:rPr>
      </w:pPr>
    </w:p>
    <w:p w14:paraId="1DD17642" w14:textId="1776EA81" w:rsidR="00FE00F5" w:rsidRPr="002A4169" w:rsidRDefault="003360DC" w:rsidP="003360DC">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28</w:t>
      </w:r>
      <w:r w:rsidR="00FE00F5" w:rsidRPr="002A4169">
        <w:rPr>
          <w:rFonts w:ascii="Arial" w:eastAsia="Times New Roman" w:hAnsi="Arial" w:cs="Arial"/>
          <w:lang w:eastAsia="en-GB"/>
        </w:rPr>
        <w:tab/>
      </w:r>
      <w:r w:rsidR="00FE00F5" w:rsidRPr="002A4169">
        <w:rPr>
          <w:rFonts w:ascii="Arial" w:eastAsia="Times New Roman" w:hAnsi="Arial" w:cs="Arial"/>
          <w:b/>
          <w:lang w:eastAsia="en-GB"/>
        </w:rPr>
        <w:t>Section 58A</w:t>
      </w:r>
      <w:r w:rsidR="00FE00F5" w:rsidRPr="002A4169">
        <w:rPr>
          <w:rFonts w:ascii="Arial" w:eastAsia="Times New Roman" w:hAnsi="Arial" w:cs="Arial"/>
          <w:lang w:eastAsia="en-GB"/>
        </w:rPr>
        <w:t xml:space="preserve"> – this section also covers treatment requiring consent or a second opinion but the current relevant treatment in section 58A is Electro Convulsive Therapy (ECT) together with medication administered as part of ECT.</w:t>
      </w:r>
    </w:p>
    <w:p w14:paraId="3F1F7780" w14:textId="77777777" w:rsidR="00A634B1" w:rsidRPr="002A4169" w:rsidRDefault="00A634B1" w:rsidP="003360DC">
      <w:pPr>
        <w:pStyle w:val="NoSpacing"/>
        <w:ind w:left="720" w:hanging="720"/>
        <w:rPr>
          <w:rFonts w:ascii="Arial" w:eastAsia="Times New Roman" w:hAnsi="Arial" w:cs="Arial"/>
          <w:lang w:eastAsia="en-GB"/>
        </w:rPr>
      </w:pPr>
    </w:p>
    <w:p w14:paraId="07B2905B" w14:textId="6B0130B4" w:rsidR="00FE00F5" w:rsidRPr="002A4169" w:rsidRDefault="00A634B1" w:rsidP="00A634B1">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29</w:t>
      </w:r>
      <w:r w:rsidR="00FE00F5" w:rsidRPr="002A4169">
        <w:rPr>
          <w:rFonts w:ascii="Arial" w:eastAsia="Times New Roman" w:hAnsi="Arial" w:cs="Arial"/>
          <w:lang w:eastAsia="en-GB"/>
        </w:rPr>
        <w:tab/>
        <w:t>Section 58A cannot be used if the detained patient has capacity to consent to treatment and has not done so; a SOAD cannot authorise ECT in the face of a capable refusal unless it is an emergency (</w:t>
      </w:r>
      <w:r w:rsidR="003239DC" w:rsidRPr="002A4169">
        <w:rPr>
          <w:rFonts w:ascii="Arial" w:eastAsia="Times New Roman" w:hAnsi="Arial" w:cs="Arial"/>
          <w:lang w:eastAsia="en-GB"/>
        </w:rPr>
        <w:t>see 5.24</w:t>
      </w:r>
      <w:r w:rsidR="00FE00F5" w:rsidRPr="002A4169">
        <w:rPr>
          <w:rFonts w:ascii="Arial" w:eastAsia="Times New Roman" w:hAnsi="Arial" w:cs="Arial"/>
          <w:lang w:eastAsia="en-GB"/>
        </w:rPr>
        <w:t xml:space="preserve"> </w:t>
      </w:r>
      <w:r w:rsidR="003239DC" w:rsidRPr="002A4169">
        <w:rPr>
          <w:rFonts w:ascii="Arial" w:eastAsia="Times New Roman" w:hAnsi="Arial" w:cs="Arial"/>
          <w:lang w:eastAsia="en-GB"/>
        </w:rPr>
        <w:t>above</w:t>
      </w:r>
      <w:r w:rsidR="00FE00F5" w:rsidRPr="002A4169">
        <w:rPr>
          <w:rFonts w:ascii="Arial" w:eastAsia="Times New Roman" w:hAnsi="Arial" w:cs="Arial"/>
          <w:lang w:eastAsia="en-GB"/>
        </w:rPr>
        <w:t xml:space="preserve">). In other words, section 58A can only be </w:t>
      </w:r>
      <w:r w:rsidR="00A34566" w:rsidRPr="002A4169">
        <w:rPr>
          <w:rFonts w:ascii="Arial" w:eastAsia="Times New Roman" w:hAnsi="Arial" w:cs="Arial"/>
          <w:lang w:eastAsia="en-GB"/>
        </w:rPr>
        <w:t xml:space="preserve">invoked </w:t>
      </w:r>
      <w:r w:rsidR="00FE00F5" w:rsidRPr="002A4169">
        <w:rPr>
          <w:rFonts w:ascii="Arial" w:eastAsia="Times New Roman" w:hAnsi="Arial" w:cs="Arial"/>
          <w:lang w:eastAsia="en-GB"/>
        </w:rPr>
        <w:t xml:space="preserve">with either the patient’s valid consent or with a SOAD’s certificate when the patient lacks capacity, and it does not conflict with a valid advance decision to refuse the treatment, or conflict with a decision made by a lasting power of attorney or a deputy from the Court of Protection or a decision from the Court of Protection (see section </w:t>
      </w:r>
      <w:r w:rsidR="003239DC" w:rsidRPr="002A4169">
        <w:rPr>
          <w:rFonts w:ascii="Arial" w:eastAsia="Times New Roman" w:hAnsi="Arial" w:cs="Arial"/>
          <w:lang w:eastAsia="en-GB"/>
        </w:rPr>
        <w:t>8</w:t>
      </w:r>
      <w:r w:rsidR="00FE00F5" w:rsidRPr="002A4169">
        <w:rPr>
          <w:rFonts w:ascii="Arial" w:eastAsia="Times New Roman" w:hAnsi="Arial" w:cs="Arial"/>
          <w:lang w:eastAsia="en-GB"/>
        </w:rPr>
        <w:t>).</w:t>
      </w:r>
    </w:p>
    <w:p w14:paraId="69D2E5B6" w14:textId="77777777" w:rsidR="008F20CD" w:rsidRPr="002A4169" w:rsidRDefault="008F20CD" w:rsidP="00A634B1">
      <w:pPr>
        <w:pStyle w:val="NoSpacing"/>
        <w:ind w:left="720" w:hanging="720"/>
        <w:rPr>
          <w:rFonts w:ascii="Arial" w:eastAsia="Times New Roman" w:hAnsi="Arial" w:cs="Arial"/>
          <w:lang w:eastAsia="en-GB"/>
        </w:rPr>
      </w:pPr>
    </w:p>
    <w:p w14:paraId="6858B1E2" w14:textId="2DC064B7" w:rsidR="00FE00F5" w:rsidRPr="002A4169" w:rsidRDefault="008F20CD" w:rsidP="008F20CD">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D63219" w:rsidRPr="002A4169">
        <w:rPr>
          <w:rFonts w:ascii="Arial" w:eastAsia="Times New Roman" w:hAnsi="Arial" w:cs="Arial"/>
          <w:lang w:eastAsia="en-GB"/>
        </w:rPr>
        <w:t>3</w:t>
      </w:r>
      <w:r w:rsidR="00400BC4" w:rsidRPr="002A4169">
        <w:rPr>
          <w:rFonts w:ascii="Arial" w:eastAsia="Times New Roman" w:hAnsi="Arial" w:cs="Arial"/>
          <w:lang w:eastAsia="en-GB"/>
        </w:rPr>
        <w:t>0</w:t>
      </w:r>
      <w:r w:rsidR="00FE00F5" w:rsidRPr="002A4169">
        <w:rPr>
          <w:rFonts w:ascii="Arial" w:eastAsia="Times New Roman" w:hAnsi="Arial" w:cs="Arial"/>
          <w:lang w:eastAsia="en-GB"/>
        </w:rPr>
        <w:tab/>
        <w:t xml:space="preserve">See </w:t>
      </w:r>
      <w:r w:rsidR="00A34566" w:rsidRPr="002A4169">
        <w:rPr>
          <w:rFonts w:ascii="Arial" w:eastAsia="Times New Roman" w:hAnsi="Arial" w:cs="Arial"/>
          <w:lang w:eastAsia="en-GB"/>
        </w:rPr>
        <w:t xml:space="preserve">paragraph </w:t>
      </w:r>
      <w:r w:rsidR="003239DC" w:rsidRPr="002A4169">
        <w:rPr>
          <w:rFonts w:ascii="Arial" w:eastAsia="Times New Roman" w:hAnsi="Arial" w:cs="Arial"/>
          <w:lang w:eastAsia="en-GB"/>
        </w:rPr>
        <w:t>12</w:t>
      </w:r>
      <w:r w:rsidR="00FE00F5" w:rsidRPr="002A4169">
        <w:rPr>
          <w:rFonts w:ascii="Arial" w:eastAsia="Times New Roman" w:hAnsi="Arial" w:cs="Arial"/>
          <w:lang w:eastAsia="en-GB"/>
        </w:rPr>
        <w:t xml:space="preserve"> below regarding the rules relating to section 58A in respect of patients under the age of 18.</w:t>
      </w:r>
    </w:p>
    <w:p w14:paraId="5B640FAD" w14:textId="77777777" w:rsidR="00577565" w:rsidRPr="002A4169" w:rsidRDefault="00577565" w:rsidP="008F20CD">
      <w:pPr>
        <w:pStyle w:val="NoSpacing"/>
        <w:ind w:left="720" w:hanging="720"/>
        <w:rPr>
          <w:rFonts w:ascii="Arial" w:eastAsia="Times New Roman" w:hAnsi="Arial" w:cs="Arial"/>
          <w:lang w:eastAsia="en-GB"/>
        </w:rPr>
      </w:pPr>
    </w:p>
    <w:p w14:paraId="2DAD23DA" w14:textId="0EC0E6BA" w:rsidR="00FE00F5" w:rsidRPr="002A4169" w:rsidRDefault="00577565" w:rsidP="00577565">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w:t>
      </w:r>
      <w:r w:rsidR="00D63219" w:rsidRPr="002A4169">
        <w:rPr>
          <w:rFonts w:ascii="Arial" w:eastAsia="Times New Roman" w:hAnsi="Arial" w:cs="Arial"/>
          <w:lang w:eastAsia="en-GB"/>
        </w:rPr>
        <w:t>3</w:t>
      </w:r>
      <w:r w:rsidR="00400BC4" w:rsidRPr="002A4169">
        <w:rPr>
          <w:rFonts w:ascii="Arial" w:eastAsia="Times New Roman" w:hAnsi="Arial" w:cs="Arial"/>
          <w:lang w:eastAsia="en-GB"/>
        </w:rPr>
        <w:t>1</w:t>
      </w:r>
      <w:r w:rsidR="00FE00F5" w:rsidRPr="002A4169">
        <w:rPr>
          <w:rFonts w:ascii="Arial" w:eastAsia="Times New Roman" w:hAnsi="Arial" w:cs="Arial"/>
          <w:lang w:eastAsia="en-GB"/>
        </w:rPr>
        <w:tab/>
        <w:t xml:space="preserve">Certificates by Approved Clinicians or Second Opinion Appointed Doctors confirming that the patient has given valid consent </w:t>
      </w:r>
      <w:r w:rsidRPr="002A4169">
        <w:rPr>
          <w:rFonts w:ascii="Arial" w:eastAsia="Times New Roman" w:hAnsi="Arial" w:cs="Arial"/>
          <w:lang w:eastAsia="en-GB"/>
        </w:rPr>
        <w:t>to S</w:t>
      </w:r>
      <w:r w:rsidR="005E2BF5" w:rsidRPr="002A4169">
        <w:rPr>
          <w:rFonts w:ascii="Arial" w:eastAsia="Times New Roman" w:hAnsi="Arial" w:cs="Arial"/>
          <w:lang w:eastAsia="en-GB"/>
        </w:rPr>
        <w:t>ection 58A</w:t>
      </w:r>
      <w:r w:rsidRPr="002A4169">
        <w:rPr>
          <w:rFonts w:ascii="Arial" w:eastAsia="Times New Roman" w:hAnsi="Arial" w:cs="Arial"/>
          <w:lang w:eastAsia="en-GB"/>
        </w:rPr>
        <w:t xml:space="preserve"> treatment </w:t>
      </w:r>
      <w:r w:rsidR="00FE00F5" w:rsidRPr="002A4169">
        <w:rPr>
          <w:rFonts w:ascii="Arial" w:eastAsia="Times New Roman" w:hAnsi="Arial" w:cs="Arial"/>
          <w:lang w:eastAsia="en-GB"/>
        </w:rPr>
        <w:t>are made using form T4.</w:t>
      </w:r>
    </w:p>
    <w:p w14:paraId="2F39383C" w14:textId="77777777" w:rsidR="005E2BF5" w:rsidRPr="002A4169" w:rsidRDefault="005E2BF5" w:rsidP="00577565">
      <w:pPr>
        <w:pStyle w:val="NoSpacing"/>
        <w:ind w:left="720" w:hanging="720"/>
        <w:rPr>
          <w:rFonts w:ascii="Arial" w:eastAsia="Times New Roman" w:hAnsi="Arial" w:cs="Arial"/>
          <w:lang w:eastAsia="en-GB"/>
        </w:rPr>
      </w:pPr>
    </w:p>
    <w:p w14:paraId="66451DD6" w14:textId="177312A1" w:rsidR="00FE00F5" w:rsidRPr="002A4169" w:rsidRDefault="005E2BF5" w:rsidP="005E2BF5">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D63219" w:rsidRPr="002A4169">
        <w:rPr>
          <w:rFonts w:ascii="Arial" w:eastAsia="Times New Roman" w:hAnsi="Arial" w:cs="Arial"/>
          <w:lang w:eastAsia="en-GB"/>
        </w:rPr>
        <w:t>.3</w:t>
      </w:r>
      <w:r w:rsidR="00400BC4" w:rsidRPr="002A4169">
        <w:rPr>
          <w:rFonts w:ascii="Arial" w:eastAsia="Times New Roman" w:hAnsi="Arial" w:cs="Arial"/>
          <w:lang w:eastAsia="en-GB"/>
        </w:rPr>
        <w:t>2</w:t>
      </w:r>
      <w:r w:rsidR="00FE00F5" w:rsidRPr="002A4169">
        <w:rPr>
          <w:rFonts w:ascii="Arial" w:eastAsia="Times New Roman" w:hAnsi="Arial" w:cs="Arial"/>
          <w:lang w:eastAsia="en-GB"/>
        </w:rPr>
        <w:tab/>
        <w:t>A certificate by a SOAD stating that the treatment is appropriate in the case of a patient who does not have the capacity to give consent is made using form T6. A copy of any T4 or T6 certificate must be uploaded in the patient’s electronic records and an additional copy kept in the clinical area where local protocol demands.</w:t>
      </w:r>
    </w:p>
    <w:p w14:paraId="680FAA72" w14:textId="77777777" w:rsidR="00536EFE" w:rsidRPr="002A4169" w:rsidRDefault="00536EFE" w:rsidP="005E2BF5">
      <w:pPr>
        <w:pStyle w:val="NoSpacing"/>
        <w:ind w:left="720" w:hanging="720"/>
        <w:rPr>
          <w:rFonts w:ascii="Arial" w:eastAsia="Times New Roman" w:hAnsi="Arial" w:cs="Arial"/>
          <w:lang w:eastAsia="en-GB"/>
        </w:rPr>
      </w:pPr>
    </w:p>
    <w:p w14:paraId="33910731" w14:textId="3C7F5C4F" w:rsidR="00573F33" w:rsidRPr="002A4169" w:rsidRDefault="00A95B26" w:rsidP="00573F33">
      <w:pPr>
        <w:pStyle w:val="NoSpacing"/>
        <w:rPr>
          <w:rFonts w:ascii="Arial" w:eastAsia="Times New Roman" w:hAnsi="Arial" w:cs="Arial"/>
          <w:lang w:eastAsia="en-GB"/>
        </w:rPr>
      </w:pPr>
      <w:r w:rsidRPr="002A4169">
        <w:rPr>
          <w:rFonts w:ascii="Arial" w:eastAsia="Times New Roman" w:hAnsi="Arial" w:cs="Arial"/>
          <w:lang w:eastAsia="en-GB"/>
        </w:rPr>
        <w:t>5</w:t>
      </w:r>
      <w:r w:rsidR="00D63219" w:rsidRPr="002A4169">
        <w:rPr>
          <w:rFonts w:ascii="Arial" w:eastAsia="Times New Roman" w:hAnsi="Arial" w:cs="Arial"/>
          <w:lang w:eastAsia="en-GB"/>
        </w:rPr>
        <w:t>.3</w:t>
      </w:r>
      <w:r w:rsidR="00400BC4" w:rsidRPr="002A4169">
        <w:rPr>
          <w:rFonts w:ascii="Arial" w:eastAsia="Times New Roman" w:hAnsi="Arial" w:cs="Arial"/>
          <w:lang w:eastAsia="en-GB"/>
        </w:rPr>
        <w:t>3</w:t>
      </w:r>
      <w:r w:rsidR="00FE00F5" w:rsidRPr="002A4169">
        <w:rPr>
          <w:rFonts w:ascii="Arial" w:eastAsia="Times New Roman" w:hAnsi="Arial" w:cs="Arial"/>
          <w:lang w:eastAsia="en-GB"/>
        </w:rPr>
        <w:tab/>
        <w:t xml:space="preserve">A </w:t>
      </w:r>
      <w:r w:rsidR="00A34566" w:rsidRPr="002A4169">
        <w:rPr>
          <w:rFonts w:ascii="Arial" w:eastAsia="Times New Roman" w:hAnsi="Arial" w:cs="Arial"/>
          <w:lang w:eastAsia="en-GB"/>
        </w:rPr>
        <w:t xml:space="preserve">new </w:t>
      </w:r>
      <w:r w:rsidR="00FE00F5" w:rsidRPr="002A4169">
        <w:rPr>
          <w:rFonts w:ascii="Arial" w:eastAsia="Times New Roman" w:hAnsi="Arial" w:cs="Arial"/>
          <w:lang w:eastAsia="en-GB"/>
        </w:rPr>
        <w:t xml:space="preserve">T4 certificate must be </w:t>
      </w:r>
      <w:r w:rsidR="00A34566" w:rsidRPr="002A4169">
        <w:rPr>
          <w:rFonts w:ascii="Arial" w:eastAsia="Times New Roman" w:hAnsi="Arial" w:cs="Arial"/>
          <w:lang w:eastAsia="en-GB"/>
        </w:rPr>
        <w:t>issued</w:t>
      </w:r>
      <w:r w:rsidR="00FE00F5" w:rsidRPr="002A4169">
        <w:rPr>
          <w:rFonts w:ascii="Arial" w:eastAsia="Times New Roman" w:hAnsi="Arial" w:cs="Arial"/>
          <w:lang w:eastAsia="en-GB"/>
        </w:rPr>
        <w:t>, if</w:t>
      </w:r>
      <w:r w:rsidRPr="002A4169">
        <w:rPr>
          <w:rFonts w:ascii="Arial" w:eastAsia="Times New Roman" w:hAnsi="Arial" w:cs="Arial"/>
          <w:lang w:eastAsia="en-GB"/>
        </w:rPr>
        <w:t>:</w:t>
      </w:r>
    </w:p>
    <w:p w14:paraId="28056BD9" w14:textId="77777777" w:rsidR="00D63219" w:rsidRPr="002A4169" w:rsidRDefault="00D63219" w:rsidP="00573F33">
      <w:pPr>
        <w:pStyle w:val="NoSpacing"/>
        <w:rPr>
          <w:rFonts w:ascii="Arial" w:eastAsia="Times New Roman" w:hAnsi="Arial" w:cs="Arial"/>
          <w:lang w:eastAsia="en-GB"/>
        </w:rPr>
      </w:pPr>
    </w:p>
    <w:p w14:paraId="61BBEC48" w14:textId="77777777" w:rsidR="00573F33" w:rsidRPr="002A4169" w:rsidRDefault="00FE00F5" w:rsidP="00573F33">
      <w:pPr>
        <w:pStyle w:val="NoSpacing"/>
        <w:numPr>
          <w:ilvl w:val="0"/>
          <w:numId w:val="10"/>
        </w:numPr>
        <w:rPr>
          <w:rFonts w:ascii="Arial" w:eastAsia="Times New Roman" w:hAnsi="Arial" w:cs="Arial"/>
          <w:lang w:eastAsia="en-GB"/>
        </w:rPr>
      </w:pPr>
      <w:r w:rsidRPr="002A4169">
        <w:rPr>
          <w:rFonts w:ascii="Arial" w:eastAsia="Times New Roman" w:hAnsi="Arial" w:cs="Arial"/>
          <w:lang w:eastAsia="en-GB"/>
        </w:rPr>
        <w:t xml:space="preserve">the Approved Clinician who issued the certificate stops being the Approved Clinician in charge of the treatment, or </w:t>
      </w:r>
    </w:p>
    <w:p w14:paraId="04968B10" w14:textId="637D8992" w:rsidR="00FE00F5" w:rsidRPr="002A4169" w:rsidRDefault="00FE00F5" w:rsidP="00573F33">
      <w:pPr>
        <w:pStyle w:val="NoSpacing"/>
        <w:numPr>
          <w:ilvl w:val="0"/>
          <w:numId w:val="10"/>
        </w:numPr>
        <w:rPr>
          <w:rFonts w:ascii="Arial" w:eastAsia="Times New Roman" w:hAnsi="Arial" w:cs="Arial"/>
          <w:lang w:eastAsia="en-GB"/>
        </w:rPr>
      </w:pPr>
      <w:r w:rsidRPr="002A4169">
        <w:rPr>
          <w:rFonts w:ascii="Arial" w:eastAsia="Times New Roman" w:hAnsi="Arial" w:cs="Arial"/>
          <w:lang w:eastAsia="en-GB"/>
        </w:rPr>
        <w:t>if any time limit expires.</w:t>
      </w:r>
    </w:p>
    <w:p w14:paraId="6213A112" w14:textId="77777777" w:rsidR="00D63219" w:rsidRPr="002A4169" w:rsidRDefault="00D63219" w:rsidP="00D63219">
      <w:pPr>
        <w:pStyle w:val="NoSpacing"/>
        <w:ind w:left="720"/>
        <w:rPr>
          <w:rFonts w:ascii="Arial" w:eastAsia="Times New Roman" w:hAnsi="Arial" w:cs="Arial"/>
          <w:lang w:eastAsia="en-GB"/>
        </w:rPr>
      </w:pPr>
    </w:p>
    <w:p w14:paraId="1E7E3A5C" w14:textId="77777777" w:rsidR="008D4CD1" w:rsidRPr="002A4169" w:rsidRDefault="00536EFE" w:rsidP="00536EFE">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D63219" w:rsidRPr="002A4169">
        <w:rPr>
          <w:rFonts w:ascii="Arial" w:eastAsia="Times New Roman" w:hAnsi="Arial" w:cs="Arial"/>
          <w:lang w:eastAsia="en-GB"/>
        </w:rPr>
        <w:t>.3</w:t>
      </w:r>
      <w:r w:rsidR="00400BC4" w:rsidRPr="002A4169">
        <w:rPr>
          <w:rFonts w:ascii="Arial" w:eastAsia="Times New Roman" w:hAnsi="Arial" w:cs="Arial"/>
          <w:lang w:eastAsia="en-GB"/>
        </w:rPr>
        <w:t>4</w:t>
      </w:r>
      <w:r w:rsidR="00FE00F5" w:rsidRPr="002A4169">
        <w:rPr>
          <w:rFonts w:ascii="Arial" w:eastAsia="Times New Roman" w:hAnsi="Arial" w:cs="Arial"/>
          <w:lang w:eastAsia="en-GB"/>
        </w:rPr>
        <w:tab/>
        <w:t>A T4 or T6 certificate issued by a Second Opinion Appointed Doctor will become invalid if</w:t>
      </w:r>
      <w:r w:rsidR="007211F4" w:rsidRPr="002A4169">
        <w:rPr>
          <w:rFonts w:ascii="Arial" w:eastAsia="Times New Roman" w:hAnsi="Arial" w:cs="Arial"/>
          <w:lang w:eastAsia="en-GB"/>
        </w:rPr>
        <w:t>:</w:t>
      </w:r>
    </w:p>
    <w:p w14:paraId="29F9521A" w14:textId="4BE55E4C" w:rsidR="008D4CD1" w:rsidRPr="002A4169" w:rsidRDefault="00FE00F5" w:rsidP="008D4CD1">
      <w:pPr>
        <w:pStyle w:val="NoSpacing"/>
        <w:numPr>
          <w:ilvl w:val="0"/>
          <w:numId w:val="10"/>
        </w:numPr>
        <w:rPr>
          <w:rFonts w:ascii="Arial" w:eastAsia="Times New Roman" w:hAnsi="Arial" w:cs="Arial"/>
          <w:lang w:eastAsia="en-GB"/>
        </w:rPr>
      </w:pPr>
      <w:r w:rsidRPr="002A4169">
        <w:rPr>
          <w:rFonts w:ascii="Arial" w:eastAsia="Times New Roman" w:hAnsi="Arial" w:cs="Arial"/>
          <w:lang w:eastAsia="en-GB"/>
        </w:rPr>
        <w:t xml:space="preserve">any time limit expires </w:t>
      </w:r>
    </w:p>
    <w:p w14:paraId="4C40EF32" w14:textId="1D7012F2" w:rsidR="008D4CD1" w:rsidRPr="002A4169" w:rsidRDefault="00FE00F5" w:rsidP="008D4CD1">
      <w:pPr>
        <w:pStyle w:val="NoSpacing"/>
        <w:numPr>
          <w:ilvl w:val="0"/>
          <w:numId w:val="10"/>
        </w:numPr>
        <w:rPr>
          <w:rFonts w:ascii="Arial" w:eastAsia="Times New Roman" w:hAnsi="Arial" w:cs="Arial"/>
          <w:lang w:eastAsia="en-GB"/>
        </w:rPr>
      </w:pPr>
      <w:r w:rsidRPr="002A4169">
        <w:rPr>
          <w:rFonts w:ascii="Arial" w:eastAsia="Times New Roman" w:hAnsi="Arial" w:cs="Arial"/>
          <w:lang w:eastAsia="en-GB"/>
        </w:rPr>
        <w:t>if the patient was consenting and is no longer consenting or has lost the capacity to consent</w:t>
      </w:r>
    </w:p>
    <w:p w14:paraId="0BF1BE40" w14:textId="4D1CA2B7" w:rsidR="008D4CD1" w:rsidRPr="002A4169" w:rsidRDefault="00FE00F5" w:rsidP="008D4CD1">
      <w:pPr>
        <w:pStyle w:val="NoSpacing"/>
        <w:numPr>
          <w:ilvl w:val="0"/>
          <w:numId w:val="10"/>
        </w:numPr>
        <w:rPr>
          <w:rFonts w:ascii="Arial" w:eastAsia="Times New Roman" w:hAnsi="Arial" w:cs="Arial"/>
          <w:lang w:eastAsia="en-GB"/>
        </w:rPr>
      </w:pPr>
      <w:r w:rsidRPr="002A4169">
        <w:rPr>
          <w:rFonts w:ascii="Arial" w:eastAsia="Times New Roman" w:hAnsi="Arial" w:cs="Arial"/>
          <w:lang w:eastAsia="en-GB"/>
        </w:rPr>
        <w:t>if the patient lacked capacity to consent and has now regained capacity</w:t>
      </w:r>
      <w:r w:rsidR="00B16F32" w:rsidRPr="002A4169">
        <w:rPr>
          <w:rFonts w:ascii="Arial" w:eastAsia="Times New Roman" w:hAnsi="Arial" w:cs="Arial"/>
          <w:lang w:eastAsia="en-GB"/>
        </w:rPr>
        <w:t>,</w:t>
      </w:r>
      <w:r w:rsidRPr="002A4169">
        <w:rPr>
          <w:rFonts w:ascii="Arial" w:eastAsia="Times New Roman" w:hAnsi="Arial" w:cs="Arial"/>
          <w:lang w:eastAsia="en-GB"/>
        </w:rPr>
        <w:t xml:space="preserve"> or</w:t>
      </w:r>
    </w:p>
    <w:p w14:paraId="1E61A301" w14:textId="4EFF7B17" w:rsidR="00FE00F5" w:rsidRPr="002A4169" w:rsidRDefault="00FE00F5" w:rsidP="008D4CD1">
      <w:pPr>
        <w:pStyle w:val="NoSpacing"/>
        <w:numPr>
          <w:ilvl w:val="0"/>
          <w:numId w:val="10"/>
        </w:numPr>
        <w:rPr>
          <w:rFonts w:ascii="Arial" w:eastAsia="Times New Roman" w:hAnsi="Arial" w:cs="Arial"/>
          <w:lang w:eastAsia="en-GB"/>
        </w:rPr>
      </w:pPr>
      <w:r w:rsidRPr="002A4169">
        <w:rPr>
          <w:rFonts w:ascii="Arial" w:eastAsia="Times New Roman" w:hAnsi="Arial" w:cs="Arial"/>
          <w:lang w:eastAsia="en-GB"/>
        </w:rPr>
        <w:t xml:space="preserve">if it is discovered that the incapacitated patient has made an advanced decision to refuse treatment which would conflict with the treatment, or an attorney, deputy or the Court of Protection makes </w:t>
      </w:r>
      <w:proofErr w:type="gramStart"/>
      <w:r w:rsidRPr="002A4169">
        <w:rPr>
          <w:rFonts w:ascii="Arial" w:eastAsia="Times New Roman" w:hAnsi="Arial" w:cs="Arial"/>
          <w:lang w:eastAsia="en-GB"/>
        </w:rPr>
        <w:t>a  decision</w:t>
      </w:r>
      <w:proofErr w:type="gramEnd"/>
      <w:r w:rsidRPr="002A4169">
        <w:rPr>
          <w:rFonts w:ascii="Arial" w:eastAsia="Times New Roman" w:hAnsi="Arial" w:cs="Arial"/>
          <w:lang w:eastAsia="en-GB"/>
        </w:rPr>
        <w:t xml:space="preserve"> that treatment shou</w:t>
      </w:r>
      <w:r w:rsidR="003239DC" w:rsidRPr="002A4169">
        <w:rPr>
          <w:rFonts w:ascii="Arial" w:eastAsia="Times New Roman" w:hAnsi="Arial" w:cs="Arial"/>
          <w:lang w:eastAsia="en-GB"/>
        </w:rPr>
        <w:t>ld not be given (see paragraph 8</w:t>
      </w:r>
      <w:r w:rsidRPr="002A4169">
        <w:rPr>
          <w:rFonts w:ascii="Arial" w:eastAsia="Times New Roman" w:hAnsi="Arial" w:cs="Arial"/>
          <w:lang w:eastAsia="en-GB"/>
        </w:rPr>
        <w:t>).</w:t>
      </w:r>
    </w:p>
    <w:p w14:paraId="5D1C9955" w14:textId="77777777" w:rsidR="00830683" w:rsidRPr="002A4169" w:rsidRDefault="00830683" w:rsidP="00536EFE">
      <w:pPr>
        <w:pStyle w:val="NoSpacing"/>
        <w:ind w:left="720" w:hanging="720"/>
        <w:rPr>
          <w:rFonts w:ascii="Arial" w:eastAsia="Times New Roman" w:hAnsi="Arial" w:cs="Arial"/>
          <w:lang w:eastAsia="en-GB"/>
        </w:rPr>
      </w:pPr>
    </w:p>
    <w:p w14:paraId="3567154F" w14:textId="47AC6361" w:rsidR="00FE00F5" w:rsidRPr="002A4169" w:rsidRDefault="00830683" w:rsidP="00830683">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35</w:t>
      </w:r>
      <w:r w:rsidR="00FE00F5" w:rsidRPr="002A4169">
        <w:rPr>
          <w:rFonts w:ascii="Arial" w:eastAsia="Times New Roman" w:hAnsi="Arial" w:cs="Arial"/>
          <w:lang w:eastAsia="en-GB"/>
        </w:rPr>
        <w:tab/>
      </w:r>
      <w:r w:rsidR="00FE00F5" w:rsidRPr="002A4169">
        <w:rPr>
          <w:rFonts w:ascii="Arial" w:eastAsia="Times New Roman" w:hAnsi="Arial" w:cs="Arial"/>
          <w:b/>
          <w:lang w:eastAsia="en-GB"/>
        </w:rPr>
        <w:t>Section 63 –</w:t>
      </w:r>
      <w:r w:rsidR="00FE00F5" w:rsidRPr="002A4169">
        <w:rPr>
          <w:rFonts w:ascii="Arial" w:eastAsia="Times New Roman" w:hAnsi="Arial" w:cs="Arial"/>
          <w:lang w:eastAsia="en-GB"/>
        </w:rPr>
        <w:t xml:space="preserve"> this section relates to other treatments that do not require the patients consent. </w:t>
      </w:r>
      <w:proofErr w:type="gramStart"/>
      <w:r w:rsidR="00FE00F5" w:rsidRPr="002A4169">
        <w:rPr>
          <w:rFonts w:ascii="Arial" w:eastAsia="Times New Roman" w:hAnsi="Arial" w:cs="Arial"/>
          <w:lang w:eastAsia="en-GB"/>
        </w:rPr>
        <w:t>Specifically</w:t>
      </w:r>
      <w:proofErr w:type="gramEnd"/>
      <w:r w:rsidR="00FE00F5" w:rsidRPr="002A4169">
        <w:rPr>
          <w:rFonts w:ascii="Arial" w:eastAsia="Times New Roman" w:hAnsi="Arial" w:cs="Arial"/>
          <w:lang w:eastAsia="en-GB"/>
        </w:rPr>
        <w:t xml:space="preserve"> this covers all medical treatment for mental disorder (see definition at </w:t>
      </w:r>
      <w:r w:rsidR="003239DC" w:rsidRPr="002A4169">
        <w:rPr>
          <w:rFonts w:ascii="Arial" w:eastAsia="Times New Roman" w:hAnsi="Arial" w:cs="Arial"/>
          <w:lang w:eastAsia="en-GB"/>
        </w:rPr>
        <w:t>7.2</w:t>
      </w:r>
      <w:r w:rsidR="00FE00F5" w:rsidRPr="002A4169">
        <w:rPr>
          <w:rFonts w:ascii="Arial" w:eastAsia="Times New Roman" w:hAnsi="Arial" w:cs="Arial"/>
          <w:lang w:eastAsia="en-GB"/>
        </w:rPr>
        <w:t>) which is not covered by sections 57, 58 or 58A; providing it is given under the direction of the Approved Clinician in charge of the treatment.</w:t>
      </w:r>
    </w:p>
    <w:p w14:paraId="71E93409" w14:textId="77777777" w:rsidR="00830683" w:rsidRPr="002A4169" w:rsidRDefault="00830683" w:rsidP="00830683">
      <w:pPr>
        <w:pStyle w:val="NoSpacing"/>
        <w:ind w:left="720" w:hanging="720"/>
        <w:rPr>
          <w:rFonts w:ascii="Arial" w:eastAsia="Times New Roman" w:hAnsi="Arial" w:cs="Arial"/>
          <w:lang w:eastAsia="en-GB"/>
        </w:rPr>
      </w:pPr>
    </w:p>
    <w:p w14:paraId="4EA9445A" w14:textId="003A979A" w:rsidR="00FE00F5" w:rsidRPr="002A4169" w:rsidRDefault="00830683" w:rsidP="00830683">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w:t>
      </w:r>
      <w:r w:rsidR="00400BC4" w:rsidRPr="002A4169">
        <w:rPr>
          <w:rFonts w:ascii="Arial" w:eastAsia="Times New Roman" w:hAnsi="Arial" w:cs="Arial"/>
          <w:lang w:eastAsia="en-GB"/>
        </w:rPr>
        <w:t>36</w:t>
      </w:r>
      <w:r w:rsidR="00FE00F5" w:rsidRPr="002A4169">
        <w:rPr>
          <w:rFonts w:ascii="Arial" w:eastAsia="Times New Roman" w:hAnsi="Arial" w:cs="Arial"/>
          <w:lang w:eastAsia="en-GB"/>
        </w:rPr>
        <w:tab/>
      </w:r>
      <w:r w:rsidR="00FE00F5" w:rsidRPr="002A4169">
        <w:rPr>
          <w:rFonts w:ascii="Arial" w:eastAsia="Times New Roman" w:hAnsi="Arial" w:cs="Arial"/>
          <w:b/>
          <w:lang w:eastAsia="en-GB"/>
        </w:rPr>
        <w:t xml:space="preserve">Obtaining Second Opinion Appointed Doctor (SOAD) Certificates for Section 57/58/58A type treatments – </w:t>
      </w:r>
      <w:r w:rsidR="00FE00F5" w:rsidRPr="002A4169">
        <w:rPr>
          <w:rFonts w:ascii="Arial" w:eastAsia="Times New Roman" w:hAnsi="Arial" w:cs="Arial"/>
          <w:lang w:eastAsia="en-GB"/>
        </w:rPr>
        <w:t>Once the need for a SOAD has been identified, the Approved Clinician in charge of the treatment should complete a second opinion request form, available online at the Care Quality Commission website</w:t>
      </w:r>
      <w:r w:rsidR="00FE00F5" w:rsidRPr="002A4169">
        <w:rPr>
          <w:rFonts w:ascii="Arial" w:eastAsia="Times New Roman" w:hAnsi="Arial" w:cs="Arial"/>
          <w:vertAlign w:val="superscript"/>
          <w:lang w:eastAsia="en-GB"/>
        </w:rPr>
        <w:footnoteReference w:id="2"/>
      </w:r>
      <w:r w:rsidR="00FE00F5" w:rsidRPr="002A4169">
        <w:rPr>
          <w:rFonts w:ascii="Arial" w:eastAsia="Times New Roman" w:hAnsi="Arial" w:cs="Arial"/>
          <w:lang w:eastAsia="en-GB"/>
        </w:rPr>
        <w:t xml:space="preserve">; a copy of this should be emailed to the local Mental Health Law office for tracking purposes. </w:t>
      </w:r>
    </w:p>
    <w:p w14:paraId="4955D16E" w14:textId="77777777" w:rsidR="00830683" w:rsidRPr="002A4169" w:rsidRDefault="00830683" w:rsidP="00830683">
      <w:pPr>
        <w:pStyle w:val="NoSpacing"/>
        <w:ind w:left="720" w:hanging="720"/>
        <w:rPr>
          <w:rFonts w:ascii="Arial" w:eastAsia="Times New Roman" w:hAnsi="Arial" w:cs="Arial"/>
          <w:lang w:eastAsia="en-GB"/>
        </w:rPr>
      </w:pPr>
    </w:p>
    <w:p w14:paraId="4EB00391" w14:textId="0359B669" w:rsidR="00FE00F5" w:rsidRPr="002A4169" w:rsidRDefault="00830683" w:rsidP="00830683">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FE00F5" w:rsidRPr="002A4169">
        <w:rPr>
          <w:rFonts w:ascii="Arial" w:eastAsia="Times New Roman" w:hAnsi="Arial" w:cs="Arial"/>
          <w:lang w:eastAsia="en-GB"/>
        </w:rPr>
        <w:t>.</w:t>
      </w:r>
      <w:r w:rsidR="00400BC4" w:rsidRPr="002A4169">
        <w:rPr>
          <w:rFonts w:ascii="Arial" w:eastAsia="Times New Roman" w:hAnsi="Arial" w:cs="Arial"/>
          <w:lang w:eastAsia="en-GB"/>
        </w:rPr>
        <w:t>37</w:t>
      </w:r>
      <w:r w:rsidR="00FE00F5" w:rsidRPr="002A4169">
        <w:rPr>
          <w:rFonts w:ascii="Arial" w:eastAsia="Times New Roman" w:hAnsi="Arial" w:cs="Arial"/>
          <w:lang w:eastAsia="en-GB"/>
        </w:rPr>
        <w:tab/>
        <w:t>The Mental Health Law office will monitor the completion of the process and where there are problems, liaise with the Responsible Clinician and CQC.</w:t>
      </w:r>
    </w:p>
    <w:p w14:paraId="64A8AB4E" w14:textId="77777777" w:rsidR="00830683" w:rsidRPr="002A4169" w:rsidRDefault="00830683" w:rsidP="00830683">
      <w:pPr>
        <w:pStyle w:val="NoSpacing"/>
        <w:ind w:left="720" w:hanging="720"/>
        <w:rPr>
          <w:rFonts w:ascii="Arial" w:eastAsia="Times New Roman" w:hAnsi="Arial" w:cs="Arial"/>
          <w:lang w:eastAsia="en-GB"/>
        </w:rPr>
      </w:pPr>
    </w:p>
    <w:p w14:paraId="5185A778" w14:textId="7FF2BDD5" w:rsidR="00FE00F5" w:rsidRPr="002A4169" w:rsidRDefault="00830683" w:rsidP="00830683">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38</w:t>
      </w:r>
      <w:r w:rsidR="00FE00F5" w:rsidRPr="002A4169">
        <w:rPr>
          <w:rFonts w:ascii="Arial" w:eastAsia="Times New Roman" w:hAnsi="Arial" w:cs="Arial"/>
          <w:lang w:eastAsia="en-GB"/>
        </w:rPr>
        <w:tab/>
        <w:t xml:space="preserve">When the SOAD carries out the assessment, s/he will expect to discuss the treatment plan with two statutory consultees who have been professionally concerned with the patient’s medical treatment. One must be a </w:t>
      </w:r>
      <w:proofErr w:type="gramStart"/>
      <w:r w:rsidR="00FE00F5" w:rsidRPr="002A4169">
        <w:rPr>
          <w:rFonts w:ascii="Arial" w:eastAsia="Times New Roman" w:hAnsi="Arial" w:cs="Arial"/>
          <w:lang w:eastAsia="en-GB"/>
        </w:rPr>
        <w:t>nurse</w:t>
      </w:r>
      <w:proofErr w:type="gramEnd"/>
      <w:r w:rsidR="00FE00F5" w:rsidRPr="002A4169">
        <w:rPr>
          <w:rFonts w:ascii="Arial" w:eastAsia="Times New Roman" w:hAnsi="Arial" w:cs="Arial"/>
          <w:lang w:eastAsia="en-GB"/>
        </w:rPr>
        <w:t xml:space="preserve"> and one must be neither a nurse nor a doctor (it could be an occupational therapist, social worker, psychologist, pharmacist etc.) </w:t>
      </w:r>
    </w:p>
    <w:p w14:paraId="45D2DEAD" w14:textId="77777777" w:rsidR="00824BB1" w:rsidRPr="002A4169" w:rsidRDefault="00824BB1" w:rsidP="00830683">
      <w:pPr>
        <w:pStyle w:val="NoSpacing"/>
        <w:ind w:left="720" w:hanging="720"/>
        <w:rPr>
          <w:rFonts w:ascii="Arial" w:eastAsia="Times New Roman" w:hAnsi="Arial" w:cs="Arial"/>
          <w:lang w:eastAsia="en-GB"/>
        </w:rPr>
      </w:pPr>
    </w:p>
    <w:p w14:paraId="0F767F9D" w14:textId="4BD212B9" w:rsidR="00FE00F5" w:rsidRPr="002A4169" w:rsidRDefault="00824BB1" w:rsidP="00824BB1">
      <w:pPr>
        <w:pStyle w:val="NoSpacing"/>
        <w:ind w:left="720" w:hanging="72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39</w:t>
      </w:r>
      <w:r w:rsidR="00FE00F5" w:rsidRPr="002A4169">
        <w:rPr>
          <w:rFonts w:ascii="Arial" w:eastAsia="Times New Roman" w:hAnsi="Arial" w:cs="Arial"/>
          <w:lang w:eastAsia="en-GB"/>
        </w:rPr>
        <w:tab/>
        <w:t xml:space="preserve">It is for the SOAD to be satisfied about the validity of the </w:t>
      </w:r>
      <w:proofErr w:type="gramStart"/>
      <w:r w:rsidR="00FE00F5" w:rsidRPr="002A4169">
        <w:rPr>
          <w:rFonts w:ascii="Arial" w:eastAsia="Times New Roman" w:hAnsi="Arial" w:cs="Arial"/>
          <w:lang w:eastAsia="en-GB"/>
        </w:rPr>
        <w:t>particular person’s</w:t>
      </w:r>
      <w:proofErr w:type="gramEnd"/>
      <w:r w:rsidR="00FE00F5" w:rsidRPr="002A4169">
        <w:rPr>
          <w:rFonts w:ascii="Arial" w:eastAsia="Times New Roman" w:hAnsi="Arial" w:cs="Arial"/>
          <w:lang w:eastAsia="en-GB"/>
        </w:rPr>
        <w:t xml:space="preserve"> profession and/or opinion. The name and designation of the two statutory consultees must be recorded on the request form.</w:t>
      </w:r>
    </w:p>
    <w:p w14:paraId="500A556B" w14:textId="3147341D" w:rsidR="00FE00F5" w:rsidRPr="002A4169" w:rsidRDefault="00824BB1" w:rsidP="00FE00F5">
      <w:pPr>
        <w:spacing w:before="200" w:after="200" w:line="360" w:lineRule="auto"/>
        <w:ind w:left="720" w:hanging="720"/>
        <w:jc w:val="both"/>
        <w:rPr>
          <w:rFonts w:ascii="Arial" w:eastAsia="Times New Roman" w:hAnsi="Arial" w:cs="Arial"/>
          <w:lang w:eastAsia="en-GB"/>
        </w:rPr>
      </w:pPr>
      <w:r w:rsidRPr="002A4169">
        <w:rPr>
          <w:rFonts w:ascii="Arial" w:eastAsia="Times New Roman" w:hAnsi="Arial" w:cs="Arial"/>
          <w:lang w:eastAsia="en-GB"/>
        </w:rPr>
        <w:t>5.4</w:t>
      </w:r>
      <w:r w:rsidR="00400BC4" w:rsidRPr="002A4169">
        <w:rPr>
          <w:rFonts w:ascii="Arial" w:eastAsia="Times New Roman" w:hAnsi="Arial" w:cs="Arial"/>
          <w:lang w:eastAsia="en-GB"/>
        </w:rPr>
        <w:t>0</w:t>
      </w:r>
      <w:r w:rsidR="00FE00F5" w:rsidRPr="002A4169">
        <w:rPr>
          <w:rFonts w:ascii="Arial" w:eastAsia="Times New Roman" w:hAnsi="Arial" w:cs="Arial"/>
          <w:lang w:eastAsia="en-GB"/>
        </w:rPr>
        <w:tab/>
        <w:t xml:space="preserve">The SOAD will also expect to see the clinical </w:t>
      </w:r>
      <w:proofErr w:type="gramStart"/>
      <w:r w:rsidR="00FE00F5" w:rsidRPr="002A4169">
        <w:rPr>
          <w:rFonts w:ascii="Arial" w:eastAsia="Times New Roman" w:hAnsi="Arial" w:cs="Arial"/>
          <w:lang w:eastAsia="en-GB"/>
        </w:rPr>
        <w:t>records, and</w:t>
      </w:r>
      <w:proofErr w:type="gramEnd"/>
      <w:r w:rsidR="00FE00F5" w:rsidRPr="002A4169">
        <w:rPr>
          <w:rFonts w:ascii="Arial" w:eastAsia="Times New Roman" w:hAnsi="Arial" w:cs="Arial"/>
          <w:lang w:eastAsia="en-GB"/>
        </w:rPr>
        <w:t xml:space="preserve"> interview the patient.</w:t>
      </w:r>
    </w:p>
    <w:p w14:paraId="377BCA3B" w14:textId="09046B4B" w:rsidR="00FE00F5" w:rsidRPr="002A4169" w:rsidRDefault="00824BB1" w:rsidP="00824BB1">
      <w:pPr>
        <w:pStyle w:val="NoSpacing"/>
        <w:ind w:left="720" w:hanging="720"/>
        <w:rPr>
          <w:rFonts w:ascii="Arial" w:eastAsia="Times New Roman" w:hAnsi="Arial" w:cs="Arial"/>
          <w:lang w:eastAsia="en-GB"/>
        </w:rPr>
      </w:pPr>
      <w:r w:rsidRPr="002A4169">
        <w:rPr>
          <w:rFonts w:ascii="Arial" w:eastAsia="Times New Roman" w:hAnsi="Arial" w:cs="Arial"/>
          <w:lang w:eastAsia="en-GB"/>
        </w:rPr>
        <w:t>5.4</w:t>
      </w:r>
      <w:r w:rsidR="00400BC4" w:rsidRPr="002A4169">
        <w:rPr>
          <w:rFonts w:ascii="Arial" w:eastAsia="Times New Roman" w:hAnsi="Arial" w:cs="Arial"/>
          <w:lang w:eastAsia="en-GB"/>
        </w:rPr>
        <w:t>1</w:t>
      </w:r>
      <w:r w:rsidR="00FE00F5" w:rsidRPr="002A4169">
        <w:rPr>
          <w:rFonts w:ascii="Arial" w:eastAsia="Times New Roman" w:hAnsi="Arial" w:cs="Arial"/>
          <w:lang w:eastAsia="en-GB"/>
        </w:rPr>
        <w:tab/>
        <w:t>It is a legal requirement</w:t>
      </w:r>
      <w:r w:rsidR="00FE00F5" w:rsidRPr="002A4169">
        <w:rPr>
          <w:rFonts w:ascii="Arial" w:eastAsia="Times New Roman" w:hAnsi="Arial" w:cs="Arial"/>
          <w:vertAlign w:val="superscript"/>
          <w:lang w:eastAsia="en-GB"/>
        </w:rPr>
        <w:footnoteReference w:id="3"/>
      </w:r>
      <w:r w:rsidR="00FE00F5" w:rsidRPr="002A4169">
        <w:rPr>
          <w:rFonts w:ascii="Arial" w:eastAsia="Times New Roman" w:hAnsi="Arial" w:cs="Arial"/>
          <w:lang w:eastAsia="en-GB"/>
        </w:rPr>
        <w:t xml:space="preserve"> </w:t>
      </w:r>
      <w:r w:rsidR="00A34566" w:rsidRPr="002A4169">
        <w:rPr>
          <w:rFonts w:ascii="Arial" w:eastAsia="Times New Roman" w:hAnsi="Arial" w:cs="Arial"/>
          <w:lang w:eastAsia="en-GB"/>
        </w:rPr>
        <w:t xml:space="preserve">for </w:t>
      </w:r>
      <w:r w:rsidR="00FE00F5" w:rsidRPr="002A4169">
        <w:rPr>
          <w:rFonts w:ascii="Arial" w:eastAsia="Times New Roman" w:hAnsi="Arial" w:cs="Arial"/>
          <w:lang w:eastAsia="en-GB"/>
        </w:rPr>
        <w:t xml:space="preserve">the reasons </w:t>
      </w:r>
      <w:r w:rsidR="00A34566" w:rsidRPr="002A4169">
        <w:rPr>
          <w:rFonts w:ascii="Arial" w:eastAsia="Times New Roman" w:hAnsi="Arial" w:cs="Arial"/>
          <w:lang w:eastAsia="en-GB"/>
        </w:rPr>
        <w:t xml:space="preserve">given by the SOAD to be </w:t>
      </w:r>
      <w:r w:rsidR="00FE00F5" w:rsidRPr="002A4169">
        <w:rPr>
          <w:rFonts w:ascii="Arial" w:eastAsia="Times New Roman" w:hAnsi="Arial" w:cs="Arial"/>
          <w:lang w:eastAsia="en-GB"/>
        </w:rPr>
        <w:t xml:space="preserve">communicated to </w:t>
      </w:r>
      <w:r w:rsidR="00A34566" w:rsidRPr="002A4169">
        <w:rPr>
          <w:rFonts w:ascii="Arial" w:eastAsia="Times New Roman" w:hAnsi="Arial" w:cs="Arial"/>
          <w:lang w:eastAsia="en-GB"/>
        </w:rPr>
        <w:t>the patient</w:t>
      </w:r>
      <w:r w:rsidR="00FE00F5" w:rsidRPr="002A4169">
        <w:rPr>
          <w:rFonts w:ascii="Arial" w:eastAsia="Times New Roman" w:hAnsi="Arial" w:cs="Arial"/>
          <w:lang w:eastAsia="en-GB"/>
        </w:rPr>
        <w:t xml:space="preserve">. It is the responsibility of the clinician in charge of the treatment to communicate the </w:t>
      </w:r>
      <w:r w:rsidR="00A34566" w:rsidRPr="002A4169">
        <w:rPr>
          <w:rFonts w:ascii="Arial" w:eastAsia="Times New Roman" w:hAnsi="Arial" w:cs="Arial"/>
          <w:lang w:eastAsia="en-GB"/>
        </w:rPr>
        <w:t>reasons</w:t>
      </w:r>
      <w:r w:rsidR="00FE00F5" w:rsidRPr="002A4169">
        <w:rPr>
          <w:rFonts w:ascii="Arial" w:eastAsia="Times New Roman" w:hAnsi="Arial" w:cs="Arial"/>
          <w:lang w:eastAsia="en-GB"/>
        </w:rPr>
        <w:t xml:space="preserve"> to the patient</w:t>
      </w:r>
      <w:r w:rsidRPr="002A4169">
        <w:rPr>
          <w:rFonts w:ascii="Arial" w:eastAsia="Times New Roman" w:hAnsi="Arial" w:cs="Arial"/>
          <w:lang w:eastAsia="en-GB"/>
        </w:rPr>
        <w:t>. T</w:t>
      </w:r>
      <w:r w:rsidR="00FE00F5" w:rsidRPr="002A4169">
        <w:rPr>
          <w:rFonts w:ascii="Arial" w:eastAsia="Times New Roman" w:hAnsi="Arial" w:cs="Arial"/>
          <w:lang w:eastAsia="en-GB"/>
        </w:rPr>
        <w:t xml:space="preserve">his must be documented within the </w:t>
      </w:r>
      <w:r w:rsidRPr="002A4169">
        <w:rPr>
          <w:rFonts w:ascii="Arial" w:eastAsia="Times New Roman" w:hAnsi="Arial" w:cs="Arial"/>
          <w:lang w:eastAsia="en-GB"/>
        </w:rPr>
        <w:t>EPR system under the Mental Health Act &amp; Mental Capacity Act - SOAD’s Decision by Responsible Clinician</w:t>
      </w:r>
      <w:r w:rsidR="00A34566" w:rsidRPr="002A4169">
        <w:rPr>
          <w:rFonts w:ascii="Arial" w:eastAsia="Times New Roman" w:hAnsi="Arial" w:cs="Arial"/>
          <w:lang w:eastAsia="en-GB"/>
        </w:rPr>
        <w:t xml:space="preserve"> form.</w:t>
      </w:r>
    </w:p>
    <w:p w14:paraId="5334D914" w14:textId="71F23216" w:rsidR="004A3444" w:rsidRPr="002A4169" w:rsidRDefault="004A3444" w:rsidP="004A3444">
      <w:pPr>
        <w:spacing w:before="200" w:after="200" w:line="360" w:lineRule="auto"/>
        <w:ind w:left="720" w:hanging="720"/>
        <w:jc w:val="both"/>
        <w:rPr>
          <w:rFonts w:ascii="Arial" w:eastAsia="Times New Roman" w:hAnsi="Arial" w:cs="Arial"/>
          <w:b/>
          <w:lang w:eastAsia="en-GB"/>
        </w:rPr>
      </w:pPr>
      <w:r w:rsidRPr="002A4169">
        <w:rPr>
          <w:rFonts w:ascii="Arial" w:eastAsia="Times New Roman" w:hAnsi="Arial" w:cs="Arial"/>
          <w:lang w:eastAsia="en-GB"/>
        </w:rPr>
        <w:t>5.4</w:t>
      </w:r>
      <w:r w:rsidR="00400BC4" w:rsidRPr="002A4169">
        <w:rPr>
          <w:rFonts w:ascii="Arial" w:eastAsia="Times New Roman" w:hAnsi="Arial" w:cs="Arial"/>
          <w:lang w:eastAsia="en-GB"/>
        </w:rPr>
        <w:t>2</w:t>
      </w:r>
      <w:r w:rsidRPr="002A4169">
        <w:rPr>
          <w:rFonts w:ascii="Arial" w:eastAsia="Times New Roman" w:hAnsi="Arial" w:cs="Arial"/>
          <w:lang w:eastAsia="en-GB"/>
        </w:rPr>
        <w:tab/>
      </w:r>
      <w:r w:rsidRPr="002A4169">
        <w:rPr>
          <w:rFonts w:ascii="Arial" w:eastAsia="Times New Roman" w:hAnsi="Arial" w:cs="Arial"/>
          <w:u w:val="single"/>
          <w:lang w:eastAsia="en-GB"/>
        </w:rPr>
        <w:t>The role of the Mental Health Law Office</w:t>
      </w:r>
    </w:p>
    <w:p w14:paraId="09230BE6" w14:textId="0C811A32" w:rsidR="004A3444" w:rsidRPr="002A4169" w:rsidRDefault="004A3444" w:rsidP="004A3444">
      <w:pPr>
        <w:pStyle w:val="NoSpacing"/>
        <w:ind w:left="700" w:hanging="700"/>
        <w:rPr>
          <w:rFonts w:ascii="Arial" w:eastAsia="Times New Roman" w:hAnsi="Arial" w:cs="Arial"/>
          <w:lang w:eastAsia="en-GB"/>
        </w:rPr>
      </w:pPr>
      <w:r w:rsidRPr="002A4169">
        <w:rPr>
          <w:rFonts w:ascii="Arial" w:eastAsia="Times New Roman" w:hAnsi="Arial" w:cs="Arial"/>
          <w:lang w:eastAsia="en-GB"/>
        </w:rPr>
        <w:t>5.4</w:t>
      </w:r>
      <w:r w:rsidR="00400BC4" w:rsidRPr="002A4169">
        <w:rPr>
          <w:rFonts w:ascii="Arial" w:eastAsia="Times New Roman" w:hAnsi="Arial" w:cs="Arial"/>
          <w:lang w:eastAsia="en-GB"/>
        </w:rPr>
        <w:t>3</w:t>
      </w:r>
      <w:r w:rsidRPr="002A4169">
        <w:rPr>
          <w:rFonts w:ascii="Arial" w:eastAsia="Times New Roman" w:hAnsi="Arial" w:cs="Arial"/>
          <w:b/>
          <w:lang w:eastAsia="en-GB"/>
        </w:rPr>
        <w:tab/>
      </w:r>
      <w:r w:rsidRPr="002A4169">
        <w:rPr>
          <w:rFonts w:ascii="Arial" w:eastAsia="Times New Roman" w:hAnsi="Arial" w:cs="Arial"/>
          <w:lang w:eastAsia="en-GB"/>
        </w:rPr>
        <w:t>Mental Health Law Office</w:t>
      </w:r>
      <w:r w:rsidR="00A34566" w:rsidRPr="002A4169">
        <w:rPr>
          <w:rFonts w:ascii="Arial" w:eastAsia="Times New Roman" w:hAnsi="Arial" w:cs="Arial"/>
          <w:lang w:eastAsia="en-GB"/>
        </w:rPr>
        <w:t>s</w:t>
      </w:r>
      <w:r w:rsidRPr="002A4169">
        <w:rPr>
          <w:rFonts w:ascii="Arial" w:eastAsia="Times New Roman" w:hAnsi="Arial" w:cs="Arial"/>
          <w:lang w:eastAsia="en-GB"/>
        </w:rPr>
        <w:t xml:space="preserve"> ha</w:t>
      </w:r>
      <w:r w:rsidR="00A34566" w:rsidRPr="002A4169">
        <w:rPr>
          <w:rFonts w:ascii="Arial" w:eastAsia="Times New Roman" w:hAnsi="Arial" w:cs="Arial"/>
          <w:lang w:eastAsia="en-GB"/>
        </w:rPr>
        <w:t>ve</w:t>
      </w:r>
      <w:r w:rsidRPr="002A4169">
        <w:rPr>
          <w:rFonts w:ascii="Arial" w:eastAsia="Times New Roman" w:hAnsi="Arial" w:cs="Arial"/>
          <w:lang w:eastAsia="en-GB"/>
        </w:rPr>
        <w:t xml:space="preserve"> electronic systems for alerting Responsible Clinicians</w:t>
      </w:r>
      <w:r w:rsidR="00A34566" w:rsidRPr="002A4169">
        <w:rPr>
          <w:rFonts w:ascii="Arial" w:eastAsia="Times New Roman" w:hAnsi="Arial" w:cs="Arial"/>
          <w:lang w:eastAsia="en-GB"/>
        </w:rPr>
        <w:t xml:space="preserve"> of the expiry of a period of treatment without consent/certificate</w:t>
      </w:r>
      <w:r w:rsidRPr="002A4169">
        <w:rPr>
          <w:rFonts w:ascii="Arial" w:eastAsia="Times New Roman" w:hAnsi="Arial" w:cs="Arial"/>
          <w:lang w:eastAsia="en-GB"/>
        </w:rPr>
        <w:t xml:space="preserve">. </w:t>
      </w:r>
    </w:p>
    <w:p w14:paraId="57E25EE0" w14:textId="77777777" w:rsidR="004A3444" w:rsidRPr="002A4169" w:rsidRDefault="004A3444" w:rsidP="004A3444">
      <w:pPr>
        <w:pStyle w:val="NoSpacing"/>
        <w:ind w:left="700" w:hanging="700"/>
        <w:rPr>
          <w:rFonts w:ascii="Arial" w:eastAsia="Times New Roman" w:hAnsi="Arial" w:cs="Arial"/>
          <w:lang w:eastAsia="en-GB"/>
        </w:rPr>
      </w:pPr>
    </w:p>
    <w:p w14:paraId="16BC33CF" w14:textId="370F56A8" w:rsidR="004A3444" w:rsidRPr="002A4169" w:rsidRDefault="004A3444" w:rsidP="004A3444">
      <w:pPr>
        <w:pStyle w:val="NoSpacing"/>
        <w:ind w:left="700" w:hanging="700"/>
        <w:rPr>
          <w:rFonts w:ascii="Arial" w:eastAsia="Times New Roman" w:hAnsi="Arial" w:cs="Arial"/>
          <w:lang w:eastAsia="en-GB"/>
        </w:rPr>
      </w:pPr>
      <w:r w:rsidRPr="002A4169">
        <w:rPr>
          <w:rFonts w:ascii="Arial" w:eastAsia="Times New Roman" w:hAnsi="Arial" w:cs="Arial"/>
          <w:lang w:eastAsia="en-GB"/>
        </w:rPr>
        <w:t>5.4</w:t>
      </w:r>
      <w:r w:rsidR="00400BC4" w:rsidRPr="002A4169">
        <w:rPr>
          <w:rFonts w:ascii="Arial" w:eastAsia="Times New Roman" w:hAnsi="Arial" w:cs="Arial"/>
          <w:lang w:eastAsia="en-GB"/>
        </w:rPr>
        <w:t>4</w:t>
      </w:r>
      <w:r w:rsidRPr="002A4169">
        <w:rPr>
          <w:rFonts w:ascii="Arial" w:eastAsia="Times New Roman" w:hAnsi="Arial" w:cs="Arial"/>
          <w:lang w:eastAsia="en-GB"/>
        </w:rPr>
        <w:t xml:space="preserve">      Reminders are sent via email </w:t>
      </w:r>
      <w:r w:rsidR="00DB5C00" w:rsidRPr="002A4169">
        <w:rPr>
          <w:rFonts w:ascii="Arial" w:eastAsia="Times New Roman" w:hAnsi="Arial" w:cs="Arial"/>
          <w:lang w:eastAsia="en-GB"/>
        </w:rPr>
        <w:t xml:space="preserve">on a weekly basis </w:t>
      </w:r>
      <w:r w:rsidRPr="002A4169">
        <w:rPr>
          <w:rFonts w:ascii="Arial" w:eastAsia="Times New Roman" w:hAnsi="Arial" w:cs="Arial"/>
          <w:lang w:eastAsia="en-GB"/>
        </w:rPr>
        <w:t>to the Approved Clinician in charge of the treatment together with the relevant clinical team</w:t>
      </w:r>
      <w:r w:rsidR="00C85CC3" w:rsidRPr="002A4169">
        <w:rPr>
          <w:rFonts w:ascii="Arial" w:eastAsia="Times New Roman" w:hAnsi="Arial" w:cs="Arial"/>
          <w:lang w:eastAsia="en-GB"/>
        </w:rPr>
        <w:t xml:space="preserve">, </w:t>
      </w:r>
      <w:r w:rsidR="00DB5C00" w:rsidRPr="002A4169">
        <w:rPr>
          <w:rFonts w:ascii="Arial" w:eastAsia="Times New Roman" w:hAnsi="Arial" w:cs="Arial"/>
          <w:lang w:eastAsia="en-GB"/>
        </w:rPr>
        <w:t xml:space="preserve">and colour coded Amber for those due in one month, and Red if overdue </w:t>
      </w:r>
      <w:r w:rsidRPr="002A4169">
        <w:rPr>
          <w:rFonts w:ascii="Arial" w:eastAsia="Times New Roman" w:hAnsi="Arial" w:cs="Arial"/>
          <w:lang w:eastAsia="en-GB"/>
        </w:rPr>
        <w:t xml:space="preserve">(for section 58 type treatments). </w:t>
      </w:r>
    </w:p>
    <w:p w14:paraId="33226202" w14:textId="77777777" w:rsidR="004A3444" w:rsidRPr="002A4169" w:rsidRDefault="004A3444" w:rsidP="004A3444">
      <w:pPr>
        <w:pStyle w:val="NoSpacing"/>
        <w:ind w:left="700" w:hanging="700"/>
        <w:rPr>
          <w:rFonts w:ascii="Arial" w:eastAsia="Times New Roman" w:hAnsi="Arial" w:cs="Arial"/>
          <w:lang w:eastAsia="en-GB"/>
        </w:rPr>
      </w:pPr>
    </w:p>
    <w:p w14:paraId="3E50FA7B" w14:textId="798C44C8" w:rsidR="004A3444" w:rsidRPr="002A4169" w:rsidRDefault="004A3444" w:rsidP="004A3444">
      <w:pPr>
        <w:pStyle w:val="NoSpacing"/>
        <w:ind w:left="700" w:hanging="700"/>
        <w:rPr>
          <w:rFonts w:ascii="Arial" w:eastAsia="Times New Roman" w:hAnsi="Arial" w:cs="Arial"/>
          <w:lang w:eastAsia="en-GB"/>
        </w:rPr>
      </w:pPr>
      <w:r w:rsidRPr="002A4169">
        <w:rPr>
          <w:rFonts w:ascii="Arial" w:eastAsia="Times New Roman" w:hAnsi="Arial" w:cs="Arial"/>
          <w:lang w:eastAsia="en-GB"/>
        </w:rPr>
        <w:t>5.4</w:t>
      </w:r>
      <w:r w:rsidR="00400BC4" w:rsidRPr="002A4169">
        <w:rPr>
          <w:rFonts w:ascii="Arial" w:eastAsia="Times New Roman" w:hAnsi="Arial" w:cs="Arial"/>
          <w:lang w:eastAsia="en-GB"/>
        </w:rPr>
        <w:t>5</w:t>
      </w:r>
      <w:r w:rsidRPr="002A4169">
        <w:rPr>
          <w:rFonts w:ascii="Arial" w:eastAsia="Times New Roman" w:hAnsi="Arial" w:cs="Arial"/>
          <w:lang w:eastAsia="en-GB"/>
        </w:rPr>
        <w:t xml:space="preserve">      However, this does not preclude the clinical team from also ensuring systems are in place for recording when a </w:t>
      </w:r>
      <w:r w:rsidR="00A34566" w:rsidRPr="002A4169">
        <w:rPr>
          <w:rFonts w:ascii="Arial" w:eastAsia="Times New Roman" w:hAnsi="Arial" w:cs="Arial"/>
          <w:lang w:eastAsia="en-GB"/>
        </w:rPr>
        <w:t>period of treatment without consent/certificate might expire or when a certificate</w:t>
      </w:r>
      <w:r w:rsidRPr="002A4169">
        <w:rPr>
          <w:rFonts w:ascii="Arial" w:eastAsia="Times New Roman" w:hAnsi="Arial" w:cs="Arial"/>
          <w:lang w:eastAsia="en-GB"/>
        </w:rPr>
        <w:t xml:space="preserve"> will expire. </w:t>
      </w:r>
    </w:p>
    <w:p w14:paraId="50CFDF82" w14:textId="77777777" w:rsidR="004A3444" w:rsidRPr="002A4169" w:rsidRDefault="004A3444" w:rsidP="004A3444">
      <w:pPr>
        <w:pStyle w:val="NoSpacing"/>
        <w:ind w:left="700" w:hanging="700"/>
        <w:rPr>
          <w:rFonts w:ascii="Arial" w:eastAsia="Times New Roman" w:hAnsi="Arial" w:cs="Arial"/>
          <w:lang w:eastAsia="en-GB"/>
        </w:rPr>
      </w:pPr>
    </w:p>
    <w:p w14:paraId="158E14CC" w14:textId="1610E69F" w:rsidR="004A3444" w:rsidRPr="002A4169" w:rsidRDefault="004A3444" w:rsidP="004A3444">
      <w:pPr>
        <w:pStyle w:val="NoSpacing"/>
        <w:ind w:left="700" w:hanging="70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46</w:t>
      </w:r>
      <w:r w:rsidRPr="002A4169">
        <w:rPr>
          <w:rFonts w:ascii="Arial" w:eastAsia="Times New Roman" w:hAnsi="Arial" w:cs="Arial"/>
          <w:lang w:eastAsia="en-GB"/>
        </w:rPr>
        <w:t xml:space="preserve">      The above is vitally important because if a patient is treated under section 57/58/58A without a valid </w:t>
      </w:r>
      <w:r w:rsidR="00A34566" w:rsidRPr="002A4169">
        <w:rPr>
          <w:rFonts w:ascii="Arial" w:eastAsia="Times New Roman" w:hAnsi="Arial" w:cs="Arial"/>
          <w:lang w:eastAsia="en-GB"/>
        </w:rPr>
        <w:t xml:space="preserve">form </w:t>
      </w:r>
      <w:r w:rsidRPr="002A4169">
        <w:rPr>
          <w:rFonts w:ascii="Arial" w:eastAsia="Times New Roman" w:hAnsi="Arial" w:cs="Arial"/>
          <w:lang w:eastAsia="en-GB"/>
        </w:rPr>
        <w:t xml:space="preserve">of authority, apart from the distress this may cause, it will potentially be deemed </w:t>
      </w:r>
      <w:proofErr w:type="gramStart"/>
      <w:r w:rsidRPr="002A4169">
        <w:rPr>
          <w:rFonts w:ascii="Arial" w:eastAsia="Times New Roman" w:hAnsi="Arial" w:cs="Arial"/>
          <w:lang w:eastAsia="en-GB"/>
        </w:rPr>
        <w:t>unlawful</w:t>
      </w:r>
      <w:proofErr w:type="gramEnd"/>
      <w:r w:rsidRPr="002A4169">
        <w:rPr>
          <w:rFonts w:ascii="Arial" w:eastAsia="Times New Roman" w:hAnsi="Arial" w:cs="Arial"/>
          <w:lang w:eastAsia="en-GB"/>
        </w:rPr>
        <w:t xml:space="preserve"> and the Trust will be at risk of a legal claim that could result in both reputational and financial loss.</w:t>
      </w:r>
    </w:p>
    <w:p w14:paraId="58E11980" w14:textId="5D27BFD4" w:rsidR="004A3444" w:rsidRPr="002A4169" w:rsidRDefault="004A3444" w:rsidP="004A3444">
      <w:pPr>
        <w:pStyle w:val="NoSpacing"/>
        <w:ind w:left="700" w:hanging="700"/>
        <w:rPr>
          <w:rFonts w:ascii="Arial" w:eastAsia="Times New Roman" w:hAnsi="Arial" w:cs="Arial"/>
          <w:lang w:eastAsia="en-GB"/>
        </w:rPr>
      </w:pPr>
    </w:p>
    <w:p w14:paraId="0D6B4EBF" w14:textId="7AA6AFEA" w:rsidR="00DA49FC" w:rsidRPr="002A4169" w:rsidRDefault="004A3444" w:rsidP="0025651B">
      <w:pPr>
        <w:pStyle w:val="NoSpacing"/>
        <w:ind w:left="700" w:hanging="700"/>
        <w:rPr>
          <w:rFonts w:ascii="Arial" w:eastAsia="Times New Roman" w:hAnsi="Arial" w:cs="Arial"/>
          <w:lang w:eastAsia="en-GB"/>
        </w:rPr>
      </w:pPr>
      <w:r w:rsidRPr="002A4169">
        <w:rPr>
          <w:rFonts w:ascii="Arial" w:eastAsia="Times New Roman" w:hAnsi="Arial" w:cs="Arial"/>
          <w:lang w:eastAsia="en-GB"/>
        </w:rPr>
        <w:t>5.</w:t>
      </w:r>
      <w:r w:rsidR="00400BC4" w:rsidRPr="002A4169">
        <w:rPr>
          <w:rFonts w:ascii="Arial" w:eastAsia="Times New Roman" w:hAnsi="Arial" w:cs="Arial"/>
          <w:lang w:eastAsia="en-GB"/>
        </w:rPr>
        <w:t>47</w:t>
      </w:r>
      <w:r w:rsidRPr="002A4169">
        <w:rPr>
          <w:rFonts w:ascii="Arial" w:eastAsia="Times New Roman" w:hAnsi="Arial" w:cs="Arial"/>
          <w:b/>
          <w:lang w:eastAsia="en-GB"/>
        </w:rPr>
        <w:t xml:space="preserve">      </w:t>
      </w:r>
      <w:r w:rsidRPr="002A4169">
        <w:rPr>
          <w:rFonts w:ascii="Arial" w:eastAsia="Times New Roman" w:hAnsi="Arial" w:cs="Arial"/>
          <w:lang w:eastAsia="en-GB"/>
        </w:rPr>
        <w:t>Statutory Consent to Treatment certificates will be uploaded onto the EPR document store</w:t>
      </w:r>
      <w:r w:rsidR="00A34566" w:rsidRPr="002A4169">
        <w:rPr>
          <w:rFonts w:ascii="Arial" w:eastAsia="Times New Roman" w:hAnsi="Arial" w:cs="Arial"/>
          <w:lang w:eastAsia="en-GB"/>
        </w:rPr>
        <w:t xml:space="preserve"> by MHL Offices</w:t>
      </w:r>
      <w:r w:rsidRPr="002A4169">
        <w:rPr>
          <w:rFonts w:ascii="Arial" w:eastAsia="Times New Roman" w:hAnsi="Arial" w:cs="Arial"/>
          <w:lang w:eastAsia="en-GB"/>
        </w:rPr>
        <w:t xml:space="preserve"> once received </w:t>
      </w:r>
      <w:r w:rsidR="00A34566" w:rsidRPr="002A4169">
        <w:rPr>
          <w:rFonts w:ascii="Arial" w:eastAsia="Times New Roman" w:hAnsi="Arial" w:cs="Arial"/>
          <w:lang w:eastAsia="en-GB"/>
        </w:rPr>
        <w:t xml:space="preserve">via </w:t>
      </w:r>
      <w:r w:rsidRPr="002A4169">
        <w:rPr>
          <w:rFonts w:ascii="Arial" w:eastAsia="Times New Roman" w:hAnsi="Arial" w:cs="Arial"/>
          <w:lang w:eastAsia="en-GB"/>
        </w:rPr>
        <w:t>eMHA or other electronic means</w:t>
      </w:r>
      <w:r w:rsidR="00576F6C" w:rsidRPr="002A4169">
        <w:rPr>
          <w:rFonts w:ascii="Arial" w:eastAsia="Times New Roman" w:hAnsi="Arial" w:cs="Arial"/>
          <w:lang w:eastAsia="en-GB"/>
        </w:rPr>
        <w:t>.</w:t>
      </w:r>
      <w:r w:rsidR="00A34566" w:rsidRPr="002A4169">
        <w:rPr>
          <w:rFonts w:ascii="Arial" w:eastAsia="Times New Roman" w:hAnsi="Arial" w:cs="Arial"/>
          <w:lang w:eastAsia="en-GB"/>
        </w:rPr>
        <w:t xml:space="preserve"> What about certificates not done electronically?</w:t>
      </w:r>
    </w:p>
    <w:p w14:paraId="63904E2C" w14:textId="72C180BC" w:rsidR="00DA49FC" w:rsidRPr="002A4169" w:rsidRDefault="0025651B" w:rsidP="00DA49FC">
      <w:pPr>
        <w:spacing w:before="200" w:after="200" w:line="360" w:lineRule="auto"/>
        <w:jc w:val="both"/>
        <w:rPr>
          <w:rFonts w:ascii="Arial" w:eastAsia="Times New Roman" w:hAnsi="Arial" w:cs="Arial"/>
          <w:b/>
          <w:lang w:eastAsia="en-GB"/>
        </w:rPr>
      </w:pPr>
      <w:r w:rsidRPr="002A4169">
        <w:rPr>
          <w:rFonts w:ascii="Arial" w:eastAsia="Times New Roman" w:hAnsi="Arial" w:cs="Arial"/>
          <w:b/>
          <w:lang w:eastAsia="en-GB"/>
        </w:rPr>
        <w:t>6</w:t>
      </w:r>
      <w:r w:rsidR="00DA49FC" w:rsidRPr="002A4169">
        <w:rPr>
          <w:rFonts w:ascii="Arial" w:eastAsia="Times New Roman" w:hAnsi="Arial" w:cs="Arial"/>
          <w:b/>
          <w:lang w:eastAsia="en-GB"/>
        </w:rPr>
        <w:t>.0</w:t>
      </w:r>
      <w:r w:rsidR="00DA49FC" w:rsidRPr="002A4169">
        <w:rPr>
          <w:rFonts w:ascii="Arial" w:eastAsia="Times New Roman" w:hAnsi="Arial" w:cs="Arial"/>
          <w:b/>
          <w:lang w:eastAsia="en-GB"/>
        </w:rPr>
        <w:tab/>
      </w:r>
      <w:r w:rsidR="0038145C" w:rsidRPr="002A4169">
        <w:rPr>
          <w:rFonts w:ascii="Arial" w:eastAsia="Times New Roman" w:hAnsi="Arial" w:cs="Arial"/>
          <w:b/>
          <w:lang w:eastAsia="en-GB"/>
        </w:rPr>
        <w:t>Part 4A</w:t>
      </w:r>
      <w:r w:rsidRPr="002A4169">
        <w:rPr>
          <w:rFonts w:ascii="Arial" w:eastAsia="Times New Roman" w:hAnsi="Arial" w:cs="Arial"/>
          <w:b/>
          <w:lang w:eastAsia="en-GB"/>
        </w:rPr>
        <w:t xml:space="preserve"> of the Mental Health Act 1983 – CTOs</w:t>
      </w:r>
    </w:p>
    <w:p w14:paraId="3213E6EB" w14:textId="1BCC4C21" w:rsidR="00DA49FC" w:rsidRPr="002A4169" w:rsidRDefault="0025651B" w:rsidP="0025651B">
      <w:pPr>
        <w:pStyle w:val="NoSpacing"/>
        <w:ind w:left="720" w:hanging="720"/>
        <w:rPr>
          <w:rFonts w:ascii="Arial" w:eastAsia="Times New Roman" w:hAnsi="Arial" w:cs="Arial"/>
          <w:lang w:eastAsia="en-GB"/>
        </w:rPr>
      </w:pPr>
      <w:r w:rsidRPr="002A4169">
        <w:rPr>
          <w:rFonts w:ascii="Arial" w:eastAsia="Times New Roman" w:hAnsi="Arial" w:cs="Arial"/>
          <w:lang w:eastAsia="en-GB"/>
        </w:rPr>
        <w:t>6</w:t>
      </w:r>
      <w:r w:rsidR="00DA49FC" w:rsidRPr="002A4169">
        <w:rPr>
          <w:rFonts w:ascii="Arial" w:eastAsia="Times New Roman" w:hAnsi="Arial" w:cs="Arial"/>
          <w:lang w:eastAsia="en-GB"/>
        </w:rPr>
        <w:t>.1</w:t>
      </w:r>
      <w:r w:rsidR="00DA49FC" w:rsidRPr="002A4169">
        <w:rPr>
          <w:rFonts w:ascii="Arial" w:eastAsia="Times New Roman" w:hAnsi="Arial" w:cs="Arial"/>
          <w:lang w:eastAsia="en-GB"/>
        </w:rPr>
        <w:tab/>
        <w:t>P</w:t>
      </w:r>
      <w:r w:rsidR="00EF32BC" w:rsidRPr="002A4169">
        <w:rPr>
          <w:rFonts w:ascii="Arial" w:eastAsia="Times New Roman" w:hAnsi="Arial" w:cs="Arial"/>
          <w:lang w:eastAsia="en-GB"/>
        </w:rPr>
        <w:t xml:space="preserve">lease see CTO Policy for guidance. </w:t>
      </w:r>
    </w:p>
    <w:p w14:paraId="78AB0E81" w14:textId="77777777" w:rsidR="00FB4FEB" w:rsidRPr="002A4169" w:rsidRDefault="00FB4FEB" w:rsidP="008C0C8C">
      <w:pPr>
        <w:pStyle w:val="NoSpacing"/>
        <w:rPr>
          <w:rFonts w:ascii="Arial" w:eastAsia="Times New Roman" w:hAnsi="Arial" w:cs="Arial"/>
          <w:lang w:eastAsia="en-GB"/>
        </w:rPr>
      </w:pPr>
    </w:p>
    <w:p w14:paraId="169524CF" w14:textId="56C2DC2A" w:rsidR="00FB4FEB" w:rsidRPr="002A4169" w:rsidRDefault="00FB4FEB" w:rsidP="00FB4FEB">
      <w:pPr>
        <w:rPr>
          <w:rFonts w:ascii="Arial" w:eastAsia="Times New Roman" w:hAnsi="Arial" w:cs="Arial"/>
          <w:b/>
          <w:lang w:eastAsia="en-GB"/>
        </w:rPr>
      </w:pPr>
      <w:r w:rsidRPr="002A4169">
        <w:rPr>
          <w:rFonts w:ascii="Arial" w:eastAsia="Times New Roman" w:hAnsi="Arial" w:cs="Arial"/>
          <w:b/>
          <w:lang w:eastAsia="en-GB"/>
        </w:rPr>
        <w:t>7.0</w:t>
      </w:r>
      <w:r w:rsidRPr="002A4169">
        <w:rPr>
          <w:rFonts w:ascii="Arial" w:eastAsia="Times New Roman" w:hAnsi="Arial" w:cs="Arial"/>
          <w:lang w:eastAsia="en-GB"/>
        </w:rPr>
        <w:t xml:space="preserve">         </w:t>
      </w:r>
      <w:r w:rsidRPr="002A4169">
        <w:rPr>
          <w:rFonts w:ascii="Arial" w:eastAsia="Times New Roman" w:hAnsi="Arial" w:cs="Arial"/>
          <w:b/>
          <w:lang w:eastAsia="en-GB"/>
        </w:rPr>
        <w:t>Consent and the Mental Capacity Act 2005</w:t>
      </w:r>
    </w:p>
    <w:p w14:paraId="72B1CC13" w14:textId="0BD7947E" w:rsidR="00FB4FEB" w:rsidRPr="002A4169" w:rsidRDefault="00087124" w:rsidP="00087124">
      <w:pPr>
        <w:pStyle w:val="NoSpacing"/>
        <w:ind w:left="720" w:hanging="720"/>
        <w:rPr>
          <w:rFonts w:ascii="Arial" w:eastAsia="Times New Roman" w:hAnsi="Arial" w:cs="Arial"/>
          <w:lang w:eastAsia="en-GB"/>
        </w:rPr>
      </w:pPr>
      <w:r w:rsidRPr="002A4169">
        <w:rPr>
          <w:rFonts w:ascii="Arial" w:eastAsia="Times New Roman" w:hAnsi="Arial" w:cs="Arial"/>
          <w:lang w:eastAsia="en-GB"/>
        </w:rPr>
        <w:t>7</w:t>
      </w:r>
      <w:r w:rsidR="00FB4FEB" w:rsidRPr="002A4169">
        <w:rPr>
          <w:rFonts w:ascii="Arial" w:eastAsia="Times New Roman" w:hAnsi="Arial" w:cs="Arial"/>
          <w:lang w:eastAsia="en-GB"/>
        </w:rPr>
        <w:t>.1</w:t>
      </w:r>
      <w:r w:rsidR="00FB4FEB" w:rsidRPr="002A4169">
        <w:rPr>
          <w:rFonts w:ascii="Arial" w:eastAsia="Times New Roman" w:hAnsi="Arial" w:cs="Arial"/>
          <w:lang w:eastAsia="en-GB"/>
        </w:rPr>
        <w:tab/>
        <w:t>The MCA 2005 came into force in October 2007 and regulates care and treatment for those people who lack capacity (where the Mental Health Act 1983 does not apply). It generally applies to people over the age of 18 but some parts apply to young people aged between 16 and 18.</w:t>
      </w:r>
    </w:p>
    <w:p w14:paraId="686866E2" w14:textId="77777777" w:rsidR="00087124" w:rsidRPr="002A4169" w:rsidRDefault="00087124" w:rsidP="00087124">
      <w:pPr>
        <w:pStyle w:val="NoSpacing"/>
        <w:ind w:left="720" w:hanging="720"/>
        <w:rPr>
          <w:rFonts w:ascii="Arial" w:eastAsia="Times New Roman" w:hAnsi="Arial" w:cs="Arial"/>
          <w:lang w:eastAsia="en-GB"/>
        </w:rPr>
      </w:pPr>
    </w:p>
    <w:p w14:paraId="2FC7A119" w14:textId="4BCDC602" w:rsidR="00FB4FEB" w:rsidRPr="002A4169" w:rsidRDefault="00087124" w:rsidP="00087124">
      <w:pPr>
        <w:pStyle w:val="NoSpacing"/>
        <w:ind w:left="720" w:hanging="720"/>
        <w:rPr>
          <w:rFonts w:ascii="Arial" w:eastAsia="Times New Roman" w:hAnsi="Arial" w:cs="Arial"/>
          <w:lang w:eastAsia="en-GB"/>
        </w:rPr>
      </w:pPr>
      <w:r w:rsidRPr="002A4169">
        <w:rPr>
          <w:rFonts w:ascii="Arial" w:eastAsia="Times New Roman" w:hAnsi="Arial" w:cs="Arial"/>
          <w:lang w:eastAsia="en-GB"/>
        </w:rPr>
        <w:t>7.2</w:t>
      </w:r>
      <w:r w:rsidR="00FB4FEB" w:rsidRPr="002A4169">
        <w:rPr>
          <w:rFonts w:ascii="Arial" w:eastAsia="Times New Roman" w:hAnsi="Arial" w:cs="Arial"/>
          <w:lang w:eastAsia="en-GB"/>
        </w:rPr>
        <w:tab/>
        <w:t xml:space="preserve">A person must always be presumed to have capacity unless it can be established otherwise. A person cannot be treated as lacking capacity if they make a decision that seems unwise or irrational, unless it can be established that capacity is lacking (see </w:t>
      </w:r>
      <w:r w:rsidR="00D90837" w:rsidRPr="002A4169">
        <w:rPr>
          <w:rFonts w:ascii="Arial" w:eastAsia="Times New Roman" w:hAnsi="Arial" w:cs="Arial"/>
          <w:lang w:eastAsia="en-GB"/>
        </w:rPr>
        <w:t>7.3</w:t>
      </w:r>
      <w:r w:rsidR="00FB4FEB" w:rsidRPr="002A4169">
        <w:rPr>
          <w:rFonts w:ascii="Arial" w:eastAsia="Times New Roman" w:hAnsi="Arial" w:cs="Arial"/>
          <w:lang w:eastAsia="en-GB"/>
        </w:rPr>
        <w:t xml:space="preserve"> below).</w:t>
      </w:r>
    </w:p>
    <w:p w14:paraId="6C420651" w14:textId="45D7FE0D" w:rsidR="00FB4FEB" w:rsidRPr="002A4169" w:rsidRDefault="00087124" w:rsidP="00087124">
      <w:pPr>
        <w:spacing w:before="200" w:after="200" w:line="360" w:lineRule="auto"/>
        <w:ind w:left="720" w:hanging="720"/>
        <w:jc w:val="both"/>
        <w:rPr>
          <w:rFonts w:ascii="Arial" w:eastAsia="Times New Roman" w:hAnsi="Arial" w:cs="Arial"/>
          <w:lang w:eastAsia="en-GB"/>
        </w:rPr>
      </w:pPr>
      <w:r w:rsidRPr="002A4169">
        <w:rPr>
          <w:rFonts w:ascii="Arial" w:eastAsia="Times New Roman" w:hAnsi="Arial" w:cs="Arial"/>
          <w:lang w:eastAsia="en-GB"/>
        </w:rPr>
        <w:t>7.3</w:t>
      </w:r>
      <w:r w:rsidR="00FB4FEB" w:rsidRPr="002A4169">
        <w:rPr>
          <w:rFonts w:ascii="Arial" w:eastAsia="Times New Roman" w:hAnsi="Arial" w:cs="Arial"/>
          <w:lang w:eastAsia="en-GB"/>
        </w:rPr>
        <w:tab/>
      </w:r>
      <w:r w:rsidR="00FB4FEB" w:rsidRPr="002A4169">
        <w:rPr>
          <w:rFonts w:ascii="Arial" w:eastAsia="Times New Roman" w:hAnsi="Arial" w:cs="Arial"/>
          <w:b/>
          <w:lang w:eastAsia="en-GB"/>
        </w:rPr>
        <w:t>Test for Capacity</w:t>
      </w:r>
      <w:r w:rsidR="00FB4FEB" w:rsidRPr="002A4169">
        <w:rPr>
          <w:rFonts w:ascii="Arial" w:eastAsia="Times New Roman" w:hAnsi="Arial" w:cs="Arial"/>
          <w:lang w:eastAsia="en-GB"/>
        </w:rPr>
        <w:t xml:space="preserve"> – Please refer to the MCA policy for guidance on testing capacity</w:t>
      </w:r>
    </w:p>
    <w:p w14:paraId="252C181D" w14:textId="47EDAC00" w:rsidR="00FB4FEB" w:rsidRPr="002A4169" w:rsidRDefault="00BC0B3E" w:rsidP="00FB4FEB">
      <w:pPr>
        <w:numPr>
          <w:ilvl w:val="1"/>
          <w:numId w:val="0"/>
        </w:numPr>
        <w:tabs>
          <w:tab w:val="num" w:pos="720"/>
        </w:tabs>
        <w:spacing w:before="200" w:after="200" w:line="240" w:lineRule="auto"/>
        <w:jc w:val="both"/>
        <w:rPr>
          <w:rFonts w:ascii="Arial" w:eastAsia="Times New Roman" w:hAnsi="Arial" w:cs="Arial"/>
          <w:i/>
          <w:lang w:eastAsia="en-GB"/>
        </w:rPr>
      </w:pPr>
      <w:r w:rsidRPr="002A4169">
        <w:rPr>
          <w:rFonts w:ascii="Arial" w:eastAsia="Times New Roman" w:hAnsi="Arial" w:cs="Arial"/>
          <w:b/>
          <w:lang w:eastAsia="en-GB"/>
        </w:rPr>
        <w:t>8.</w:t>
      </w:r>
      <w:r w:rsidR="005005C8" w:rsidRPr="002A4169">
        <w:rPr>
          <w:rFonts w:ascii="Arial" w:eastAsia="Times New Roman" w:hAnsi="Arial" w:cs="Arial"/>
          <w:b/>
          <w:lang w:eastAsia="en-GB"/>
        </w:rPr>
        <w:tab/>
      </w:r>
      <w:r w:rsidR="00FB4FEB" w:rsidRPr="002A4169">
        <w:rPr>
          <w:rFonts w:ascii="Arial" w:eastAsia="Times New Roman" w:hAnsi="Arial" w:cs="Arial"/>
          <w:i/>
          <w:lang w:eastAsia="en-GB"/>
        </w:rPr>
        <w:t>Advance decisions to refuse Medical Treatment</w:t>
      </w:r>
      <w:r w:rsidR="00E4633A" w:rsidRPr="002A4169">
        <w:rPr>
          <w:rFonts w:ascii="Arial" w:eastAsia="Times New Roman" w:hAnsi="Arial" w:cs="Arial"/>
          <w:i/>
          <w:lang w:eastAsia="en-GB"/>
        </w:rPr>
        <w:t xml:space="preserve"> and wishes expressed in advance</w:t>
      </w:r>
      <w:r w:rsidR="00FB4FEB" w:rsidRPr="002A4169">
        <w:rPr>
          <w:rFonts w:ascii="Arial" w:eastAsia="Times New Roman" w:hAnsi="Arial" w:cs="Arial"/>
          <w:i/>
          <w:vertAlign w:val="superscript"/>
          <w:lang w:eastAsia="en-GB"/>
        </w:rPr>
        <w:footnoteReference w:id="4"/>
      </w:r>
    </w:p>
    <w:p w14:paraId="4D76E4F5" w14:textId="260B1001" w:rsidR="005005C8" w:rsidRPr="002A4169" w:rsidRDefault="00E01FD0" w:rsidP="005005C8">
      <w:pPr>
        <w:pStyle w:val="NoSpacing"/>
        <w:ind w:left="720" w:hanging="720"/>
        <w:rPr>
          <w:rFonts w:ascii="Arial" w:eastAsia="Times New Roman" w:hAnsi="Arial" w:cs="Arial"/>
          <w:lang w:eastAsia="en-GB"/>
        </w:rPr>
      </w:pPr>
      <w:r w:rsidRPr="002A4169">
        <w:rPr>
          <w:rFonts w:ascii="Arial" w:eastAsia="Times New Roman" w:hAnsi="Arial" w:cs="Arial"/>
          <w:lang w:eastAsia="en-GB"/>
        </w:rPr>
        <w:t>8.1</w:t>
      </w:r>
      <w:r w:rsidR="00FB4FEB" w:rsidRPr="002A4169">
        <w:rPr>
          <w:rFonts w:ascii="Arial" w:eastAsia="Times New Roman" w:hAnsi="Arial" w:cs="Arial"/>
          <w:lang w:eastAsia="en-GB"/>
        </w:rPr>
        <w:tab/>
        <w:t xml:space="preserve">Under the MCA 2005, all persons over the age of 18, whether in receipt of health services or not, can make a legally binding advance decision to refuse treatment, if, at that point, they have capacity to do so. This would be a decision to refuse </w:t>
      </w:r>
      <w:proofErr w:type="gramStart"/>
      <w:r w:rsidR="00FB4FEB" w:rsidRPr="002A4169">
        <w:rPr>
          <w:rFonts w:ascii="Arial" w:eastAsia="Times New Roman" w:hAnsi="Arial" w:cs="Arial"/>
          <w:lang w:eastAsia="en-GB"/>
        </w:rPr>
        <w:t>particular treatment</w:t>
      </w:r>
      <w:proofErr w:type="gramEnd"/>
      <w:r w:rsidR="00FB4FEB" w:rsidRPr="002A4169">
        <w:rPr>
          <w:rFonts w:ascii="Arial" w:eastAsia="Times New Roman" w:hAnsi="Arial" w:cs="Arial"/>
          <w:lang w:eastAsia="en-GB"/>
        </w:rPr>
        <w:t xml:space="preserve"> in </w:t>
      </w:r>
      <w:r w:rsidR="005005C8" w:rsidRPr="002A4169">
        <w:rPr>
          <w:rFonts w:ascii="Arial" w:eastAsia="Times New Roman" w:hAnsi="Arial" w:cs="Arial"/>
          <w:lang w:eastAsia="en-GB"/>
        </w:rPr>
        <w:t>anticipate</w:t>
      </w:r>
    </w:p>
    <w:p w14:paraId="1EFE4603" w14:textId="4104202E" w:rsidR="00FB4FEB" w:rsidRPr="002A4169" w:rsidRDefault="00FB4FEB" w:rsidP="005005C8">
      <w:pPr>
        <w:pStyle w:val="NoSpacing"/>
        <w:ind w:left="720"/>
        <w:rPr>
          <w:rFonts w:ascii="Arial" w:eastAsia="Times New Roman" w:hAnsi="Arial" w:cs="Arial"/>
          <w:lang w:eastAsia="en-GB"/>
        </w:rPr>
      </w:pPr>
      <w:r w:rsidRPr="002A4169">
        <w:rPr>
          <w:rFonts w:ascii="Arial" w:eastAsia="Times New Roman" w:hAnsi="Arial" w:cs="Arial"/>
          <w:lang w:eastAsia="en-GB"/>
        </w:rPr>
        <w:t>on that at some point in the future the person may lose the c</w:t>
      </w:r>
      <w:r w:rsidR="005005C8" w:rsidRPr="002A4169">
        <w:rPr>
          <w:rFonts w:ascii="Arial" w:eastAsia="Times New Roman" w:hAnsi="Arial" w:cs="Arial"/>
          <w:lang w:eastAsia="en-GB"/>
        </w:rPr>
        <w:t>apacity to refuse the treatment.</w:t>
      </w:r>
    </w:p>
    <w:p w14:paraId="56536777" w14:textId="77777777" w:rsidR="005005C8" w:rsidRPr="002A4169" w:rsidRDefault="005005C8" w:rsidP="005005C8">
      <w:pPr>
        <w:pStyle w:val="NoSpacing"/>
        <w:rPr>
          <w:rFonts w:ascii="Arial" w:eastAsia="Times New Roman" w:hAnsi="Arial" w:cs="Arial"/>
          <w:lang w:eastAsia="en-GB"/>
        </w:rPr>
      </w:pPr>
    </w:p>
    <w:p w14:paraId="1BD0A461" w14:textId="3FFC04D9" w:rsidR="00FB4FEB" w:rsidRPr="002A4169" w:rsidRDefault="00E01FD0" w:rsidP="005005C8">
      <w:pPr>
        <w:pStyle w:val="NoSpacing"/>
        <w:ind w:left="720" w:hanging="720"/>
        <w:rPr>
          <w:rFonts w:ascii="Arial" w:eastAsia="Times New Roman" w:hAnsi="Arial" w:cs="Arial"/>
          <w:lang w:eastAsia="en-GB"/>
        </w:rPr>
      </w:pPr>
      <w:r w:rsidRPr="002A4169">
        <w:rPr>
          <w:rFonts w:ascii="Arial" w:eastAsia="Times New Roman" w:hAnsi="Arial" w:cs="Arial"/>
          <w:lang w:eastAsia="en-GB"/>
        </w:rPr>
        <w:t>8.2</w:t>
      </w:r>
      <w:r w:rsidR="00FB4FEB" w:rsidRPr="002A4169">
        <w:rPr>
          <w:rFonts w:ascii="Arial" w:eastAsia="Times New Roman" w:hAnsi="Arial" w:cs="Arial"/>
          <w:lang w:eastAsia="en-GB"/>
        </w:rPr>
        <w:tab/>
        <w:t xml:space="preserve">Advance decisions to refuse treatment may be given verbally or in writing (in the case of life sustaining treatment, they must be made in writing).  If it is valid and applicable, the advance decision to refuse treatment has the same effect as a contemporaneous decision to refuse </w:t>
      </w:r>
      <w:proofErr w:type="gramStart"/>
      <w:r w:rsidR="00FB4FEB" w:rsidRPr="002A4169">
        <w:rPr>
          <w:rFonts w:ascii="Arial" w:eastAsia="Times New Roman" w:hAnsi="Arial" w:cs="Arial"/>
          <w:lang w:eastAsia="en-GB"/>
        </w:rPr>
        <w:t>treatment, and</w:t>
      </w:r>
      <w:proofErr w:type="gramEnd"/>
      <w:r w:rsidR="00FB4FEB" w:rsidRPr="002A4169">
        <w:rPr>
          <w:rFonts w:ascii="Arial" w:eastAsia="Times New Roman" w:hAnsi="Arial" w:cs="Arial"/>
          <w:lang w:eastAsia="en-GB"/>
        </w:rPr>
        <w:t xml:space="preserve"> must be followed.</w:t>
      </w:r>
    </w:p>
    <w:p w14:paraId="2C76C035" w14:textId="77777777" w:rsidR="005005C8" w:rsidRPr="002A4169" w:rsidRDefault="005005C8" w:rsidP="005005C8">
      <w:pPr>
        <w:pStyle w:val="NoSpacing"/>
        <w:ind w:left="720" w:hanging="720"/>
        <w:rPr>
          <w:rFonts w:ascii="Arial" w:eastAsia="Times New Roman" w:hAnsi="Arial" w:cs="Arial"/>
          <w:lang w:eastAsia="en-GB"/>
        </w:rPr>
      </w:pPr>
    </w:p>
    <w:p w14:paraId="2E3ED510" w14:textId="1C44B0FC" w:rsidR="00FB4FEB" w:rsidRPr="002A4169" w:rsidRDefault="00E01FD0" w:rsidP="005005C8">
      <w:pPr>
        <w:pStyle w:val="NoSpacing"/>
        <w:ind w:left="720" w:hanging="720"/>
        <w:rPr>
          <w:rFonts w:ascii="Arial" w:eastAsia="Times New Roman" w:hAnsi="Arial" w:cs="Arial"/>
          <w:lang w:eastAsia="en-GB"/>
        </w:rPr>
      </w:pPr>
      <w:r w:rsidRPr="002A4169">
        <w:rPr>
          <w:rFonts w:ascii="Arial" w:eastAsia="Times New Roman" w:hAnsi="Arial" w:cs="Arial"/>
          <w:lang w:eastAsia="en-GB"/>
        </w:rPr>
        <w:t>8.3</w:t>
      </w:r>
      <w:r w:rsidR="00FB4FEB" w:rsidRPr="002A4169">
        <w:rPr>
          <w:rFonts w:ascii="Arial" w:eastAsia="Times New Roman" w:hAnsi="Arial" w:cs="Arial"/>
          <w:lang w:eastAsia="en-GB"/>
        </w:rPr>
        <w:tab/>
        <w:t xml:space="preserve">A person’s treatment decision can be overridden in some limited circumstances. For </w:t>
      </w:r>
      <w:proofErr w:type="gramStart"/>
      <w:r w:rsidR="00FB4FEB" w:rsidRPr="002A4169">
        <w:rPr>
          <w:rFonts w:ascii="Arial" w:eastAsia="Times New Roman" w:hAnsi="Arial" w:cs="Arial"/>
          <w:lang w:eastAsia="en-GB"/>
        </w:rPr>
        <w:t>example</w:t>
      </w:r>
      <w:proofErr w:type="gramEnd"/>
      <w:r w:rsidR="00FB4FEB" w:rsidRPr="002A4169">
        <w:rPr>
          <w:rFonts w:ascii="Arial" w:eastAsia="Times New Roman" w:hAnsi="Arial" w:cs="Arial"/>
          <w:lang w:eastAsia="en-GB"/>
        </w:rPr>
        <w:t xml:space="preserve"> when a patient is detained under the Mental Health Act 1983, the contents of any advance decision relating to a refusal of treatment for mental disorder may be overridden by virtue of the provisions in Part IV of the Act in most cases. Additionally, an advance decision must be valid and application to take effect in the relevant circumstances.</w:t>
      </w:r>
    </w:p>
    <w:p w14:paraId="4B1CFD42" w14:textId="77777777" w:rsidR="005005C8" w:rsidRPr="002A4169" w:rsidRDefault="005005C8" w:rsidP="005005C8">
      <w:pPr>
        <w:pStyle w:val="NoSpacing"/>
        <w:ind w:left="720" w:hanging="720"/>
        <w:rPr>
          <w:rFonts w:ascii="Arial" w:eastAsia="Times New Roman" w:hAnsi="Arial" w:cs="Arial"/>
          <w:lang w:eastAsia="en-GB"/>
        </w:rPr>
      </w:pPr>
    </w:p>
    <w:p w14:paraId="3B8086A7" w14:textId="5DC76103" w:rsidR="00FB4FEB" w:rsidRPr="002A4169" w:rsidRDefault="00E01FD0" w:rsidP="005005C8">
      <w:pPr>
        <w:pStyle w:val="NoSpacing"/>
        <w:ind w:left="720" w:hanging="720"/>
        <w:rPr>
          <w:rFonts w:ascii="Arial" w:eastAsia="Times New Roman" w:hAnsi="Arial" w:cs="Arial"/>
          <w:lang w:eastAsia="en-GB"/>
        </w:rPr>
      </w:pPr>
      <w:r w:rsidRPr="002A4169">
        <w:rPr>
          <w:rFonts w:ascii="Arial" w:eastAsia="Times New Roman" w:hAnsi="Arial" w:cs="Arial"/>
          <w:lang w:eastAsia="en-GB"/>
        </w:rPr>
        <w:t>8.4</w:t>
      </w:r>
      <w:r w:rsidR="00FB4FEB" w:rsidRPr="002A4169">
        <w:rPr>
          <w:rFonts w:ascii="Arial" w:eastAsia="Times New Roman" w:hAnsi="Arial" w:cs="Arial"/>
          <w:lang w:eastAsia="en-GB"/>
        </w:rPr>
        <w:tab/>
        <w:t xml:space="preserve">Note that there is an important legal distinction between a written statement expressing treatment preferences, which a health care professional must </w:t>
      </w:r>
      <w:proofErr w:type="gramStart"/>
      <w:r w:rsidR="00FB4FEB" w:rsidRPr="002A4169">
        <w:rPr>
          <w:rFonts w:ascii="Arial" w:eastAsia="Times New Roman" w:hAnsi="Arial" w:cs="Arial"/>
          <w:lang w:eastAsia="en-GB"/>
        </w:rPr>
        <w:t>take into account</w:t>
      </w:r>
      <w:proofErr w:type="gramEnd"/>
      <w:r w:rsidR="00FB4FEB" w:rsidRPr="002A4169">
        <w:rPr>
          <w:rFonts w:ascii="Arial" w:eastAsia="Times New Roman" w:hAnsi="Arial" w:cs="Arial"/>
          <w:lang w:eastAsia="en-GB"/>
        </w:rPr>
        <w:t xml:space="preserve"> when making a best interest decision on behalf of an incapacitated patient (sometimes known as an advance statement or directive), and a valid and applicable advance decision to refuse treatment which healthcare professionals must follow.</w:t>
      </w:r>
    </w:p>
    <w:p w14:paraId="4CBA8537" w14:textId="26273C65" w:rsidR="00FB4FEB" w:rsidRPr="002A4169" w:rsidRDefault="00BC0B3E" w:rsidP="00BC0B3E">
      <w:pPr>
        <w:spacing w:before="200" w:after="0" w:line="360" w:lineRule="auto"/>
        <w:jc w:val="both"/>
        <w:rPr>
          <w:rFonts w:ascii="Arial" w:eastAsia="Times New Roman" w:hAnsi="Arial" w:cs="Arial"/>
          <w:b/>
          <w:bCs/>
          <w:i/>
          <w:lang w:eastAsia="en-GB"/>
        </w:rPr>
      </w:pPr>
      <w:r w:rsidRPr="002A4169">
        <w:rPr>
          <w:rFonts w:ascii="Arial" w:eastAsia="Times New Roman" w:hAnsi="Arial" w:cs="Arial"/>
          <w:b/>
          <w:bCs/>
          <w:i/>
          <w:lang w:eastAsia="en-GB"/>
        </w:rPr>
        <w:t xml:space="preserve">9. </w:t>
      </w:r>
      <w:r w:rsidRPr="002A4169">
        <w:rPr>
          <w:rFonts w:ascii="Arial" w:eastAsia="Times New Roman" w:hAnsi="Arial" w:cs="Arial"/>
          <w:b/>
          <w:bCs/>
          <w:i/>
          <w:lang w:eastAsia="en-GB"/>
        </w:rPr>
        <w:tab/>
      </w:r>
      <w:r w:rsidR="00FB4FEB" w:rsidRPr="002A4169">
        <w:rPr>
          <w:rFonts w:ascii="Arial" w:eastAsia="Times New Roman" w:hAnsi="Arial" w:cs="Arial"/>
          <w:b/>
          <w:bCs/>
          <w:i/>
          <w:lang w:eastAsia="en-GB"/>
        </w:rPr>
        <w:t>Lasting Power of Attorney &amp; Court Appointed Deputies</w:t>
      </w:r>
      <w:r w:rsidR="00FB4FEB" w:rsidRPr="002A4169">
        <w:rPr>
          <w:rFonts w:ascii="Arial" w:eastAsia="Times New Roman" w:hAnsi="Arial" w:cs="Arial"/>
          <w:b/>
          <w:bCs/>
          <w:i/>
          <w:vertAlign w:val="superscript"/>
          <w:lang w:eastAsia="en-GB"/>
        </w:rPr>
        <w:footnoteReference w:id="5"/>
      </w:r>
    </w:p>
    <w:p w14:paraId="2A9572F0" w14:textId="6499DE2A" w:rsidR="00FB4FEB" w:rsidRPr="002A4169" w:rsidRDefault="00E01FD0" w:rsidP="005005C8">
      <w:pPr>
        <w:ind w:left="720" w:hanging="720"/>
        <w:rPr>
          <w:rFonts w:ascii="Arial" w:eastAsia="Times New Roman" w:hAnsi="Arial" w:cs="Arial"/>
          <w:lang w:eastAsia="en-GB"/>
        </w:rPr>
      </w:pPr>
      <w:r w:rsidRPr="002A4169">
        <w:rPr>
          <w:rFonts w:ascii="Arial" w:eastAsia="Times New Roman" w:hAnsi="Arial" w:cs="Arial"/>
          <w:lang w:eastAsia="en-GB"/>
        </w:rPr>
        <w:t>9.1</w:t>
      </w:r>
      <w:r w:rsidR="00FB4FEB" w:rsidRPr="002A4169">
        <w:rPr>
          <w:rFonts w:ascii="Arial" w:eastAsia="Times New Roman" w:hAnsi="Arial" w:cs="Arial"/>
          <w:lang w:eastAsia="en-GB"/>
        </w:rPr>
        <w:tab/>
        <w:t>The Mental Capacity Act allows a person with capacity to appoint someone to make their health and welfare decisions at any point in the future when they lose capacity. This is known as a lasting power of attorney and dependent on what powers have been granted and when, the donee of a personal welfare lasting of power of attorney can make healthcare decisions which would be as valid as if the person had made the decision themselves.</w:t>
      </w:r>
    </w:p>
    <w:p w14:paraId="0956BB00" w14:textId="29225ABE" w:rsidR="00FB4FEB" w:rsidRPr="002A4169" w:rsidRDefault="00E01FD0" w:rsidP="005005C8">
      <w:pPr>
        <w:ind w:left="720" w:hanging="720"/>
        <w:rPr>
          <w:rFonts w:ascii="Arial" w:eastAsia="Times New Roman" w:hAnsi="Arial" w:cs="Arial"/>
          <w:lang w:eastAsia="en-GB"/>
        </w:rPr>
      </w:pPr>
      <w:r w:rsidRPr="002A4169">
        <w:rPr>
          <w:rFonts w:ascii="Arial" w:eastAsia="Times New Roman" w:hAnsi="Arial" w:cs="Arial"/>
          <w:lang w:eastAsia="en-GB"/>
        </w:rPr>
        <w:t>9.2</w:t>
      </w:r>
      <w:r w:rsidR="00FB4FEB" w:rsidRPr="002A4169">
        <w:rPr>
          <w:rFonts w:ascii="Arial" w:eastAsia="Times New Roman" w:hAnsi="Arial" w:cs="Arial"/>
          <w:lang w:eastAsia="en-GB"/>
        </w:rPr>
        <w:tab/>
        <w:t xml:space="preserve">Deputies are those people appointed by the Court of Protection to make decisions on behalf of the incapacitated person. The powers of a court appointed deputy may be limited in </w:t>
      </w:r>
      <w:proofErr w:type="gramStart"/>
      <w:r w:rsidR="00FB4FEB" w:rsidRPr="002A4169">
        <w:rPr>
          <w:rFonts w:ascii="Arial" w:eastAsia="Times New Roman" w:hAnsi="Arial" w:cs="Arial"/>
          <w:lang w:eastAsia="en-GB"/>
        </w:rPr>
        <w:t>scope</w:t>
      </w:r>
      <w:proofErr w:type="gramEnd"/>
      <w:r w:rsidR="00FB4FEB" w:rsidRPr="002A4169">
        <w:rPr>
          <w:rFonts w:ascii="Arial" w:eastAsia="Times New Roman" w:hAnsi="Arial" w:cs="Arial"/>
          <w:lang w:eastAsia="en-GB"/>
        </w:rPr>
        <w:t xml:space="preserve"> so it is important to ascertain what decision making powers this person has.</w:t>
      </w:r>
    </w:p>
    <w:p w14:paraId="5F50A313" w14:textId="7159764A" w:rsidR="00FB4FEB" w:rsidRPr="002A4169" w:rsidRDefault="00E01FD0" w:rsidP="005005C8">
      <w:pPr>
        <w:ind w:left="720" w:hanging="720"/>
        <w:rPr>
          <w:rFonts w:ascii="Arial" w:eastAsia="Times New Roman" w:hAnsi="Arial" w:cs="Arial"/>
          <w:lang w:eastAsia="en-GB"/>
        </w:rPr>
      </w:pPr>
      <w:r w:rsidRPr="002A4169">
        <w:rPr>
          <w:rFonts w:ascii="Arial" w:eastAsia="Times New Roman" w:hAnsi="Arial" w:cs="Arial"/>
          <w:lang w:eastAsia="en-GB"/>
        </w:rPr>
        <w:t>9.3</w:t>
      </w:r>
      <w:r w:rsidR="00FB4FEB" w:rsidRPr="002A4169">
        <w:rPr>
          <w:rFonts w:ascii="Arial" w:eastAsia="Times New Roman" w:hAnsi="Arial" w:cs="Arial"/>
          <w:lang w:eastAsia="en-GB"/>
        </w:rPr>
        <w:tab/>
        <w:t xml:space="preserve">With the exception of Electro Convulsive Therapy (see </w:t>
      </w:r>
      <w:r w:rsidR="00DD56FC" w:rsidRPr="002A4169">
        <w:rPr>
          <w:rFonts w:ascii="Arial" w:eastAsia="Times New Roman" w:hAnsi="Arial" w:cs="Arial"/>
          <w:lang w:eastAsia="en-GB"/>
        </w:rPr>
        <w:t>5.33</w:t>
      </w:r>
      <w:r w:rsidR="00FB4FEB" w:rsidRPr="002A4169">
        <w:rPr>
          <w:rFonts w:ascii="Arial" w:eastAsia="Times New Roman" w:hAnsi="Arial" w:cs="Arial"/>
          <w:lang w:eastAsia="en-GB"/>
        </w:rPr>
        <w:t xml:space="preserve"> above), donees and deputies may not give or refuse consent to treatment on a patient’s behalf if that treatment is covered by Part IV of the Mental Health Act (although they could with an incapacitated Community Treatment Order patient under Part 4A of the Mental Health Act – see section </w:t>
      </w:r>
      <w:r w:rsidR="00DD56FC" w:rsidRPr="002A4169">
        <w:rPr>
          <w:rFonts w:ascii="Arial" w:eastAsia="Times New Roman" w:hAnsi="Arial" w:cs="Arial"/>
          <w:lang w:eastAsia="en-GB"/>
        </w:rPr>
        <w:t>6</w:t>
      </w:r>
      <w:r w:rsidR="00FB4FEB" w:rsidRPr="002A4169">
        <w:rPr>
          <w:rFonts w:ascii="Arial" w:eastAsia="Times New Roman" w:hAnsi="Arial" w:cs="Arial"/>
          <w:lang w:eastAsia="en-GB"/>
        </w:rPr>
        <w:t>). Nor may they take a decision which will conflict with decisions that a Guardian (for a person under a Mental Health Act Guardianship Order) has a lawful right to make.</w:t>
      </w:r>
    </w:p>
    <w:p w14:paraId="338CF2F5" w14:textId="2888C493" w:rsidR="00FB4FEB" w:rsidRPr="002A4169" w:rsidRDefault="00E01FD0" w:rsidP="005005C8">
      <w:pPr>
        <w:ind w:left="720" w:hanging="720"/>
        <w:rPr>
          <w:rFonts w:ascii="Arial" w:eastAsia="Times New Roman" w:hAnsi="Arial" w:cs="Arial"/>
          <w:lang w:eastAsia="en-GB"/>
        </w:rPr>
      </w:pPr>
      <w:r w:rsidRPr="002A4169">
        <w:rPr>
          <w:rFonts w:ascii="Arial" w:eastAsia="Times New Roman" w:hAnsi="Arial" w:cs="Arial"/>
          <w:lang w:eastAsia="en-GB"/>
        </w:rPr>
        <w:t>9.4</w:t>
      </w:r>
      <w:r w:rsidR="00FB4FEB" w:rsidRPr="002A4169">
        <w:rPr>
          <w:rFonts w:ascii="Arial" w:eastAsia="Times New Roman" w:hAnsi="Arial" w:cs="Arial"/>
          <w:lang w:eastAsia="en-GB"/>
        </w:rPr>
        <w:tab/>
        <w:t>Being subject to the Mental Health Act 1983 does not mean a person cannot make a lasting power of attorney if they have capacity to do so. The donee of a lasting power of attorney and court appointed deputies may also have the power to apply to the First Tier Tribunal (mental health) for the patients discharge from detention, guardianship or a commu</w:t>
      </w:r>
      <w:r w:rsidR="00DD56FC" w:rsidRPr="002A4169">
        <w:rPr>
          <w:rFonts w:ascii="Arial" w:eastAsia="Times New Roman" w:hAnsi="Arial" w:cs="Arial"/>
          <w:lang w:eastAsia="en-GB"/>
        </w:rPr>
        <w:t>nity treatment order – see the C</w:t>
      </w:r>
      <w:r w:rsidR="00FB4FEB" w:rsidRPr="002A4169">
        <w:rPr>
          <w:rFonts w:ascii="Arial" w:eastAsia="Times New Roman" w:hAnsi="Arial" w:cs="Arial"/>
          <w:lang w:eastAsia="en-GB"/>
        </w:rPr>
        <w:t xml:space="preserve">ode </w:t>
      </w:r>
      <w:r w:rsidR="00DD56FC" w:rsidRPr="002A4169">
        <w:rPr>
          <w:rFonts w:ascii="Arial" w:eastAsia="Times New Roman" w:hAnsi="Arial" w:cs="Arial"/>
          <w:lang w:eastAsia="en-GB"/>
        </w:rPr>
        <w:t xml:space="preserve">of Practice </w:t>
      </w:r>
      <w:r w:rsidR="00FB4FEB" w:rsidRPr="002A4169">
        <w:rPr>
          <w:rFonts w:ascii="Arial" w:eastAsia="Times New Roman" w:hAnsi="Arial" w:cs="Arial"/>
          <w:lang w:eastAsia="en-GB"/>
        </w:rPr>
        <w:t>at 7.7.</w:t>
      </w:r>
    </w:p>
    <w:p w14:paraId="41517FCA" w14:textId="2CED1401" w:rsidR="00FB4FEB" w:rsidRPr="002A4169" w:rsidRDefault="00E01FD0" w:rsidP="005005C8">
      <w:pPr>
        <w:ind w:left="720" w:hanging="720"/>
        <w:rPr>
          <w:rFonts w:ascii="Arial" w:eastAsia="Times New Roman" w:hAnsi="Arial" w:cs="Arial"/>
          <w:lang w:eastAsia="en-GB"/>
        </w:rPr>
      </w:pPr>
      <w:r w:rsidRPr="002A4169">
        <w:rPr>
          <w:rFonts w:ascii="Arial" w:eastAsia="Times New Roman" w:hAnsi="Arial" w:cs="Arial"/>
          <w:lang w:eastAsia="en-GB"/>
        </w:rPr>
        <w:t>9.5</w:t>
      </w:r>
      <w:r w:rsidR="00FB4FEB" w:rsidRPr="002A4169">
        <w:rPr>
          <w:rFonts w:ascii="Arial" w:eastAsia="Times New Roman" w:hAnsi="Arial" w:cs="Arial"/>
          <w:lang w:eastAsia="en-GB"/>
        </w:rPr>
        <w:tab/>
        <w:t>The rights of the nearest relative under the Mental Health Act are not affected because the person also has a court appointed deputy or a lasting power of attorney. The donee of a lasting power of attorney or deputy may not exercise the rights of the nearest relative (unless of course, they are also themselves the nearest relative).</w:t>
      </w:r>
    </w:p>
    <w:p w14:paraId="1BC30913" w14:textId="356CC02C" w:rsidR="00FB4FEB" w:rsidRPr="002A4169" w:rsidRDefault="00E01FD0" w:rsidP="005005C8">
      <w:pPr>
        <w:tabs>
          <w:tab w:val="num" w:pos="720"/>
        </w:tabs>
        <w:ind w:left="720" w:hanging="720"/>
        <w:rPr>
          <w:rFonts w:ascii="Arial" w:eastAsia="Times New Roman" w:hAnsi="Arial" w:cs="Arial"/>
          <w:lang w:eastAsia="en-GB"/>
        </w:rPr>
      </w:pPr>
      <w:r w:rsidRPr="002A4169">
        <w:rPr>
          <w:rFonts w:ascii="Arial" w:eastAsia="Times New Roman" w:hAnsi="Arial" w:cs="Arial"/>
          <w:lang w:eastAsia="en-GB"/>
        </w:rPr>
        <w:t>9.5</w:t>
      </w:r>
      <w:r w:rsidR="00FB4FEB" w:rsidRPr="002A4169">
        <w:rPr>
          <w:rFonts w:ascii="Arial" w:eastAsia="Times New Roman" w:hAnsi="Arial" w:cs="Arial"/>
          <w:lang w:eastAsia="en-GB"/>
        </w:rPr>
        <w:tab/>
        <w:t>If there are any doubts as to the rights of a donee of a lasting power of attorney or a court appointed deputy, it is advisable to seek help from the local Mental Health Law office (details of each locality office can be found at appendix 1).</w:t>
      </w:r>
      <w:bookmarkStart w:id="2" w:name="_Hlk197014468"/>
    </w:p>
    <w:p w14:paraId="243FD247" w14:textId="5EC67B73" w:rsidR="00FB4FEB" w:rsidRPr="002A4169" w:rsidRDefault="00BC0B3E" w:rsidP="00FB4FEB">
      <w:pPr>
        <w:numPr>
          <w:ilvl w:val="1"/>
          <w:numId w:val="0"/>
        </w:numPr>
        <w:tabs>
          <w:tab w:val="num" w:pos="720"/>
        </w:tabs>
        <w:spacing w:before="200" w:after="200" w:line="240" w:lineRule="auto"/>
        <w:jc w:val="both"/>
        <w:rPr>
          <w:rFonts w:ascii="Arial" w:eastAsia="Times New Roman" w:hAnsi="Arial" w:cs="Arial"/>
          <w:b/>
          <w:bCs/>
          <w:i/>
          <w:lang w:eastAsia="en-GB"/>
        </w:rPr>
      </w:pPr>
      <w:r w:rsidRPr="002A4169">
        <w:rPr>
          <w:rFonts w:ascii="Arial" w:eastAsia="Times New Roman" w:hAnsi="Arial" w:cs="Arial"/>
          <w:b/>
          <w:bCs/>
          <w:i/>
          <w:lang w:eastAsia="en-GB"/>
        </w:rPr>
        <w:t>10.</w:t>
      </w:r>
      <w:r w:rsidR="005005C8" w:rsidRPr="002A4169">
        <w:rPr>
          <w:rFonts w:ascii="Arial" w:eastAsia="Times New Roman" w:hAnsi="Arial" w:cs="Arial"/>
          <w:b/>
          <w:bCs/>
          <w:i/>
          <w:lang w:eastAsia="en-GB"/>
        </w:rPr>
        <w:tab/>
      </w:r>
      <w:r w:rsidR="00FB4FEB" w:rsidRPr="002A4169">
        <w:rPr>
          <w:rFonts w:ascii="Arial" w:eastAsia="Times New Roman" w:hAnsi="Arial" w:cs="Arial"/>
          <w:b/>
          <w:bCs/>
          <w:i/>
          <w:lang w:eastAsia="en-GB"/>
        </w:rPr>
        <w:t>Treatment for Physical Disorder and the Mental Capacity Act</w:t>
      </w:r>
    </w:p>
    <w:p w14:paraId="3F72C65C" w14:textId="7DD96973" w:rsidR="00FB4FEB" w:rsidRPr="002A4169" w:rsidRDefault="00E01FD0" w:rsidP="004C74E2">
      <w:pPr>
        <w:pStyle w:val="NoSpacing"/>
        <w:ind w:left="720" w:hanging="720"/>
        <w:rPr>
          <w:rFonts w:ascii="Arial" w:eastAsia="Times New Roman" w:hAnsi="Arial" w:cs="Arial"/>
          <w:lang w:eastAsia="en-GB"/>
        </w:rPr>
      </w:pPr>
      <w:r w:rsidRPr="002A4169">
        <w:rPr>
          <w:rFonts w:ascii="Arial" w:eastAsia="Times New Roman" w:hAnsi="Arial" w:cs="Arial"/>
          <w:lang w:eastAsia="en-GB"/>
        </w:rPr>
        <w:t>10</w:t>
      </w:r>
      <w:r w:rsidR="00FB4FEB" w:rsidRPr="002A4169">
        <w:rPr>
          <w:rFonts w:ascii="Arial" w:eastAsia="Times New Roman" w:hAnsi="Arial" w:cs="Arial"/>
          <w:lang w:eastAsia="en-GB"/>
        </w:rPr>
        <w:t>.</w:t>
      </w:r>
      <w:r w:rsidRPr="002A4169">
        <w:rPr>
          <w:rFonts w:ascii="Arial" w:eastAsia="Times New Roman" w:hAnsi="Arial" w:cs="Arial"/>
          <w:lang w:eastAsia="en-GB"/>
        </w:rPr>
        <w:t>1</w:t>
      </w:r>
      <w:r w:rsidR="00FB4FEB" w:rsidRPr="002A4169">
        <w:rPr>
          <w:rFonts w:ascii="Arial" w:eastAsia="Times New Roman" w:hAnsi="Arial" w:cs="Arial"/>
          <w:lang w:eastAsia="en-GB"/>
        </w:rPr>
        <w:tab/>
        <w:t>Except in certain circumstances governed by the Mental Health Act 1983 (see 5.20 below), if an adult with the capacity to make the decision refuses treatment for a physical disorder, practitioners must comply with the person’s decision. If a refusal is ignored, they will be treating the person unlawfully.</w:t>
      </w:r>
    </w:p>
    <w:p w14:paraId="01B61FC7" w14:textId="77777777" w:rsidR="004C74E2" w:rsidRPr="002A4169" w:rsidRDefault="004C74E2" w:rsidP="004C74E2">
      <w:pPr>
        <w:pStyle w:val="NoSpacing"/>
        <w:ind w:left="720" w:hanging="720"/>
        <w:rPr>
          <w:rFonts w:ascii="Arial" w:eastAsia="Times New Roman" w:hAnsi="Arial" w:cs="Arial"/>
          <w:lang w:eastAsia="en-GB"/>
        </w:rPr>
      </w:pPr>
    </w:p>
    <w:p w14:paraId="313085B9" w14:textId="5C0FFC7A" w:rsidR="00FB4FEB" w:rsidRPr="002A4169" w:rsidRDefault="00E01FD0" w:rsidP="004C74E2">
      <w:pPr>
        <w:pStyle w:val="NoSpacing"/>
        <w:ind w:left="720" w:hanging="720"/>
        <w:rPr>
          <w:rFonts w:ascii="Arial" w:eastAsia="Times New Roman" w:hAnsi="Arial" w:cs="Arial"/>
          <w:lang w:eastAsia="en-GB"/>
        </w:rPr>
      </w:pPr>
      <w:r w:rsidRPr="002A4169">
        <w:rPr>
          <w:rFonts w:ascii="Arial" w:eastAsia="Times New Roman" w:hAnsi="Arial" w:cs="Arial"/>
          <w:lang w:eastAsia="en-GB"/>
        </w:rPr>
        <w:t>10.2</w:t>
      </w:r>
      <w:r w:rsidR="00FB4FEB" w:rsidRPr="002A4169">
        <w:rPr>
          <w:rFonts w:ascii="Arial" w:eastAsia="Times New Roman" w:hAnsi="Arial" w:cs="Arial"/>
          <w:lang w:eastAsia="en-GB"/>
        </w:rPr>
        <w:tab/>
        <w:t xml:space="preserve">The exception, governed by the Mental Health Act 1983, is if the physical treatment is part of or ancillary to treatment for mental disorder (e.g. treating wounds self-inflicted </w:t>
      </w:r>
      <w:proofErr w:type="gramStart"/>
      <w:r w:rsidR="00FB4FEB" w:rsidRPr="002A4169">
        <w:rPr>
          <w:rFonts w:ascii="Arial" w:eastAsia="Times New Roman" w:hAnsi="Arial" w:cs="Arial"/>
          <w:lang w:eastAsia="en-GB"/>
        </w:rPr>
        <w:t>as a result of</w:t>
      </w:r>
      <w:proofErr w:type="gramEnd"/>
      <w:r w:rsidR="00FB4FEB" w:rsidRPr="002A4169">
        <w:rPr>
          <w:rFonts w:ascii="Arial" w:eastAsia="Times New Roman" w:hAnsi="Arial" w:cs="Arial"/>
          <w:lang w:eastAsia="en-GB"/>
        </w:rPr>
        <w:t xml:space="preserve"> mental </w:t>
      </w:r>
      <w:proofErr w:type="gramStart"/>
      <w:r w:rsidR="00FB4FEB" w:rsidRPr="002A4169">
        <w:rPr>
          <w:rFonts w:ascii="Arial" w:eastAsia="Times New Roman" w:hAnsi="Arial" w:cs="Arial"/>
          <w:lang w:eastAsia="en-GB"/>
        </w:rPr>
        <w:t>disorder;</w:t>
      </w:r>
      <w:proofErr w:type="gramEnd"/>
      <w:r w:rsidR="00FB4FEB" w:rsidRPr="002A4169">
        <w:rPr>
          <w:rFonts w:ascii="Arial" w:eastAsia="Times New Roman" w:hAnsi="Arial" w:cs="Arial"/>
          <w:lang w:eastAsia="en-GB"/>
        </w:rPr>
        <w:t xml:space="preserve"> feeding by naso-gastric tube of a patient with anorexia nervosa</w:t>
      </w:r>
      <w:r w:rsidR="00FB4FEB" w:rsidRPr="002A4169">
        <w:rPr>
          <w:rFonts w:ascii="Arial" w:eastAsia="Times New Roman" w:hAnsi="Arial" w:cs="Arial"/>
          <w:vertAlign w:val="superscript"/>
          <w:lang w:eastAsia="en-GB"/>
        </w:rPr>
        <w:footnoteReference w:id="6"/>
      </w:r>
      <w:r w:rsidR="00FB4FEB" w:rsidRPr="002A4169">
        <w:rPr>
          <w:rFonts w:ascii="Arial" w:eastAsia="Times New Roman" w:hAnsi="Arial" w:cs="Arial"/>
          <w:lang w:eastAsia="en-GB"/>
        </w:rPr>
        <w:t>). In these cases, the ancillary treatment may be given under the authority of section 63 of the Mental Health Act 1983.</w:t>
      </w:r>
    </w:p>
    <w:p w14:paraId="7E3A2899" w14:textId="77777777" w:rsidR="004C74E2" w:rsidRPr="002A4169" w:rsidRDefault="004C74E2" w:rsidP="004C74E2">
      <w:pPr>
        <w:pStyle w:val="NoSpacing"/>
        <w:ind w:left="720" w:hanging="720"/>
        <w:rPr>
          <w:rFonts w:ascii="Arial" w:eastAsia="Times New Roman" w:hAnsi="Arial" w:cs="Arial"/>
          <w:lang w:eastAsia="en-GB"/>
        </w:rPr>
      </w:pPr>
    </w:p>
    <w:p w14:paraId="2D86DCEE" w14:textId="1CE3EB7A" w:rsidR="00FB4FEB" w:rsidRPr="002A4169" w:rsidRDefault="00E01FD0" w:rsidP="004C74E2">
      <w:pPr>
        <w:pStyle w:val="NoSpacing"/>
        <w:ind w:left="720" w:hanging="720"/>
        <w:rPr>
          <w:rFonts w:ascii="Arial" w:eastAsia="Times New Roman" w:hAnsi="Arial" w:cs="Arial"/>
          <w:lang w:eastAsia="en-GB"/>
        </w:rPr>
      </w:pPr>
      <w:r w:rsidRPr="002A4169">
        <w:rPr>
          <w:rFonts w:ascii="Arial" w:eastAsia="Times New Roman" w:hAnsi="Arial" w:cs="Arial"/>
          <w:lang w:eastAsia="en-GB"/>
        </w:rPr>
        <w:t>10.3</w:t>
      </w:r>
      <w:r w:rsidR="00FB4FEB" w:rsidRPr="002A4169">
        <w:rPr>
          <w:rFonts w:ascii="Arial" w:eastAsia="Times New Roman" w:hAnsi="Arial" w:cs="Arial"/>
          <w:lang w:eastAsia="en-GB"/>
        </w:rPr>
        <w:tab/>
        <w:t>For a person who lacks capacity, treatment for physical disorder may be given under the authority of the MCA if it is in the persons best interest and would not conflict with an advance decision to refuse medical treatment or a decision by a donee of a lasting power of attorney or a Court of Protection or a deputy decision. The MCA applies to persons detained under the Mental Health Act 1983 in relation to physical disorders, just as it does to informal patients</w:t>
      </w:r>
      <w:r w:rsidR="00FB4FEB" w:rsidRPr="002A4169">
        <w:rPr>
          <w:rFonts w:ascii="Arial" w:eastAsia="Times New Roman" w:hAnsi="Arial" w:cs="Arial"/>
          <w:vertAlign w:val="superscript"/>
          <w:lang w:eastAsia="en-GB"/>
        </w:rPr>
        <w:footnoteReference w:id="7"/>
      </w:r>
      <w:r w:rsidR="00FB4FEB" w:rsidRPr="002A4169">
        <w:rPr>
          <w:rFonts w:ascii="Arial" w:eastAsia="Times New Roman" w:hAnsi="Arial" w:cs="Arial"/>
          <w:lang w:eastAsia="en-GB"/>
        </w:rPr>
        <w:t>.</w:t>
      </w:r>
    </w:p>
    <w:p w14:paraId="4D8A167F" w14:textId="77777777" w:rsidR="00721C7E" w:rsidRPr="002A4169" w:rsidRDefault="00721C7E" w:rsidP="004C74E2">
      <w:pPr>
        <w:pStyle w:val="NoSpacing"/>
        <w:ind w:left="720" w:hanging="720"/>
        <w:rPr>
          <w:rFonts w:ascii="Arial" w:eastAsia="Times New Roman" w:hAnsi="Arial" w:cs="Arial"/>
          <w:lang w:eastAsia="en-GB"/>
        </w:rPr>
      </w:pPr>
    </w:p>
    <w:p w14:paraId="43056471" w14:textId="19A62305" w:rsidR="00FB4FEB" w:rsidRPr="002A4169" w:rsidRDefault="00E01FD0" w:rsidP="00721C7E">
      <w:pPr>
        <w:pStyle w:val="NoSpacing"/>
        <w:ind w:left="720" w:hanging="720"/>
        <w:rPr>
          <w:rFonts w:ascii="Arial" w:eastAsia="Times New Roman" w:hAnsi="Arial" w:cs="Arial"/>
          <w:lang w:eastAsia="en-GB"/>
        </w:rPr>
      </w:pPr>
      <w:r w:rsidRPr="002A4169">
        <w:rPr>
          <w:rFonts w:ascii="Arial" w:eastAsia="Times New Roman" w:hAnsi="Arial" w:cs="Arial"/>
          <w:lang w:eastAsia="en-GB"/>
        </w:rPr>
        <w:t>11.1</w:t>
      </w:r>
      <w:r w:rsidR="00FB4FEB" w:rsidRPr="002A4169">
        <w:rPr>
          <w:rFonts w:ascii="Arial" w:eastAsia="Times New Roman" w:hAnsi="Arial" w:cs="Arial"/>
          <w:lang w:eastAsia="en-GB"/>
        </w:rPr>
        <w:tab/>
      </w:r>
      <w:r w:rsidR="00FB4FEB" w:rsidRPr="002A4169">
        <w:rPr>
          <w:rFonts w:ascii="Arial" w:eastAsia="Times New Roman" w:hAnsi="Arial" w:cs="Arial"/>
          <w:b/>
          <w:lang w:eastAsia="en-GB"/>
        </w:rPr>
        <w:t xml:space="preserve">Deprivation of Liberty </w:t>
      </w:r>
      <w:r w:rsidR="00FB4FEB" w:rsidRPr="002A4169">
        <w:rPr>
          <w:rFonts w:ascii="Arial" w:eastAsia="Times New Roman" w:hAnsi="Arial" w:cs="Arial"/>
          <w:lang w:eastAsia="en-GB"/>
        </w:rPr>
        <w:t>– on 1</w:t>
      </w:r>
      <w:r w:rsidR="00FB4FEB" w:rsidRPr="002A4169">
        <w:rPr>
          <w:rFonts w:ascii="Arial" w:eastAsia="Times New Roman" w:hAnsi="Arial" w:cs="Arial"/>
          <w:vertAlign w:val="superscript"/>
          <w:lang w:eastAsia="en-GB"/>
        </w:rPr>
        <w:t>st</w:t>
      </w:r>
      <w:r w:rsidR="00FB4FEB" w:rsidRPr="002A4169">
        <w:rPr>
          <w:rFonts w:ascii="Arial" w:eastAsia="Times New Roman" w:hAnsi="Arial" w:cs="Arial"/>
          <w:lang w:eastAsia="en-GB"/>
        </w:rPr>
        <w:t xml:space="preserve"> April 2009, Deprivation of Liberty Safeguards (DoLS) came into effect. This means that if an incapacitated person will be cared for in a manner which amounts to a deprivation of their liberty, authorisation for this must be obtained from a “supervisory body” (i.e. the local authority) or, if the deprivation falls outside of the scope of the </w:t>
      </w:r>
      <w:proofErr w:type="gramStart"/>
      <w:r w:rsidR="00FB4FEB" w:rsidRPr="002A4169">
        <w:rPr>
          <w:rFonts w:ascii="Arial" w:eastAsia="Times New Roman" w:hAnsi="Arial" w:cs="Arial"/>
          <w:lang w:eastAsia="en-GB"/>
        </w:rPr>
        <w:t>safeguards</w:t>
      </w:r>
      <w:proofErr w:type="gramEnd"/>
      <w:r w:rsidR="00FB4FEB" w:rsidRPr="002A4169">
        <w:rPr>
          <w:rFonts w:ascii="Arial" w:eastAsia="Times New Roman" w:hAnsi="Arial" w:cs="Arial"/>
          <w:lang w:eastAsia="en-GB"/>
        </w:rPr>
        <w:t xml:space="preserve"> then authority must be obtained from the Court of Protection. This does not apply to persons detained in Hospital under the Mental Health Act 1983.</w:t>
      </w:r>
    </w:p>
    <w:p w14:paraId="777F9E6B" w14:textId="77777777" w:rsidR="00721C7E" w:rsidRPr="002A4169" w:rsidRDefault="00721C7E" w:rsidP="00721C7E">
      <w:pPr>
        <w:pStyle w:val="NoSpacing"/>
        <w:ind w:left="720" w:hanging="720"/>
        <w:rPr>
          <w:rFonts w:ascii="Arial" w:eastAsia="Times New Roman" w:hAnsi="Arial" w:cs="Arial"/>
          <w:lang w:eastAsia="en-GB"/>
        </w:rPr>
      </w:pPr>
    </w:p>
    <w:p w14:paraId="45E69AB1" w14:textId="3C512D40" w:rsidR="00FB4FEB" w:rsidRPr="002A4169" w:rsidRDefault="00E01FD0" w:rsidP="00721C7E">
      <w:pPr>
        <w:pStyle w:val="NoSpacing"/>
        <w:ind w:left="720" w:hanging="720"/>
        <w:rPr>
          <w:rFonts w:ascii="Arial" w:eastAsia="Times New Roman" w:hAnsi="Arial" w:cs="Arial"/>
          <w:lang w:eastAsia="en-GB"/>
        </w:rPr>
      </w:pPr>
      <w:r w:rsidRPr="002A4169">
        <w:rPr>
          <w:rFonts w:ascii="Arial" w:eastAsia="Times New Roman" w:hAnsi="Arial" w:cs="Arial"/>
          <w:lang w:eastAsia="en-GB"/>
        </w:rPr>
        <w:t>11.2</w:t>
      </w:r>
      <w:r w:rsidR="00FB4FEB" w:rsidRPr="002A4169">
        <w:rPr>
          <w:rFonts w:ascii="Arial" w:eastAsia="Times New Roman" w:hAnsi="Arial" w:cs="Arial"/>
          <w:lang w:eastAsia="en-GB"/>
        </w:rPr>
        <w:tab/>
        <w:t>Having an authorisation to deprive someone of their liberty does NOT automatically also allow the treatment of that person. Treatment that is proposed following a deprivation of liberty authorisation may only be given with the persons consent (if they have the capacity to make this decision) or in accordance with the MCA 2005</w:t>
      </w:r>
      <w:bookmarkEnd w:id="2"/>
    </w:p>
    <w:p w14:paraId="22733C0D" w14:textId="0A0ABDED" w:rsidR="00260453" w:rsidRPr="002A4169" w:rsidRDefault="00E01FD0" w:rsidP="00260453">
      <w:pPr>
        <w:spacing w:before="200" w:after="200" w:line="240" w:lineRule="auto"/>
        <w:jc w:val="both"/>
        <w:rPr>
          <w:rFonts w:ascii="Arial" w:eastAsia="Times New Roman" w:hAnsi="Arial" w:cs="Arial"/>
          <w:b/>
          <w:lang w:eastAsia="en-GB"/>
        </w:rPr>
      </w:pPr>
      <w:r w:rsidRPr="002A4169">
        <w:rPr>
          <w:rFonts w:ascii="Arial" w:eastAsia="Times New Roman" w:hAnsi="Arial" w:cs="Arial"/>
          <w:b/>
          <w:lang w:eastAsia="en-GB"/>
        </w:rPr>
        <w:t>12</w:t>
      </w:r>
      <w:r w:rsidR="00260453" w:rsidRPr="002A4169">
        <w:rPr>
          <w:rFonts w:ascii="Arial" w:eastAsia="Times New Roman" w:hAnsi="Arial" w:cs="Arial"/>
          <w:b/>
          <w:lang w:eastAsia="en-GB"/>
        </w:rPr>
        <w:t>.0</w:t>
      </w:r>
      <w:r w:rsidR="00260453" w:rsidRPr="002A4169">
        <w:rPr>
          <w:rFonts w:ascii="Arial" w:eastAsia="Times New Roman" w:hAnsi="Arial" w:cs="Arial"/>
          <w:b/>
          <w:lang w:eastAsia="en-GB"/>
        </w:rPr>
        <w:tab/>
        <w:t>Children and young people</w:t>
      </w:r>
    </w:p>
    <w:p w14:paraId="39D38E72" w14:textId="00491A7E" w:rsidR="00260453" w:rsidRPr="002A4169" w:rsidRDefault="00E01FD0" w:rsidP="006E3B84">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w:t>
      </w:r>
      <w:r w:rsidR="00260453" w:rsidRPr="002A4169">
        <w:rPr>
          <w:rFonts w:ascii="Arial" w:eastAsia="Times New Roman" w:hAnsi="Arial" w:cs="Arial"/>
          <w:lang w:eastAsia="en-GB"/>
        </w:rPr>
        <w:tab/>
        <w:t xml:space="preserve">The legal position relating to treatment and children and young people varies from adults with regards to certain sections of the Mental Health Act 1983. Other legislation which may be applicable includes the Children Acts 1989 and 2004; the MCA 2005 and the Family Law Reform Act 1969.  In this policy, children </w:t>
      </w:r>
      <w:proofErr w:type="gramStart"/>
      <w:r w:rsidR="00260453" w:rsidRPr="002A4169">
        <w:rPr>
          <w:rFonts w:ascii="Arial" w:eastAsia="Times New Roman" w:hAnsi="Arial" w:cs="Arial"/>
          <w:lang w:eastAsia="en-GB"/>
        </w:rPr>
        <w:t>refers</w:t>
      </w:r>
      <w:proofErr w:type="gramEnd"/>
      <w:r w:rsidR="00260453" w:rsidRPr="002A4169">
        <w:rPr>
          <w:rFonts w:ascii="Arial" w:eastAsia="Times New Roman" w:hAnsi="Arial" w:cs="Arial"/>
          <w:lang w:eastAsia="en-GB"/>
        </w:rPr>
        <w:t xml:space="preserve"> to those under the age of 16 and young people refers to those aged 16 and 17.</w:t>
      </w:r>
    </w:p>
    <w:p w14:paraId="1E996E6C" w14:textId="77777777" w:rsidR="006E3B84" w:rsidRPr="002A4169" w:rsidRDefault="006E3B84" w:rsidP="006E3B84">
      <w:pPr>
        <w:pStyle w:val="NoSpacing"/>
        <w:ind w:left="720" w:hanging="720"/>
        <w:rPr>
          <w:rFonts w:ascii="Arial" w:eastAsia="Times New Roman" w:hAnsi="Arial" w:cs="Arial"/>
          <w:lang w:eastAsia="en-GB"/>
        </w:rPr>
      </w:pPr>
    </w:p>
    <w:p w14:paraId="040C8F73" w14:textId="6057C7D5" w:rsidR="00260453" w:rsidRPr="002A4169" w:rsidRDefault="00E01FD0" w:rsidP="006E3B84">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.2</w:t>
      </w:r>
      <w:r w:rsidR="00260453" w:rsidRPr="002A4169">
        <w:rPr>
          <w:rFonts w:ascii="Arial" w:eastAsia="Times New Roman" w:hAnsi="Arial" w:cs="Arial"/>
          <w:lang w:eastAsia="en-GB"/>
        </w:rPr>
        <w:tab/>
        <w:t xml:space="preserve">When taking decisions about children and young people, it is important to establish whether they have the capacity or competence to consent to the treatment and whether they are </w:t>
      </w:r>
      <w:proofErr w:type="gramStart"/>
      <w:r w:rsidR="00260453" w:rsidRPr="002A4169">
        <w:rPr>
          <w:rFonts w:ascii="Arial" w:eastAsia="Times New Roman" w:hAnsi="Arial" w:cs="Arial"/>
          <w:lang w:eastAsia="en-GB"/>
        </w:rPr>
        <w:t>actually consenting</w:t>
      </w:r>
      <w:proofErr w:type="gramEnd"/>
      <w:r w:rsidR="00260453" w:rsidRPr="002A4169">
        <w:rPr>
          <w:rFonts w:ascii="Arial" w:eastAsia="Times New Roman" w:hAnsi="Arial" w:cs="Arial"/>
          <w:lang w:eastAsia="en-GB"/>
        </w:rPr>
        <w:t>. As the rules relating to treatment of young people and children can often appear quite confusing, it is always preferable to seek advice from the local Mental Health Law office if unsure of legal authority to treat.</w:t>
      </w:r>
    </w:p>
    <w:p w14:paraId="1C5D123B" w14:textId="77777777" w:rsidR="00EE590E" w:rsidRPr="002A4169" w:rsidRDefault="00EE590E" w:rsidP="006E3B84">
      <w:pPr>
        <w:pStyle w:val="NoSpacing"/>
        <w:ind w:left="720" w:hanging="720"/>
        <w:rPr>
          <w:rFonts w:ascii="Arial" w:eastAsia="Times New Roman" w:hAnsi="Arial" w:cs="Arial"/>
          <w:lang w:eastAsia="en-GB"/>
        </w:rPr>
      </w:pPr>
    </w:p>
    <w:p w14:paraId="3A4CF172" w14:textId="58CCA63E" w:rsidR="00155775" w:rsidRPr="002A4169" w:rsidRDefault="00E01FD0" w:rsidP="00EE590E">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.3</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Treatment for mental disorder and the informal child or young person</w:t>
      </w:r>
      <w:r w:rsidR="00260453" w:rsidRPr="002A4169">
        <w:rPr>
          <w:rFonts w:ascii="Arial" w:eastAsia="Times New Roman" w:hAnsi="Arial" w:cs="Arial"/>
          <w:lang w:eastAsia="en-GB"/>
        </w:rPr>
        <w:t xml:space="preserve"> </w:t>
      </w:r>
    </w:p>
    <w:p w14:paraId="70E7CEB2" w14:textId="709F7B8E" w:rsidR="00260453" w:rsidRPr="002A4169" w:rsidRDefault="00155775" w:rsidP="00155775">
      <w:pPr>
        <w:pStyle w:val="NoSpacing"/>
        <w:ind w:left="720"/>
        <w:rPr>
          <w:rFonts w:ascii="Arial" w:eastAsia="Times New Roman" w:hAnsi="Arial" w:cs="Arial"/>
          <w:lang w:eastAsia="en-GB"/>
        </w:rPr>
      </w:pPr>
      <w:r w:rsidRPr="002A4169">
        <w:rPr>
          <w:rFonts w:ascii="Arial" w:eastAsia="Times New Roman" w:hAnsi="Arial" w:cs="Arial"/>
          <w:lang w:eastAsia="en-GB"/>
        </w:rPr>
        <w:t xml:space="preserve">Treatment </w:t>
      </w:r>
      <w:r w:rsidR="00260453" w:rsidRPr="002A4169">
        <w:rPr>
          <w:rFonts w:ascii="Arial" w:eastAsia="Times New Roman" w:hAnsi="Arial" w:cs="Arial"/>
          <w:lang w:eastAsia="en-GB"/>
        </w:rPr>
        <w:t>can be given to an informal child or young person if they have the competence or capacity to consent and they are consenting to it. If the child or young person is informal and they lack capacity, then a person with parental responsibility may give consent on their behalf if it falls within the scope of parental responsibility</w:t>
      </w:r>
      <w:r w:rsidR="00260453" w:rsidRPr="002A4169">
        <w:rPr>
          <w:rFonts w:ascii="Arial" w:eastAsia="Times New Roman" w:hAnsi="Arial" w:cs="Arial"/>
          <w:vertAlign w:val="superscript"/>
          <w:lang w:eastAsia="en-GB"/>
        </w:rPr>
        <w:footnoteReference w:id="8"/>
      </w:r>
      <w:r w:rsidR="00260453" w:rsidRPr="002A4169">
        <w:rPr>
          <w:rFonts w:ascii="Arial" w:eastAsia="Times New Roman" w:hAnsi="Arial" w:cs="Arial"/>
          <w:lang w:eastAsia="en-GB"/>
        </w:rPr>
        <w:t>.</w:t>
      </w:r>
    </w:p>
    <w:p w14:paraId="2E8517DB" w14:textId="77777777" w:rsidR="00EE590E" w:rsidRPr="002A4169" w:rsidRDefault="00EE590E" w:rsidP="00EE590E">
      <w:pPr>
        <w:pStyle w:val="NoSpacing"/>
        <w:ind w:left="720" w:hanging="720"/>
        <w:rPr>
          <w:rFonts w:ascii="Arial" w:eastAsia="Times New Roman" w:hAnsi="Arial" w:cs="Arial"/>
          <w:lang w:eastAsia="en-GB"/>
        </w:rPr>
      </w:pPr>
    </w:p>
    <w:p w14:paraId="07F16B0B" w14:textId="451B3567" w:rsidR="00260453" w:rsidRPr="002A4169" w:rsidRDefault="00E01FD0" w:rsidP="00EE590E">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.4</w:t>
      </w:r>
      <w:r w:rsidR="00260453" w:rsidRPr="002A4169">
        <w:rPr>
          <w:rFonts w:ascii="Arial" w:eastAsia="Times New Roman" w:hAnsi="Arial" w:cs="Arial"/>
          <w:lang w:eastAsia="en-GB"/>
        </w:rPr>
        <w:tab/>
        <w:t>The Mental Health Act Code of Practice advises that parental consent should not be relied on for authority to treat if the child or young person has capacity and is not consenting.</w:t>
      </w:r>
    </w:p>
    <w:p w14:paraId="50663DE1" w14:textId="77777777" w:rsidR="00EE590E" w:rsidRPr="002A4169" w:rsidRDefault="00EE590E" w:rsidP="00EE590E">
      <w:pPr>
        <w:pStyle w:val="NoSpacing"/>
        <w:ind w:left="720" w:hanging="720"/>
        <w:rPr>
          <w:rFonts w:ascii="Arial" w:eastAsia="Times New Roman" w:hAnsi="Arial" w:cs="Arial"/>
          <w:lang w:eastAsia="en-GB"/>
        </w:rPr>
      </w:pPr>
    </w:p>
    <w:p w14:paraId="53A43985" w14:textId="4EC3DBB0" w:rsidR="00260453" w:rsidRPr="002A4169" w:rsidRDefault="00E01FD0" w:rsidP="00EE590E">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.5</w:t>
      </w:r>
      <w:r w:rsidR="00260453" w:rsidRPr="002A4169">
        <w:rPr>
          <w:rFonts w:ascii="Arial" w:eastAsia="Times New Roman" w:hAnsi="Arial" w:cs="Arial"/>
          <w:lang w:eastAsia="en-GB"/>
        </w:rPr>
        <w:tab/>
        <w:t xml:space="preserve">If the young person of 16 or 17 lacks capacity then it may be possible to treat them in accordance with the MCA 2005 (however, this cannot be relied on to authorise treatment if the treatment would result in the person being deprived of their liberty; also the MCA will only apply if section 2(1) is fulfilled – that is that the person lacks capacity because of an impairment or a disturbance in the functioning of the mind or brain. If they are unable to </w:t>
      </w:r>
      <w:proofErr w:type="gramStart"/>
      <w:r w:rsidR="00260453" w:rsidRPr="002A4169">
        <w:rPr>
          <w:rFonts w:ascii="Arial" w:eastAsia="Times New Roman" w:hAnsi="Arial" w:cs="Arial"/>
          <w:lang w:eastAsia="en-GB"/>
        </w:rPr>
        <w:t>make a decision</w:t>
      </w:r>
      <w:proofErr w:type="gramEnd"/>
      <w:r w:rsidR="00260453" w:rsidRPr="002A4169">
        <w:rPr>
          <w:rFonts w:ascii="Arial" w:eastAsia="Times New Roman" w:hAnsi="Arial" w:cs="Arial"/>
          <w:lang w:eastAsia="en-GB"/>
        </w:rPr>
        <w:t xml:space="preserve"> for some other reason, for example because they are overwhelmed by the implications of the decision, the Act will not apply to them).</w:t>
      </w:r>
    </w:p>
    <w:p w14:paraId="63F61F22" w14:textId="77777777" w:rsidR="00155775" w:rsidRPr="002A4169" w:rsidRDefault="00155775" w:rsidP="00EE590E">
      <w:pPr>
        <w:pStyle w:val="NoSpacing"/>
        <w:ind w:left="720" w:hanging="720"/>
        <w:rPr>
          <w:rFonts w:ascii="Arial" w:eastAsia="Times New Roman" w:hAnsi="Arial" w:cs="Arial"/>
          <w:lang w:eastAsia="en-GB"/>
        </w:rPr>
      </w:pPr>
    </w:p>
    <w:p w14:paraId="5E3F89D1" w14:textId="0FBC1D02" w:rsidR="00260453" w:rsidRPr="002A4169" w:rsidRDefault="00E01FD0" w:rsidP="00155775">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.6</w:t>
      </w:r>
      <w:r w:rsidR="00260453" w:rsidRPr="002A4169">
        <w:rPr>
          <w:rFonts w:ascii="Arial" w:eastAsia="Times New Roman" w:hAnsi="Arial" w:cs="Arial"/>
          <w:lang w:eastAsia="en-GB"/>
        </w:rPr>
        <w:tab/>
        <w:t>For children or young people who are informal patients but for whom electro-convulsive therapy is prescribed, please see below</w:t>
      </w:r>
      <w:r w:rsidR="00155775" w:rsidRPr="002A4169">
        <w:rPr>
          <w:rFonts w:ascii="Arial" w:eastAsia="Times New Roman" w:hAnsi="Arial" w:cs="Arial"/>
          <w:lang w:eastAsia="en-GB"/>
        </w:rPr>
        <w:t xml:space="preserve">, para </w:t>
      </w:r>
      <w:r w:rsidR="003239DC" w:rsidRPr="002A4169">
        <w:rPr>
          <w:rFonts w:ascii="Arial" w:eastAsia="Times New Roman" w:hAnsi="Arial" w:cs="Arial"/>
          <w:lang w:eastAsia="en-GB"/>
        </w:rPr>
        <w:t>12</w:t>
      </w:r>
      <w:r w:rsidR="00155775" w:rsidRPr="002A4169">
        <w:rPr>
          <w:rFonts w:ascii="Arial" w:eastAsia="Times New Roman" w:hAnsi="Arial" w:cs="Arial"/>
          <w:lang w:eastAsia="en-GB"/>
        </w:rPr>
        <w:t>.8</w:t>
      </w:r>
      <w:r w:rsidR="00260453" w:rsidRPr="002A4169">
        <w:rPr>
          <w:rFonts w:ascii="Arial" w:eastAsia="Times New Roman" w:hAnsi="Arial" w:cs="Arial"/>
          <w:lang w:eastAsia="en-GB"/>
        </w:rPr>
        <w:t>.</w:t>
      </w:r>
    </w:p>
    <w:p w14:paraId="1399F71F" w14:textId="77777777" w:rsidR="00155775" w:rsidRPr="002A4169" w:rsidRDefault="00155775" w:rsidP="00155775">
      <w:pPr>
        <w:pStyle w:val="NoSpacing"/>
        <w:ind w:left="720" w:hanging="720"/>
        <w:rPr>
          <w:rFonts w:ascii="Arial" w:eastAsia="Times New Roman" w:hAnsi="Arial" w:cs="Arial"/>
          <w:lang w:eastAsia="en-GB"/>
        </w:rPr>
      </w:pPr>
    </w:p>
    <w:p w14:paraId="1CE8475A" w14:textId="02BCA34B" w:rsidR="00155775" w:rsidRPr="002A4169" w:rsidRDefault="00E01FD0" w:rsidP="00155775">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.7</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Treatment (medication) for mental disorder and the child or young person detained under the Mental Health Act 1983.</w:t>
      </w:r>
      <w:r w:rsidR="00260453" w:rsidRPr="002A4169">
        <w:rPr>
          <w:rFonts w:ascii="Arial" w:eastAsia="Times New Roman" w:hAnsi="Arial" w:cs="Arial"/>
          <w:lang w:eastAsia="en-GB"/>
        </w:rPr>
        <w:t xml:space="preserve"> </w:t>
      </w:r>
    </w:p>
    <w:p w14:paraId="46970359" w14:textId="4716C5CA" w:rsidR="00260453" w:rsidRPr="002A4169" w:rsidRDefault="00260453" w:rsidP="00155775">
      <w:pPr>
        <w:pStyle w:val="NoSpacing"/>
        <w:ind w:left="720"/>
        <w:rPr>
          <w:rFonts w:ascii="Arial" w:eastAsia="Times New Roman" w:hAnsi="Arial" w:cs="Arial"/>
          <w:lang w:eastAsia="en-GB"/>
        </w:rPr>
      </w:pPr>
      <w:r w:rsidRPr="002A4169">
        <w:rPr>
          <w:rFonts w:ascii="Arial" w:eastAsia="Times New Roman" w:hAnsi="Arial" w:cs="Arial"/>
          <w:lang w:eastAsia="en-GB"/>
        </w:rPr>
        <w:t xml:space="preserve">If a child or young person meets the criteria for detention and is subsequently detained on a section to which Part IV of the Mental Health Act applies, then treatment rules are </w:t>
      </w:r>
      <w:proofErr w:type="gramStart"/>
      <w:r w:rsidRPr="002A4169">
        <w:rPr>
          <w:rFonts w:ascii="Arial" w:eastAsia="Times New Roman" w:hAnsi="Arial" w:cs="Arial"/>
          <w:lang w:eastAsia="en-GB"/>
        </w:rPr>
        <w:t>similar to</w:t>
      </w:r>
      <w:proofErr w:type="gramEnd"/>
      <w:r w:rsidRPr="002A4169">
        <w:rPr>
          <w:rFonts w:ascii="Arial" w:eastAsia="Times New Roman" w:hAnsi="Arial" w:cs="Arial"/>
          <w:lang w:eastAsia="en-GB"/>
        </w:rPr>
        <w:t xml:space="preserve"> adults </w:t>
      </w:r>
      <w:proofErr w:type="gramStart"/>
      <w:r w:rsidRPr="002A4169">
        <w:rPr>
          <w:rFonts w:ascii="Arial" w:eastAsia="Times New Roman" w:hAnsi="Arial" w:cs="Arial"/>
          <w:lang w:eastAsia="en-GB"/>
        </w:rPr>
        <w:t>with the exception of</w:t>
      </w:r>
      <w:proofErr w:type="gramEnd"/>
      <w:r w:rsidRPr="002A4169">
        <w:rPr>
          <w:rFonts w:ascii="Arial" w:eastAsia="Times New Roman" w:hAnsi="Arial" w:cs="Arial"/>
          <w:lang w:eastAsia="en-GB"/>
        </w:rPr>
        <w:t xml:space="preserve"> section 58A.</w:t>
      </w:r>
    </w:p>
    <w:p w14:paraId="4FAEB1B8" w14:textId="77777777" w:rsidR="00155775" w:rsidRPr="002A4169" w:rsidRDefault="00155775" w:rsidP="00155775">
      <w:pPr>
        <w:pStyle w:val="NoSpacing"/>
        <w:ind w:left="720"/>
        <w:rPr>
          <w:rFonts w:ascii="Arial" w:eastAsia="Times New Roman" w:hAnsi="Arial" w:cs="Arial"/>
          <w:lang w:eastAsia="en-GB"/>
        </w:rPr>
      </w:pPr>
    </w:p>
    <w:p w14:paraId="0D25547A" w14:textId="634382E1" w:rsidR="00155775" w:rsidRPr="002A4169" w:rsidRDefault="00E01FD0" w:rsidP="00155775">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.8</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Treatment (electro-convulsive therapy) for mental disorder and the child/ or young person – detained or informal.</w:t>
      </w:r>
      <w:r w:rsidR="00260453" w:rsidRPr="002A4169">
        <w:rPr>
          <w:rFonts w:ascii="Arial" w:eastAsia="Times New Roman" w:hAnsi="Arial" w:cs="Arial"/>
          <w:lang w:eastAsia="en-GB"/>
        </w:rPr>
        <w:t xml:space="preserve"> </w:t>
      </w:r>
    </w:p>
    <w:p w14:paraId="2A6840CE" w14:textId="0B6EA6FE" w:rsidR="00260453" w:rsidRPr="002A4169" w:rsidRDefault="00260453" w:rsidP="00155775">
      <w:pPr>
        <w:pStyle w:val="NoSpacing"/>
        <w:ind w:left="720"/>
        <w:rPr>
          <w:rFonts w:ascii="Arial" w:eastAsia="Times New Roman" w:hAnsi="Arial" w:cs="Arial"/>
          <w:lang w:eastAsia="en-GB"/>
        </w:rPr>
      </w:pPr>
      <w:r w:rsidRPr="002A4169">
        <w:rPr>
          <w:rFonts w:ascii="Arial" w:eastAsia="Times New Roman" w:hAnsi="Arial" w:cs="Arial"/>
          <w:lang w:eastAsia="en-GB"/>
        </w:rPr>
        <w:t xml:space="preserve">Section 58A provides that all people under the age of 18, whether detained or not can only be given electro-convulsive therapy if they have consented to it and a SOAD has certified (Form T5) that the patient </w:t>
      </w:r>
      <w:proofErr w:type="gramStart"/>
      <w:r w:rsidRPr="002A4169">
        <w:rPr>
          <w:rFonts w:ascii="Arial" w:eastAsia="Times New Roman" w:hAnsi="Arial" w:cs="Arial"/>
          <w:lang w:eastAsia="en-GB"/>
        </w:rPr>
        <w:t>is capable of understanding</w:t>
      </w:r>
      <w:proofErr w:type="gramEnd"/>
      <w:r w:rsidRPr="002A4169">
        <w:rPr>
          <w:rFonts w:ascii="Arial" w:eastAsia="Times New Roman" w:hAnsi="Arial" w:cs="Arial"/>
          <w:lang w:eastAsia="en-GB"/>
        </w:rPr>
        <w:t xml:space="preserve"> the nature, purpose and likely effects and it is appropriate that the treatment be given.</w:t>
      </w:r>
    </w:p>
    <w:p w14:paraId="2F091ABE" w14:textId="77777777" w:rsidR="00E55545" w:rsidRPr="002A4169" w:rsidRDefault="00E55545" w:rsidP="00155775">
      <w:pPr>
        <w:pStyle w:val="NoSpacing"/>
        <w:ind w:left="720"/>
        <w:rPr>
          <w:rFonts w:ascii="Arial" w:eastAsia="Times New Roman" w:hAnsi="Arial" w:cs="Arial"/>
          <w:lang w:eastAsia="en-GB"/>
        </w:rPr>
      </w:pPr>
    </w:p>
    <w:p w14:paraId="7C8ADFA5" w14:textId="51AE1D82" w:rsidR="00260453" w:rsidRPr="002A4169" w:rsidRDefault="00E01FD0" w:rsidP="00E55545">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.9</w:t>
      </w:r>
      <w:r w:rsidR="00260453" w:rsidRPr="002A4169">
        <w:rPr>
          <w:rFonts w:ascii="Arial" w:eastAsia="Times New Roman" w:hAnsi="Arial" w:cs="Arial"/>
          <w:lang w:eastAsia="en-GB"/>
        </w:rPr>
        <w:tab/>
        <w:t>When a person under 18 is not capable of consenting, a SOAD certifies (Form T6) that the patient is not capable of understanding the nature, purpose and likely effects of ECT but it is appropriate that the treatment is given and it would not conflict with  a decision made by a deputy appointed by the Court of Protection (for 16 &amp; 17 year olds only) or a decision by the Court of Protection preventing the treatment being given (advance decisions to refuse treatment and lasting power of attorneys do not apply to those under the age of 18).</w:t>
      </w:r>
    </w:p>
    <w:p w14:paraId="7B704822" w14:textId="77777777" w:rsidR="00E55545" w:rsidRPr="002A4169" w:rsidRDefault="00E55545" w:rsidP="00E55545">
      <w:pPr>
        <w:pStyle w:val="NoSpacing"/>
        <w:ind w:left="720" w:hanging="720"/>
        <w:rPr>
          <w:rFonts w:ascii="Arial" w:eastAsia="Times New Roman" w:hAnsi="Arial" w:cs="Arial"/>
          <w:lang w:eastAsia="en-GB"/>
        </w:rPr>
      </w:pPr>
    </w:p>
    <w:p w14:paraId="76B2C1B6" w14:textId="1D7B8AB8" w:rsidR="00260453" w:rsidRPr="002A4169" w:rsidRDefault="00E01FD0" w:rsidP="00E55545">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.10</w:t>
      </w:r>
      <w:r w:rsidR="00260453" w:rsidRPr="002A4169">
        <w:rPr>
          <w:rFonts w:ascii="Arial" w:eastAsia="Times New Roman" w:hAnsi="Arial" w:cs="Arial"/>
          <w:lang w:eastAsia="en-GB"/>
        </w:rPr>
        <w:tab/>
        <w:t>If the child/young person is under the age of 18 and not detained, a SOAD certificate in itself does not authorise the treatment; there must be legal authority from either the person via their valid consent, or via the MCA (for 16 &amp; 17 year olds) or via a court authorisation (even with Court authorisation, a SOAD certificate must also be obtained unless the treatment is immediately necessary – see below). The Mental Health Act Code of Practice advises at 19.85 that careful consideration should be given as to whether to rely on parental consent.</w:t>
      </w:r>
    </w:p>
    <w:p w14:paraId="07074E04" w14:textId="77777777" w:rsidR="00E55545" w:rsidRPr="002A4169" w:rsidRDefault="00E55545" w:rsidP="00E55545">
      <w:pPr>
        <w:pStyle w:val="NoSpacing"/>
        <w:ind w:left="720" w:hanging="720"/>
        <w:rPr>
          <w:rFonts w:ascii="Arial" w:eastAsia="Times New Roman" w:hAnsi="Arial" w:cs="Arial"/>
          <w:lang w:eastAsia="en-GB"/>
        </w:rPr>
      </w:pPr>
    </w:p>
    <w:p w14:paraId="0E3A5AC1" w14:textId="1B8E4D9E" w:rsidR="005A7123" w:rsidRPr="002A4169" w:rsidRDefault="00E01FD0" w:rsidP="005520B2">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FB4FEB" w:rsidRPr="002A4169">
        <w:rPr>
          <w:rFonts w:ascii="Arial" w:eastAsia="Times New Roman" w:hAnsi="Arial" w:cs="Arial"/>
          <w:lang w:eastAsia="en-GB"/>
        </w:rPr>
        <w:t>.</w:t>
      </w:r>
      <w:r w:rsidR="00260453" w:rsidRPr="002A4169">
        <w:rPr>
          <w:rFonts w:ascii="Arial" w:eastAsia="Times New Roman" w:hAnsi="Arial" w:cs="Arial"/>
          <w:lang w:eastAsia="en-GB"/>
        </w:rPr>
        <w:t>11</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ECT in an emergency for the child/ young person detained under the Mental Health Act</w:t>
      </w:r>
      <w:r w:rsidR="00260453" w:rsidRPr="002A4169">
        <w:rPr>
          <w:rFonts w:ascii="Arial" w:eastAsia="Times New Roman" w:hAnsi="Arial" w:cs="Arial"/>
          <w:lang w:eastAsia="en-GB"/>
        </w:rPr>
        <w:t xml:space="preserve"> Section 58A does not apply if the electro convulsive therapy treatment is immediately necessary to save a patient’s life or prevent a serious deterioration in their condition. The requirement to first obtain a second opinion appointed </w:t>
      </w:r>
      <w:proofErr w:type="gramStart"/>
      <w:r w:rsidR="00260453" w:rsidRPr="002A4169">
        <w:rPr>
          <w:rFonts w:ascii="Arial" w:eastAsia="Times New Roman" w:hAnsi="Arial" w:cs="Arial"/>
          <w:lang w:eastAsia="en-GB"/>
        </w:rPr>
        <w:t>doctors</w:t>
      </w:r>
      <w:proofErr w:type="gramEnd"/>
      <w:r w:rsidR="00260453" w:rsidRPr="002A4169">
        <w:rPr>
          <w:rFonts w:ascii="Arial" w:eastAsia="Times New Roman" w:hAnsi="Arial" w:cs="Arial"/>
          <w:lang w:eastAsia="en-GB"/>
        </w:rPr>
        <w:t xml:space="preserve"> certificate does not </w:t>
      </w:r>
      <w:proofErr w:type="gramStart"/>
      <w:r w:rsidR="00260453" w:rsidRPr="002A4169">
        <w:rPr>
          <w:rFonts w:ascii="Arial" w:eastAsia="Times New Roman" w:hAnsi="Arial" w:cs="Arial"/>
          <w:lang w:eastAsia="en-GB"/>
        </w:rPr>
        <w:t>apply</w:t>
      </w:r>
      <w:proofErr w:type="gramEnd"/>
      <w:r w:rsidR="00260453" w:rsidRPr="002A4169">
        <w:rPr>
          <w:rFonts w:ascii="Arial" w:eastAsia="Times New Roman" w:hAnsi="Arial" w:cs="Arial"/>
          <w:lang w:eastAsia="en-GB"/>
        </w:rPr>
        <w:t xml:space="preserve"> and the person can be treated without their consent as long as the criteria for section 62 (a &amp; </w:t>
      </w:r>
      <w:r w:rsidR="00E55545" w:rsidRPr="002A4169">
        <w:rPr>
          <w:rFonts w:ascii="Arial" w:eastAsia="Times New Roman" w:hAnsi="Arial" w:cs="Arial"/>
          <w:lang w:eastAsia="en-GB"/>
        </w:rPr>
        <w:t xml:space="preserve">b only – </w:t>
      </w:r>
      <w:r w:rsidR="00DD56FC" w:rsidRPr="002A4169">
        <w:rPr>
          <w:rFonts w:ascii="Arial" w:eastAsia="Times New Roman" w:hAnsi="Arial" w:cs="Arial"/>
          <w:lang w:eastAsia="en-GB"/>
        </w:rPr>
        <w:t xml:space="preserve">see 5.25 </w:t>
      </w:r>
      <w:r w:rsidR="00260453" w:rsidRPr="002A4169">
        <w:rPr>
          <w:rFonts w:ascii="Arial" w:eastAsia="Times New Roman" w:hAnsi="Arial" w:cs="Arial"/>
          <w:lang w:eastAsia="en-GB"/>
        </w:rPr>
        <w:t>above) apply.</w:t>
      </w:r>
    </w:p>
    <w:p w14:paraId="35B8340B" w14:textId="77777777" w:rsidR="00B57A1D" w:rsidRPr="002A4169" w:rsidRDefault="00B57A1D" w:rsidP="00E55545">
      <w:pPr>
        <w:pStyle w:val="NoSpacing"/>
        <w:ind w:left="720" w:hanging="720"/>
        <w:rPr>
          <w:rFonts w:ascii="Arial" w:eastAsia="Times New Roman" w:hAnsi="Arial" w:cs="Arial"/>
          <w:lang w:eastAsia="en-GB"/>
        </w:rPr>
      </w:pPr>
    </w:p>
    <w:p w14:paraId="47606C27" w14:textId="17AC7566" w:rsidR="00B57A1D" w:rsidRPr="002A4169" w:rsidRDefault="00E01FD0" w:rsidP="00B57A1D">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.12</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Independent Mental Health Advocates</w:t>
      </w:r>
      <w:r w:rsidR="00B57A1D" w:rsidRPr="002A4169">
        <w:rPr>
          <w:rFonts w:ascii="Arial" w:eastAsia="Times New Roman" w:hAnsi="Arial" w:cs="Arial"/>
          <w:lang w:eastAsia="en-GB"/>
        </w:rPr>
        <w:t xml:space="preserve"> </w:t>
      </w:r>
    </w:p>
    <w:p w14:paraId="1C319B55" w14:textId="496037F0" w:rsidR="00260453" w:rsidRPr="002A4169" w:rsidRDefault="00B57A1D" w:rsidP="00B57A1D">
      <w:pPr>
        <w:pStyle w:val="NoSpacing"/>
        <w:ind w:left="720"/>
        <w:rPr>
          <w:rFonts w:ascii="Arial" w:eastAsia="Times New Roman" w:hAnsi="Arial" w:cs="Arial"/>
          <w:lang w:eastAsia="en-GB"/>
        </w:rPr>
      </w:pPr>
      <w:r w:rsidRPr="002A4169">
        <w:rPr>
          <w:rFonts w:ascii="Arial" w:eastAsia="Times New Roman" w:hAnsi="Arial" w:cs="Arial"/>
          <w:lang w:eastAsia="en-GB"/>
        </w:rPr>
        <w:t>A</w:t>
      </w:r>
      <w:r w:rsidR="00260453" w:rsidRPr="002A4169">
        <w:rPr>
          <w:rFonts w:ascii="Arial" w:eastAsia="Times New Roman" w:hAnsi="Arial" w:cs="Arial"/>
          <w:lang w:eastAsia="en-GB"/>
        </w:rPr>
        <w:t xml:space="preserve">ll children and young people to whom ECT applies should have access to an Independent Mental Health Advocate, </w:t>
      </w:r>
      <w:proofErr w:type="gramStart"/>
      <w:r w:rsidR="00260453" w:rsidRPr="002A4169">
        <w:rPr>
          <w:rFonts w:ascii="Arial" w:eastAsia="Times New Roman" w:hAnsi="Arial" w:cs="Arial"/>
          <w:lang w:eastAsia="en-GB"/>
        </w:rPr>
        <w:t>whether or not</w:t>
      </w:r>
      <w:proofErr w:type="gramEnd"/>
      <w:r w:rsidR="00260453" w:rsidRPr="002A4169">
        <w:rPr>
          <w:rFonts w:ascii="Arial" w:eastAsia="Times New Roman" w:hAnsi="Arial" w:cs="Arial"/>
          <w:lang w:eastAsia="en-GB"/>
        </w:rPr>
        <w:t xml:space="preserve"> they are detained under the Act. It is the responsibility of the doctor or approved clinician to take whatever practicable steps necessary to ensure the child or young person understands what help is available from the Independent Mental Health Advocacy service and how to access it. This information must be given to the child or young person both verbally and in writing.</w:t>
      </w:r>
    </w:p>
    <w:p w14:paraId="0B4EC476" w14:textId="77777777" w:rsidR="00B57A1D" w:rsidRPr="002A4169" w:rsidRDefault="00B57A1D" w:rsidP="00B57A1D">
      <w:pPr>
        <w:pStyle w:val="NoSpacing"/>
        <w:ind w:left="720"/>
        <w:rPr>
          <w:rFonts w:ascii="Arial" w:eastAsia="Times New Roman" w:hAnsi="Arial" w:cs="Arial"/>
          <w:lang w:eastAsia="en-GB"/>
        </w:rPr>
      </w:pPr>
    </w:p>
    <w:p w14:paraId="57636989" w14:textId="43A37023" w:rsidR="00B57A1D" w:rsidRPr="002A4169" w:rsidRDefault="00E01FD0" w:rsidP="00B57A1D">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.13</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Treatment for mental disorder and the child or young person subject to compulsion in accordance with Part 4A of the Mental Health Act (Community Treatment Order (CTO))</w:t>
      </w:r>
      <w:r w:rsidR="00260453" w:rsidRPr="002A4169">
        <w:rPr>
          <w:rFonts w:ascii="Arial" w:eastAsia="Times New Roman" w:hAnsi="Arial" w:cs="Arial"/>
          <w:lang w:eastAsia="en-GB"/>
        </w:rPr>
        <w:t xml:space="preserve"> </w:t>
      </w:r>
    </w:p>
    <w:p w14:paraId="3620D190" w14:textId="5B3698A2" w:rsidR="00260453" w:rsidRPr="002A4169" w:rsidRDefault="00260453" w:rsidP="00B57A1D">
      <w:pPr>
        <w:pStyle w:val="NoSpacing"/>
        <w:ind w:left="720"/>
        <w:rPr>
          <w:rFonts w:ascii="Arial" w:eastAsia="Times New Roman" w:hAnsi="Arial" w:cs="Arial"/>
          <w:lang w:eastAsia="en-GB"/>
        </w:rPr>
      </w:pPr>
      <w:r w:rsidRPr="002A4169">
        <w:rPr>
          <w:rFonts w:ascii="Arial" w:eastAsia="Times New Roman" w:hAnsi="Arial" w:cs="Arial"/>
          <w:lang w:eastAsia="en-GB"/>
        </w:rPr>
        <w:t>Both young persons and children are subject to the same requirements as adults for certificates by a SOAD or the Approved Clinician in charge of the treatment if they are subject to medication or electro-convulsive therapy in the community.</w:t>
      </w:r>
    </w:p>
    <w:p w14:paraId="588A686D" w14:textId="77777777" w:rsidR="00B57A1D" w:rsidRPr="002A4169" w:rsidRDefault="00B57A1D" w:rsidP="00B57A1D">
      <w:pPr>
        <w:pStyle w:val="NoSpacing"/>
        <w:ind w:left="720"/>
        <w:rPr>
          <w:rFonts w:ascii="Arial" w:eastAsia="Times New Roman" w:hAnsi="Arial" w:cs="Arial"/>
          <w:lang w:eastAsia="en-GB"/>
        </w:rPr>
      </w:pPr>
    </w:p>
    <w:p w14:paraId="2414584E" w14:textId="593418D3" w:rsidR="00260453" w:rsidRPr="002A4169" w:rsidRDefault="00E01FD0" w:rsidP="00B57A1D">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.14</w:t>
      </w:r>
      <w:r w:rsidR="00260453" w:rsidRPr="002A4169">
        <w:rPr>
          <w:rFonts w:ascii="Arial" w:eastAsia="Times New Roman" w:hAnsi="Arial" w:cs="Arial"/>
          <w:lang w:eastAsia="en-GB"/>
        </w:rPr>
        <w:tab/>
        <w:t xml:space="preserve">Young persons of 16 or 17 who are CTO patients </w:t>
      </w:r>
      <w:proofErr w:type="gramStart"/>
      <w:r w:rsidR="00260453" w:rsidRPr="002A4169">
        <w:rPr>
          <w:rFonts w:ascii="Arial" w:eastAsia="Times New Roman" w:hAnsi="Arial" w:cs="Arial"/>
          <w:lang w:eastAsia="en-GB"/>
        </w:rPr>
        <w:t>are considered to be</w:t>
      </w:r>
      <w:proofErr w:type="gramEnd"/>
      <w:r w:rsidR="00260453" w:rsidRPr="002A4169">
        <w:rPr>
          <w:rFonts w:ascii="Arial" w:eastAsia="Times New Roman" w:hAnsi="Arial" w:cs="Arial"/>
          <w:lang w:eastAsia="en-GB"/>
        </w:rPr>
        <w:t xml:space="preserve"> adult community patients and rules relating to adult community patients apply as per paragraph 4 above (but note that young persons of 16 and 17 cannot make advance decisions to refuse treatment, nor can they make a lasting power of attorney).</w:t>
      </w:r>
    </w:p>
    <w:p w14:paraId="4ABCB86B" w14:textId="77777777" w:rsidR="00AF5731" w:rsidRPr="002A4169" w:rsidRDefault="00AF5731" w:rsidP="00B57A1D">
      <w:pPr>
        <w:pStyle w:val="NoSpacing"/>
        <w:ind w:left="720" w:hanging="720"/>
        <w:rPr>
          <w:rFonts w:ascii="Arial" w:eastAsia="Times New Roman" w:hAnsi="Arial" w:cs="Arial"/>
          <w:lang w:eastAsia="en-GB"/>
        </w:rPr>
      </w:pPr>
    </w:p>
    <w:p w14:paraId="3B8C7DC1" w14:textId="6DB72A8A" w:rsidR="00260453" w:rsidRPr="002A4169" w:rsidRDefault="00E01FD0" w:rsidP="00AF5731">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.15</w:t>
      </w:r>
      <w:r w:rsidR="00260453" w:rsidRPr="002A4169">
        <w:rPr>
          <w:rFonts w:ascii="Arial" w:eastAsia="Times New Roman" w:hAnsi="Arial" w:cs="Arial"/>
          <w:lang w:eastAsia="en-GB"/>
        </w:rPr>
        <w:tab/>
        <w:t>For children under the age of 16 who are CTO patients, practitioners must assess whether they are “Gillick co</w:t>
      </w:r>
      <w:r w:rsidR="00AF5731" w:rsidRPr="002A4169">
        <w:rPr>
          <w:rFonts w:ascii="Arial" w:eastAsia="Times New Roman" w:hAnsi="Arial" w:cs="Arial"/>
          <w:lang w:eastAsia="en-GB"/>
        </w:rPr>
        <w:t>mpetent” (see footnote to para 6</w:t>
      </w:r>
      <w:r w:rsidR="00260453" w:rsidRPr="002A4169">
        <w:rPr>
          <w:rFonts w:ascii="Arial" w:eastAsia="Times New Roman" w:hAnsi="Arial" w:cs="Arial"/>
          <w:lang w:eastAsia="en-GB"/>
        </w:rPr>
        <w:t>.6 above). If the child is deemed competent and consents to treatment in the community, the treatment can be given. If the child is competent and does not consent to treatment in the community, the treatment cannot be given.</w:t>
      </w:r>
    </w:p>
    <w:p w14:paraId="6E53F57E" w14:textId="77777777" w:rsidR="008462DA" w:rsidRPr="002A4169" w:rsidRDefault="008462DA" w:rsidP="00AF5731">
      <w:pPr>
        <w:pStyle w:val="NoSpacing"/>
        <w:ind w:left="720" w:hanging="720"/>
        <w:rPr>
          <w:rFonts w:ascii="Arial" w:eastAsia="Times New Roman" w:hAnsi="Arial" w:cs="Arial"/>
          <w:lang w:eastAsia="en-GB"/>
        </w:rPr>
      </w:pPr>
    </w:p>
    <w:p w14:paraId="5D10F453" w14:textId="16C698EA" w:rsidR="005520B2" w:rsidRPr="002A4169" w:rsidRDefault="00E01FD0" w:rsidP="00E01FD0">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.16</w:t>
      </w:r>
      <w:r w:rsidR="00260453" w:rsidRPr="002A4169">
        <w:rPr>
          <w:rFonts w:ascii="Arial" w:eastAsia="Times New Roman" w:hAnsi="Arial" w:cs="Arial"/>
          <w:lang w:eastAsia="en-GB"/>
        </w:rPr>
        <w:tab/>
        <w:t xml:space="preserve">If the child is not “Gillick competent” treatment can be given if there is no reason to believe that the child objects or, if the child objects, force is not required. Treatment can be given in an emergency in the community for a child who is not Gillick competent </w:t>
      </w:r>
      <w:proofErr w:type="gramStart"/>
      <w:r w:rsidR="00260453" w:rsidRPr="002A4169">
        <w:rPr>
          <w:rFonts w:ascii="Arial" w:eastAsia="Times New Roman" w:hAnsi="Arial" w:cs="Arial"/>
          <w:lang w:eastAsia="en-GB"/>
        </w:rPr>
        <w:t>as long as</w:t>
      </w:r>
      <w:proofErr w:type="gramEnd"/>
      <w:r w:rsidR="00260453" w:rsidRPr="002A4169">
        <w:rPr>
          <w:rFonts w:ascii="Arial" w:eastAsia="Times New Roman" w:hAnsi="Arial" w:cs="Arial"/>
          <w:lang w:eastAsia="en-GB"/>
        </w:rPr>
        <w:t xml:space="preserve"> any use of force is a proportionate response to the likelihood of the person suffering harm and to the seriousness o</w:t>
      </w:r>
      <w:r w:rsidR="008462DA" w:rsidRPr="002A4169">
        <w:rPr>
          <w:rFonts w:ascii="Arial" w:eastAsia="Times New Roman" w:hAnsi="Arial" w:cs="Arial"/>
          <w:lang w:eastAsia="en-GB"/>
        </w:rPr>
        <w:t>f that harm (section 64G – see 6</w:t>
      </w:r>
      <w:r w:rsidR="00260453" w:rsidRPr="002A4169">
        <w:rPr>
          <w:rFonts w:ascii="Arial" w:eastAsia="Times New Roman" w:hAnsi="Arial" w:cs="Arial"/>
          <w:lang w:eastAsia="en-GB"/>
        </w:rPr>
        <w:t>.10-</w:t>
      </w:r>
      <w:r w:rsidR="008462DA" w:rsidRPr="002A4169">
        <w:rPr>
          <w:rFonts w:ascii="Arial" w:eastAsia="Times New Roman" w:hAnsi="Arial" w:cs="Arial"/>
          <w:lang w:eastAsia="en-GB"/>
        </w:rPr>
        <w:t>6</w:t>
      </w:r>
      <w:r w:rsidR="00260453" w:rsidRPr="002A4169">
        <w:rPr>
          <w:rFonts w:ascii="Arial" w:eastAsia="Times New Roman" w:hAnsi="Arial" w:cs="Arial"/>
          <w:lang w:eastAsia="en-GB"/>
        </w:rPr>
        <w:t>.11 above).</w:t>
      </w:r>
    </w:p>
    <w:p w14:paraId="223CF820" w14:textId="77777777" w:rsidR="005520B2" w:rsidRPr="002A4169" w:rsidRDefault="005520B2" w:rsidP="008462DA">
      <w:pPr>
        <w:pStyle w:val="NoSpacing"/>
        <w:ind w:left="720" w:hanging="720"/>
        <w:rPr>
          <w:rFonts w:ascii="Arial" w:eastAsia="Times New Roman" w:hAnsi="Arial" w:cs="Arial"/>
          <w:lang w:eastAsia="en-GB"/>
        </w:rPr>
      </w:pPr>
    </w:p>
    <w:p w14:paraId="7222F80C" w14:textId="790673A5" w:rsidR="008462DA" w:rsidRPr="002A4169" w:rsidRDefault="00E01FD0" w:rsidP="008462DA">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.17</w:t>
      </w:r>
      <w:r w:rsidR="00260453" w:rsidRPr="002A4169">
        <w:rPr>
          <w:rFonts w:ascii="Arial" w:eastAsia="Times New Roman" w:hAnsi="Arial" w:cs="Arial"/>
          <w:lang w:eastAsia="en-GB"/>
        </w:rPr>
        <w:tab/>
      </w:r>
      <w:r w:rsidR="00260453" w:rsidRPr="002A4169">
        <w:rPr>
          <w:rFonts w:ascii="Arial" w:eastAsia="Times New Roman" w:hAnsi="Arial" w:cs="Arial"/>
          <w:i/>
          <w:lang w:eastAsia="en-GB"/>
        </w:rPr>
        <w:t>Treatment for physical disorders</w:t>
      </w:r>
      <w:r w:rsidR="00260453" w:rsidRPr="002A4169">
        <w:rPr>
          <w:rFonts w:ascii="Arial" w:eastAsia="Times New Roman" w:hAnsi="Arial" w:cs="Arial"/>
          <w:b/>
          <w:lang w:eastAsia="en-GB"/>
        </w:rPr>
        <w:t xml:space="preserve"> </w:t>
      </w:r>
    </w:p>
    <w:p w14:paraId="11CC5F7E" w14:textId="77777777" w:rsidR="008462DA" w:rsidRPr="002A4169" w:rsidRDefault="008462DA" w:rsidP="008462DA">
      <w:pPr>
        <w:pStyle w:val="NoSpacing"/>
        <w:ind w:left="720"/>
        <w:rPr>
          <w:rFonts w:ascii="Arial" w:eastAsia="Times New Roman" w:hAnsi="Arial" w:cs="Arial"/>
          <w:lang w:eastAsia="en-GB"/>
        </w:rPr>
      </w:pPr>
      <w:r w:rsidRPr="002A4169">
        <w:rPr>
          <w:rFonts w:ascii="Arial" w:eastAsia="Times New Roman" w:hAnsi="Arial" w:cs="Arial"/>
          <w:lang w:eastAsia="en-GB"/>
        </w:rPr>
        <w:t>J</w:t>
      </w:r>
      <w:r w:rsidR="00260453" w:rsidRPr="002A4169">
        <w:rPr>
          <w:rFonts w:ascii="Arial" w:eastAsia="Times New Roman" w:hAnsi="Arial" w:cs="Arial"/>
          <w:lang w:eastAsia="en-GB"/>
        </w:rPr>
        <w:t xml:space="preserve">ust as with adults, the Mental Health Act 1983 does not authorise treatment of children or young persons for physical disorder unless the physical treatment is part of or ancillary to treatment for mental disorder. </w:t>
      </w:r>
    </w:p>
    <w:p w14:paraId="0649BD6C" w14:textId="77777777" w:rsidR="008462DA" w:rsidRPr="002A4169" w:rsidRDefault="008462DA" w:rsidP="008462DA">
      <w:pPr>
        <w:pStyle w:val="NoSpacing"/>
        <w:ind w:left="720"/>
        <w:rPr>
          <w:rFonts w:ascii="Arial" w:eastAsia="Times New Roman" w:hAnsi="Arial" w:cs="Arial"/>
          <w:lang w:eastAsia="en-GB"/>
        </w:rPr>
      </w:pPr>
    </w:p>
    <w:p w14:paraId="23FD9C0B" w14:textId="77777777" w:rsidR="008462DA" w:rsidRPr="002A4169" w:rsidRDefault="00260453" w:rsidP="008462DA">
      <w:pPr>
        <w:pStyle w:val="NoSpacing"/>
        <w:ind w:left="720"/>
        <w:rPr>
          <w:rFonts w:ascii="Arial" w:eastAsia="Times New Roman" w:hAnsi="Arial" w:cs="Arial"/>
          <w:lang w:eastAsia="en-GB"/>
        </w:rPr>
      </w:pPr>
      <w:r w:rsidRPr="002A4169">
        <w:rPr>
          <w:rFonts w:ascii="Arial" w:eastAsia="Times New Roman" w:hAnsi="Arial" w:cs="Arial"/>
          <w:lang w:eastAsia="en-GB"/>
        </w:rPr>
        <w:t xml:space="preserve">Authority to treat must be found either through the capable young person or the competent child’s consent. </w:t>
      </w:r>
    </w:p>
    <w:p w14:paraId="10B21624" w14:textId="77777777" w:rsidR="008462DA" w:rsidRPr="002A4169" w:rsidRDefault="008462DA" w:rsidP="008462DA">
      <w:pPr>
        <w:pStyle w:val="NoSpacing"/>
        <w:ind w:left="720"/>
        <w:rPr>
          <w:rFonts w:ascii="Arial" w:eastAsia="Times New Roman" w:hAnsi="Arial" w:cs="Arial"/>
          <w:lang w:eastAsia="en-GB"/>
        </w:rPr>
      </w:pPr>
    </w:p>
    <w:p w14:paraId="699A93A8" w14:textId="38903E48" w:rsidR="00260453" w:rsidRPr="002A4169" w:rsidRDefault="00260453" w:rsidP="008462DA">
      <w:pPr>
        <w:pStyle w:val="NoSpacing"/>
        <w:ind w:left="720"/>
        <w:rPr>
          <w:rFonts w:ascii="Arial" w:eastAsia="Times New Roman" w:hAnsi="Arial" w:cs="Arial"/>
          <w:lang w:eastAsia="en-GB"/>
        </w:rPr>
      </w:pPr>
      <w:r w:rsidRPr="002A4169">
        <w:rPr>
          <w:rFonts w:ascii="Arial" w:eastAsia="Times New Roman" w:hAnsi="Arial" w:cs="Arial"/>
          <w:lang w:eastAsia="en-GB"/>
        </w:rPr>
        <w:t>If the child or young person has capacity and refuses to give consent, and it could be within the scope of parental responsibility to consent on their behalf, then the matter must be referred to the Mental Health Law office for advice as to whether it is lawful for the treatment to go ahead on the basis of parental consent in the face of a capable child or young person’s refusal.</w:t>
      </w:r>
    </w:p>
    <w:p w14:paraId="258BEA73" w14:textId="77777777" w:rsidR="008462DA" w:rsidRPr="002A4169" w:rsidRDefault="008462DA" w:rsidP="008462DA">
      <w:pPr>
        <w:pStyle w:val="NoSpacing"/>
        <w:ind w:left="720"/>
        <w:rPr>
          <w:rFonts w:ascii="Arial" w:eastAsia="Times New Roman" w:hAnsi="Arial" w:cs="Arial"/>
          <w:color w:val="FF0000"/>
          <w:lang w:eastAsia="en-GB"/>
        </w:rPr>
      </w:pPr>
    </w:p>
    <w:p w14:paraId="6A1F7283" w14:textId="485B5979" w:rsidR="00260453" w:rsidRPr="002A4169" w:rsidRDefault="00E01FD0" w:rsidP="008462DA">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B57A1D" w:rsidRPr="002A4169">
        <w:rPr>
          <w:rFonts w:ascii="Arial" w:eastAsia="Times New Roman" w:hAnsi="Arial" w:cs="Arial"/>
          <w:lang w:eastAsia="en-GB"/>
        </w:rPr>
        <w:t>.</w:t>
      </w:r>
      <w:r w:rsidR="00260453" w:rsidRPr="002A4169">
        <w:rPr>
          <w:rFonts w:ascii="Arial" w:eastAsia="Times New Roman" w:hAnsi="Arial" w:cs="Arial"/>
          <w:lang w:eastAsia="en-GB"/>
        </w:rPr>
        <w:t>18</w:t>
      </w:r>
      <w:r w:rsidR="00260453" w:rsidRPr="002A4169">
        <w:rPr>
          <w:rFonts w:ascii="Arial" w:eastAsia="Times New Roman" w:hAnsi="Arial" w:cs="Arial"/>
          <w:lang w:eastAsia="en-GB"/>
        </w:rPr>
        <w:tab/>
        <w:t xml:space="preserve">Under section 3 of the Children Act 1989 a person with parental responsibility is generally able to consent on behalf of a child or young person receiving care or treatment. However, if a </w:t>
      </w:r>
      <w:proofErr w:type="gramStart"/>
      <w:r w:rsidR="00260453" w:rsidRPr="002A4169">
        <w:rPr>
          <w:rFonts w:ascii="Arial" w:eastAsia="Times New Roman" w:hAnsi="Arial" w:cs="Arial"/>
          <w:lang w:eastAsia="en-GB"/>
        </w:rPr>
        <w:t>16 or 17 year old</w:t>
      </w:r>
      <w:proofErr w:type="gramEnd"/>
      <w:r w:rsidR="00260453" w:rsidRPr="002A4169">
        <w:rPr>
          <w:rFonts w:ascii="Arial" w:eastAsia="Times New Roman" w:hAnsi="Arial" w:cs="Arial"/>
          <w:lang w:eastAsia="en-GB"/>
        </w:rPr>
        <w:t xml:space="preserve"> lacks capacity and the MCA 2005 applies, they could be treated </w:t>
      </w:r>
      <w:proofErr w:type="gramStart"/>
      <w:r w:rsidR="00260453" w:rsidRPr="002A4169">
        <w:rPr>
          <w:rFonts w:ascii="Arial" w:eastAsia="Times New Roman" w:hAnsi="Arial" w:cs="Arial"/>
          <w:lang w:eastAsia="en-GB"/>
        </w:rPr>
        <w:t>whether or not</w:t>
      </w:r>
      <w:proofErr w:type="gramEnd"/>
      <w:r w:rsidR="00260453" w:rsidRPr="002A4169">
        <w:rPr>
          <w:rFonts w:ascii="Arial" w:eastAsia="Times New Roman" w:hAnsi="Arial" w:cs="Arial"/>
          <w:lang w:eastAsia="en-GB"/>
        </w:rPr>
        <w:t xml:space="preserve"> the person with parental responsibility consents</w:t>
      </w:r>
      <w:r w:rsidR="00260453" w:rsidRPr="002A4169">
        <w:rPr>
          <w:rFonts w:ascii="Arial" w:eastAsia="Times New Roman" w:hAnsi="Arial" w:cs="Arial"/>
          <w:vertAlign w:val="superscript"/>
          <w:lang w:eastAsia="en-GB"/>
        </w:rPr>
        <w:footnoteReference w:id="9"/>
      </w:r>
      <w:r w:rsidR="00260453" w:rsidRPr="002A4169">
        <w:rPr>
          <w:rFonts w:ascii="Arial" w:eastAsia="Times New Roman" w:hAnsi="Arial" w:cs="Arial"/>
          <w:lang w:eastAsia="en-GB"/>
        </w:rPr>
        <w:t xml:space="preserve"> in these circumstances it is prudent to seek advice from the local Mental Health Law office before proceeding.</w:t>
      </w:r>
    </w:p>
    <w:p w14:paraId="0F38DA59" w14:textId="77777777" w:rsidR="00B0178F" w:rsidRPr="002A4169" w:rsidRDefault="00B0178F" w:rsidP="008462DA">
      <w:pPr>
        <w:pStyle w:val="NoSpacing"/>
        <w:ind w:left="720" w:hanging="720"/>
        <w:rPr>
          <w:rFonts w:ascii="Arial" w:eastAsia="Times New Roman" w:hAnsi="Arial" w:cs="Arial"/>
          <w:lang w:eastAsia="en-GB"/>
        </w:rPr>
      </w:pPr>
    </w:p>
    <w:p w14:paraId="660E192F" w14:textId="355FC8C8" w:rsidR="00260453" w:rsidRPr="002A4169" w:rsidRDefault="00E01FD0" w:rsidP="00B0178F">
      <w:pPr>
        <w:pStyle w:val="NoSpacing"/>
        <w:ind w:left="720" w:hanging="720"/>
        <w:rPr>
          <w:rFonts w:ascii="Arial" w:eastAsia="Times New Roman" w:hAnsi="Arial" w:cs="Arial"/>
          <w:lang w:eastAsia="en-GB"/>
        </w:rPr>
      </w:pPr>
      <w:r w:rsidRPr="002A4169">
        <w:rPr>
          <w:rFonts w:ascii="Arial" w:eastAsia="Times New Roman" w:hAnsi="Arial" w:cs="Arial"/>
          <w:lang w:eastAsia="en-GB"/>
        </w:rPr>
        <w:t>12</w:t>
      </w:r>
      <w:r w:rsidR="00260453" w:rsidRPr="002A4169">
        <w:rPr>
          <w:rFonts w:ascii="Arial" w:eastAsia="Times New Roman" w:hAnsi="Arial" w:cs="Arial"/>
          <w:lang w:eastAsia="en-GB"/>
        </w:rPr>
        <w:t>.19</w:t>
      </w:r>
      <w:r w:rsidR="00260453" w:rsidRPr="002A4169">
        <w:rPr>
          <w:rFonts w:ascii="Arial" w:eastAsia="Times New Roman" w:hAnsi="Arial" w:cs="Arial"/>
          <w:lang w:eastAsia="en-GB"/>
        </w:rPr>
        <w:tab/>
        <w:t>It is prudent to refer any disagreements (regarding capacity or best interests and treatment issues of the child/ young person) between a family and the clinical team to the Mental Health Law office to seek clarification in the first instance on the legal position of the Trust. It may be deemed advisable following this consultation to seek a declaration from the Court to resolve the matter.</w:t>
      </w:r>
    </w:p>
    <w:p w14:paraId="1785E3A3" w14:textId="6B6E8662" w:rsidR="00260453" w:rsidRPr="002A4169" w:rsidRDefault="00E01FD0" w:rsidP="00260453">
      <w:pPr>
        <w:spacing w:before="200" w:after="200" w:line="240" w:lineRule="auto"/>
        <w:contextualSpacing/>
        <w:jc w:val="both"/>
        <w:rPr>
          <w:rFonts w:ascii="Arial" w:eastAsia="Times New Roman" w:hAnsi="Arial" w:cs="Arial"/>
          <w:b/>
          <w:lang w:eastAsia="en-GB"/>
        </w:rPr>
      </w:pPr>
      <w:r w:rsidRPr="002A4169">
        <w:rPr>
          <w:rFonts w:ascii="Arial" w:eastAsia="Times New Roman" w:hAnsi="Arial" w:cs="Arial"/>
          <w:b/>
          <w:lang w:eastAsia="en-GB"/>
        </w:rPr>
        <w:t>13</w:t>
      </w:r>
      <w:r w:rsidR="00260453" w:rsidRPr="002A4169">
        <w:rPr>
          <w:rFonts w:ascii="Arial" w:eastAsia="Times New Roman" w:hAnsi="Arial" w:cs="Arial"/>
          <w:b/>
          <w:lang w:eastAsia="en-GB"/>
        </w:rPr>
        <w:t>.0</w:t>
      </w:r>
      <w:r w:rsidR="00260453" w:rsidRPr="002A4169">
        <w:rPr>
          <w:rFonts w:ascii="Arial" w:eastAsia="Times New Roman" w:hAnsi="Arial" w:cs="Arial"/>
          <w:b/>
          <w:lang w:eastAsia="en-GB"/>
        </w:rPr>
        <w:tab/>
        <w:t>Other issues regarding consent</w:t>
      </w:r>
    </w:p>
    <w:p w14:paraId="1E411D94" w14:textId="460760D7" w:rsidR="005A7123" w:rsidRPr="002A4169" w:rsidRDefault="00E01FD0" w:rsidP="005A7123">
      <w:pPr>
        <w:pStyle w:val="NoSpacing"/>
        <w:ind w:left="720" w:hanging="720"/>
        <w:rPr>
          <w:rFonts w:ascii="Arial" w:eastAsia="Times New Roman" w:hAnsi="Arial" w:cs="Arial"/>
          <w:lang w:eastAsia="en-GB"/>
        </w:rPr>
      </w:pPr>
      <w:r w:rsidRPr="002A4169">
        <w:rPr>
          <w:rFonts w:ascii="Arial" w:eastAsia="Times New Roman" w:hAnsi="Arial" w:cs="Arial"/>
          <w:lang w:eastAsia="en-GB"/>
        </w:rPr>
        <w:t>13</w:t>
      </w:r>
      <w:r w:rsidR="005A7123" w:rsidRPr="002A4169">
        <w:rPr>
          <w:rFonts w:ascii="Arial" w:eastAsia="Times New Roman" w:hAnsi="Arial" w:cs="Arial"/>
          <w:lang w:eastAsia="en-GB"/>
        </w:rPr>
        <w:t>.1</w:t>
      </w:r>
      <w:r w:rsidR="005A7123" w:rsidRPr="002A4169">
        <w:rPr>
          <w:rFonts w:ascii="Arial" w:eastAsia="Times New Roman" w:hAnsi="Arial" w:cs="Arial"/>
          <w:b/>
          <w:lang w:eastAsia="en-GB"/>
        </w:rPr>
        <w:tab/>
      </w:r>
      <w:r w:rsidR="00260453" w:rsidRPr="002A4169">
        <w:rPr>
          <w:rFonts w:ascii="Arial" w:eastAsia="Times New Roman" w:hAnsi="Arial" w:cs="Arial"/>
          <w:i/>
          <w:lang w:eastAsia="en-GB"/>
        </w:rPr>
        <w:t>Consent to visual and audio recordings</w:t>
      </w:r>
      <w:r w:rsidR="005A7123" w:rsidRPr="002A4169">
        <w:rPr>
          <w:rFonts w:ascii="Arial" w:eastAsia="Times New Roman" w:hAnsi="Arial" w:cs="Arial"/>
          <w:lang w:eastAsia="en-GB"/>
        </w:rPr>
        <w:t xml:space="preserve">  </w:t>
      </w:r>
    </w:p>
    <w:p w14:paraId="60DC972F" w14:textId="77777777" w:rsidR="002A0CEC" w:rsidRPr="002A4169" w:rsidRDefault="002A0CEC" w:rsidP="005A7123">
      <w:pPr>
        <w:pStyle w:val="NoSpacing"/>
        <w:ind w:left="720" w:hanging="720"/>
        <w:rPr>
          <w:rFonts w:ascii="Arial" w:eastAsia="Times New Roman" w:hAnsi="Arial" w:cs="Arial"/>
          <w:lang w:eastAsia="en-GB"/>
        </w:rPr>
      </w:pPr>
    </w:p>
    <w:p w14:paraId="77CC3A60" w14:textId="7EB39022" w:rsidR="005A7123" w:rsidRPr="002A4169" w:rsidRDefault="005A7123" w:rsidP="002A0CEC">
      <w:pPr>
        <w:pStyle w:val="NoSpacing"/>
        <w:numPr>
          <w:ilvl w:val="0"/>
          <w:numId w:val="16"/>
        </w:numPr>
        <w:rPr>
          <w:rFonts w:ascii="Arial" w:eastAsia="Times New Roman" w:hAnsi="Arial" w:cs="Arial"/>
          <w:lang w:eastAsia="en-GB"/>
        </w:rPr>
      </w:pPr>
      <w:r w:rsidRPr="002A4169">
        <w:rPr>
          <w:rFonts w:ascii="Arial" w:eastAsia="Times New Roman" w:hAnsi="Arial" w:cs="Arial"/>
          <w:lang w:eastAsia="en-GB"/>
        </w:rPr>
        <w:t>C</w:t>
      </w:r>
      <w:r w:rsidR="00260453" w:rsidRPr="002A4169">
        <w:rPr>
          <w:rFonts w:ascii="Arial" w:eastAsia="Times New Roman" w:hAnsi="Arial" w:cs="Arial"/>
          <w:lang w:eastAsia="en-GB"/>
        </w:rPr>
        <w:t xml:space="preserve">onsent should ideally be obtained for any visual or audio recordings where possible (i.e. the person has capacity to consent). </w:t>
      </w:r>
    </w:p>
    <w:p w14:paraId="5EB87471" w14:textId="3A354AC6" w:rsidR="005A7123" w:rsidRPr="002A4169" w:rsidRDefault="00260453" w:rsidP="002A0CEC">
      <w:pPr>
        <w:pStyle w:val="NoSpacing"/>
        <w:numPr>
          <w:ilvl w:val="0"/>
          <w:numId w:val="16"/>
        </w:numPr>
        <w:rPr>
          <w:rFonts w:ascii="Arial" w:eastAsia="Times New Roman" w:hAnsi="Arial" w:cs="Arial"/>
          <w:lang w:eastAsia="en-GB"/>
        </w:rPr>
      </w:pPr>
      <w:r w:rsidRPr="002A4169">
        <w:rPr>
          <w:rFonts w:ascii="Arial" w:eastAsia="Times New Roman" w:hAnsi="Arial" w:cs="Arial"/>
          <w:lang w:eastAsia="en-GB"/>
        </w:rPr>
        <w:t xml:space="preserve">The purpose and any possible future use must be clearly explained before consent is sought. </w:t>
      </w:r>
    </w:p>
    <w:p w14:paraId="067AA4A8" w14:textId="42D9382C" w:rsidR="00260453" w:rsidRPr="002A4169" w:rsidRDefault="00260453" w:rsidP="002A0CEC">
      <w:pPr>
        <w:pStyle w:val="NoSpacing"/>
        <w:numPr>
          <w:ilvl w:val="0"/>
          <w:numId w:val="16"/>
        </w:numPr>
        <w:rPr>
          <w:rFonts w:ascii="Arial" w:eastAsia="Times New Roman" w:hAnsi="Arial" w:cs="Arial"/>
          <w:lang w:eastAsia="en-GB"/>
        </w:rPr>
      </w:pPr>
      <w:r w:rsidRPr="002A4169">
        <w:rPr>
          <w:rFonts w:ascii="Arial" w:eastAsia="Times New Roman" w:hAnsi="Arial" w:cs="Arial"/>
          <w:lang w:eastAsia="en-GB"/>
        </w:rPr>
        <w:t>If the use is for diagnostic or clinical purposes, the clinical team must be aware that this recording constitutes medical records and should be treated as any other form of medical record, the Data Protection Act 1998 and common law duties of confidentiality apply. Please refer to the Trust audio/ visual recording policy.</w:t>
      </w:r>
    </w:p>
    <w:p w14:paraId="38445388" w14:textId="77777777" w:rsidR="005A7123" w:rsidRPr="002A4169" w:rsidRDefault="005A7123" w:rsidP="005A7123">
      <w:pPr>
        <w:pStyle w:val="NoSpacing"/>
        <w:ind w:left="720"/>
        <w:rPr>
          <w:rFonts w:ascii="Arial" w:eastAsia="Times New Roman" w:hAnsi="Arial" w:cs="Arial"/>
          <w:lang w:eastAsia="en-GB"/>
        </w:rPr>
      </w:pPr>
    </w:p>
    <w:p w14:paraId="749C5071" w14:textId="4337E5DE" w:rsidR="002A0CEC" w:rsidRPr="002A4169" w:rsidRDefault="00260453" w:rsidP="005175D4">
      <w:pPr>
        <w:pStyle w:val="NoSpacing"/>
        <w:numPr>
          <w:ilvl w:val="1"/>
          <w:numId w:val="21"/>
        </w:numPr>
        <w:rPr>
          <w:rFonts w:ascii="Arial" w:eastAsia="Times New Roman" w:hAnsi="Arial" w:cs="Arial"/>
          <w:lang w:eastAsia="en-GB"/>
        </w:rPr>
      </w:pPr>
      <w:r w:rsidRPr="002A4169">
        <w:rPr>
          <w:rFonts w:ascii="Arial" w:eastAsia="Times New Roman" w:hAnsi="Arial" w:cs="Arial"/>
          <w:i/>
          <w:lang w:eastAsia="en-GB"/>
        </w:rPr>
        <w:t>Covert medication</w:t>
      </w:r>
      <w:r w:rsidR="002A0CEC" w:rsidRPr="002A4169">
        <w:rPr>
          <w:rFonts w:ascii="Arial" w:eastAsia="Times New Roman" w:hAnsi="Arial" w:cs="Arial"/>
          <w:lang w:eastAsia="en-GB"/>
        </w:rPr>
        <w:t xml:space="preserve"> </w:t>
      </w:r>
    </w:p>
    <w:p w14:paraId="38E9E1E3" w14:textId="77777777" w:rsidR="00D319B8" w:rsidRPr="002A4169" w:rsidRDefault="00D319B8" w:rsidP="002A0CEC">
      <w:pPr>
        <w:pStyle w:val="NoSpacing"/>
        <w:ind w:firstLine="720"/>
        <w:rPr>
          <w:rFonts w:ascii="Arial" w:eastAsia="Times New Roman" w:hAnsi="Arial" w:cs="Arial"/>
          <w:lang w:eastAsia="en-GB"/>
        </w:rPr>
      </w:pPr>
    </w:p>
    <w:p w14:paraId="620BE4E0" w14:textId="2485FFEC" w:rsidR="004E4D32" w:rsidRPr="002A4169" w:rsidRDefault="005175D4" w:rsidP="005175D4">
      <w:pPr>
        <w:pStyle w:val="NoSpacing"/>
        <w:rPr>
          <w:rFonts w:ascii="Arial" w:eastAsia="Times New Roman" w:hAnsi="Arial" w:cs="Arial"/>
          <w:lang w:eastAsia="en-GB"/>
        </w:rPr>
      </w:pPr>
      <w:r w:rsidRPr="002A4169">
        <w:rPr>
          <w:rFonts w:ascii="Arial" w:eastAsia="Times New Roman" w:hAnsi="Arial" w:cs="Arial"/>
          <w:color w:val="000000" w:themeColor="text1"/>
          <w:lang w:eastAsia="en-GB"/>
        </w:rPr>
        <w:t xml:space="preserve">               </w:t>
      </w:r>
      <w:r w:rsidR="004E4D32" w:rsidRPr="002A4169">
        <w:rPr>
          <w:rFonts w:ascii="Arial" w:eastAsia="Times New Roman" w:hAnsi="Arial" w:cs="Arial"/>
          <w:color w:val="000000" w:themeColor="text1"/>
          <w:lang w:eastAsia="en-GB"/>
        </w:rPr>
        <w:t>Please refer to Covert Administration Policy for guidance</w:t>
      </w:r>
    </w:p>
    <w:p w14:paraId="7AE0CF9C" w14:textId="77777777" w:rsidR="005520B2" w:rsidRPr="002A4169" w:rsidRDefault="005520B2" w:rsidP="005520B2">
      <w:pPr>
        <w:pStyle w:val="NoSpacing"/>
        <w:ind w:left="1440"/>
        <w:rPr>
          <w:rFonts w:ascii="Arial" w:eastAsia="Times New Roman" w:hAnsi="Arial" w:cs="Arial"/>
          <w:lang w:eastAsia="en-GB"/>
        </w:rPr>
      </w:pPr>
    </w:p>
    <w:p w14:paraId="0F96BFD0" w14:textId="77777777" w:rsidR="00354B31" w:rsidRPr="002A4169" w:rsidRDefault="00354B31" w:rsidP="00FD22B0">
      <w:pPr>
        <w:ind w:left="720" w:hanging="720"/>
        <w:rPr>
          <w:rFonts w:ascii="Arial" w:hAnsi="Arial" w:cs="Arial"/>
          <w:b/>
        </w:rPr>
      </w:pPr>
    </w:p>
    <w:p w14:paraId="501C9650" w14:textId="77777777" w:rsidR="00354B31" w:rsidRPr="002A4169" w:rsidRDefault="00354B31" w:rsidP="00FD22B0">
      <w:pPr>
        <w:ind w:left="720" w:hanging="720"/>
        <w:rPr>
          <w:rFonts w:ascii="Arial" w:hAnsi="Arial" w:cs="Arial"/>
          <w:b/>
        </w:rPr>
      </w:pPr>
    </w:p>
    <w:p w14:paraId="424ECBD6" w14:textId="77777777" w:rsidR="00354B31" w:rsidRPr="002A4169" w:rsidRDefault="00354B31" w:rsidP="00FD22B0">
      <w:pPr>
        <w:ind w:left="720" w:hanging="720"/>
        <w:rPr>
          <w:rFonts w:ascii="Arial" w:hAnsi="Arial" w:cs="Arial"/>
          <w:b/>
        </w:rPr>
      </w:pPr>
    </w:p>
    <w:p w14:paraId="2A0FECE8" w14:textId="77777777" w:rsidR="00354B31" w:rsidRPr="002A4169" w:rsidRDefault="00354B31" w:rsidP="00FD22B0">
      <w:pPr>
        <w:ind w:left="720" w:hanging="720"/>
        <w:rPr>
          <w:rFonts w:ascii="Arial" w:hAnsi="Arial" w:cs="Arial"/>
          <w:b/>
          <w:color w:val="000000" w:themeColor="text1"/>
        </w:rPr>
      </w:pPr>
    </w:p>
    <w:p w14:paraId="2F9FFF42" w14:textId="77777777" w:rsidR="00354B31" w:rsidRPr="002A4169" w:rsidRDefault="00354B31" w:rsidP="00FD22B0">
      <w:pPr>
        <w:ind w:left="720" w:hanging="720"/>
        <w:rPr>
          <w:rFonts w:ascii="Arial" w:hAnsi="Arial" w:cs="Arial"/>
          <w:b/>
          <w:color w:val="000000" w:themeColor="text1"/>
        </w:rPr>
      </w:pPr>
    </w:p>
    <w:p w14:paraId="3732A547" w14:textId="77777777" w:rsidR="00354B31" w:rsidRPr="002A4169" w:rsidRDefault="00354B31" w:rsidP="00FD22B0">
      <w:pPr>
        <w:ind w:left="720" w:hanging="720"/>
        <w:rPr>
          <w:rFonts w:ascii="Arial" w:hAnsi="Arial" w:cs="Arial"/>
          <w:b/>
          <w:color w:val="000000" w:themeColor="text1"/>
        </w:rPr>
      </w:pPr>
    </w:p>
    <w:p w14:paraId="76FB76E5" w14:textId="77777777" w:rsidR="00354B31" w:rsidRPr="002A4169" w:rsidRDefault="00354B31" w:rsidP="00FD22B0">
      <w:pPr>
        <w:ind w:left="720" w:hanging="720"/>
        <w:rPr>
          <w:rFonts w:ascii="Arial" w:hAnsi="Arial" w:cs="Arial"/>
          <w:b/>
          <w:color w:val="000000" w:themeColor="text1"/>
        </w:rPr>
      </w:pPr>
    </w:p>
    <w:p w14:paraId="3D68446C" w14:textId="77777777" w:rsidR="00354B31" w:rsidRPr="002A4169" w:rsidRDefault="00354B31" w:rsidP="00FD22B0">
      <w:pPr>
        <w:ind w:left="720" w:hanging="720"/>
        <w:rPr>
          <w:rFonts w:ascii="Arial" w:hAnsi="Arial" w:cs="Arial"/>
          <w:b/>
          <w:color w:val="000000" w:themeColor="text1"/>
        </w:rPr>
      </w:pPr>
    </w:p>
    <w:p w14:paraId="0DCDF238" w14:textId="77777777" w:rsidR="00354B31" w:rsidRPr="002A4169" w:rsidRDefault="00354B31" w:rsidP="00FD22B0">
      <w:pPr>
        <w:ind w:left="720" w:hanging="720"/>
        <w:rPr>
          <w:rFonts w:ascii="Arial" w:hAnsi="Arial" w:cs="Arial"/>
          <w:b/>
          <w:color w:val="000000" w:themeColor="text1"/>
        </w:rPr>
      </w:pPr>
    </w:p>
    <w:p w14:paraId="2DB0FB7D" w14:textId="77777777" w:rsidR="00354B31" w:rsidRPr="002A4169" w:rsidRDefault="00354B31" w:rsidP="00FD22B0">
      <w:pPr>
        <w:ind w:left="720" w:hanging="720"/>
        <w:rPr>
          <w:rFonts w:ascii="Arial" w:hAnsi="Arial" w:cs="Arial"/>
          <w:b/>
          <w:color w:val="000000" w:themeColor="text1"/>
        </w:rPr>
      </w:pPr>
    </w:p>
    <w:p w14:paraId="34EC5C37" w14:textId="77777777" w:rsidR="00F3365F" w:rsidRDefault="00F3365F" w:rsidP="00FD22B0">
      <w:pPr>
        <w:ind w:left="720" w:hanging="720"/>
        <w:rPr>
          <w:rFonts w:ascii="Arial" w:hAnsi="Arial" w:cs="Arial"/>
          <w:b/>
          <w:color w:val="000000" w:themeColor="text1"/>
        </w:rPr>
      </w:pPr>
    </w:p>
    <w:p w14:paraId="47B8AC92" w14:textId="77777777" w:rsidR="0009754D" w:rsidRDefault="0009754D" w:rsidP="00FD22B0">
      <w:pPr>
        <w:ind w:left="720" w:hanging="720"/>
        <w:rPr>
          <w:rFonts w:ascii="Arial" w:hAnsi="Arial" w:cs="Arial"/>
          <w:b/>
          <w:color w:val="000000" w:themeColor="text1"/>
        </w:rPr>
      </w:pPr>
    </w:p>
    <w:p w14:paraId="19158AE8" w14:textId="77777777" w:rsidR="0009754D" w:rsidRDefault="0009754D" w:rsidP="00FD22B0">
      <w:pPr>
        <w:ind w:left="720" w:hanging="720"/>
        <w:rPr>
          <w:rFonts w:ascii="Arial" w:hAnsi="Arial" w:cs="Arial"/>
          <w:b/>
          <w:color w:val="000000" w:themeColor="text1"/>
        </w:rPr>
      </w:pPr>
    </w:p>
    <w:p w14:paraId="1539A086" w14:textId="77777777" w:rsidR="0009754D" w:rsidRDefault="0009754D" w:rsidP="00FD22B0">
      <w:pPr>
        <w:ind w:left="720" w:hanging="720"/>
        <w:rPr>
          <w:rFonts w:ascii="Arial" w:hAnsi="Arial" w:cs="Arial"/>
          <w:b/>
          <w:color w:val="000000" w:themeColor="text1"/>
        </w:rPr>
      </w:pPr>
    </w:p>
    <w:p w14:paraId="69ADF0D4" w14:textId="77777777" w:rsidR="0009754D" w:rsidRDefault="0009754D" w:rsidP="00FD22B0">
      <w:pPr>
        <w:ind w:left="720" w:hanging="720"/>
        <w:rPr>
          <w:rFonts w:ascii="Arial" w:hAnsi="Arial" w:cs="Arial"/>
          <w:b/>
          <w:color w:val="000000" w:themeColor="text1"/>
        </w:rPr>
      </w:pPr>
    </w:p>
    <w:p w14:paraId="1291DFF1" w14:textId="77777777" w:rsidR="0009754D" w:rsidRDefault="0009754D" w:rsidP="00FD22B0">
      <w:pPr>
        <w:ind w:left="720" w:hanging="720"/>
        <w:rPr>
          <w:rFonts w:ascii="Arial" w:hAnsi="Arial" w:cs="Arial"/>
          <w:b/>
          <w:color w:val="000000" w:themeColor="text1"/>
        </w:rPr>
      </w:pPr>
    </w:p>
    <w:p w14:paraId="644827B3" w14:textId="77777777" w:rsidR="0009754D" w:rsidRDefault="0009754D" w:rsidP="00FD22B0">
      <w:pPr>
        <w:ind w:left="720" w:hanging="720"/>
        <w:rPr>
          <w:rFonts w:ascii="Arial" w:hAnsi="Arial" w:cs="Arial"/>
          <w:b/>
          <w:color w:val="000000" w:themeColor="text1"/>
        </w:rPr>
      </w:pPr>
    </w:p>
    <w:p w14:paraId="7C201CC4" w14:textId="77777777" w:rsidR="0009754D" w:rsidRPr="002A4169" w:rsidRDefault="0009754D" w:rsidP="00FD22B0">
      <w:pPr>
        <w:ind w:left="720" w:hanging="720"/>
        <w:rPr>
          <w:rFonts w:ascii="Arial" w:hAnsi="Arial" w:cs="Arial"/>
          <w:b/>
          <w:color w:val="000000" w:themeColor="text1"/>
        </w:rPr>
      </w:pPr>
    </w:p>
    <w:p w14:paraId="674696B9" w14:textId="4F2E0E6D" w:rsidR="00E04474" w:rsidRPr="002A4169" w:rsidRDefault="00E01FD0" w:rsidP="00FD22B0">
      <w:pPr>
        <w:ind w:left="720" w:hanging="720"/>
        <w:rPr>
          <w:rFonts w:ascii="Arial" w:hAnsi="Arial" w:cs="Arial"/>
          <w:b/>
          <w:color w:val="000000" w:themeColor="text1"/>
        </w:rPr>
      </w:pPr>
      <w:r w:rsidRPr="002A4169">
        <w:rPr>
          <w:rFonts w:ascii="Arial" w:hAnsi="Arial" w:cs="Arial"/>
          <w:b/>
          <w:color w:val="000000" w:themeColor="text1"/>
        </w:rPr>
        <w:t>14</w:t>
      </w:r>
      <w:r w:rsidR="005520B2" w:rsidRPr="002A4169">
        <w:rPr>
          <w:rFonts w:ascii="Arial" w:hAnsi="Arial" w:cs="Arial"/>
          <w:b/>
          <w:color w:val="000000" w:themeColor="text1"/>
        </w:rPr>
        <w:t xml:space="preserve">.0       </w:t>
      </w:r>
      <w:r w:rsidR="00E04474" w:rsidRPr="002A4169">
        <w:rPr>
          <w:rFonts w:ascii="Arial" w:hAnsi="Arial" w:cs="Arial"/>
          <w:b/>
          <w:color w:val="000000" w:themeColor="text1"/>
        </w:rPr>
        <w:t>Monitoring</w:t>
      </w:r>
    </w:p>
    <w:p w14:paraId="601909C0" w14:textId="7DBBA139" w:rsidR="00A325DD" w:rsidRPr="002A4169" w:rsidRDefault="00E01FD0" w:rsidP="005520B2">
      <w:pPr>
        <w:ind w:left="720" w:hanging="720"/>
        <w:rPr>
          <w:rFonts w:ascii="Arial" w:hAnsi="Arial" w:cs="Arial"/>
          <w:color w:val="000000" w:themeColor="text1"/>
        </w:rPr>
      </w:pPr>
      <w:r w:rsidRPr="002A4169">
        <w:rPr>
          <w:rFonts w:ascii="Arial" w:hAnsi="Arial" w:cs="Arial"/>
          <w:color w:val="000000" w:themeColor="text1"/>
        </w:rPr>
        <w:t>14</w:t>
      </w:r>
      <w:r w:rsidR="005520B2" w:rsidRPr="002A4169">
        <w:rPr>
          <w:rFonts w:ascii="Arial" w:hAnsi="Arial" w:cs="Arial"/>
          <w:color w:val="000000" w:themeColor="text1"/>
        </w:rPr>
        <w:t>.1</w:t>
      </w:r>
      <w:r w:rsidR="005520B2" w:rsidRPr="002A4169">
        <w:rPr>
          <w:rFonts w:ascii="Arial" w:hAnsi="Arial" w:cs="Arial"/>
          <w:color w:val="000000" w:themeColor="text1"/>
        </w:rPr>
        <w:tab/>
        <w:t>T</w:t>
      </w:r>
      <w:r w:rsidR="00E04474" w:rsidRPr="002A4169">
        <w:rPr>
          <w:rFonts w:ascii="Arial" w:hAnsi="Arial" w:cs="Arial"/>
          <w:color w:val="000000" w:themeColor="text1"/>
        </w:rPr>
        <w:t xml:space="preserve">he Mental Health Law </w:t>
      </w:r>
      <w:r w:rsidR="00A325DD" w:rsidRPr="002A4169">
        <w:rPr>
          <w:rFonts w:ascii="Arial" w:hAnsi="Arial" w:cs="Arial"/>
          <w:color w:val="000000" w:themeColor="text1"/>
        </w:rPr>
        <w:t xml:space="preserve">Department will </w:t>
      </w:r>
      <w:r w:rsidR="00E04474" w:rsidRPr="002A4169">
        <w:rPr>
          <w:rFonts w:ascii="Arial" w:hAnsi="Arial" w:cs="Arial"/>
          <w:color w:val="000000" w:themeColor="text1"/>
        </w:rPr>
        <w:t>monitor</w:t>
      </w:r>
      <w:r w:rsidR="00A325DD" w:rsidRPr="002A4169">
        <w:rPr>
          <w:rFonts w:ascii="Arial" w:hAnsi="Arial" w:cs="Arial"/>
          <w:color w:val="000000" w:themeColor="text1"/>
        </w:rPr>
        <w:t xml:space="preserve"> and audit the following in line with the above policy</w:t>
      </w:r>
      <w:r w:rsidR="005445DD" w:rsidRPr="002A4169">
        <w:rPr>
          <w:rFonts w:ascii="Arial" w:hAnsi="Arial" w:cs="Arial"/>
          <w:color w:val="000000" w:themeColor="text1"/>
        </w:rPr>
        <w:t xml:space="preserve"> across Mental Health </w:t>
      </w:r>
      <w:r w:rsidR="00904D43" w:rsidRPr="002A4169">
        <w:rPr>
          <w:rFonts w:ascii="Arial" w:hAnsi="Arial" w:cs="Arial"/>
          <w:color w:val="000000" w:themeColor="text1"/>
        </w:rPr>
        <w:t>directorates</w:t>
      </w:r>
      <w:r w:rsidR="00A325DD" w:rsidRPr="002A4169">
        <w:rPr>
          <w:rFonts w:ascii="Arial" w:hAnsi="Arial" w:cs="Arial"/>
          <w:color w:val="000000" w:themeColor="text1"/>
        </w:rPr>
        <w:t>:</w:t>
      </w:r>
    </w:p>
    <w:tbl>
      <w:tblPr>
        <w:tblStyle w:val="TableGrid"/>
        <w:tblW w:w="9021" w:type="dxa"/>
        <w:tblInd w:w="720" w:type="dxa"/>
        <w:tblLayout w:type="fixed"/>
        <w:tblLook w:val="04A0" w:firstRow="1" w:lastRow="0" w:firstColumn="1" w:lastColumn="0" w:noHBand="0" w:noVBand="1"/>
      </w:tblPr>
      <w:tblGrid>
        <w:gridCol w:w="2110"/>
        <w:gridCol w:w="1276"/>
        <w:gridCol w:w="1418"/>
        <w:gridCol w:w="1275"/>
        <w:gridCol w:w="1439"/>
        <w:gridCol w:w="1503"/>
      </w:tblGrid>
      <w:tr w:rsidR="00340A15" w:rsidRPr="002A4169" w14:paraId="06C05280" w14:textId="77777777" w:rsidTr="0009754D">
        <w:tc>
          <w:tcPr>
            <w:tcW w:w="2110" w:type="dxa"/>
          </w:tcPr>
          <w:p w14:paraId="3D8EB747" w14:textId="516B8EB6" w:rsidR="00C05854" w:rsidRPr="002A4169" w:rsidRDefault="00C05854" w:rsidP="005520B2">
            <w:pPr>
              <w:rPr>
                <w:rFonts w:ascii="Arial" w:hAnsi="Arial" w:cs="Arial"/>
                <w:color w:val="000000" w:themeColor="text1"/>
              </w:rPr>
            </w:pPr>
            <w:r w:rsidRPr="002A4169">
              <w:rPr>
                <w:rFonts w:ascii="Arial" w:hAnsi="Arial" w:cs="Arial"/>
                <w:color w:val="000000" w:themeColor="text1"/>
              </w:rPr>
              <w:t>Elements to be Monitored</w:t>
            </w:r>
          </w:p>
        </w:tc>
        <w:tc>
          <w:tcPr>
            <w:tcW w:w="1276" w:type="dxa"/>
          </w:tcPr>
          <w:p w14:paraId="2719F1D1" w14:textId="719F02EE" w:rsidR="00C05854" w:rsidRPr="002A4169" w:rsidRDefault="00C05854" w:rsidP="005520B2">
            <w:pPr>
              <w:rPr>
                <w:rFonts w:ascii="Arial" w:hAnsi="Arial" w:cs="Arial"/>
                <w:color w:val="000000" w:themeColor="text1"/>
              </w:rPr>
            </w:pPr>
            <w:r w:rsidRPr="002A4169">
              <w:rPr>
                <w:rFonts w:ascii="Arial" w:hAnsi="Arial" w:cs="Arial"/>
                <w:color w:val="000000" w:themeColor="text1"/>
              </w:rPr>
              <w:t>Lead</w:t>
            </w:r>
          </w:p>
        </w:tc>
        <w:tc>
          <w:tcPr>
            <w:tcW w:w="1418" w:type="dxa"/>
          </w:tcPr>
          <w:p w14:paraId="295E9C4B" w14:textId="4F3840A7" w:rsidR="00C05854" w:rsidRPr="002A4169" w:rsidRDefault="00C05854" w:rsidP="009A6B6F">
            <w:pPr>
              <w:rPr>
                <w:rFonts w:ascii="Arial" w:hAnsi="Arial" w:cs="Arial"/>
                <w:color w:val="000000" w:themeColor="text1"/>
              </w:rPr>
            </w:pPr>
            <w:r w:rsidRPr="002A4169">
              <w:rPr>
                <w:rFonts w:ascii="Arial" w:hAnsi="Arial" w:cs="Arial"/>
                <w:color w:val="000000" w:themeColor="text1"/>
              </w:rPr>
              <w:t xml:space="preserve">How Trust </w:t>
            </w:r>
            <w:r w:rsidR="0009754D" w:rsidRPr="002A4169">
              <w:rPr>
                <w:rFonts w:ascii="Arial" w:hAnsi="Arial" w:cs="Arial"/>
                <w:color w:val="000000" w:themeColor="text1"/>
              </w:rPr>
              <w:t>will monitor</w:t>
            </w:r>
            <w:r w:rsidRPr="002A4169">
              <w:rPr>
                <w:rFonts w:ascii="Arial" w:hAnsi="Arial" w:cs="Arial"/>
                <w:color w:val="000000" w:themeColor="text1"/>
              </w:rPr>
              <w:t xml:space="preserve"> compliance</w:t>
            </w:r>
          </w:p>
        </w:tc>
        <w:tc>
          <w:tcPr>
            <w:tcW w:w="1275" w:type="dxa"/>
          </w:tcPr>
          <w:p w14:paraId="2D9EBA05" w14:textId="1E6D205A" w:rsidR="00C05854" w:rsidRPr="002A4169" w:rsidRDefault="00C05854" w:rsidP="005520B2">
            <w:pPr>
              <w:rPr>
                <w:rFonts w:ascii="Arial" w:hAnsi="Arial" w:cs="Arial"/>
                <w:color w:val="000000" w:themeColor="text1"/>
              </w:rPr>
            </w:pPr>
            <w:r w:rsidRPr="002A4169">
              <w:rPr>
                <w:rFonts w:ascii="Arial" w:hAnsi="Arial" w:cs="Arial"/>
                <w:color w:val="000000" w:themeColor="text1"/>
              </w:rPr>
              <w:t>Frequency</w:t>
            </w:r>
          </w:p>
        </w:tc>
        <w:tc>
          <w:tcPr>
            <w:tcW w:w="1439" w:type="dxa"/>
          </w:tcPr>
          <w:p w14:paraId="3D532450" w14:textId="20F76A13" w:rsidR="00C05854" w:rsidRPr="002A4169" w:rsidRDefault="00C05854" w:rsidP="005520B2">
            <w:pPr>
              <w:rPr>
                <w:rFonts w:ascii="Arial" w:hAnsi="Arial" w:cs="Arial"/>
                <w:color w:val="000000" w:themeColor="text1"/>
              </w:rPr>
            </w:pPr>
            <w:r w:rsidRPr="002A4169">
              <w:rPr>
                <w:rFonts w:ascii="Arial" w:hAnsi="Arial" w:cs="Arial"/>
                <w:color w:val="000000" w:themeColor="text1"/>
              </w:rPr>
              <w:t>Reporting</w:t>
            </w:r>
          </w:p>
        </w:tc>
        <w:tc>
          <w:tcPr>
            <w:tcW w:w="1503" w:type="dxa"/>
          </w:tcPr>
          <w:p w14:paraId="39A4EA61" w14:textId="7D557FDA" w:rsidR="00C05854" w:rsidRPr="002A4169" w:rsidRDefault="00C05854" w:rsidP="005520B2">
            <w:pPr>
              <w:rPr>
                <w:rFonts w:ascii="Arial" w:hAnsi="Arial" w:cs="Arial"/>
                <w:color w:val="000000" w:themeColor="text1"/>
              </w:rPr>
            </w:pPr>
            <w:r w:rsidRPr="002A4169">
              <w:rPr>
                <w:rFonts w:ascii="Arial" w:hAnsi="Arial" w:cs="Arial"/>
                <w:color w:val="000000" w:themeColor="text1"/>
              </w:rPr>
              <w:t>Parent Committee</w:t>
            </w:r>
          </w:p>
        </w:tc>
      </w:tr>
      <w:tr w:rsidR="00340A15" w:rsidRPr="002A4169" w14:paraId="7A5ECD66" w14:textId="77777777" w:rsidTr="0009754D">
        <w:trPr>
          <w:trHeight w:val="940"/>
        </w:trPr>
        <w:tc>
          <w:tcPr>
            <w:tcW w:w="2110" w:type="dxa"/>
          </w:tcPr>
          <w:p w14:paraId="7D2D16CF" w14:textId="2F13ACF6" w:rsidR="00354B31" w:rsidRPr="002A4169" w:rsidRDefault="00354B31" w:rsidP="005520B2">
            <w:pPr>
              <w:rPr>
                <w:rFonts w:ascii="Arial" w:hAnsi="Arial" w:cs="Arial"/>
                <w:color w:val="000000" w:themeColor="text1"/>
              </w:rPr>
            </w:pPr>
            <w:r w:rsidRPr="002A4169">
              <w:rPr>
                <w:rFonts w:ascii="Arial" w:hAnsi="Arial" w:cs="Arial"/>
                <w:color w:val="000000" w:themeColor="text1"/>
              </w:rPr>
              <w:t>Compliance with treatment certificate under Part IV of the MHA 1983</w:t>
            </w:r>
          </w:p>
        </w:tc>
        <w:tc>
          <w:tcPr>
            <w:tcW w:w="1276" w:type="dxa"/>
          </w:tcPr>
          <w:p w14:paraId="45D0FD7B" w14:textId="5C871FD4" w:rsidR="00354B31" w:rsidRPr="002A4169" w:rsidRDefault="00354B31" w:rsidP="005520B2">
            <w:pPr>
              <w:rPr>
                <w:rFonts w:ascii="Arial" w:hAnsi="Arial" w:cs="Arial"/>
                <w:color w:val="000000" w:themeColor="text1"/>
              </w:rPr>
            </w:pPr>
            <w:r w:rsidRPr="002A4169">
              <w:rPr>
                <w:rFonts w:ascii="Arial" w:hAnsi="Arial" w:cs="Arial"/>
                <w:color w:val="000000" w:themeColor="text1"/>
              </w:rPr>
              <w:t>Mental Health Law Manager (MHA)</w:t>
            </w:r>
          </w:p>
        </w:tc>
        <w:tc>
          <w:tcPr>
            <w:tcW w:w="1418" w:type="dxa"/>
          </w:tcPr>
          <w:p w14:paraId="6F9306BD" w14:textId="4AA860F8" w:rsidR="00354B31" w:rsidRPr="002A4169" w:rsidRDefault="00354B31" w:rsidP="005520B2">
            <w:pPr>
              <w:rPr>
                <w:rFonts w:ascii="Arial" w:hAnsi="Arial" w:cs="Arial"/>
                <w:color w:val="000000" w:themeColor="text1"/>
              </w:rPr>
            </w:pPr>
            <w:r w:rsidRPr="002A4169">
              <w:rPr>
                <w:rFonts w:ascii="Arial" w:hAnsi="Arial" w:cs="Arial"/>
                <w:color w:val="000000" w:themeColor="text1"/>
              </w:rPr>
              <w:t>Audit</w:t>
            </w:r>
          </w:p>
        </w:tc>
        <w:tc>
          <w:tcPr>
            <w:tcW w:w="1275" w:type="dxa"/>
          </w:tcPr>
          <w:p w14:paraId="767660F1" w14:textId="188767DC" w:rsidR="00354B31" w:rsidRPr="002A4169" w:rsidRDefault="00BC0B3E" w:rsidP="005520B2">
            <w:pPr>
              <w:rPr>
                <w:rFonts w:ascii="Arial" w:hAnsi="Arial" w:cs="Arial"/>
                <w:color w:val="000000" w:themeColor="text1"/>
              </w:rPr>
            </w:pPr>
            <w:r w:rsidRPr="002A4169">
              <w:rPr>
                <w:rFonts w:ascii="Arial" w:hAnsi="Arial" w:cs="Arial"/>
                <w:color w:val="000000" w:themeColor="text1"/>
              </w:rPr>
              <w:t>Every 2 years</w:t>
            </w:r>
          </w:p>
        </w:tc>
        <w:tc>
          <w:tcPr>
            <w:tcW w:w="1439" w:type="dxa"/>
          </w:tcPr>
          <w:p w14:paraId="1B4304BF" w14:textId="643F5D8D" w:rsidR="00354B31" w:rsidRPr="002A4169" w:rsidRDefault="00354B31" w:rsidP="005520B2">
            <w:pPr>
              <w:rPr>
                <w:rFonts w:ascii="Arial" w:hAnsi="Arial" w:cs="Arial"/>
                <w:color w:val="000000" w:themeColor="text1"/>
              </w:rPr>
            </w:pPr>
            <w:r w:rsidRPr="002A4169">
              <w:rPr>
                <w:rFonts w:ascii="Arial" w:hAnsi="Arial" w:cs="Arial"/>
                <w:color w:val="000000" w:themeColor="text1"/>
              </w:rPr>
              <w:t>MHLMG</w:t>
            </w:r>
          </w:p>
        </w:tc>
        <w:tc>
          <w:tcPr>
            <w:tcW w:w="1503" w:type="dxa"/>
            <w:vMerge w:val="restart"/>
          </w:tcPr>
          <w:p w14:paraId="7519D073" w14:textId="61E0356A" w:rsidR="00354B31" w:rsidRPr="002A4169" w:rsidRDefault="00354B31" w:rsidP="005520B2">
            <w:pPr>
              <w:rPr>
                <w:rFonts w:ascii="Arial" w:hAnsi="Arial" w:cs="Arial"/>
                <w:color w:val="000000" w:themeColor="text1"/>
              </w:rPr>
            </w:pPr>
            <w:r w:rsidRPr="002A4169">
              <w:rPr>
                <w:rFonts w:ascii="Arial" w:hAnsi="Arial" w:cs="Arial"/>
                <w:color w:val="000000" w:themeColor="text1"/>
              </w:rPr>
              <w:t>Quality Committee</w:t>
            </w:r>
          </w:p>
        </w:tc>
      </w:tr>
      <w:tr w:rsidR="00BC0B3E" w:rsidRPr="002A4169" w14:paraId="54BA6375" w14:textId="77777777" w:rsidTr="0009754D">
        <w:trPr>
          <w:trHeight w:val="535"/>
        </w:trPr>
        <w:tc>
          <w:tcPr>
            <w:tcW w:w="2110" w:type="dxa"/>
          </w:tcPr>
          <w:p w14:paraId="2A61E346" w14:textId="0655C30B" w:rsidR="00BC0B3E" w:rsidRPr="002A4169" w:rsidRDefault="00BC0B3E" w:rsidP="00BC0B3E">
            <w:pPr>
              <w:rPr>
                <w:rFonts w:ascii="Arial" w:hAnsi="Arial" w:cs="Arial"/>
                <w:color w:val="000000" w:themeColor="text1"/>
              </w:rPr>
            </w:pPr>
            <w:r w:rsidRPr="002A4169">
              <w:rPr>
                <w:rFonts w:ascii="Arial" w:hAnsi="Arial" w:cs="Arial"/>
                <w:color w:val="000000" w:themeColor="text1"/>
              </w:rPr>
              <w:t>Concordance between treatment certificates and prescription charts</w:t>
            </w:r>
          </w:p>
        </w:tc>
        <w:tc>
          <w:tcPr>
            <w:tcW w:w="1276" w:type="dxa"/>
          </w:tcPr>
          <w:p w14:paraId="626A5D94" w14:textId="0899665C" w:rsidR="00BC0B3E" w:rsidRPr="002A4169" w:rsidRDefault="00BC0B3E" w:rsidP="00BC0B3E">
            <w:pPr>
              <w:rPr>
                <w:rFonts w:ascii="Arial" w:hAnsi="Arial" w:cs="Arial"/>
                <w:color w:val="000000" w:themeColor="text1"/>
              </w:rPr>
            </w:pPr>
            <w:r w:rsidRPr="002A4169">
              <w:rPr>
                <w:rFonts w:ascii="Arial" w:hAnsi="Arial" w:cs="Arial"/>
              </w:rPr>
              <w:t>Nursing Directorate &amp; Pharmacy</w:t>
            </w:r>
          </w:p>
        </w:tc>
        <w:tc>
          <w:tcPr>
            <w:tcW w:w="1418" w:type="dxa"/>
          </w:tcPr>
          <w:p w14:paraId="2594D39B" w14:textId="71F6FF4E" w:rsidR="00BC0B3E" w:rsidRPr="002A4169" w:rsidRDefault="00BC0B3E" w:rsidP="00BC0B3E">
            <w:pPr>
              <w:rPr>
                <w:rFonts w:ascii="Arial" w:hAnsi="Arial" w:cs="Arial"/>
                <w:color w:val="000000" w:themeColor="text1"/>
              </w:rPr>
            </w:pPr>
            <w:r w:rsidRPr="002A4169">
              <w:rPr>
                <w:rFonts w:ascii="Arial" w:hAnsi="Arial" w:cs="Arial"/>
                <w:color w:val="000000" w:themeColor="text1"/>
              </w:rPr>
              <w:t>Audit</w:t>
            </w:r>
          </w:p>
        </w:tc>
        <w:tc>
          <w:tcPr>
            <w:tcW w:w="1275" w:type="dxa"/>
          </w:tcPr>
          <w:p w14:paraId="598696CE" w14:textId="56D73D0D" w:rsidR="00BC0B3E" w:rsidRPr="002A4169" w:rsidRDefault="00BC0B3E" w:rsidP="00BC0B3E">
            <w:pPr>
              <w:rPr>
                <w:rFonts w:ascii="Arial" w:hAnsi="Arial" w:cs="Arial"/>
                <w:color w:val="000000" w:themeColor="text1"/>
              </w:rPr>
            </w:pPr>
            <w:r w:rsidRPr="002A4169">
              <w:rPr>
                <w:rFonts w:ascii="Arial" w:hAnsi="Arial" w:cs="Arial"/>
                <w:color w:val="000000" w:themeColor="text1"/>
              </w:rPr>
              <w:t>Every 2 years</w:t>
            </w:r>
          </w:p>
        </w:tc>
        <w:tc>
          <w:tcPr>
            <w:tcW w:w="1439" w:type="dxa"/>
          </w:tcPr>
          <w:p w14:paraId="6CC008D8" w14:textId="33AEE4B1" w:rsidR="00BC0B3E" w:rsidRPr="002A4169" w:rsidRDefault="00BC0B3E" w:rsidP="00BC0B3E">
            <w:pPr>
              <w:rPr>
                <w:rFonts w:ascii="Arial" w:hAnsi="Arial" w:cs="Arial"/>
                <w:color w:val="000000" w:themeColor="text1"/>
              </w:rPr>
            </w:pPr>
            <w:r w:rsidRPr="002A4169">
              <w:rPr>
                <w:rFonts w:ascii="Arial" w:hAnsi="Arial" w:cs="Arial"/>
                <w:color w:val="000000" w:themeColor="text1"/>
              </w:rPr>
              <w:t>MHLMG</w:t>
            </w:r>
          </w:p>
        </w:tc>
        <w:tc>
          <w:tcPr>
            <w:tcW w:w="1503" w:type="dxa"/>
            <w:vMerge/>
          </w:tcPr>
          <w:p w14:paraId="1E2035BD" w14:textId="77777777" w:rsidR="00BC0B3E" w:rsidRPr="002A4169" w:rsidRDefault="00BC0B3E" w:rsidP="00BC0B3E">
            <w:pPr>
              <w:rPr>
                <w:rFonts w:ascii="Arial" w:hAnsi="Arial" w:cs="Arial"/>
                <w:color w:val="000000" w:themeColor="text1"/>
              </w:rPr>
            </w:pPr>
          </w:p>
        </w:tc>
      </w:tr>
      <w:tr w:rsidR="00BC0B3E" w:rsidRPr="002A4169" w14:paraId="31395681" w14:textId="77777777" w:rsidTr="0009754D">
        <w:tc>
          <w:tcPr>
            <w:tcW w:w="2110" w:type="dxa"/>
          </w:tcPr>
          <w:p w14:paraId="00A43360" w14:textId="39A2D9BE" w:rsidR="00BC0B3E" w:rsidRPr="002A4169" w:rsidRDefault="00BC0B3E" w:rsidP="00BC0B3E">
            <w:pPr>
              <w:rPr>
                <w:rFonts w:ascii="Arial" w:hAnsi="Arial" w:cs="Arial"/>
                <w:color w:val="000000" w:themeColor="text1"/>
              </w:rPr>
            </w:pPr>
            <w:r w:rsidRPr="002A4169">
              <w:rPr>
                <w:rFonts w:ascii="Arial" w:hAnsi="Arial" w:cs="Arial"/>
                <w:color w:val="000000" w:themeColor="text1"/>
              </w:rPr>
              <w:t>Seeking of consent and acknowledgement/ assessment of capacity prior to first administration of treatment to patients subject to the MHA 1983</w:t>
            </w:r>
          </w:p>
        </w:tc>
        <w:tc>
          <w:tcPr>
            <w:tcW w:w="1276" w:type="dxa"/>
          </w:tcPr>
          <w:p w14:paraId="3653A871" w14:textId="48FF8D57" w:rsidR="00BC0B3E" w:rsidRPr="002A4169" w:rsidRDefault="00BC0B3E" w:rsidP="00BC0B3E">
            <w:pPr>
              <w:rPr>
                <w:rFonts w:ascii="Arial" w:hAnsi="Arial" w:cs="Arial"/>
                <w:color w:val="000000" w:themeColor="text1"/>
              </w:rPr>
            </w:pPr>
            <w:r w:rsidRPr="002A4169">
              <w:rPr>
                <w:rFonts w:ascii="Arial" w:hAnsi="Arial" w:cs="Arial"/>
                <w:color w:val="000000" w:themeColor="text1"/>
              </w:rPr>
              <w:t xml:space="preserve">Mental Health Law Manager (MHA) </w:t>
            </w:r>
          </w:p>
        </w:tc>
        <w:tc>
          <w:tcPr>
            <w:tcW w:w="1418" w:type="dxa"/>
          </w:tcPr>
          <w:p w14:paraId="4271C43A" w14:textId="0318B005" w:rsidR="00BC0B3E" w:rsidRPr="002A4169" w:rsidRDefault="00BC0B3E" w:rsidP="00BC0B3E">
            <w:pPr>
              <w:rPr>
                <w:rFonts w:ascii="Arial" w:hAnsi="Arial" w:cs="Arial"/>
                <w:color w:val="000000" w:themeColor="text1"/>
              </w:rPr>
            </w:pPr>
            <w:r w:rsidRPr="002A4169">
              <w:rPr>
                <w:rFonts w:ascii="Arial" w:hAnsi="Arial" w:cs="Arial"/>
                <w:color w:val="000000" w:themeColor="text1"/>
              </w:rPr>
              <w:t>Audit</w:t>
            </w:r>
          </w:p>
        </w:tc>
        <w:tc>
          <w:tcPr>
            <w:tcW w:w="1275" w:type="dxa"/>
          </w:tcPr>
          <w:p w14:paraId="2181CDD2" w14:textId="6C303E37" w:rsidR="00BC0B3E" w:rsidRPr="002A4169" w:rsidRDefault="00BC0B3E" w:rsidP="00BC0B3E">
            <w:pPr>
              <w:rPr>
                <w:rFonts w:ascii="Arial" w:hAnsi="Arial" w:cs="Arial"/>
                <w:color w:val="000000" w:themeColor="text1"/>
              </w:rPr>
            </w:pPr>
            <w:r w:rsidRPr="002A4169">
              <w:rPr>
                <w:rFonts w:ascii="Arial" w:hAnsi="Arial" w:cs="Arial"/>
                <w:color w:val="000000" w:themeColor="text1"/>
              </w:rPr>
              <w:t>Every 2 years</w:t>
            </w:r>
          </w:p>
        </w:tc>
        <w:tc>
          <w:tcPr>
            <w:tcW w:w="1439" w:type="dxa"/>
          </w:tcPr>
          <w:p w14:paraId="0BC1C896" w14:textId="0D7C710C" w:rsidR="00BC0B3E" w:rsidRPr="002A4169" w:rsidRDefault="00BC0B3E" w:rsidP="00BC0B3E">
            <w:pPr>
              <w:rPr>
                <w:rFonts w:ascii="Arial" w:hAnsi="Arial" w:cs="Arial"/>
                <w:color w:val="000000" w:themeColor="text1"/>
              </w:rPr>
            </w:pPr>
            <w:r w:rsidRPr="002A4169">
              <w:rPr>
                <w:rFonts w:ascii="Arial" w:hAnsi="Arial" w:cs="Arial"/>
                <w:color w:val="000000" w:themeColor="text1"/>
              </w:rPr>
              <w:t>MHLMG</w:t>
            </w:r>
          </w:p>
        </w:tc>
        <w:tc>
          <w:tcPr>
            <w:tcW w:w="1503" w:type="dxa"/>
            <w:vMerge/>
          </w:tcPr>
          <w:p w14:paraId="2438C70F" w14:textId="77777777" w:rsidR="00BC0B3E" w:rsidRPr="002A4169" w:rsidRDefault="00BC0B3E" w:rsidP="00BC0B3E">
            <w:pPr>
              <w:rPr>
                <w:rFonts w:ascii="Arial" w:hAnsi="Arial" w:cs="Arial"/>
                <w:color w:val="000000" w:themeColor="text1"/>
              </w:rPr>
            </w:pPr>
          </w:p>
        </w:tc>
      </w:tr>
      <w:tr w:rsidR="00340A15" w:rsidRPr="002A4169" w14:paraId="318FA1D1" w14:textId="77777777" w:rsidTr="0009754D">
        <w:tc>
          <w:tcPr>
            <w:tcW w:w="2110" w:type="dxa"/>
          </w:tcPr>
          <w:p w14:paraId="29EA0C82" w14:textId="46C8FDD0" w:rsidR="00FB18E8" w:rsidRPr="002A4169" w:rsidRDefault="00FB18E8" w:rsidP="00FB18E8">
            <w:pPr>
              <w:rPr>
                <w:rFonts w:ascii="Arial" w:hAnsi="Arial" w:cs="Arial"/>
                <w:color w:val="000000" w:themeColor="text1"/>
              </w:rPr>
            </w:pPr>
            <w:r w:rsidRPr="002A4169">
              <w:rPr>
                <w:rFonts w:ascii="Arial" w:hAnsi="Arial" w:cs="Arial"/>
                <w:color w:val="000000" w:themeColor="text1"/>
              </w:rPr>
              <w:t xml:space="preserve">Communication of </w:t>
            </w:r>
            <w:r w:rsidR="00BC0B3E" w:rsidRPr="002A4169">
              <w:rPr>
                <w:rFonts w:ascii="Arial" w:hAnsi="Arial" w:cs="Arial"/>
                <w:color w:val="000000" w:themeColor="text1"/>
              </w:rPr>
              <w:t xml:space="preserve">outcome of </w:t>
            </w:r>
            <w:r w:rsidRPr="002A4169">
              <w:rPr>
                <w:rFonts w:ascii="Arial" w:hAnsi="Arial" w:cs="Arial"/>
                <w:color w:val="000000" w:themeColor="text1"/>
              </w:rPr>
              <w:t xml:space="preserve">SOAD </w:t>
            </w:r>
            <w:r w:rsidR="00BC0B3E" w:rsidRPr="002A4169">
              <w:rPr>
                <w:rFonts w:ascii="Arial" w:hAnsi="Arial" w:cs="Arial"/>
                <w:color w:val="000000" w:themeColor="text1"/>
              </w:rPr>
              <w:t>visit</w:t>
            </w:r>
            <w:r w:rsidRPr="002A4169">
              <w:rPr>
                <w:rFonts w:ascii="Arial" w:hAnsi="Arial" w:cs="Arial"/>
                <w:color w:val="000000" w:themeColor="text1"/>
              </w:rPr>
              <w:t xml:space="preserve"> to patients</w:t>
            </w:r>
          </w:p>
        </w:tc>
        <w:tc>
          <w:tcPr>
            <w:tcW w:w="1276" w:type="dxa"/>
          </w:tcPr>
          <w:p w14:paraId="12EE902D" w14:textId="01FAB52E" w:rsidR="00FB18E8" w:rsidRPr="002A4169" w:rsidRDefault="00FB18E8" w:rsidP="00FB18E8">
            <w:pPr>
              <w:rPr>
                <w:rFonts w:ascii="Arial" w:hAnsi="Arial" w:cs="Arial"/>
                <w:color w:val="000000" w:themeColor="text1"/>
              </w:rPr>
            </w:pPr>
            <w:r w:rsidRPr="002A4169">
              <w:rPr>
                <w:rFonts w:ascii="Arial" w:hAnsi="Arial" w:cs="Arial"/>
                <w:color w:val="000000" w:themeColor="text1"/>
              </w:rPr>
              <w:t>Mental Health Law Manager (MHA)</w:t>
            </w:r>
          </w:p>
        </w:tc>
        <w:tc>
          <w:tcPr>
            <w:tcW w:w="1418" w:type="dxa"/>
          </w:tcPr>
          <w:p w14:paraId="651DC39F" w14:textId="64ABF66F" w:rsidR="00FB18E8" w:rsidRPr="002A4169" w:rsidRDefault="00FB18E8" w:rsidP="00FB18E8">
            <w:pPr>
              <w:rPr>
                <w:rFonts w:ascii="Arial" w:hAnsi="Arial" w:cs="Arial"/>
                <w:color w:val="000000" w:themeColor="text1"/>
              </w:rPr>
            </w:pPr>
            <w:r w:rsidRPr="002A4169">
              <w:rPr>
                <w:rFonts w:ascii="Arial" w:hAnsi="Arial" w:cs="Arial"/>
                <w:color w:val="000000" w:themeColor="text1"/>
              </w:rPr>
              <w:t>Audit</w:t>
            </w:r>
          </w:p>
        </w:tc>
        <w:tc>
          <w:tcPr>
            <w:tcW w:w="1275" w:type="dxa"/>
          </w:tcPr>
          <w:p w14:paraId="41E68A38" w14:textId="6633C408" w:rsidR="00FB18E8" w:rsidRPr="002A4169" w:rsidRDefault="00FB18E8" w:rsidP="00FB18E8">
            <w:pPr>
              <w:rPr>
                <w:rFonts w:ascii="Arial" w:hAnsi="Arial" w:cs="Arial"/>
                <w:color w:val="000000" w:themeColor="text1"/>
              </w:rPr>
            </w:pPr>
            <w:r w:rsidRPr="002A4169">
              <w:rPr>
                <w:rFonts w:ascii="Arial" w:hAnsi="Arial" w:cs="Arial"/>
                <w:color w:val="000000" w:themeColor="text1"/>
              </w:rPr>
              <w:t xml:space="preserve">Every </w:t>
            </w:r>
            <w:r w:rsidR="00BC0B3E" w:rsidRPr="002A4169">
              <w:rPr>
                <w:rFonts w:ascii="Arial" w:hAnsi="Arial" w:cs="Arial"/>
                <w:color w:val="000000" w:themeColor="text1"/>
              </w:rPr>
              <w:t>2</w:t>
            </w:r>
            <w:r w:rsidRPr="002A4169">
              <w:rPr>
                <w:rFonts w:ascii="Arial" w:hAnsi="Arial" w:cs="Arial"/>
                <w:color w:val="000000" w:themeColor="text1"/>
              </w:rPr>
              <w:t xml:space="preserve"> years</w:t>
            </w:r>
          </w:p>
        </w:tc>
        <w:tc>
          <w:tcPr>
            <w:tcW w:w="1439" w:type="dxa"/>
          </w:tcPr>
          <w:p w14:paraId="44516FEB" w14:textId="20C09082" w:rsidR="00FB18E8" w:rsidRPr="002A4169" w:rsidRDefault="00FB18E8" w:rsidP="00FB18E8">
            <w:pPr>
              <w:rPr>
                <w:rFonts w:ascii="Arial" w:hAnsi="Arial" w:cs="Arial"/>
                <w:color w:val="000000" w:themeColor="text1"/>
              </w:rPr>
            </w:pPr>
            <w:r w:rsidRPr="002A4169">
              <w:rPr>
                <w:rFonts w:ascii="Arial" w:hAnsi="Arial" w:cs="Arial"/>
                <w:color w:val="000000" w:themeColor="text1"/>
              </w:rPr>
              <w:t>MHLMG</w:t>
            </w:r>
          </w:p>
        </w:tc>
        <w:tc>
          <w:tcPr>
            <w:tcW w:w="1503" w:type="dxa"/>
            <w:vMerge/>
          </w:tcPr>
          <w:p w14:paraId="033F6197" w14:textId="77777777" w:rsidR="00FB18E8" w:rsidRPr="002A4169" w:rsidRDefault="00FB18E8" w:rsidP="00FB18E8">
            <w:pPr>
              <w:rPr>
                <w:rFonts w:ascii="Arial" w:hAnsi="Arial" w:cs="Arial"/>
                <w:color w:val="000000" w:themeColor="text1"/>
              </w:rPr>
            </w:pPr>
          </w:p>
        </w:tc>
      </w:tr>
    </w:tbl>
    <w:p w14:paraId="4F326A91" w14:textId="4DE1F049" w:rsidR="00F3365F" w:rsidRPr="002A4169" w:rsidRDefault="00F3365F" w:rsidP="005520B2">
      <w:pPr>
        <w:spacing w:before="80" w:after="80"/>
        <w:rPr>
          <w:rFonts w:ascii="Arial" w:hAnsi="Arial" w:cs="Arial"/>
        </w:rPr>
      </w:pPr>
    </w:p>
    <w:p w14:paraId="6FCBFCAE" w14:textId="2B7C4CE9" w:rsidR="008E54D8" w:rsidRPr="002A4169" w:rsidRDefault="008E54D8" w:rsidP="005520B2">
      <w:pPr>
        <w:spacing w:before="80" w:after="80"/>
        <w:rPr>
          <w:rFonts w:ascii="Arial" w:hAnsi="Arial" w:cs="Arial"/>
        </w:rPr>
      </w:pPr>
    </w:p>
    <w:p w14:paraId="5A9F42BC" w14:textId="7DF5ADBD" w:rsidR="008E54D8" w:rsidRPr="002A4169" w:rsidRDefault="008E54D8" w:rsidP="005520B2">
      <w:pPr>
        <w:spacing w:before="80" w:after="80"/>
        <w:rPr>
          <w:rFonts w:ascii="Arial" w:hAnsi="Arial" w:cs="Arial"/>
        </w:rPr>
      </w:pPr>
    </w:p>
    <w:p w14:paraId="55171469" w14:textId="77777777" w:rsidR="008E54D8" w:rsidRPr="002A4169" w:rsidRDefault="008E54D8" w:rsidP="005520B2">
      <w:pPr>
        <w:spacing w:before="80" w:after="80"/>
        <w:rPr>
          <w:rFonts w:ascii="Arial" w:hAnsi="Arial" w:cs="Arial"/>
        </w:rPr>
      </w:pPr>
    </w:p>
    <w:p w14:paraId="261A8751" w14:textId="77777777" w:rsidR="00F3365F" w:rsidRPr="002A4169" w:rsidRDefault="00F3365F" w:rsidP="005520B2">
      <w:pPr>
        <w:spacing w:before="80" w:after="80"/>
        <w:rPr>
          <w:rFonts w:ascii="Arial" w:hAnsi="Arial" w:cs="Arial"/>
        </w:rPr>
      </w:pPr>
    </w:p>
    <w:p w14:paraId="15DFBAE1" w14:textId="77777777" w:rsidR="00F3365F" w:rsidRPr="002A4169" w:rsidRDefault="00F3365F" w:rsidP="005520B2">
      <w:pPr>
        <w:spacing w:before="80" w:after="80"/>
        <w:rPr>
          <w:rFonts w:ascii="Arial" w:hAnsi="Arial" w:cs="Arial"/>
        </w:rPr>
      </w:pPr>
    </w:p>
    <w:p w14:paraId="2D3E824D" w14:textId="7DBE7DC1" w:rsidR="00F3365F" w:rsidRPr="002A4169" w:rsidRDefault="00F3365F" w:rsidP="005520B2">
      <w:pPr>
        <w:spacing w:before="80" w:after="80"/>
        <w:rPr>
          <w:rFonts w:ascii="Arial" w:hAnsi="Arial" w:cs="Arial"/>
        </w:rPr>
      </w:pPr>
    </w:p>
    <w:p w14:paraId="74FF78AB" w14:textId="43F3F2FD" w:rsidR="00C64F12" w:rsidRDefault="00C64F12" w:rsidP="0009754D">
      <w:pPr>
        <w:rPr>
          <w:rFonts w:ascii="Arial" w:hAnsi="Arial" w:cs="Arial"/>
        </w:rPr>
      </w:pPr>
    </w:p>
    <w:p w14:paraId="08FE8212" w14:textId="77777777" w:rsidR="0009754D" w:rsidRDefault="0009754D" w:rsidP="0009754D">
      <w:pPr>
        <w:rPr>
          <w:rFonts w:ascii="Arial" w:hAnsi="Arial" w:cs="Arial"/>
        </w:rPr>
      </w:pPr>
    </w:p>
    <w:p w14:paraId="2CF6725C" w14:textId="77777777" w:rsidR="0009754D" w:rsidRDefault="0009754D" w:rsidP="0009754D">
      <w:pPr>
        <w:rPr>
          <w:rFonts w:ascii="Arial" w:hAnsi="Arial" w:cs="Arial"/>
        </w:rPr>
      </w:pPr>
    </w:p>
    <w:p w14:paraId="349E5096" w14:textId="77777777" w:rsidR="0009754D" w:rsidRDefault="0009754D" w:rsidP="0009754D">
      <w:pPr>
        <w:rPr>
          <w:rFonts w:ascii="Arial" w:hAnsi="Arial" w:cs="Arial"/>
        </w:rPr>
      </w:pPr>
    </w:p>
    <w:p w14:paraId="175ACBC4" w14:textId="77777777" w:rsidR="0009754D" w:rsidRDefault="0009754D" w:rsidP="0009754D">
      <w:pPr>
        <w:rPr>
          <w:rFonts w:ascii="Arial" w:hAnsi="Arial" w:cs="Arial"/>
        </w:rPr>
      </w:pPr>
    </w:p>
    <w:p w14:paraId="0A667BD8" w14:textId="77777777" w:rsidR="0009754D" w:rsidRDefault="0009754D" w:rsidP="0009754D">
      <w:pPr>
        <w:rPr>
          <w:rFonts w:ascii="Arial" w:hAnsi="Arial" w:cs="Arial"/>
        </w:rPr>
      </w:pPr>
    </w:p>
    <w:p w14:paraId="44DA2463" w14:textId="77777777" w:rsidR="0009754D" w:rsidRDefault="0009754D" w:rsidP="0009754D">
      <w:pPr>
        <w:rPr>
          <w:rFonts w:ascii="Arial" w:hAnsi="Arial" w:cs="Arial"/>
        </w:rPr>
      </w:pPr>
    </w:p>
    <w:p w14:paraId="0656BB4C" w14:textId="77777777" w:rsidR="0009754D" w:rsidRPr="002A4169" w:rsidRDefault="0009754D" w:rsidP="0009754D">
      <w:pPr>
        <w:rPr>
          <w:rFonts w:ascii="Arial" w:hAnsi="Arial" w:cs="Arial"/>
        </w:rPr>
      </w:pPr>
    </w:p>
    <w:p w14:paraId="10DEFF5A" w14:textId="3FE5C4EB" w:rsidR="005520B2" w:rsidRPr="002A4169" w:rsidRDefault="000903C5" w:rsidP="005520B2">
      <w:pPr>
        <w:spacing w:before="80" w:after="80"/>
        <w:rPr>
          <w:rFonts w:ascii="Arial" w:hAnsi="Arial" w:cs="Arial"/>
          <w:b/>
        </w:rPr>
      </w:pPr>
      <w:r w:rsidRPr="002A4169">
        <w:rPr>
          <w:rFonts w:ascii="Arial" w:hAnsi="Arial" w:cs="Arial"/>
          <w:b/>
        </w:rPr>
        <w:t>15</w:t>
      </w:r>
      <w:r w:rsidR="005520B2" w:rsidRPr="002A4169">
        <w:rPr>
          <w:rFonts w:ascii="Arial" w:hAnsi="Arial" w:cs="Arial"/>
          <w:b/>
        </w:rPr>
        <w:t xml:space="preserve">.0       Associated Documentation – Appendices </w:t>
      </w:r>
    </w:p>
    <w:p w14:paraId="4AEB0ADE" w14:textId="77777777" w:rsidR="00E01FD0" w:rsidRPr="002A4169" w:rsidRDefault="00E01FD0" w:rsidP="00E60DAD">
      <w:pPr>
        <w:spacing w:before="200" w:after="200" w:line="240" w:lineRule="auto"/>
        <w:ind w:left="720" w:hanging="720"/>
        <w:contextualSpacing/>
        <w:jc w:val="right"/>
        <w:rPr>
          <w:rFonts w:ascii="Arial" w:eastAsia="Times New Roman" w:hAnsi="Arial" w:cs="Arial"/>
          <w:b/>
          <w:lang w:eastAsia="en-GB"/>
        </w:rPr>
      </w:pPr>
    </w:p>
    <w:p w14:paraId="460BF5E2" w14:textId="77777777" w:rsidR="00E01FD0" w:rsidRPr="002A4169" w:rsidRDefault="00E01FD0" w:rsidP="00E60DAD">
      <w:pPr>
        <w:spacing w:before="200" w:after="200" w:line="240" w:lineRule="auto"/>
        <w:ind w:left="720" w:hanging="720"/>
        <w:contextualSpacing/>
        <w:jc w:val="right"/>
        <w:rPr>
          <w:rFonts w:ascii="Arial" w:eastAsia="Times New Roman" w:hAnsi="Arial" w:cs="Arial"/>
          <w:b/>
          <w:lang w:eastAsia="en-GB"/>
        </w:rPr>
      </w:pPr>
    </w:p>
    <w:p w14:paraId="3BAC27BB" w14:textId="7F3CF4C5" w:rsidR="00E60DAD" w:rsidRPr="002A4169" w:rsidRDefault="00E60DAD" w:rsidP="00E60DAD">
      <w:pPr>
        <w:spacing w:before="200" w:after="200" w:line="240" w:lineRule="auto"/>
        <w:ind w:left="720" w:hanging="720"/>
        <w:contextualSpacing/>
        <w:jc w:val="right"/>
        <w:rPr>
          <w:rFonts w:ascii="Arial" w:eastAsia="Times New Roman" w:hAnsi="Arial" w:cs="Arial"/>
          <w:b/>
          <w:lang w:eastAsia="en-GB"/>
        </w:rPr>
      </w:pPr>
      <w:r w:rsidRPr="002A4169">
        <w:rPr>
          <w:rFonts w:ascii="Arial" w:eastAsia="Times New Roman" w:hAnsi="Arial" w:cs="Arial"/>
          <w:b/>
          <w:lang w:eastAsia="en-GB"/>
        </w:rPr>
        <w:t>Appendix 1</w:t>
      </w:r>
    </w:p>
    <w:p w14:paraId="1FF08C3F" w14:textId="36889681" w:rsidR="004F6142" w:rsidRPr="002A4169" w:rsidRDefault="004F6142" w:rsidP="00E01FD0">
      <w:pPr>
        <w:spacing w:before="200" w:after="0" w:line="240" w:lineRule="auto"/>
        <w:rPr>
          <w:rFonts w:ascii="Arial" w:eastAsia="Times New Roman" w:hAnsi="Arial" w:cs="Arial"/>
          <w:b/>
          <w:lang w:eastAsia="en-GB"/>
        </w:rPr>
      </w:pPr>
    </w:p>
    <w:p w14:paraId="6A411005" w14:textId="77777777" w:rsidR="004F6142" w:rsidRPr="002A4169" w:rsidRDefault="004F6142" w:rsidP="004F6142">
      <w:pPr>
        <w:pBdr>
          <w:top w:val="single" w:sz="12" w:space="1" w:color="auto"/>
          <w:left w:val="single" w:sz="12" w:space="4" w:color="auto"/>
          <w:bottom w:val="single" w:sz="12" w:space="1" w:color="auto"/>
          <w:right w:val="single" w:sz="12" w:space="4" w:color="auto"/>
        </w:pBdr>
        <w:shd w:val="clear" w:color="auto" w:fill="CCCCCC"/>
        <w:spacing w:before="200" w:after="0" w:line="240" w:lineRule="auto"/>
        <w:jc w:val="center"/>
        <w:rPr>
          <w:rFonts w:ascii="Arial" w:eastAsia="Calibri" w:hAnsi="Arial" w:cs="Arial"/>
          <w:b/>
          <w:bCs/>
          <w:lang w:eastAsia="en-GB"/>
        </w:rPr>
      </w:pPr>
      <w:r w:rsidRPr="002A4169">
        <w:rPr>
          <w:rFonts w:ascii="Arial" w:eastAsia="Calibri" w:hAnsi="Arial" w:cs="Arial"/>
          <w:b/>
          <w:bCs/>
          <w:lang w:eastAsia="en-GB"/>
        </w:rPr>
        <w:t>Record of Urgent Treatment - Section 62</w:t>
      </w:r>
    </w:p>
    <w:p w14:paraId="5D10866D" w14:textId="77777777" w:rsidR="004F6142" w:rsidRPr="002A4169" w:rsidRDefault="004F6142" w:rsidP="004F6142">
      <w:pPr>
        <w:keepNext/>
        <w:keepLines/>
        <w:spacing w:before="200" w:after="0" w:line="240" w:lineRule="auto"/>
        <w:jc w:val="both"/>
        <w:outlineLvl w:val="0"/>
        <w:rPr>
          <w:rFonts w:ascii="Arial" w:eastAsia="Calibri" w:hAnsi="Arial" w:cs="Arial"/>
          <w:b/>
          <w:color w:val="365F91"/>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2984"/>
        <w:gridCol w:w="1585"/>
        <w:gridCol w:w="2928"/>
      </w:tblGrid>
      <w:tr w:rsidR="004F6142" w:rsidRPr="002A4169" w14:paraId="273D1D9F" w14:textId="77777777" w:rsidTr="009B501E">
        <w:tc>
          <w:tcPr>
            <w:tcW w:w="1548" w:type="dxa"/>
            <w:shd w:val="clear" w:color="auto" w:fill="CCCCCC"/>
          </w:tcPr>
          <w:p w14:paraId="5E01F20A"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0BAF5FCC" w14:textId="77777777" w:rsidR="004F6142" w:rsidRPr="002A4169" w:rsidRDefault="004F6142" w:rsidP="004F6142">
            <w:pPr>
              <w:spacing w:before="200" w:after="0" w:line="240" w:lineRule="auto"/>
              <w:jc w:val="both"/>
              <w:rPr>
                <w:rFonts w:ascii="Arial" w:eastAsia="Times New Roman" w:hAnsi="Arial" w:cs="Arial"/>
                <w:b/>
                <w:bCs/>
                <w:lang w:eastAsia="en-GB"/>
              </w:rPr>
            </w:pPr>
            <w:r w:rsidRPr="002A4169">
              <w:rPr>
                <w:rFonts w:ascii="Arial" w:eastAsia="Times New Roman" w:hAnsi="Arial" w:cs="Arial"/>
                <w:b/>
                <w:bCs/>
                <w:lang w:eastAsia="en-GB"/>
              </w:rPr>
              <w:t>Full Name</w:t>
            </w:r>
          </w:p>
          <w:p w14:paraId="61FAD9BE" w14:textId="77777777" w:rsidR="004F6142" w:rsidRPr="002A4169" w:rsidRDefault="004F6142" w:rsidP="004F6142">
            <w:pPr>
              <w:spacing w:before="200" w:after="0" w:line="240" w:lineRule="auto"/>
              <w:jc w:val="both"/>
              <w:rPr>
                <w:rFonts w:ascii="Arial" w:eastAsia="Times New Roman" w:hAnsi="Arial" w:cs="Arial"/>
                <w:b/>
                <w:lang w:eastAsia="en-GB"/>
              </w:rPr>
            </w:pPr>
          </w:p>
        </w:tc>
        <w:tc>
          <w:tcPr>
            <w:tcW w:w="3072" w:type="dxa"/>
          </w:tcPr>
          <w:p w14:paraId="6F80368C" w14:textId="77777777" w:rsidR="004F6142" w:rsidRPr="002A4169" w:rsidRDefault="004F6142" w:rsidP="004F6142">
            <w:pPr>
              <w:spacing w:before="200" w:after="0" w:line="240" w:lineRule="auto"/>
              <w:jc w:val="both"/>
              <w:rPr>
                <w:rFonts w:ascii="Arial" w:eastAsia="Times New Roman" w:hAnsi="Arial" w:cs="Arial"/>
                <w:b/>
                <w:lang w:eastAsia="en-GB"/>
              </w:rPr>
            </w:pPr>
          </w:p>
          <w:bookmarkStart w:id="3" w:name="Text1"/>
          <w:p w14:paraId="24B9819C" w14:textId="77777777" w:rsidR="004F6142" w:rsidRPr="002A4169" w:rsidRDefault="004F6142" w:rsidP="004F6142">
            <w:pPr>
              <w:spacing w:before="200" w:after="0" w:line="240" w:lineRule="auto"/>
              <w:jc w:val="both"/>
              <w:rPr>
                <w:rFonts w:ascii="Arial" w:eastAsia="Times New Roman" w:hAnsi="Arial" w:cs="Arial"/>
                <w:b/>
                <w:lang w:eastAsia="en-GB"/>
              </w:rPr>
            </w:pPr>
            <w:r w:rsidRPr="002A4169">
              <w:rPr>
                <w:rFonts w:ascii="Arial" w:eastAsia="Times New Roman" w:hAnsi="Arial" w:cs="Arial"/>
                <w:b/>
                <w:lang w:eastAsia="en-GB"/>
              </w:rPr>
              <w:fldChar w:fldCharType="begin">
                <w:ffData>
                  <w:name w:val="Text1"/>
                  <w:enabled/>
                  <w:calcOnExit w:val="0"/>
                  <w:textInput/>
                </w:ffData>
              </w:fldChar>
            </w:r>
            <w:r w:rsidRPr="002A4169">
              <w:rPr>
                <w:rFonts w:ascii="Arial" w:eastAsia="Times New Roman" w:hAnsi="Arial" w:cs="Arial"/>
                <w:b/>
                <w:lang w:eastAsia="en-GB"/>
              </w:rPr>
              <w:instrText xml:space="preserve"> FORMTEXT </w:instrText>
            </w:r>
            <w:r w:rsidRPr="002A4169">
              <w:rPr>
                <w:rFonts w:ascii="Arial" w:eastAsia="Times New Roman" w:hAnsi="Arial" w:cs="Arial"/>
                <w:b/>
                <w:lang w:eastAsia="en-GB"/>
              </w:rPr>
            </w:r>
            <w:r w:rsidRPr="002A4169">
              <w:rPr>
                <w:rFonts w:ascii="Arial" w:eastAsia="Times New Roman" w:hAnsi="Arial" w:cs="Arial"/>
                <w:b/>
                <w:lang w:eastAsia="en-GB"/>
              </w:rPr>
              <w:fldChar w:fldCharType="separate"/>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lang w:eastAsia="en-GB"/>
              </w:rPr>
              <w:fldChar w:fldCharType="end"/>
            </w:r>
            <w:bookmarkEnd w:id="3"/>
          </w:p>
        </w:tc>
        <w:tc>
          <w:tcPr>
            <w:tcW w:w="1608" w:type="dxa"/>
            <w:shd w:val="clear" w:color="auto" w:fill="CCCCCC"/>
          </w:tcPr>
          <w:p w14:paraId="7BAE151C"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606CD266" w14:textId="77777777" w:rsidR="004F6142" w:rsidRPr="002A4169" w:rsidRDefault="004F6142" w:rsidP="004F6142">
            <w:pPr>
              <w:spacing w:before="200" w:after="0" w:line="240" w:lineRule="auto"/>
              <w:jc w:val="both"/>
              <w:rPr>
                <w:rFonts w:ascii="Arial" w:eastAsia="Times New Roman" w:hAnsi="Arial" w:cs="Arial"/>
                <w:b/>
                <w:lang w:eastAsia="en-GB"/>
              </w:rPr>
            </w:pPr>
            <w:r w:rsidRPr="002A4169">
              <w:rPr>
                <w:rFonts w:ascii="Arial" w:eastAsia="Times New Roman" w:hAnsi="Arial" w:cs="Arial"/>
                <w:b/>
                <w:bCs/>
                <w:lang w:eastAsia="en-GB"/>
              </w:rPr>
              <w:t>Section</w:t>
            </w:r>
          </w:p>
        </w:tc>
        <w:tc>
          <w:tcPr>
            <w:tcW w:w="3014" w:type="dxa"/>
          </w:tcPr>
          <w:p w14:paraId="49D07D61" w14:textId="77777777" w:rsidR="004F6142" w:rsidRPr="002A4169" w:rsidRDefault="004F6142" w:rsidP="004F6142">
            <w:pPr>
              <w:spacing w:before="200" w:after="0" w:line="240" w:lineRule="auto"/>
              <w:jc w:val="both"/>
              <w:rPr>
                <w:rFonts w:ascii="Arial" w:eastAsia="Times New Roman" w:hAnsi="Arial" w:cs="Arial"/>
                <w:b/>
                <w:lang w:eastAsia="en-GB"/>
              </w:rPr>
            </w:pPr>
          </w:p>
          <w:bookmarkStart w:id="4" w:name="Text2"/>
          <w:p w14:paraId="5E66C269" w14:textId="77777777" w:rsidR="004F6142" w:rsidRPr="002A4169" w:rsidRDefault="004F6142" w:rsidP="004F6142">
            <w:pPr>
              <w:spacing w:before="200" w:after="0" w:line="240" w:lineRule="auto"/>
              <w:jc w:val="both"/>
              <w:rPr>
                <w:rFonts w:ascii="Arial" w:eastAsia="Times New Roman" w:hAnsi="Arial" w:cs="Arial"/>
                <w:b/>
                <w:lang w:eastAsia="en-GB"/>
              </w:rPr>
            </w:pPr>
            <w:r w:rsidRPr="002A4169">
              <w:rPr>
                <w:rFonts w:ascii="Arial" w:eastAsia="Times New Roman" w:hAnsi="Arial" w:cs="Arial"/>
                <w:b/>
                <w:lang w:eastAsia="en-GB"/>
              </w:rPr>
              <w:fldChar w:fldCharType="begin">
                <w:ffData>
                  <w:name w:val="Text2"/>
                  <w:enabled/>
                  <w:calcOnExit w:val="0"/>
                  <w:textInput/>
                </w:ffData>
              </w:fldChar>
            </w:r>
            <w:r w:rsidRPr="002A4169">
              <w:rPr>
                <w:rFonts w:ascii="Arial" w:eastAsia="Times New Roman" w:hAnsi="Arial" w:cs="Arial"/>
                <w:b/>
                <w:lang w:eastAsia="en-GB"/>
              </w:rPr>
              <w:instrText xml:space="preserve"> FORMTEXT </w:instrText>
            </w:r>
            <w:r w:rsidRPr="002A4169">
              <w:rPr>
                <w:rFonts w:ascii="Arial" w:eastAsia="Times New Roman" w:hAnsi="Arial" w:cs="Arial"/>
                <w:b/>
                <w:lang w:eastAsia="en-GB"/>
              </w:rPr>
            </w:r>
            <w:r w:rsidRPr="002A4169">
              <w:rPr>
                <w:rFonts w:ascii="Arial" w:eastAsia="Times New Roman" w:hAnsi="Arial" w:cs="Arial"/>
                <w:b/>
                <w:lang w:eastAsia="en-GB"/>
              </w:rPr>
              <w:fldChar w:fldCharType="separate"/>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lang w:eastAsia="en-GB"/>
              </w:rPr>
              <w:fldChar w:fldCharType="end"/>
            </w:r>
            <w:bookmarkEnd w:id="4"/>
          </w:p>
        </w:tc>
      </w:tr>
      <w:tr w:rsidR="004F6142" w:rsidRPr="002A4169" w14:paraId="3120C164" w14:textId="77777777" w:rsidTr="009B501E">
        <w:tc>
          <w:tcPr>
            <w:tcW w:w="1548" w:type="dxa"/>
            <w:shd w:val="clear" w:color="auto" w:fill="CCCCCC"/>
          </w:tcPr>
          <w:p w14:paraId="6EA630AE"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78A66DD5" w14:textId="77777777" w:rsidR="004F6142" w:rsidRPr="002A4169" w:rsidRDefault="004F6142" w:rsidP="004F6142">
            <w:pPr>
              <w:spacing w:before="200" w:after="0" w:line="240" w:lineRule="auto"/>
              <w:jc w:val="both"/>
              <w:rPr>
                <w:rFonts w:ascii="Arial" w:eastAsia="Times New Roman" w:hAnsi="Arial" w:cs="Arial"/>
                <w:b/>
                <w:lang w:eastAsia="en-GB"/>
              </w:rPr>
            </w:pPr>
            <w:r w:rsidRPr="002A4169">
              <w:rPr>
                <w:rFonts w:ascii="Arial" w:eastAsia="Times New Roman" w:hAnsi="Arial" w:cs="Arial"/>
                <w:b/>
                <w:bCs/>
                <w:lang w:eastAsia="en-GB"/>
              </w:rPr>
              <w:t>RiO No</w:t>
            </w:r>
          </w:p>
        </w:tc>
        <w:tc>
          <w:tcPr>
            <w:tcW w:w="3072" w:type="dxa"/>
          </w:tcPr>
          <w:p w14:paraId="23D07081" w14:textId="77777777" w:rsidR="004F6142" w:rsidRPr="002A4169" w:rsidRDefault="004F6142" w:rsidP="004F6142">
            <w:pPr>
              <w:spacing w:before="200" w:after="0" w:line="240" w:lineRule="auto"/>
              <w:jc w:val="both"/>
              <w:rPr>
                <w:rFonts w:ascii="Arial" w:eastAsia="Times New Roman" w:hAnsi="Arial" w:cs="Arial"/>
                <w:b/>
                <w:lang w:eastAsia="en-GB"/>
              </w:rPr>
            </w:pPr>
          </w:p>
          <w:bookmarkStart w:id="5" w:name="Text3"/>
          <w:p w14:paraId="0E78BC8A" w14:textId="77777777" w:rsidR="004F6142" w:rsidRPr="002A4169" w:rsidRDefault="004F6142" w:rsidP="004F6142">
            <w:pPr>
              <w:spacing w:before="200" w:after="0" w:line="240" w:lineRule="auto"/>
              <w:jc w:val="both"/>
              <w:rPr>
                <w:rFonts w:ascii="Arial" w:eastAsia="Times New Roman" w:hAnsi="Arial" w:cs="Arial"/>
                <w:b/>
                <w:lang w:eastAsia="en-GB"/>
              </w:rPr>
            </w:pPr>
            <w:r w:rsidRPr="002A4169">
              <w:rPr>
                <w:rFonts w:ascii="Arial" w:eastAsia="Times New Roman" w:hAnsi="Arial" w:cs="Arial"/>
                <w:b/>
                <w:lang w:eastAsia="en-GB"/>
              </w:rPr>
              <w:fldChar w:fldCharType="begin">
                <w:ffData>
                  <w:name w:val="Text3"/>
                  <w:enabled/>
                  <w:calcOnExit w:val="0"/>
                  <w:textInput/>
                </w:ffData>
              </w:fldChar>
            </w:r>
            <w:r w:rsidRPr="002A4169">
              <w:rPr>
                <w:rFonts w:ascii="Arial" w:eastAsia="Times New Roman" w:hAnsi="Arial" w:cs="Arial"/>
                <w:b/>
                <w:lang w:eastAsia="en-GB"/>
              </w:rPr>
              <w:instrText xml:space="preserve"> FORMTEXT </w:instrText>
            </w:r>
            <w:r w:rsidRPr="002A4169">
              <w:rPr>
                <w:rFonts w:ascii="Arial" w:eastAsia="Times New Roman" w:hAnsi="Arial" w:cs="Arial"/>
                <w:b/>
                <w:lang w:eastAsia="en-GB"/>
              </w:rPr>
            </w:r>
            <w:r w:rsidRPr="002A4169">
              <w:rPr>
                <w:rFonts w:ascii="Arial" w:eastAsia="Times New Roman" w:hAnsi="Arial" w:cs="Arial"/>
                <w:b/>
                <w:lang w:eastAsia="en-GB"/>
              </w:rPr>
              <w:fldChar w:fldCharType="separate"/>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noProof/>
                <w:lang w:eastAsia="en-GB"/>
              </w:rPr>
              <w:t> </w:t>
            </w:r>
            <w:r w:rsidRPr="002A4169">
              <w:rPr>
                <w:rFonts w:ascii="Arial" w:eastAsia="Times New Roman" w:hAnsi="Arial" w:cs="Arial"/>
                <w:b/>
                <w:lang w:eastAsia="en-GB"/>
              </w:rPr>
              <w:fldChar w:fldCharType="end"/>
            </w:r>
            <w:bookmarkEnd w:id="5"/>
          </w:p>
        </w:tc>
        <w:tc>
          <w:tcPr>
            <w:tcW w:w="1608" w:type="dxa"/>
            <w:shd w:val="clear" w:color="auto" w:fill="CCCCCC"/>
          </w:tcPr>
          <w:p w14:paraId="48E5AC09"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2E05AE10" w14:textId="77777777" w:rsidR="004F6142" w:rsidRPr="002A4169" w:rsidRDefault="004F6142" w:rsidP="004F6142">
            <w:pPr>
              <w:spacing w:before="200" w:after="0" w:line="240" w:lineRule="auto"/>
              <w:jc w:val="both"/>
              <w:rPr>
                <w:rFonts w:ascii="Arial" w:eastAsia="Times New Roman" w:hAnsi="Arial" w:cs="Arial"/>
                <w:b/>
                <w:bCs/>
                <w:lang w:eastAsia="en-GB"/>
              </w:rPr>
            </w:pPr>
            <w:r w:rsidRPr="002A4169">
              <w:rPr>
                <w:rFonts w:ascii="Arial" w:eastAsia="Times New Roman" w:hAnsi="Arial" w:cs="Arial"/>
                <w:b/>
                <w:bCs/>
                <w:lang w:eastAsia="en-GB"/>
              </w:rPr>
              <w:t>Ward</w:t>
            </w:r>
          </w:p>
          <w:p w14:paraId="2AF358A8" w14:textId="77777777" w:rsidR="004F6142" w:rsidRPr="002A4169" w:rsidRDefault="004F6142" w:rsidP="004F6142">
            <w:pPr>
              <w:spacing w:before="200" w:after="0" w:line="240" w:lineRule="auto"/>
              <w:jc w:val="both"/>
              <w:rPr>
                <w:rFonts w:ascii="Arial" w:eastAsia="Times New Roman" w:hAnsi="Arial" w:cs="Arial"/>
                <w:b/>
                <w:lang w:eastAsia="en-GB"/>
              </w:rPr>
            </w:pPr>
          </w:p>
        </w:tc>
        <w:tc>
          <w:tcPr>
            <w:tcW w:w="3014" w:type="dxa"/>
          </w:tcPr>
          <w:p w14:paraId="549CEB63" w14:textId="77777777" w:rsidR="004F6142" w:rsidRPr="002A4169" w:rsidRDefault="004F6142" w:rsidP="004F6142">
            <w:pPr>
              <w:spacing w:before="200" w:after="0" w:line="240" w:lineRule="auto"/>
              <w:jc w:val="both"/>
              <w:rPr>
                <w:rFonts w:ascii="Arial" w:eastAsia="Times New Roman" w:hAnsi="Arial" w:cs="Arial"/>
                <w:b/>
                <w:lang w:eastAsia="en-GB"/>
              </w:rPr>
            </w:pPr>
          </w:p>
          <w:p w14:paraId="22FF244F" w14:textId="77777777" w:rsidR="004F6142" w:rsidRPr="002A4169" w:rsidRDefault="004F6142" w:rsidP="004F6142">
            <w:pPr>
              <w:spacing w:before="200" w:after="0" w:line="240" w:lineRule="auto"/>
              <w:jc w:val="both"/>
              <w:rPr>
                <w:rFonts w:ascii="Arial" w:eastAsia="Times New Roman" w:hAnsi="Arial" w:cs="Arial"/>
                <w:b/>
                <w:lang w:eastAsia="en-GB"/>
              </w:rPr>
            </w:pPr>
          </w:p>
        </w:tc>
      </w:tr>
    </w:tbl>
    <w:p w14:paraId="50A7F93C" w14:textId="77777777" w:rsidR="004F6142" w:rsidRPr="002A4169" w:rsidRDefault="004F6142" w:rsidP="004F6142">
      <w:pPr>
        <w:spacing w:before="200" w:after="0" w:line="240" w:lineRule="auto"/>
        <w:jc w:val="both"/>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6"/>
      </w:tblGrid>
      <w:tr w:rsidR="004F6142" w:rsidRPr="002A4169" w14:paraId="31E3A6F9" w14:textId="77777777" w:rsidTr="009B501E">
        <w:tc>
          <w:tcPr>
            <w:tcW w:w="9242" w:type="dxa"/>
            <w:tcBorders>
              <w:top w:val="double" w:sz="4" w:space="0" w:color="auto"/>
              <w:left w:val="double" w:sz="4" w:space="0" w:color="auto"/>
              <w:bottom w:val="double" w:sz="4" w:space="0" w:color="auto"/>
              <w:right w:val="double" w:sz="4" w:space="0" w:color="auto"/>
            </w:tcBorders>
          </w:tcPr>
          <w:p w14:paraId="57115FD1" w14:textId="77777777" w:rsidR="004F6142" w:rsidRPr="002A4169" w:rsidRDefault="004F6142" w:rsidP="004F6142">
            <w:pPr>
              <w:spacing w:before="200" w:after="0" w:line="240" w:lineRule="auto"/>
              <w:jc w:val="center"/>
              <w:rPr>
                <w:rFonts w:ascii="Arial" w:eastAsia="Times New Roman" w:hAnsi="Arial" w:cs="Arial"/>
                <w:lang w:eastAsia="en-GB"/>
              </w:rPr>
            </w:pPr>
          </w:p>
          <w:p w14:paraId="5095B9C7" w14:textId="77777777" w:rsidR="004F6142" w:rsidRPr="002A4169" w:rsidRDefault="004F6142" w:rsidP="004F6142">
            <w:pPr>
              <w:spacing w:before="200" w:after="0" w:line="240" w:lineRule="auto"/>
              <w:jc w:val="center"/>
              <w:rPr>
                <w:rFonts w:ascii="Arial" w:eastAsia="Times New Roman" w:hAnsi="Arial" w:cs="Arial"/>
                <w:lang w:eastAsia="en-GB"/>
              </w:rPr>
            </w:pPr>
            <w:r w:rsidRPr="002A4169">
              <w:rPr>
                <w:rFonts w:ascii="Arial" w:eastAsia="Times New Roman" w:hAnsi="Arial" w:cs="Arial"/>
                <w:lang w:eastAsia="en-GB"/>
              </w:rPr>
              <w:t xml:space="preserve">Urgent treatment is to be given to the </w:t>
            </w:r>
            <w:proofErr w:type="gramStart"/>
            <w:r w:rsidRPr="002A4169">
              <w:rPr>
                <w:rFonts w:ascii="Arial" w:eastAsia="Times New Roman" w:hAnsi="Arial" w:cs="Arial"/>
                <w:lang w:eastAsia="en-GB"/>
              </w:rPr>
              <w:t>above named</w:t>
            </w:r>
            <w:proofErr w:type="gramEnd"/>
            <w:r w:rsidRPr="002A4169">
              <w:rPr>
                <w:rFonts w:ascii="Arial" w:eastAsia="Times New Roman" w:hAnsi="Arial" w:cs="Arial"/>
                <w:lang w:eastAsia="en-GB"/>
              </w:rPr>
              <w:t xml:space="preserve"> patient:</w:t>
            </w:r>
          </w:p>
          <w:p w14:paraId="1B04F3DE"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280C46B2" w14:textId="77777777" w:rsidR="004F6142" w:rsidRPr="002A4169" w:rsidRDefault="004F6142" w:rsidP="004F6142">
            <w:pPr>
              <w:numPr>
                <w:ilvl w:val="0"/>
                <w:numId w:val="18"/>
              </w:numPr>
              <w:spacing w:before="200" w:after="0" w:line="240" w:lineRule="auto"/>
              <w:jc w:val="both"/>
              <w:rPr>
                <w:rFonts w:ascii="Arial" w:eastAsia="Times New Roman" w:hAnsi="Arial" w:cs="Arial"/>
                <w:b/>
                <w:bCs/>
                <w:lang w:eastAsia="en-GB"/>
              </w:rPr>
            </w:pPr>
            <w:r w:rsidRPr="002A4169">
              <w:rPr>
                <w:rFonts w:ascii="Arial" w:eastAsia="Times New Roman" w:hAnsi="Arial" w:cs="Arial"/>
                <w:b/>
                <w:bCs/>
                <w:lang w:eastAsia="en-GB"/>
              </w:rPr>
              <w:t>Which is immediately necessary to save the patient’s life or:</w:t>
            </w:r>
          </w:p>
          <w:p w14:paraId="7A00D33B" w14:textId="77777777" w:rsidR="004F6142" w:rsidRPr="002A4169" w:rsidRDefault="004F6142" w:rsidP="004F6142">
            <w:pPr>
              <w:spacing w:before="200" w:after="0" w:line="240" w:lineRule="auto"/>
              <w:ind w:left="360"/>
              <w:jc w:val="both"/>
              <w:rPr>
                <w:rFonts w:ascii="Arial" w:eastAsia="Times New Roman" w:hAnsi="Arial" w:cs="Arial"/>
                <w:b/>
                <w:bCs/>
                <w:lang w:eastAsia="en-GB"/>
              </w:rPr>
            </w:pPr>
          </w:p>
          <w:p w14:paraId="0CB483F6" w14:textId="77777777" w:rsidR="004F6142" w:rsidRPr="002A4169" w:rsidRDefault="004F6142" w:rsidP="004F6142">
            <w:pPr>
              <w:numPr>
                <w:ilvl w:val="0"/>
                <w:numId w:val="18"/>
              </w:numPr>
              <w:spacing w:before="200" w:after="0" w:line="240" w:lineRule="auto"/>
              <w:jc w:val="both"/>
              <w:rPr>
                <w:rFonts w:ascii="Arial" w:eastAsia="Times New Roman" w:hAnsi="Arial" w:cs="Arial"/>
                <w:b/>
                <w:bCs/>
                <w:lang w:eastAsia="en-GB"/>
              </w:rPr>
            </w:pPr>
            <w:r w:rsidRPr="002A4169">
              <w:rPr>
                <w:rFonts w:ascii="Arial" w:eastAsia="Times New Roman" w:hAnsi="Arial" w:cs="Arial"/>
                <w:b/>
                <w:bCs/>
                <w:lang w:eastAsia="en-GB"/>
              </w:rPr>
              <w:t xml:space="preserve">Which (not being irreversible) is immediately necessary to prevent </w:t>
            </w:r>
            <w:proofErr w:type="gramStart"/>
            <w:r w:rsidRPr="002A4169">
              <w:rPr>
                <w:rFonts w:ascii="Arial" w:eastAsia="Times New Roman" w:hAnsi="Arial" w:cs="Arial"/>
                <w:b/>
                <w:bCs/>
                <w:lang w:eastAsia="en-GB"/>
              </w:rPr>
              <w:t>a  serious</w:t>
            </w:r>
            <w:proofErr w:type="gramEnd"/>
            <w:r w:rsidRPr="002A4169">
              <w:rPr>
                <w:rFonts w:ascii="Arial" w:eastAsia="Times New Roman" w:hAnsi="Arial" w:cs="Arial"/>
                <w:b/>
                <w:bCs/>
                <w:lang w:eastAsia="en-GB"/>
              </w:rPr>
              <w:t xml:space="preserve"> deterioration in his/her condition or:</w:t>
            </w:r>
          </w:p>
          <w:p w14:paraId="04371BDC"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51346FD5" w14:textId="77777777" w:rsidR="004F6142" w:rsidRPr="002A4169" w:rsidRDefault="004F6142" w:rsidP="004F6142">
            <w:pPr>
              <w:numPr>
                <w:ilvl w:val="0"/>
                <w:numId w:val="18"/>
              </w:numPr>
              <w:spacing w:before="200" w:after="0" w:line="240" w:lineRule="auto"/>
              <w:jc w:val="both"/>
              <w:rPr>
                <w:rFonts w:ascii="Arial" w:eastAsia="Times New Roman" w:hAnsi="Arial" w:cs="Arial"/>
                <w:b/>
                <w:bCs/>
                <w:lang w:eastAsia="en-GB"/>
              </w:rPr>
            </w:pPr>
            <w:r w:rsidRPr="002A4169">
              <w:rPr>
                <w:rFonts w:ascii="Arial" w:eastAsia="Times New Roman" w:hAnsi="Arial" w:cs="Arial"/>
                <w:b/>
                <w:bCs/>
                <w:lang w:eastAsia="en-GB"/>
              </w:rPr>
              <w:t>Which (not being irreversible or hazardous), is immediately necessary to alleviate serious suffering by the patient or:</w:t>
            </w:r>
          </w:p>
          <w:p w14:paraId="63B31EF6" w14:textId="77777777" w:rsidR="004F6142" w:rsidRPr="002A4169" w:rsidRDefault="004F6142" w:rsidP="004F6142">
            <w:pPr>
              <w:spacing w:before="200" w:after="0" w:line="240" w:lineRule="auto"/>
              <w:jc w:val="both"/>
              <w:rPr>
                <w:rFonts w:ascii="Arial" w:eastAsia="Times New Roman" w:hAnsi="Arial" w:cs="Arial"/>
                <w:b/>
                <w:bCs/>
                <w:lang w:eastAsia="en-GB"/>
              </w:rPr>
            </w:pPr>
          </w:p>
          <w:p w14:paraId="69B7A260" w14:textId="77777777" w:rsidR="004F6142" w:rsidRPr="002A4169" w:rsidRDefault="004F6142" w:rsidP="004F6142">
            <w:pPr>
              <w:numPr>
                <w:ilvl w:val="0"/>
                <w:numId w:val="18"/>
              </w:numPr>
              <w:spacing w:before="200" w:after="0" w:line="240" w:lineRule="auto"/>
              <w:jc w:val="both"/>
              <w:rPr>
                <w:rFonts w:ascii="Arial" w:eastAsia="Times New Roman" w:hAnsi="Arial" w:cs="Arial"/>
                <w:b/>
                <w:bCs/>
                <w:lang w:eastAsia="en-GB"/>
              </w:rPr>
            </w:pPr>
            <w:r w:rsidRPr="002A4169">
              <w:rPr>
                <w:rFonts w:ascii="Arial" w:eastAsia="Times New Roman" w:hAnsi="Arial" w:cs="Arial"/>
                <w:b/>
                <w:bCs/>
                <w:lang w:eastAsia="en-GB"/>
              </w:rPr>
              <w:t>Which (not being irreversible or hazardous) is immediately necessary and represents the minimum interference necessary to prevent the patient from behaving violently or being a danger to him/herself or others.</w:t>
            </w:r>
          </w:p>
          <w:p w14:paraId="44DD2301" w14:textId="77777777" w:rsidR="004F6142" w:rsidRPr="002A4169" w:rsidRDefault="004F6142" w:rsidP="004F6142">
            <w:pPr>
              <w:spacing w:before="200" w:after="0" w:line="240" w:lineRule="auto"/>
              <w:ind w:left="360"/>
              <w:jc w:val="both"/>
              <w:rPr>
                <w:rFonts w:ascii="Arial" w:eastAsia="Times New Roman" w:hAnsi="Arial" w:cs="Arial"/>
                <w:b/>
                <w:bCs/>
                <w:lang w:eastAsia="en-GB"/>
              </w:rPr>
            </w:pPr>
          </w:p>
          <w:p w14:paraId="7294A6F1" w14:textId="77777777" w:rsidR="004F6142" w:rsidRPr="002A4169" w:rsidRDefault="004F6142" w:rsidP="004F6142">
            <w:pPr>
              <w:spacing w:before="200" w:after="0" w:line="240" w:lineRule="auto"/>
              <w:ind w:left="360"/>
              <w:jc w:val="both"/>
              <w:rPr>
                <w:rFonts w:ascii="Arial" w:eastAsia="Times New Roman" w:hAnsi="Arial" w:cs="Arial"/>
                <w:b/>
                <w:bCs/>
                <w:lang w:eastAsia="en-GB"/>
              </w:rPr>
            </w:pPr>
            <w:r w:rsidRPr="002A4169">
              <w:rPr>
                <w:rFonts w:ascii="Arial" w:eastAsia="Times New Roman" w:hAnsi="Arial" w:cs="Arial"/>
                <w:b/>
                <w:bCs/>
                <w:lang w:eastAsia="en-GB"/>
              </w:rPr>
              <w:t>Delete the statutory criterion that does not apply.</w:t>
            </w:r>
          </w:p>
          <w:p w14:paraId="4BD553A0" w14:textId="77777777" w:rsidR="004F6142" w:rsidRPr="002A4169" w:rsidRDefault="004F6142" w:rsidP="004F6142">
            <w:pPr>
              <w:spacing w:before="200" w:after="0" w:line="240" w:lineRule="auto"/>
              <w:ind w:left="360"/>
              <w:jc w:val="both"/>
              <w:rPr>
                <w:rFonts w:ascii="Arial" w:eastAsia="Times New Roman" w:hAnsi="Arial" w:cs="Arial"/>
                <w:b/>
                <w:bCs/>
                <w:lang w:eastAsia="en-GB"/>
              </w:rPr>
            </w:pPr>
          </w:p>
          <w:p w14:paraId="51F60681" w14:textId="77777777" w:rsidR="004F6142" w:rsidRPr="002A4169" w:rsidRDefault="004F6142" w:rsidP="004F6142">
            <w:pPr>
              <w:spacing w:before="200" w:after="0" w:line="240" w:lineRule="auto"/>
              <w:ind w:left="360"/>
              <w:jc w:val="center"/>
              <w:rPr>
                <w:rFonts w:ascii="Arial" w:eastAsia="Times New Roman" w:hAnsi="Arial" w:cs="Arial"/>
                <w:lang w:eastAsia="en-GB"/>
              </w:rPr>
            </w:pPr>
            <w:r w:rsidRPr="002A4169">
              <w:rPr>
                <w:rFonts w:ascii="Arial" w:eastAsia="Times New Roman" w:hAnsi="Arial" w:cs="Arial"/>
                <w:b/>
                <w:bCs/>
                <w:lang w:eastAsia="en-GB"/>
              </w:rPr>
              <w:t xml:space="preserve">NOTE THAT IN THE CASE OF ECT, ONLY a) </w:t>
            </w:r>
            <w:proofErr w:type="gramStart"/>
            <w:r w:rsidRPr="002A4169">
              <w:rPr>
                <w:rFonts w:ascii="Arial" w:eastAsia="Times New Roman" w:hAnsi="Arial" w:cs="Arial"/>
                <w:b/>
                <w:bCs/>
                <w:lang w:eastAsia="en-GB"/>
              </w:rPr>
              <w:t>OR  b</w:t>
            </w:r>
            <w:proofErr w:type="gramEnd"/>
            <w:r w:rsidRPr="002A4169">
              <w:rPr>
                <w:rFonts w:ascii="Arial" w:eastAsia="Times New Roman" w:hAnsi="Arial" w:cs="Arial"/>
                <w:b/>
                <w:bCs/>
                <w:lang w:eastAsia="en-GB"/>
              </w:rPr>
              <w:t>) CAN APPLY (S58A)</w:t>
            </w:r>
          </w:p>
          <w:p w14:paraId="6664537C" w14:textId="77777777" w:rsidR="004F6142" w:rsidRPr="002A4169" w:rsidRDefault="004F6142" w:rsidP="004F6142">
            <w:pPr>
              <w:spacing w:before="200" w:after="0" w:line="240" w:lineRule="auto"/>
              <w:jc w:val="both"/>
              <w:rPr>
                <w:rFonts w:ascii="Arial" w:eastAsia="Times New Roman" w:hAnsi="Arial" w:cs="Arial"/>
                <w:lang w:eastAsia="en-GB"/>
              </w:rPr>
            </w:pPr>
          </w:p>
        </w:tc>
      </w:tr>
    </w:tbl>
    <w:p w14:paraId="058959A7" w14:textId="77777777" w:rsidR="004F6142" w:rsidRPr="002A4169" w:rsidRDefault="004F6142" w:rsidP="004F6142">
      <w:pPr>
        <w:spacing w:before="200" w:after="0" w:line="240" w:lineRule="auto"/>
        <w:jc w:val="both"/>
        <w:rPr>
          <w:rFonts w:ascii="Arial" w:eastAsia="Times New Roman" w:hAnsi="Arial" w:cs="Arial"/>
          <w:lang w:eastAsia="en-GB"/>
        </w:rPr>
      </w:pPr>
    </w:p>
    <w:p w14:paraId="0141222E" w14:textId="77777777" w:rsidR="004F6142" w:rsidRPr="002A4169" w:rsidRDefault="004F6142" w:rsidP="004F6142">
      <w:pPr>
        <w:spacing w:before="200" w:after="0" w:line="240" w:lineRule="auto"/>
        <w:jc w:val="both"/>
        <w:rPr>
          <w:rFonts w:ascii="Arial" w:eastAsia="Times New Roman" w:hAnsi="Arial" w:cs="Arial"/>
          <w:lang w:eastAsia="en-GB"/>
        </w:rPr>
      </w:pPr>
    </w:p>
    <w:p w14:paraId="3AC8EF44" w14:textId="77777777"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Details of treatment (what is the proposed treatment and why is it immediately necessary to give the treatment?):</w:t>
      </w:r>
    </w:p>
    <w:p w14:paraId="498FD227" w14:textId="77777777" w:rsidR="004F6142" w:rsidRPr="002A4169" w:rsidRDefault="004F6142" w:rsidP="004F6142">
      <w:pPr>
        <w:spacing w:before="200" w:after="0" w:line="240" w:lineRule="auto"/>
        <w:jc w:val="both"/>
        <w:rPr>
          <w:rFonts w:ascii="Arial" w:eastAsia="Times New Roman" w:hAnsi="Arial" w:cs="Arial"/>
          <w:lang w:eastAsia="en-GB"/>
        </w:rPr>
      </w:pPr>
    </w:p>
    <w:p w14:paraId="2D7E0E4A" w14:textId="77777777"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57F70AD7" w14:textId="77777777" w:rsidR="004F6142" w:rsidRPr="002A4169" w:rsidRDefault="004F6142" w:rsidP="004F6142">
      <w:pPr>
        <w:spacing w:before="200" w:after="0" w:line="240" w:lineRule="auto"/>
        <w:jc w:val="both"/>
        <w:rPr>
          <w:rFonts w:ascii="Arial" w:eastAsia="Times New Roman" w:hAnsi="Arial" w:cs="Arial"/>
          <w:lang w:eastAsia="en-GB"/>
        </w:rPr>
      </w:pPr>
    </w:p>
    <w:p w14:paraId="3B67D1C4" w14:textId="77777777"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18E7291E" w14:textId="77777777" w:rsidR="004F6142" w:rsidRPr="002A4169" w:rsidRDefault="004F6142" w:rsidP="004F6142">
      <w:pPr>
        <w:spacing w:before="200" w:after="0" w:line="240" w:lineRule="auto"/>
        <w:jc w:val="both"/>
        <w:rPr>
          <w:rFonts w:ascii="Arial" w:eastAsia="Times New Roman" w:hAnsi="Arial" w:cs="Arial"/>
          <w:lang w:eastAsia="en-GB"/>
        </w:rPr>
      </w:pPr>
    </w:p>
    <w:p w14:paraId="7721205D" w14:textId="77777777"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4CE38007" w14:textId="77777777" w:rsidR="004F6142" w:rsidRPr="002A4169" w:rsidRDefault="004F6142" w:rsidP="004F6142">
      <w:pPr>
        <w:spacing w:before="200" w:after="0" w:line="240" w:lineRule="auto"/>
        <w:jc w:val="both"/>
        <w:rPr>
          <w:rFonts w:ascii="Arial" w:eastAsia="Times New Roman" w:hAnsi="Arial" w:cs="Arial"/>
          <w:lang w:eastAsia="en-GB"/>
        </w:rPr>
      </w:pPr>
    </w:p>
    <w:p w14:paraId="74BB5DF2" w14:textId="3AEAF984"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290512F5" w14:textId="68FD26AE"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Steps taken to obtain a Second Opinion Approved Doctor in compliance with Section 58(3) (b) OR Section 58A (4) or 58A (5)</w:t>
      </w:r>
    </w:p>
    <w:p w14:paraId="3846C87A" w14:textId="1B3A3FAD"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3F1C27E2" w14:textId="4CBDCF3D"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OR</w:t>
      </w:r>
    </w:p>
    <w:p w14:paraId="59F9A08E" w14:textId="5C4F6DCB"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Exceptional reasons for not doing so:</w:t>
      </w:r>
    </w:p>
    <w:p w14:paraId="58915FC5" w14:textId="77777777" w:rsidR="004F6142" w:rsidRPr="002A4169" w:rsidRDefault="004F6142" w:rsidP="004F6142">
      <w:pPr>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03E6EA2E" w14:textId="41FC0439" w:rsidR="004F6142" w:rsidRPr="002A4169" w:rsidRDefault="004F6142" w:rsidP="004F6142">
      <w:pPr>
        <w:tabs>
          <w:tab w:val="left" w:pos="5220"/>
        </w:tabs>
        <w:spacing w:before="200" w:after="0" w:line="240" w:lineRule="auto"/>
        <w:jc w:val="both"/>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3657"/>
        <w:gridCol w:w="1242"/>
        <w:gridCol w:w="2765"/>
      </w:tblGrid>
      <w:tr w:rsidR="004F6142" w:rsidRPr="002A4169" w14:paraId="1BBBD7FD" w14:textId="77777777" w:rsidTr="009B501E">
        <w:tc>
          <w:tcPr>
            <w:tcW w:w="1367" w:type="dxa"/>
            <w:shd w:val="clear" w:color="auto" w:fill="CCCCCC"/>
          </w:tcPr>
          <w:p w14:paraId="4CB28CD9"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Signed</w:t>
            </w:r>
          </w:p>
          <w:p w14:paraId="78D24C20"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p>
        </w:tc>
        <w:tc>
          <w:tcPr>
            <w:tcW w:w="3779" w:type="dxa"/>
          </w:tcPr>
          <w:p w14:paraId="36BF6C06"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p>
        </w:tc>
        <w:tc>
          <w:tcPr>
            <w:tcW w:w="1262" w:type="dxa"/>
            <w:shd w:val="clear" w:color="auto" w:fill="CCCCCC"/>
          </w:tcPr>
          <w:p w14:paraId="689FFA85"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Date</w:t>
            </w:r>
          </w:p>
        </w:tc>
        <w:bookmarkStart w:id="6" w:name="Text5"/>
        <w:tc>
          <w:tcPr>
            <w:tcW w:w="2834" w:type="dxa"/>
          </w:tcPr>
          <w:p w14:paraId="5C5AA013"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fldChar w:fldCharType="begin">
                <w:ffData>
                  <w:name w:val="Text5"/>
                  <w:enabled/>
                  <w:calcOnExit w:val="0"/>
                  <w:textInput>
                    <w:type w:val="date"/>
                  </w:textInput>
                </w:ffData>
              </w:fldChar>
            </w:r>
            <w:r w:rsidRPr="002A4169">
              <w:rPr>
                <w:rFonts w:ascii="Arial" w:eastAsia="Times New Roman" w:hAnsi="Arial" w:cs="Arial"/>
                <w:lang w:eastAsia="en-GB"/>
              </w:rPr>
              <w:instrText xml:space="preserve"> FORMTEXT </w:instrText>
            </w:r>
            <w:r w:rsidRPr="002A4169">
              <w:rPr>
                <w:rFonts w:ascii="Arial" w:eastAsia="Times New Roman" w:hAnsi="Arial" w:cs="Arial"/>
                <w:lang w:eastAsia="en-GB"/>
              </w:rPr>
            </w:r>
            <w:r w:rsidRPr="002A4169">
              <w:rPr>
                <w:rFonts w:ascii="Arial" w:eastAsia="Times New Roman" w:hAnsi="Arial" w:cs="Arial"/>
                <w:lang w:eastAsia="en-GB"/>
              </w:rPr>
              <w:fldChar w:fldCharType="separate"/>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lang w:eastAsia="en-GB"/>
              </w:rPr>
              <w:fldChar w:fldCharType="end"/>
            </w:r>
            <w:bookmarkEnd w:id="6"/>
          </w:p>
        </w:tc>
      </w:tr>
      <w:tr w:rsidR="004F6142" w:rsidRPr="002A4169" w14:paraId="1EF4B782" w14:textId="77777777" w:rsidTr="009B501E">
        <w:trPr>
          <w:trHeight w:val="379"/>
        </w:trPr>
        <w:tc>
          <w:tcPr>
            <w:tcW w:w="9242" w:type="dxa"/>
            <w:gridSpan w:val="4"/>
            <w:tcBorders>
              <w:top w:val="nil"/>
              <w:left w:val="nil"/>
              <w:bottom w:val="nil"/>
              <w:right w:val="nil"/>
            </w:tcBorders>
          </w:tcPr>
          <w:p w14:paraId="5FE63E66" w14:textId="37B1F660"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Approved Clinician in Charge of the Treatment</w:t>
            </w:r>
          </w:p>
        </w:tc>
      </w:tr>
    </w:tbl>
    <w:p w14:paraId="08C7879E" w14:textId="7DA48FA9"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 xml:space="preserve"> OR</w:t>
      </w:r>
    </w:p>
    <w:p w14:paraId="69AA619B"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Where the Approved Clinician is unable to sign this form the following should be completed:</w:t>
      </w:r>
    </w:p>
    <w:p w14:paraId="486F73C4"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1929"/>
        <w:gridCol w:w="1057"/>
        <w:gridCol w:w="1228"/>
        <w:gridCol w:w="3277"/>
      </w:tblGrid>
      <w:tr w:rsidR="004F6142" w:rsidRPr="002A4169" w14:paraId="10A925DB" w14:textId="77777777" w:rsidTr="009B501E">
        <w:tc>
          <w:tcPr>
            <w:tcW w:w="3528" w:type="dxa"/>
            <w:gridSpan w:val="2"/>
            <w:shd w:val="clear" w:color="auto" w:fill="CCCCCC"/>
          </w:tcPr>
          <w:p w14:paraId="76B8F4BA"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Authority obtained from</w:t>
            </w:r>
          </w:p>
        </w:tc>
        <w:tc>
          <w:tcPr>
            <w:tcW w:w="5714" w:type="dxa"/>
            <w:gridSpan w:val="3"/>
          </w:tcPr>
          <w:p w14:paraId="30916B33" w14:textId="77777777" w:rsidR="004F6142" w:rsidRPr="002A4169" w:rsidRDefault="004F6142" w:rsidP="004F6142">
            <w:pPr>
              <w:tabs>
                <w:tab w:val="left" w:pos="5220"/>
              </w:tabs>
              <w:spacing w:before="200" w:after="0" w:line="240" w:lineRule="auto"/>
              <w:jc w:val="right"/>
              <w:rPr>
                <w:rFonts w:ascii="Arial" w:eastAsia="Times New Roman" w:hAnsi="Arial" w:cs="Arial"/>
                <w:lang w:eastAsia="en-GB"/>
              </w:rPr>
            </w:pPr>
          </w:p>
          <w:p w14:paraId="55CA3F18" w14:textId="77777777" w:rsidR="004F6142" w:rsidRPr="002A4169" w:rsidRDefault="004F6142" w:rsidP="004F6142">
            <w:pPr>
              <w:tabs>
                <w:tab w:val="left" w:pos="5220"/>
              </w:tabs>
              <w:spacing w:before="200" w:after="0" w:line="240" w:lineRule="auto"/>
              <w:jc w:val="right"/>
              <w:rPr>
                <w:rFonts w:ascii="Arial" w:eastAsia="Times New Roman" w:hAnsi="Arial" w:cs="Arial"/>
                <w:lang w:eastAsia="en-GB"/>
              </w:rPr>
            </w:pPr>
          </w:p>
          <w:p w14:paraId="4AE36511" w14:textId="77777777" w:rsidR="004F6142" w:rsidRPr="002A4169" w:rsidRDefault="004F6142" w:rsidP="004F6142">
            <w:pPr>
              <w:tabs>
                <w:tab w:val="left" w:pos="5220"/>
              </w:tabs>
              <w:spacing w:before="200" w:after="0" w:line="240" w:lineRule="auto"/>
              <w:jc w:val="right"/>
              <w:rPr>
                <w:rFonts w:ascii="Arial" w:eastAsia="Times New Roman" w:hAnsi="Arial" w:cs="Arial"/>
                <w:lang w:eastAsia="en-GB"/>
              </w:rPr>
            </w:pPr>
            <w:r w:rsidRPr="002A4169">
              <w:rPr>
                <w:rFonts w:ascii="Arial" w:eastAsia="Times New Roman" w:hAnsi="Arial" w:cs="Arial"/>
                <w:lang w:eastAsia="en-GB"/>
              </w:rPr>
              <w:t>(BLOCK CAPS)</w:t>
            </w:r>
          </w:p>
        </w:tc>
      </w:tr>
      <w:tr w:rsidR="004F6142" w:rsidRPr="002A4169" w14:paraId="062D0618" w14:textId="77777777" w:rsidTr="009B501E">
        <w:tc>
          <w:tcPr>
            <w:tcW w:w="1548" w:type="dxa"/>
            <w:shd w:val="clear" w:color="auto" w:fill="CCCCCC"/>
          </w:tcPr>
          <w:p w14:paraId="441DEC85"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On Date:</w:t>
            </w:r>
          </w:p>
        </w:tc>
        <w:bookmarkStart w:id="7" w:name="Text6"/>
        <w:tc>
          <w:tcPr>
            <w:tcW w:w="3073" w:type="dxa"/>
            <w:gridSpan w:val="2"/>
          </w:tcPr>
          <w:p w14:paraId="4B07795E"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fldChar w:fldCharType="begin">
                <w:ffData>
                  <w:name w:val="Text6"/>
                  <w:enabled/>
                  <w:calcOnExit w:val="0"/>
                  <w:textInput>
                    <w:type w:val="date"/>
                  </w:textInput>
                </w:ffData>
              </w:fldChar>
            </w:r>
            <w:r w:rsidRPr="002A4169">
              <w:rPr>
                <w:rFonts w:ascii="Arial" w:eastAsia="Times New Roman" w:hAnsi="Arial" w:cs="Arial"/>
                <w:lang w:eastAsia="en-GB"/>
              </w:rPr>
              <w:instrText xml:space="preserve"> FORMTEXT </w:instrText>
            </w:r>
            <w:r w:rsidRPr="002A4169">
              <w:rPr>
                <w:rFonts w:ascii="Arial" w:eastAsia="Times New Roman" w:hAnsi="Arial" w:cs="Arial"/>
                <w:lang w:eastAsia="en-GB"/>
              </w:rPr>
            </w:r>
            <w:r w:rsidRPr="002A4169">
              <w:rPr>
                <w:rFonts w:ascii="Arial" w:eastAsia="Times New Roman" w:hAnsi="Arial" w:cs="Arial"/>
                <w:lang w:eastAsia="en-GB"/>
              </w:rPr>
              <w:fldChar w:fldCharType="separate"/>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noProof/>
                <w:lang w:eastAsia="en-GB"/>
              </w:rPr>
              <w:t> </w:t>
            </w:r>
            <w:r w:rsidRPr="002A4169">
              <w:rPr>
                <w:rFonts w:ascii="Arial" w:eastAsia="Times New Roman" w:hAnsi="Arial" w:cs="Arial"/>
                <w:lang w:eastAsia="en-GB"/>
              </w:rPr>
              <w:fldChar w:fldCharType="end"/>
            </w:r>
            <w:bookmarkEnd w:id="7"/>
          </w:p>
        </w:tc>
        <w:tc>
          <w:tcPr>
            <w:tcW w:w="1247" w:type="dxa"/>
            <w:shd w:val="clear" w:color="auto" w:fill="CCCCCC"/>
          </w:tcPr>
          <w:p w14:paraId="78C7D6D3" w14:textId="77777777"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Time:</w:t>
            </w:r>
          </w:p>
        </w:tc>
        <w:tc>
          <w:tcPr>
            <w:tcW w:w="3374" w:type="dxa"/>
          </w:tcPr>
          <w:p w14:paraId="25894807" w14:textId="77777777" w:rsidR="004F6142" w:rsidRPr="002A4169" w:rsidRDefault="004F6142" w:rsidP="004F6142">
            <w:pPr>
              <w:tabs>
                <w:tab w:val="left" w:pos="5220"/>
              </w:tabs>
              <w:spacing w:before="200" w:after="0" w:line="240" w:lineRule="auto"/>
              <w:jc w:val="right"/>
              <w:rPr>
                <w:rFonts w:ascii="Arial" w:eastAsia="Times New Roman" w:hAnsi="Arial" w:cs="Arial"/>
                <w:lang w:eastAsia="en-GB"/>
              </w:rPr>
            </w:pPr>
          </w:p>
          <w:p w14:paraId="1E9CF343" w14:textId="77777777" w:rsidR="004F6142" w:rsidRPr="002A4169" w:rsidRDefault="004F6142" w:rsidP="004F6142">
            <w:pPr>
              <w:tabs>
                <w:tab w:val="left" w:pos="5220"/>
              </w:tabs>
              <w:spacing w:before="200" w:after="0" w:line="240" w:lineRule="auto"/>
              <w:jc w:val="right"/>
              <w:rPr>
                <w:rFonts w:ascii="Arial" w:eastAsia="Times New Roman" w:hAnsi="Arial" w:cs="Arial"/>
                <w:lang w:eastAsia="en-GB"/>
              </w:rPr>
            </w:pPr>
            <w:r w:rsidRPr="002A4169">
              <w:rPr>
                <w:rFonts w:ascii="Arial" w:eastAsia="Times New Roman" w:hAnsi="Arial" w:cs="Arial"/>
                <w:lang w:eastAsia="en-GB"/>
              </w:rPr>
              <w:t>am/pm</w:t>
            </w:r>
          </w:p>
        </w:tc>
      </w:tr>
    </w:tbl>
    <w:p w14:paraId="1D25EF22" w14:textId="7817740A"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(Explain how authority was obtained)</w:t>
      </w:r>
    </w:p>
    <w:p w14:paraId="4A6E37C6" w14:textId="49FAB076"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w:t>
      </w:r>
    </w:p>
    <w:p w14:paraId="20F4DD73" w14:textId="09915E63"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Name of person completing this form………………………………………    (BLOCK CAPS)</w:t>
      </w:r>
    </w:p>
    <w:p w14:paraId="71AFA937" w14:textId="21B03A79"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Signature of person completing this form…………………………………………….</w:t>
      </w:r>
    </w:p>
    <w:p w14:paraId="568AD016" w14:textId="0A818011" w:rsidR="004F6142" w:rsidRPr="002A4169" w:rsidRDefault="004F6142" w:rsidP="004F6142">
      <w:pPr>
        <w:tabs>
          <w:tab w:val="left" w:pos="52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Date: ………………………</w:t>
      </w:r>
    </w:p>
    <w:p w14:paraId="265DB143" w14:textId="77777777" w:rsidR="004F6142" w:rsidRPr="002A4169" w:rsidRDefault="004F6142" w:rsidP="004F6142">
      <w:pPr>
        <w:tabs>
          <w:tab w:val="left" w:pos="5220"/>
        </w:tabs>
        <w:spacing w:before="200" w:after="0" w:line="240" w:lineRule="auto"/>
        <w:jc w:val="center"/>
        <w:rPr>
          <w:rFonts w:ascii="Arial" w:eastAsia="Times New Roman" w:hAnsi="Arial" w:cs="Arial"/>
          <w:b/>
          <w:lang w:eastAsia="en-GB"/>
        </w:rPr>
      </w:pPr>
      <w:r w:rsidRPr="002A4169">
        <w:rPr>
          <w:rFonts w:ascii="Arial" w:eastAsia="Times New Roman" w:hAnsi="Arial" w:cs="Arial"/>
          <w:lang w:eastAsia="en-GB"/>
        </w:rPr>
        <w:t xml:space="preserve">WHEN FULLY COMPLETED, THE ORIGINAL MUST BE </w:t>
      </w:r>
      <w:r w:rsidRPr="002A4169">
        <w:rPr>
          <w:rFonts w:ascii="Arial" w:eastAsia="Times New Roman" w:hAnsi="Arial" w:cs="Arial"/>
          <w:u w:val="single"/>
          <w:lang w:eastAsia="en-GB"/>
        </w:rPr>
        <w:t xml:space="preserve">SENT VIA ELECTRONIC MEANS TO THE MENTAL HEALTH LAW ADMINISTRATION OFFICE </w:t>
      </w:r>
      <w:r w:rsidRPr="002A4169">
        <w:rPr>
          <w:rFonts w:ascii="Arial" w:eastAsia="Times New Roman" w:hAnsi="Arial" w:cs="Arial"/>
          <w:lang w:eastAsia="en-GB"/>
        </w:rPr>
        <w:t>AND A COPY KEPT IN THE MEDICATION ROOM FOR REFERENCE AGAINST THE ELECTRONIC PRESCRIPTION</w:t>
      </w:r>
    </w:p>
    <w:p w14:paraId="736625F0" w14:textId="77777777" w:rsidR="004F6142" w:rsidRPr="002A4169" w:rsidRDefault="004F6142" w:rsidP="004F6142">
      <w:pPr>
        <w:spacing w:before="200" w:after="0" w:line="240" w:lineRule="auto"/>
        <w:jc w:val="right"/>
        <w:rPr>
          <w:rFonts w:ascii="Arial" w:eastAsia="Times New Roman" w:hAnsi="Arial" w:cs="Arial"/>
          <w:b/>
          <w:lang w:eastAsia="en-GB"/>
        </w:rPr>
      </w:pPr>
    </w:p>
    <w:p w14:paraId="18464F73" w14:textId="04F47728" w:rsidR="00BB4626" w:rsidRPr="002A4169" w:rsidRDefault="00BB4626" w:rsidP="004F6142">
      <w:pPr>
        <w:spacing w:before="200" w:after="0" w:line="240" w:lineRule="auto"/>
        <w:jc w:val="both"/>
        <w:rPr>
          <w:rFonts w:ascii="Arial" w:eastAsia="Times New Roman" w:hAnsi="Arial" w:cs="Arial"/>
          <w:b/>
          <w:lang w:eastAsia="en-GB"/>
        </w:rPr>
      </w:pPr>
    </w:p>
    <w:p w14:paraId="318BE118" w14:textId="1FD4C029" w:rsidR="00BB4626" w:rsidRPr="002A4169" w:rsidRDefault="00BB4626" w:rsidP="004F6142">
      <w:pPr>
        <w:spacing w:before="200" w:after="0" w:line="240" w:lineRule="auto"/>
        <w:jc w:val="both"/>
        <w:rPr>
          <w:rFonts w:ascii="Arial" w:eastAsia="Times New Roman" w:hAnsi="Arial" w:cs="Arial"/>
          <w:b/>
          <w:lang w:eastAsia="en-GB"/>
        </w:rPr>
      </w:pPr>
    </w:p>
    <w:p w14:paraId="3FDC9500" w14:textId="5D4DCAB4" w:rsidR="00BB4626" w:rsidRPr="002A4169" w:rsidRDefault="00BB4626" w:rsidP="004F6142">
      <w:pPr>
        <w:spacing w:before="200" w:after="0" w:line="240" w:lineRule="auto"/>
        <w:jc w:val="both"/>
        <w:rPr>
          <w:rFonts w:ascii="Arial" w:eastAsia="Times New Roman" w:hAnsi="Arial" w:cs="Arial"/>
          <w:b/>
          <w:lang w:eastAsia="en-GB"/>
        </w:rPr>
      </w:pPr>
    </w:p>
    <w:p w14:paraId="0C6644AB" w14:textId="53A698D4" w:rsidR="00BB4626" w:rsidRPr="002A4169" w:rsidRDefault="00BB4626" w:rsidP="004F6142">
      <w:pPr>
        <w:spacing w:before="200" w:after="0" w:line="240" w:lineRule="auto"/>
        <w:jc w:val="both"/>
        <w:rPr>
          <w:rFonts w:ascii="Arial" w:eastAsia="Times New Roman" w:hAnsi="Arial" w:cs="Arial"/>
          <w:b/>
          <w:lang w:eastAsia="en-GB"/>
        </w:rPr>
      </w:pPr>
    </w:p>
    <w:p w14:paraId="3941EF22" w14:textId="72E66649" w:rsidR="00BB4626" w:rsidRPr="002A4169" w:rsidRDefault="00BB4626" w:rsidP="004F6142">
      <w:pPr>
        <w:spacing w:before="200" w:after="0" w:line="240" w:lineRule="auto"/>
        <w:jc w:val="both"/>
        <w:rPr>
          <w:rFonts w:ascii="Arial" w:eastAsia="Times New Roman" w:hAnsi="Arial" w:cs="Arial"/>
          <w:b/>
          <w:lang w:eastAsia="en-GB"/>
        </w:rPr>
      </w:pPr>
    </w:p>
    <w:p w14:paraId="0BEEFA28" w14:textId="77777777" w:rsidR="00BB4626" w:rsidRPr="002A4169" w:rsidRDefault="00BB4626" w:rsidP="004F6142">
      <w:pPr>
        <w:spacing w:before="200" w:after="0" w:line="240" w:lineRule="auto"/>
        <w:jc w:val="both"/>
        <w:rPr>
          <w:rFonts w:ascii="Arial" w:eastAsia="Times New Roman" w:hAnsi="Arial" w:cs="Arial"/>
          <w:b/>
          <w:lang w:eastAsia="en-GB"/>
        </w:rPr>
      </w:pPr>
    </w:p>
    <w:p w14:paraId="4377E484" w14:textId="49B80196" w:rsidR="00407A43" w:rsidRPr="002A4169" w:rsidRDefault="00407A43" w:rsidP="00882D83">
      <w:pPr>
        <w:spacing w:before="200" w:after="0" w:line="240" w:lineRule="auto"/>
        <w:rPr>
          <w:rFonts w:ascii="Arial" w:eastAsia="Times New Roman" w:hAnsi="Arial" w:cs="Arial"/>
          <w:b/>
          <w:lang w:eastAsia="en-GB"/>
        </w:rPr>
      </w:pPr>
    </w:p>
    <w:p w14:paraId="3321A27F" w14:textId="26A9DD91" w:rsidR="00B638B0" w:rsidRPr="002A4169" w:rsidRDefault="00B638B0" w:rsidP="00882D83">
      <w:pPr>
        <w:spacing w:before="200" w:after="0" w:line="240" w:lineRule="auto"/>
        <w:rPr>
          <w:rFonts w:ascii="Arial" w:eastAsia="Times New Roman" w:hAnsi="Arial" w:cs="Arial"/>
          <w:b/>
          <w:lang w:eastAsia="en-GB"/>
        </w:rPr>
      </w:pPr>
    </w:p>
    <w:p w14:paraId="5DA5CB02" w14:textId="4F84C72B" w:rsidR="00B638B0" w:rsidRPr="002A4169" w:rsidRDefault="00B638B0" w:rsidP="00882D83">
      <w:pPr>
        <w:spacing w:before="200" w:after="0" w:line="240" w:lineRule="auto"/>
        <w:rPr>
          <w:rFonts w:ascii="Arial" w:eastAsia="Times New Roman" w:hAnsi="Arial" w:cs="Arial"/>
          <w:b/>
          <w:lang w:eastAsia="en-GB"/>
        </w:rPr>
      </w:pPr>
    </w:p>
    <w:p w14:paraId="33D98A19" w14:textId="5489FEDB" w:rsidR="00B638B0" w:rsidRPr="002A4169" w:rsidRDefault="00B638B0" w:rsidP="00882D83">
      <w:pPr>
        <w:spacing w:before="200" w:after="0" w:line="240" w:lineRule="auto"/>
        <w:rPr>
          <w:rFonts w:ascii="Arial" w:eastAsia="Times New Roman" w:hAnsi="Arial" w:cs="Arial"/>
          <w:b/>
          <w:lang w:eastAsia="en-GB"/>
        </w:rPr>
      </w:pPr>
    </w:p>
    <w:p w14:paraId="4D02F60B" w14:textId="489357B9" w:rsidR="00B638B0" w:rsidRPr="002A4169" w:rsidRDefault="00B638B0" w:rsidP="00882D83">
      <w:pPr>
        <w:spacing w:before="200" w:after="0" w:line="240" w:lineRule="auto"/>
        <w:rPr>
          <w:rFonts w:ascii="Arial" w:eastAsia="Times New Roman" w:hAnsi="Arial" w:cs="Arial"/>
          <w:b/>
          <w:lang w:eastAsia="en-GB"/>
        </w:rPr>
      </w:pPr>
    </w:p>
    <w:p w14:paraId="57993DDB" w14:textId="6D1D5E44" w:rsidR="00B638B0" w:rsidRPr="002A4169" w:rsidRDefault="00B638B0" w:rsidP="00882D83">
      <w:pPr>
        <w:spacing w:before="200" w:after="0" w:line="240" w:lineRule="auto"/>
        <w:rPr>
          <w:rFonts w:ascii="Arial" w:eastAsia="Times New Roman" w:hAnsi="Arial" w:cs="Arial"/>
          <w:b/>
          <w:lang w:eastAsia="en-GB"/>
        </w:rPr>
      </w:pPr>
    </w:p>
    <w:p w14:paraId="1AB638C9" w14:textId="0830FB61" w:rsidR="00B638B0" w:rsidRPr="002A4169" w:rsidRDefault="00B638B0" w:rsidP="00882D83">
      <w:pPr>
        <w:spacing w:before="200" w:after="0" w:line="240" w:lineRule="auto"/>
        <w:rPr>
          <w:rFonts w:ascii="Arial" w:eastAsia="Times New Roman" w:hAnsi="Arial" w:cs="Arial"/>
          <w:b/>
          <w:lang w:eastAsia="en-GB"/>
        </w:rPr>
      </w:pPr>
    </w:p>
    <w:p w14:paraId="5A28686A" w14:textId="080BC93C" w:rsidR="00B638B0" w:rsidRPr="002A4169" w:rsidRDefault="00B638B0" w:rsidP="00882D83">
      <w:pPr>
        <w:spacing w:before="200" w:after="0" w:line="240" w:lineRule="auto"/>
        <w:rPr>
          <w:rFonts w:ascii="Arial" w:eastAsia="Times New Roman" w:hAnsi="Arial" w:cs="Arial"/>
          <w:b/>
          <w:lang w:eastAsia="en-GB"/>
        </w:rPr>
      </w:pPr>
    </w:p>
    <w:p w14:paraId="4733B91F" w14:textId="23C1663A" w:rsidR="00B638B0" w:rsidRPr="002A4169" w:rsidRDefault="00B638B0" w:rsidP="00882D83">
      <w:pPr>
        <w:spacing w:before="200" w:after="0" w:line="240" w:lineRule="auto"/>
        <w:rPr>
          <w:rFonts w:ascii="Arial" w:eastAsia="Times New Roman" w:hAnsi="Arial" w:cs="Arial"/>
          <w:b/>
          <w:lang w:eastAsia="en-GB"/>
        </w:rPr>
      </w:pPr>
    </w:p>
    <w:p w14:paraId="4D7B92C4" w14:textId="13BE3BD4" w:rsidR="00B638B0" w:rsidRPr="002A4169" w:rsidRDefault="00B638B0" w:rsidP="00882D83">
      <w:pPr>
        <w:spacing w:before="200" w:after="0" w:line="240" w:lineRule="auto"/>
        <w:rPr>
          <w:rFonts w:ascii="Arial" w:eastAsia="Times New Roman" w:hAnsi="Arial" w:cs="Arial"/>
          <w:b/>
          <w:lang w:eastAsia="en-GB"/>
        </w:rPr>
      </w:pPr>
    </w:p>
    <w:p w14:paraId="0409EB8B" w14:textId="38D7D958" w:rsidR="00B638B0" w:rsidRPr="002A4169" w:rsidRDefault="00B638B0" w:rsidP="00882D83">
      <w:pPr>
        <w:spacing w:before="200" w:after="0" w:line="240" w:lineRule="auto"/>
        <w:rPr>
          <w:rFonts w:ascii="Arial" w:eastAsia="Times New Roman" w:hAnsi="Arial" w:cs="Arial"/>
          <w:b/>
          <w:lang w:eastAsia="en-GB"/>
        </w:rPr>
      </w:pPr>
    </w:p>
    <w:p w14:paraId="4BB9D631" w14:textId="61572E2A" w:rsidR="00B638B0" w:rsidRPr="002A4169" w:rsidRDefault="00B638B0" w:rsidP="00882D83">
      <w:pPr>
        <w:spacing w:before="200" w:after="0" w:line="240" w:lineRule="auto"/>
        <w:rPr>
          <w:rFonts w:ascii="Arial" w:eastAsia="Times New Roman" w:hAnsi="Arial" w:cs="Arial"/>
          <w:b/>
          <w:lang w:eastAsia="en-GB"/>
        </w:rPr>
      </w:pPr>
    </w:p>
    <w:p w14:paraId="6B4C548C" w14:textId="101027A2" w:rsidR="00B638B0" w:rsidRPr="002A4169" w:rsidRDefault="00B638B0" w:rsidP="00882D83">
      <w:pPr>
        <w:spacing w:before="200" w:after="0" w:line="240" w:lineRule="auto"/>
        <w:rPr>
          <w:rFonts w:ascii="Arial" w:eastAsia="Times New Roman" w:hAnsi="Arial" w:cs="Arial"/>
          <w:b/>
          <w:lang w:eastAsia="en-GB"/>
        </w:rPr>
      </w:pPr>
    </w:p>
    <w:p w14:paraId="64AE7A32" w14:textId="07ED5ED0" w:rsidR="004F6142" w:rsidRPr="002A4169" w:rsidRDefault="00E01FD0" w:rsidP="004F6142">
      <w:pPr>
        <w:spacing w:before="200" w:after="0" w:line="240" w:lineRule="auto"/>
        <w:jc w:val="right"/>
        <w:rPr>
          <w:rFonts w:ascii="Arial" w:eastAsia="Times New Roman" w:hAnsi="Arial" w:cs="Arial"/>
          <w:b/>
          <w:lang w:eastAsia="en-GB"/>
        </w:rPr>
      </w:pPr>
      <w:r w:rsidRPr="002A4169">
        <w:rPr>
          <w:rFonts w:ascii="Arial" w:eastAsia="Times New Roman" w:hAnsi="Arial" w:cs="Arial"/>
          <w:b/>
          <w:lang w:eastAsia="en-GB"/>
        </w:rPr>
        <w:t>Appendix 2</w:t>
      </w:r>
    </w:p>
    <w:p w14:paraId="1492B253" w14:textId="77777777" w:rsidR="004F6142" w:rsidRPr="002A4169" w:rsidRDefault="004F6142" w:rsidP="004F6142">
      <w:pPr>
        <w:keepNext/>
        <w:spacing w:before="200" w:after="0" w:line="240" w:lineRule="auto"/>
        <w:jc w:val="both"/>
        <w:outlineLvl w:val="1"/>
        <w:rPr>
          <w:rFonts w:ascii="Arial" w:eastAsia="Times New Roman" w:hAnsi="Arial" w:cs="Arial"/>
          <w:bCs/>
          <w:i/>
          <w:iCs/>
          <w:lang w:eastAsia="en-GB"/>
        </w:rPr>
      </w:pPr>
      <w:r w:rsidRPr="002A4169">
        <w:rPr>
          <w:rFonts w:ascii="Arial" w:eastAsia="Times New Roman" w:hAnsi="Arial" w:cs="Arial"/>
          <w:noProof/>
          <w:lang w:eastAsia="en-GB"/>
        </w:rPr>
        <w:drawing>
          <wp:inline distT="0" distB="0" distL="0" distR="0" wp14:anchorId="4FF3EDEE" wp14:editId="5BFB9F3F">
            <wp:extent cx="534352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5343525" cy="609600"/>
                    </a:xfrm>
                    <a:prstGeom prst="rect">
                      <a:avLst/>
                    </a:prstGeom>
                  </pic:spPr>
                </pic:pic>
              </a:graphicData>
            </a:graphic>
          </wp:inline>
        </w:drawing>
      </w:r>
      <w:r w:rsidRPr="002A4169">
        <w:rPr>
          <w:rFonts w:ascii="Arial" w:eastAsia="Times New Roman" w:hAnsi="Arial" w:cs="Arial"/>
          <w:lang w:eastAsia="en-GB"/>
        </w:rPr>
        <w:tab/>
      </w:r>
    </w:p>
    <w:p w14:paraId="5ACFCBAE" w14:textId="77777777" w:rsidR="004F6142" w:rsidRPr="002A4169" w:rsidRDefault="004F6142" w:rsidP="004F6142">
      <w:pPr>
        <w:keepNext/>
        <w:spacing w:before="200" w:after="0" w:line="240" w:lineRule="auto"/>
        <w:jc w:val="both"/>
        <w:outlineLvl w:val="1"/>
        <w:rPr>
          <w:rFonts w:ascii="Arial" w:eastAsia="Times New Roman" w:hAnsi="Arial" w:cs="Arial"/>
          <w:b/>
          <w:bCs/>
          <w:i/>
          <w:iCs/>
          <w:lang w:eastAsia="en-GB"/>
        </w:rPr>
      </w:pPr>
      <w:r w:rsidRPr="002A4169">
        <w:rPr>
          <w:rFonts w:ascii="Arial" w:eastAsia="Times New Roman" w:hAnsi="Arial" w:cs="Arial"/>
          <w:bCs/>
          <w:i/>
          <w:iCs/>
          <w:lang w:eastAsia="en-GB"/>
        </w:rPr>
        <w:t xml:space="preserve">Urgent treatment under section 64 Of the Mental Health Act 1983 </w:t>
      </w:r>
    </w:p>
    <w:p w14:paraId="70C5AE85" w14:textId="77777777" w:rsidR="004F6142" w:rsidRPr="002A4169" w:rsidRDefault="004F6142" w:rsidP="004F6142">
      <w:pPr>
        <w:tabs>
          <w:tab w:val="center" w:pos="4513"/>
          <w:tab w:val="right" w:pos="9026"/>
        </w:tabs>
        <w:spacing w:before="200" w:after="0" w:line="240" w:lineRule="auto"/>
        <w:jc w:val="both"/>
        <w:rPr>
          <w:rFonts w:ascii="Arial" w:eastAsia="Times New Roman" w:hAnsi="Arial" w:cs="Arial"/>
          <w:lang w:eastAsia="en-GB"/>
        </w:rPr>
      </w:pPr>
    </w:p>
    <w:p w14:paraId="6AC51C20"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r w:rsidRPr="002A4169">
        <w:rPr>
          <w:rFonts w:ascii="Arial" w:eastAsia="Times New Roman" w:hAnsi="Arial" w:cs="Arial"/>
          <w:b/>
          <w:lang w:eastAsia="en-GB"/>
        </w:rPr>
        <w:t>Name of Patient:</w:t>
      </w:r>
      <w:r w:rsidRPr="002A4169">
        <w:rPr>
          <w:rFonts w:ascii="Arial" w:eastAsia="Times New Roman" w:hAnsi="Arial" w:cs="Arial"/>
          <w:b/>
          <w:lang w:eastAsia="en-GB"/>
        </w:rPr>
        <w:tab/>
        <w:t>_______________________________________</w:t>
      </w:r>
      <w:r w:rsidRPr="002A4169">
        <w:rPr>
          <w:rFonts w:ascii="Arial" w:eastAsia="Times New Roman" w:hAnsi="Arial" w:cs="Arial"/>
          <w:b/>
          <w:lang w:eastAsia="en-GB"/>
        </w:rPr>
        <w:tab/>
      </w:r>
      <w:r w:rsidRPr="002A4169">
        <w:rPr>
          <w:rFonts w:ascii="Arial" w:eastAsia="Times New Roman" w:hAnsi="Arial" w:cs="Arial"/>
          <w:b/>
          <w:lang w:eastAsia="en-GB"/>
        </w:rPr>
        <w:tab/>
      </w:r>
      <w:r w:rsidRPr="002A4169">
        <w:rPr>
          <w:rFonts w:ascii="Arial" w:eastAsia="Times New Roman" w:hAnsi="Arial" w:cs="Arial"/>
          <w:b/>
          <w:lang w:eastAsia="en-GB"/>
        </w:rPr>
        <w:tab/>
        <w:t xml:space="preserve">             </w:t>
      </w:r>
    </w:p>
    <w:p w14:paraId="26D4E28D"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r w:rsidRPr="002A4169">
        <w:rPr>
          <w:rFonts w:ascii="Arial" w:eastAsia="Times New Roman" w:hAnsi="Arial" w:cs="Arial"/>
          <w:b/>
          <w:lang w:eastAsia="en-GB"/>
        </w:rPr>
        <w:t>Section:</w:t>
      </w:r>
      <w:r w:rsidRPr="002A4169">
        <w:rPr>
          <w:rFonts w:ascii="Arial" w:eastAsia="Times New Roman" w:hAnsi="Arial" w:cs="Arial"/>
          <w:b/>
          <w:lang w:eastAsia="en-GB"/>
        </w:rPr>
        <w:tab/>
        <w:t>17A - Community Treatment Order</w:t>
      </w:r>
    </w:p>
    <w:p w14:paraId="5003F67E"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p>
    <w:tbl>
      <w:tblPr>
        <w:tblW w:w="9108" w:type="dxa"/>
        <w:tblLayout w:type="fixed"/>
        <w:tblLook w:val="0000" w:firstRow="0" w:lastRow="0" w:firstColumn="0" w:lastColumn="0" w:noHBand="0" w:noVBand="0"/>
      </w:tblPr>
      <w:tblGrid>
        <w:gridCol w:w="828"/>
        <w:gridCol w:w="8280"/>
      </w:tblGrid>
      <w:tr w:rsidR="004F6142" w:rsidRPr="002A4169" w14:paraId="31CBB236" w14:textId="77777777" w:rsidTr="009B501E">
        <w:tc>
          <w:tcPr>
            <w:tcW w:w="828" w:type="dxa"/>
          </w:tcPr>
          <w:p w14:paraId="43140D40"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r w:rsidRPr="002A4169">
              <w:rPr>
                <w:rFonts w:ascii="Arial" w:eastAsia="Times New Roman" w:hAnsi="Arial" w:cs="Arial"/>
                <w:b/>
                <w:lang w:eastAsia="en-GB"/>
              </w:rPr>
              <w:t>I am</w:t>
            </w:r>
          </w:p>
        </w:tc>
        <w:tc>
          <w:tcPr>
            <w:tcW w:w="8280" w:type="dxa"/>
            <w:tcBorders>
              <w:top w:val="single" w:sz="6" w:space="0" w:color="auto"/>
              <w:left w:val="single" w:sz="6" w:space="0" w:color="auto"/>
              <w:bottom w:val="single" w:sz="6" w:space="0" w:color="auto"/>
              <w:right w:val="single" w:sz="6" w:space="0" w:color="auto"/>
            </w:tcBorders>
          </w:tcPr>
          <w:p w14:paraId="734D230B"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p>
          <w:p w14:paraId="7146522E"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p>
        </w:tc>
      </w:tr>
    </w:tbl>
    <w:p w14:paraId="6E809310" w14:textId="77777777" w:rsidR="004F6142" w:rsidRPr="002A4169" w:rsidRDefault="004F6142" w:rsidP="004F6142">
      <w:pPr>
        <w:tabs>
          <w:tab w:val="left" w:pos="2835"/>
        </w:tabs>
        <w:spacing w:before="200" w:after="0" w:line="240" w:lineRule="auto"/>
        <w:jc w:val="both"/>
        <w:rPr>
          <w:rFonts w:ascii="Arial" w:eastAsia="Times New Roman" w:hAnsi="Arial" w:cs="Arial"/>
          <w:b/>
          <w:lang w:eastAsia="en-GB"/>
        </w:rPr>
      </w:pPr>
    </w:p>
    <w:p w14:paraId="5596B7A9"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jc w:val="both"/>
        <w:rPr>
          <w:rFonts w:ascii="Arial" w:eastAsia="Times New Roman" w:hAnsi="Arial" w:cs="Arial"/>
          <w:lang w:eastAsia="en-GB"/>
        </w:rPr>
      </w:pPr>
    </w:p>
    <w:p w14:paraId="1210A923"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 w:val="left" w:pos="283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 xml:space="preserve">I confirm that I am the Approved Clinician responsible for the </w:t>
      </w:r>
      <w:proofErr w:type="gramStart"/>
      <w:r w:rsidRPr="002A4169">
        <w:rPr>
          <w:rFonts w:ascii="Arial" w:eastAsia="Times New Roman" w:hAnsi="Arial" w:cs="Arial"/>
          <w:lang w:eastAsia="en-GB"/>
        </w:rPr>
        <w:t>above named</w:t>
      </w:r>
      <w:proofErr w:type="gramEnd"/>
      <w:r w:rsidRPr="002A4169">
        <w:rPr>
          <w:rFonts w:ascii="Arial" w:eastAsia="Times New Roman" w:hAnsi="Arial" w:cs="Arial"/>
          <w:lang w:eastAsia="en-GB"/>
        </w:rPr>
        <w:t xml:space="preserve"> patient and that the following treatment:</w:t>
      </w:r>
    </w:p>
    <w:p w14:paraId="243555EB"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both"/>
        <w:rPr>
          <w:rFonts w:ascii="Arial" w:eastAsia="Times New Roman" w:hAnsi="Arial" w:cs="Arial"/>
          <w:lang w:eastAsia="en-GB"/>
        </w:rPr>
      </w:pPr>
    </w:p>
    <w:p w14:paraId="2D2DE6AC"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center"/>
        <w:rPr>
          <w:rFonts w:ascii="Arial" w:eastAsia="Times New Roman" w:hAnsi="Arial" w:cs="Arial"/>
          <w:lang w:eastAsia="en-GB"/>
        </w:rPr>
      </w:pPr>
      <w:r w:rsidRPr="002A4169">
        <w:rPr>
          <w:rFonts w:ascii="Arial" w:eastAsia="Times New Roman" w:hAnsi="Arial" w:cs="Arial"/>
          <w:lang w:eastAsia="en-GB"/>
        </w:rPr>
        <w:t>_________________________________________________________________________</w:t>
      </w:r>
    </w:p>
    <w:p w14:paraId="54F72734"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center"/>
        <w:rPr>
          <w:rFonts w:ascii="Arial" w:eastAsia="Times New Roman" w:hAnsi="Arial" w:cs="Arial"/>
          <w:lang w:eastAsia="en-GB"/>
        </w:rPr>
      </w:pPr>
    </w:p>
    <w:p w14:paraId="28A7E41D"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center"/>
        <w:rPr>
          <w:rFonts w:ascii="Arial" w:eastAsia="Times New Roman" w:hAnsi="Arial" w:cs="Arial"/>
          <w:lang w:eastAsia="en-GB"/>
        </w:rPr>
      </w:pPr>
      <w:r w:rsidRPr="002A4169">
        <w:rPr>
          <w:rFonts w:ascii="Arial" w:eastAsia="Times New Roman" w:hAnsi="Arial" w:cs="Arial"/>
          <w:lang w:eastAsia="en-GB"/>
        </w:rPr>
        <w:t>_________________________________________________________________________</w:t>
      </w:r>
    </w:p>
    <w:p w14:paraId="4BE6E76E"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center"/>
        <w:rPr>
          <w:rFonts w:ascii="Arial" w:eastAsia="Times New Roman" w:hAnsi="Arial" w:cs="Arial"/>
          <w:lang w:eastAsia="en-GB"/>
        </w:rPr>
      </w:pPr>
    </w:p>
    <w:p w14:paraId="744937F5"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center"/>
        <w:rPr>
          <w:rFonts w:ascii="Arial" w:eastAsia="Times New Roman" w:hAnsi="Arial" w:cs="Arial"/>
          <w:lang w:eastAsia="en-GB"/>
        </w:rPr>
      </w:pPr>
      <w:r w:rsidRPr="002A4169">
        <w:rPr>
          <w:rFonts w:ascii="Arial" w:eastAsia="Times New Roman" w:hAnsi="Arial" w:cs="Arial"/>
          <w:lang w:eastAsia="en-GB"/>
        </w:rPr>
        <w:t>_________________________________________________________________________</w:t>
      </w:r>
    </w:p>
    <w:p w14:paraId="37F49968"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both"/>
        <w:rPr>
          <w:rFonts w:ascii="Arial" w:eastAsia="Times New Roman" w:hAnsi="Arial" w:cs="Arial"/>
          <w:lang w:eastAsia="en-GB"/>
        </w:rPr>
      </w:pPr>
    </w:p>
    <w:p w14:paraId="3DADF7BC"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567"/>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(Delete option that does not apply)</w:t>
      </w:r>
    </w:p>
    <w:p w14:paraId="5605AFAD"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jc w:val="both"/>
        <w:rPr>
          <w:rFonts w:ascii="Arial" w:eastAsia="Times New Roman" w:hAnsi="Arial" w:cs="Arial"/>
          <w:b/>
          <w:lang w:eastAsia="en-GB"/>
        </w:rPr>
      </w:pPr>
    </w:p>
    <w:p w14:paraId="33316B85"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 xml:space="preserve">1. is emergency treatment which is authorised under Section 64G as the patient lacks the capacity to consent to </w:t>
      </w:r>
      <w:proofErr w:type="gramStart"/>
      <w:r w:rsidRPr="002A4169">
        <w:rPr>
          <w:rFonts w:ascii="Arial" w:eastAsia="Times New Roman" w:hAnsi="Arial" w:cs="Arial"/>
          <w:lang w:eastAsia="en-GB"/>
        </w:rPr>
        <w:t>it;</w:t>
      </w:r>
      <w:proofErr w:type="gramEnd"/>
    </w:p>
    <w:p w14:paraId="09F6A7D5"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jc w:val="both"/>
        <w:rPr>
          <w:rFonts w:ascii="Arial" w:eastAsia="Times New Roman" w:hAnsi="Arial" w:cs="Arial"/>
          <w:lang w:eastAsia="en-GB"/>
        </w:rPr>
      </w:pPr>
    </w:p>
    <w:p w14:paraId="56915A0A"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ind w:firstLine="2835"/>
        <w:jc w:val="both"/>
        <w:rPr>
          <w:rFonts w:ascii="Arial" w:eastAsia="Times New Roman" w:hAnsi="Arial" w:cs="Arial"/>
          <w:b/>
          <w:lang w:eastAsia="en-GB"/>
        </w:rPr>
      </w:pPr>
    </w:p>
    <w:p w14:paraId="21380C4C"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 xml:space="preserve">(PLEASE TICK) </w:t>
      </w:r>
      <w:r w:rsidRPr="002A4169">
        <w:rPr>
          <w:rFonts w:ascii="Arial" w:eastAsia="Times New Roman" w:hAnsi="Arial" w:cs="Arial"/>
          <w:lang w:eastAsia="en-GB"/>
        </w:rPr>
        <w:tab/>
      </w:r>
      <w:r w:rsidRPr="002A4169">
        <w:rPr>
          <w:rFonts w:ascii="Arial" w:eastAsia="Times New Roman" w:hAnsi="Arial" w:cs="Arial"/>
          <w:b/>
          <w:lang w:eastAsia="en-GB"/>
        </w:rPr>
        <w:t xml:space="preserve">AND </w:t>
      </w:r>
    </w:p>
    <w:p w14:paraId="7E3C9134"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2835"/>
        </w:tabs>
        <w:spacing w:before="200" w:after="0" w:line="240" w:lineRule="auto"/>
        <w:jc w:val="both"/>
        <w:rPr>
          <w:rFonts w:ascii="Arial" w:eastAsia="Times New Roman" w:hAnsi="Arial" w:cs="Arial"/>
          <w:lang w:eastAsia="en-GB"/>
        </w:rPr>
      </w:pPr>
    </w:p>
    <w:p w14:paraId="749B70AC"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8789"/>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t>a)</w:t>
      </w:r>
      <w:r w:rsidRPr="002A4169">
        <w:rPr>
          <w:rFonts w:ascii="Arial" w:eastAsia="Times New Roman" w:hAnsi="Arial" w:cs="Arial"/>
          <w:lang w:eastAsia="en-GB"/>
        </w:rPr>
        <w:tab/>
        <w:t xml:space="preserve">is immediately necessary to save the patient’s life                    </w:t>
      </w:r>
      <w:proofErr w:type="gramStart"/>
      <w:r w:rsidRPr="002A4169">
        <w:rPr>
          <w:rFonts w:ascii="Arial" w:eastAsia="Times New Roman" w:hAnsi="Arial" w:cs="Arial"/>
          <w:lang w:eastAsia="en-GB"/>
        </w:rPr>
        <w:t xml:space="preserve">   {</w:t>
      </w:r>
      <w:proofErr w:type="gramEnd"/>
      <w:r w:rsidRPr="002A4169">
        <w:rPr>
          <w:rFonts w:ascii="Arial" w:eastAsia="Times New Roman" w:hAnsi="Arial" w:cs="Arial"/>
          <w:lang w:eastAsia="en-GB"/>
        </w:rPr>
        <w:t xml:space="preserve"> } or</w:t>
      </w:r>
    </w:p>
    <w:p w14:paraId="0A3E6F33"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p>
    <w:p w14:paraId="183C9C9F"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t>b)</w:t>
      </w:r>
      <w:r w:rsidRPr="002A4169">
        <w:rPr>
          <w:rFonts w:ascii="Arial" w:eastAsia="Times New Roman" w:hAnsi="Arial" w:cs="Arial"/>
          <w:lang w:eastAsia="en-GB"/>
        </w:rPr>
        <w:tab/>
        <w:t xml:space="preserve">which (not being irreversible) is immediately necessary to </w:t>
      </w:r>
      <w:r w:rsidRPr="002A4169">
        <w:rPr>
          <w:rFonts w:ascii="Arial" w:eastAsia="Times New Roman" w:hAnsi="Arial" w:cs="Arial"/>
          <w:lang w:eastAsia="en-GB"/>
        </w:rPr>
        <w:tab/>
      </w:r>
      <w:r w:rsidRPr="002A4169">
        <w:rPr>
          <w:rFonts w:ascii="Arial" w:eastAsia="Times New Roman" w:hAnsi="Arial" w:cs="Arial"/>
          <w:lang w:eastAsia="en-GB"/>
        </w:rPr>
        <w:tab/>
      </w:r>
      <w:r w:rsidRPr="002A4169">
        <w:rPr>
          <w:rFonts w:ascii="Arial" w:eastAsia="Times New Roman" w:hAnsi="Arial" w:cs="Arial"/>
          <w:lang w:eastAsia="en-GB"/>
        </w:rPr>
        <w:tab/>
      </w:r>
      <w:r w:rsidRPr="002A4169">
        <w:rPr>
          <w:rFonts w:ascii="Arial" w:eastAsia="Times New Roman" w:hAnsi="Arial" w:cs="Arial"/>
          <w:lang w:eastAsia="en-GB"/>
        </w:rPr>
        <w:tab/>
        <w:t xml:space="preserve">prevent a serious deterioration in their condition                      </w:t>
      </w:r>
      <w:proofErr w:type="gramStart"/>
      <w:r w:rsidRPr="002A4169">
        <w:rPr>
          <w:rFonts w:ascii="Arial" w:eastAsia="Times New Roman" w:hAnsi="Arial" w:cs="Arial"/>
          <w:lang w:eastAsia="en-GB"/>
        </w:rPr>
        <w:t xml:space="preserve">   {</w:t>
      </w:r>
      <w:proofErr w:type="gramEnd"/>
      <w:r w:rsidRPr="002A4169">
        <w:rPr>
          <w:rFonts w:ascii="Arial" w:eastAsia="Times New Roman" w:hAnsi="Arial" w:cs="Arial"/>
          <w:lang w:eastAsia="en-GB"/>
        </w:rPr>
        <w:t xml:space="preserve"> } or</w:t>
      </w:r>
    </w:p>
    <w:p w14:paraId="68512FDD"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p>
    <w:p w14:paraId="0DA622A8"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850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t>c)</w:t>
      </w:r>
      <w:r w:rsidRPr="002A4169">
        <w:rPr>
          <w:rFonts w:ascii="Arial" w:eastAsia="Times New Roman" w:hAnsi="Arial" w:cs="Arial"/>
          <w:lang w:eastAsia="en-GB"/>
        </w:rPr>
        <w:tab/>
        <w:t xml:space="preserve">which (not being irreversible or hazardous) is immediately </w:t>
      </w:r>
    </w:p>
    <w:p w14:paraId="398C33B0"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88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r>
      <w:r w:rsidRPr="002A4169">
        <w:rPr>
          <w:rFonts w:ascii="Arial" w:eastAsia="Times New Roman" w:hAnsi="Arial" w:cs="Arial"/>
          <w:lang w:eastAsia="en-GB"/>
        </w:rPr>
        <w:tab/>
        <w:t xml:space="preserve">necessary to alleviate serious suffering by the patient               </w:t>
      </w:r>
      <w:proofErr w:type="gramStart"/>
      <w:r w:rsidRPr="002A4169">
        <w:rPr>
          <w:rFonts w:ascii="Arial" w:eastAsia="Times New Roman" w:hAnsi="Arial" w:cs="Arial"/>
          <w:lang w:eastAsia="en-GB"/>
        </w:rPr>
        <w:t xml:space="preserve">   {</w:t>
      </w:r>
      <w:proofErr w:type="gramEnd"/>
      <w:r w:rsidRPr="002A4169">
        <w:rPr>
          <w:rFonts w:ascii="Arial" w:eastAsia="Times New Roman" w:hAnsi="Arial" w:cs="Arial"/>
          <w:lang w:eastAsia="en-GB"/>
        </w:rPr>
        <w:t xml:space="preserve"> } or</w:t>
      </w:r>
    </w:p>
    <w:p w14:paraId="52A7CAAB"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p>
    <w:p w14:paraId="0A16D2E6"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t>d)</w:t>
      </w:r>
      <w:r w:rsidRPr="002A4169">
        <w:rPr>
          <w:rFonts w:ascii="Arial" w:eastAsia="Times New Roman" w:hAnsi="Arial" w:cs="Arial"/>
          <w:lang w:eastAsia="en-GB"/>
        </w:rPr>
        <w:tab/>
        <w:t xml:space="preserve">which (not being irreversible or hazardous) is immediately </w:t>
      </w:r>
    </w:p>
    <w:p w14:paraId="28A56DB0"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r>
      <w:r w:rsidRPr="002A4169">
        <w:rPr>
          <w:rFonts w:ascii="Arial" w:eastAsia="Times New Roman" w:hAnsi="Arial" w:cs="Arial"/>
          <w:lang w:eastAsia="en-GB"/>
        </w:rPr>
        <w:tab/>
        <w:t>necessary and represents the minimum interference necessary</w:t>
      </w:r>
    </w:p>
    <w:p w14:paraId="6D6DD240"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r>
      <w:r w:rsidRPr="002A4169">
        <w:rPr>
          <w:rFonts w:ascii="Arial" w:eastAsia="Times New Roman" w:hAnsi="Arial" w:cs="Arial"/>
          <w:lang w:eastAsia="en-GB"/>
        </w:rPr>
        <w:tab/>
        <w:t xml:space="preserve">to prevent the patient form behaving violently or being a danger </w:t>
      </w:r>
    </w:p>
    <w:p w14:paraId="2927CEDF"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88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r>
      <w:r w:rsidRPr="002A4169">
        <w:rPr>
          <w:rFonts w:ascii="Arial" w:eastAsia="Times New Roman" w:hAnsi="Arial" w:cs="Arial"/>
          <w:lang w:eastAsia="en-GB"/>
        </w:rPr>
        <w:tab/>
        <w:t xml:space="preserve">to themselves or others                                                          </w:t>
      </w:r>
      <w:proofErr w:type="gramStart"/>
      <w:r w:rsidRPr="002A4169">
        <w:rPr>
          <w:rFonts w:ascii="Arial" w:eastAsia="Times New Roman" w:hAnsi="Arial" w:cs="Arial"/>
          <w:lang w:eastAsia="en-GB"/>
        </w:rPr>
        <w:t xml:space="preserve">   {</w:t>
      </w:r>
      <w:proofErr w:type="gramEnd"/>
      <w:r w:rsidRPr="002A4169">
        <w:rPr>
          <w:rFonts w:ascii="Arial" w:eastAsia="Times New Roman" w:hAnsi="Arial" w:cs="Arial"/>
          <w:lang w:eastAsia="en-GB"/>
        </w:rPr>
        <w:t xml:space="preserve"> }</w:t>
      </w:r>
    </w:p>
    <w:p w14:paraId="773810F5"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 w:val="left" w:pos="8505"/>
        </w:tabs>
        <w:spacing w:before="200" w:after="0" w:line="240" w:lineRule="auto"/>
        <w:jc w:val="both"/>
        <w:rPr>
          <w:rFonts w:ascii="Arial" w:eastAsia="Times New Roman" w:hAnsi="Arial" w:cs="Arial"/>
          <w:lang w:eastAsia="en-GB"/>
        </w:rPr>
      </w:pPr>
    </w:p>
    <w:p w14:paraId="3CEF7FF0"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 w:val="left" w:pos="850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 xml:space="preserve">(Note: If treatment plan involves ECT only a) and b) of the above options apply) </w:t>
      </w:r>
    </w:p>
    <w:p w14:paraId="4B0BFA9F"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5040"/>
          <w:tab w:val="left" w:pos="7938"/>
          <w:tab w:val="left" w:pos="8505"/>
        </w:tabs>
        <w:spacing w:before="200" w:after="0" w:line="240" w:lineRule="auto"/>
        <w:jc w:val="both"/>
        <w:rPr>
          <w:rFonts w:ascii="Arial" w:eastAsia="Times New Roman" w:hAnsi="Arial" w:cs="Arial"/>
          <w:lang w:eastAsia="en-GB"/>
        </w:rPr>
      </w:pPr>
    </w:p>
    <w:p w14:paraId="259A76D6"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5040"/>
          <w:tab w:val="left" w:pos="7938"/>
          <w:tab w:val="left" w:pos="88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 xml:space="preserve">      I confirm full details of this course of treatment under S64 is recorded in the case notes.</w:t>
      </w:r>
    </w:p>
    <w:p w14:paraId="31CDB7C0"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5040"/>
          <w:tab w:val="left" w:pos="7938"/>
          <w:tab w:val="left" w:pos="8820"/>
        </w:tabs>
        <w:spacing w:before="200" w:after="0" w:line="240" w:lineRule="auto"/>
        <w:jc w:val="both"/>
        <w:rPr>
          <w:rFonts w:ascii="Arial" w:eastAsia="Times New Roman" w:hAnsi="Arial" w:cs="Arial"/>
          <w:lang w:eastAsia="en-GB"/>
        </w:rPr>
      </w:pPr>
    </w:p>
    <w:p w14:paraId="3C0F0995"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5040"/>
          <w:tab w:val="left" w:pos="7938"/>
          <w:tab w:val="left" w:pos="8820"/>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r>
      <w:r w:rsidRPr="002A4169">
        <w:rPr>
          <w:rFonts w:ascii="Arial" w:eastAsia="Times New Roman" w:hAnsi="Arial" w:cs="Arial"/>
          <w:lang w:eastAsia="en-GB"/>
        </w:rPr>
        <w:tab/>
      </w:r>
    </w:p>
    <w:p w14:paraId="27EF61E3"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 w:val="left" w:pos="850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t>Signed</w:t>
      </w:r>
      <w:r w:rsidRPr="002A4169">
        <w:rPr>
          <w:rFonts w:ascii="Arial" w:eastAsia="Times New Roman" w:hAnsi="Arial" w:cs="Arial"/>
          <w:lang w:eastAsia="en-GB"/>
        </w:rPr>
        <w:tab/>
        <w:t>_____________________________________________</w:t>
      </w:r>
    </w:p>
    <w:p w14:paraId="258B0341"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 w:val="left" w:pos="8505"/>
        </w:tabs>
        <w:spacing w:before="200" w:after="0" w:line="240" w:lineRule="auto"/>
        <w:jc w:val="both"/>
        <w:rPr>
          <w:rFonts w:ascii="Arial" w:eastAsia="Times New Roman" w:hAnsi="Arial" w:cs="Arial"/>
          <w:lang w:eastAsia="en-GB"/>
        </w:rPr>
      </w:pPr>
    </w:p>
    <w:p w14:paraId="61089A85" w14:textId="77777777" w:rsidR="004F6142" w:rsidRPr="002A4169" w:rsidRDefault="004F6142" w:rsidP="004F6142">
      <w:pPr>
        <w:pBdr>
          <w:top w:val="single" w:sz="12" w:space="1" w:color="auto"/>
          <w:left w:val="single" w:sz="12" w:space="1" w:color="auto"/>
          <w:bottom w:val="single" w:sz="12" w:space="0" w:color="auto"/>
          <w:right w:val="single" w:sz="12" w:space="1" w:color="auto"/>
        </w:pBdr>
        <w:tabs>
          <w:tab w:val="left" w:pos="851"/>
          <w:tab w:val="left" w:pos="1276"/>
          <w:tab w:val="left" w:pos="2835"/>
          <w:tab w:val="left" w:pos="7938"/>
          <w:tab w:val="left" w:pos="8505"/>
        </w:tabs>
        <w:spacing w:before="200" w:after="0" w:line="240" w:lineRule="auto"/>
        <w:jc w:val="both"/>
        <w:rPr>
          <w:rFonts w:ascii="Arial" w:eastAsia="Times New Roman" w:hAnsi="Arial" w:cs="Arial"/>
          <w:lang w:eastAsia="en-GB"/>
        </w:rPr>
      </w:pPr>
      <w:r w:rsidRPr="002A4169">
        <w:rPr>
          <w:rFonts w:ascii="Arial" w:eastAsia="Times New Roman" w:hAnsi="Arial" w:cs="Arial"/>
          <w:lang w:eastAsia="en-GB"/>
        </w:rPr>
        <w:tab/>
        <w:t>Date</w:t>
      </w:r>
      <w:r w:rsidRPr="002A4169">
        <w:rPr>
          <w:rFonts w:ascii="Arial" w:eastAsia="Times New Roman" w:hAnsi="Arial" w:cs="Arial"/>
          <w:lang w:eastAsia="en-GB"/>
        </w:rPr>
        <w:tab/>
        <w:t>________________________</w:t>
      </w:r>
    </w:p>
    <w:p w14:paraId="221CCC37" w14:textId="77777777" w:rsidR="004F6142" w:rsidRPr="002A4169" w:rsidRDefault="004F6142" w:rsidP="004F6142">
      <w:pPr>
        <w:spacing w:before="200" w:after="200" w:line="240" w:lineRule="auto"/>
        <w:jc w:val="both"/>
        <w:rPr>
          <w:rFonts w:ascii="Arial" w:eastAsia="Times New Roman" w:hAnsi="Arial" w:cs="Arial"/>
          <w:lang w:eastAsia="en-GB"/>
        </w:rPr>
      </w:pPr>
    </w:p>
    <w:p w14:paraId="7BB85F1A" w14:textId="7AA7DF43" w:rsidR="00105AA1" w:rsidRPr="002A4169" w:rsidRDefault="004F6142" w:rsidP="004F6142">
      <w:pPr>
        <w:spacing w:before="200" w:after="200" w:line="240" w:lineRule="auto"/>
        <w:jc w:val="both"/>
        <w:rPr>
          <w:rFonts w:ascii="Arial" w:eastAsia="Times New Roman" w:hAnsi="Arial" w:cs="Arial"/>
          <w:lang w:eastAsia="en-GB"/>
        </w:rPr>
      </w:pPr>
      <w:r w:rsidRPr="002A4169">
        <w:rPr>
          <w:rFonts w:ascii="Arial" w:eastAsia="Times New Roman" w:hAnsi="Arial" w:cs="Arial"/>
          <w:lang w:eastAsia="en-GB"/>
        </w:rPr>
        <w:t xml:space="preserve">WHEN FULLY COMPLETED, THE ORIGINAL MUST BE </w:t>
      </w:r>
      <w:r w:rsidRPr="002A4169">
        <w:rPr>
          <w:rFonts w:ascii="Arial" w:eastAsia="Times New Roman" w:hAnsi="Arial" w:cs="Arial"/>
          <w:u w:val="single"/>
          <w:lang w:eastAsia="en-GB"/>
        </w:rPr>
        <w:t xml:space="preserve">SENT VIA ELECTRONIC MEANS TO THE MENTAL HEALTH LAW ADMINISTRATION OFFICE </w:t>
      </w:r>
      <w:r w:rsidRPr="002A4169">
        <w:rPr>
          <w:rFonts w:ascii="Arial" w:eastAsia="Times New Roman" w:hAnsi="Arial" w:cs="Arial"/>
          <w:lang w:eastAsia="en-GB"/>
        </w:rPr>
        <w:t>AND A COPY ATTACHED TO THE COMMUNITY P</w:t>
      </w:r>
      <w:r w:rsidR="003C1E56" w:rsidRPr="002A4169">
        <w:rPr>
          <w:rFonts w:ascii="Arial" w:eastAsia="Times New Roman" w:hAnsi="Arial" w:cs="Arial"/>
          <w:lang w:eastAsia="en-GB"/>
        </w:rPr>
        <w:t>RESCRIPTION CHART WHERE RELEVA</w:t>
      </w:r>
    </w:p>
    <w:p w14:paraId="152D02E8" w14:textId="4B1AFFA5" w:rsidR="003C1E56" w:rsidRPr="002A4169" w:rsidRDefault="003C1E56" w:rsidP="004F6142">
      <w:pPr>
        <w:spacing w:before="200" w:after="200" w:line="240" w:lineRule="auto"/>
        <w:jc w:val="both"/>
        <w:rPr>
          <w:rFonts w:ascii="Arial" w:eastAsia="Times New Roman" w:hAnsi="Arial" w:cs="Arial"/>
          <w:lang w:eastAsia="en-GB"/>
        </w:rPr>
      </w:pPr>
    </w:p>
    <w:p w14:paraId="65CE3727" w14:textId="45350F4E" w:rsidR="00882D83" w:rsidRPr="002A4169" w:rsidRDefault="00882D83" w:rsidP="004F6142">
      <w:pPr>
        <w:spacing w:before="200" w:after="200" w:line="240" w:lineRule="auto"/>
        <w:jc w:val="both"/>
        <w:rPr>
          <w:rFonts w:ascii="Arial" w:eastAsia="Times New Roman" w:hAnsi="Arial" w:cs="Arial"/>
          <w:lang w:eastAsia="en-GB"/>
        </w:rPr>
      </w:pPr>
    </w:p>
    <w:p w14:paraId="1F98EF04" w14:textId="7B5B7E49" w:rsidR="00882D83" w:rsidRPr="002A4169" w:rsidRDefault="00882D83" w:rsidP="004F6142">
      <w:pPr>
        <w:spacing w:before="200" w:after="200" w:line="240" w:lineRule="auto"/>
        <w:jc w:val="both"/>
        <w:rPr>
          <w:rFonts w:ascii="Arial" w:eastAsia="Times New Roman" w:hAnsi="Arial" w:cs="Arial"/>
          <w:lang w:eastAsia="en-GB"/>
        </w:rPr>
      </w:pPr>
    </w:p>
    <w:p w14:paraId="0008A63E" w14:textId="10FDD217" w:rsidR="00882D83" w:rsidRPr="002A4169" w:rsidRDefault="00882D83" w:rsidP="004F6142">
      <w:pPr>
        <w:spacing w:before="200" w:after="200" w:line="240" w:lineRule="auto"/>
        <w:jc w:val="both"/>
        <w:rPr>
          <w:rFonts w:ascii="Arial" w:eastAsia="Times New Roman" w:hAnsi="Arial" w:cs="Arial"/>
          <w:lang w:eastAsia="en-GB"/>
        </w:rPr>
      </w:pPr>
    </w:p>
    <w:p w14:paraId="74717FCA" w14:textId="4A22342A" w:rsidR="00882D83" w:rsidRPr="002A4169" w:rsidRDefault="00882D83" w:rsidP="004F6142">
      <w:pPr>
        <w:spacing w:before="200" w:after="200" w:line="240" w:lineRule="auto"/>
        <w:jc w:val="both"/>
        <w:rPr>
          <w:rFonts w:ascii="Arial" w:eastAsia="Times New Roman" w:hAnsi="Arial" w:cs="Arial"/>
          <w:lang w:eastAsia="en-GB"/>
        </w:rPr>
      </w:pPr>
    </w:p>
    <w:p w14:paraId="1D380919" w14:textId="1BA7891E" w:rsidR="00882D83" w:rsidRPr="002A4169" w:rsidRDefault="00882D83" w:rsidP="004F6142">
      <w:pPr>
        <w:spacing w:before="200" w:after="200" w:line="240" w:lineRule="auto"/>
        <w:jc w:val="both"/>
        <w:rPr>
          <w:rFonts w:ascii="Arial" w:eastAsia="Times New Roman" w:hAnsi="Arial" w:cs="Arial"/>
          <w:lang w:eastAsia="en-GB"/>
        </w:rPr>
      </w:pPr>
    </w:p>
    <w:p w14:paraId="0F98D01D" w14:textId="534443E3" w:rsidR="00407A43" w:rsidRPr="002A4169" w:rsidRDefault="00407A43" w:rsidP="008E54D8">
      <w:pPr>
        <w:spacing w:before="200" w:after="200" w:line="240" w:lineRule="auto"/>
        <w:rPr>
          <w:rFonts w:ascii="Arial" w:eastAsia="Times New Roman" w:hAnsi="Arial" w:cs="Arial"/>
          <w:lang w:eastAsia="en-GB"/>
        </w:rPr>
      </w:pPr>
    </w:p>
    <w:p w14:paraId="7CED4868" w14:textId="77777777" w:rsidR="008E54D8" w:rsidRPr="002A4169" w:rsidRDefault="008E54D8" w:rsidP="008E54D8">
      <w:pPr>
        <w:spacing w:before="200" w:after="200" w:line="240" w:lineRule="auto"/>
        <w:rPr>
          <w:rFonts w:ascii="Arial" w:eastAsia="Times New Roman" w:hAnsi="Arial" w:cs="Arial"/>
          <w:b/>
          <w:lang w:eastAsia="en-GB"/>
        </w:rPr>
      </w:pPr>
    </w:p>
    <w:p w14:paraId="7BA9FAF3" w14:textId="6FD31350" w:rsidR="00105AA1" w:rsidRPr="002A4169" w:rsidRDefault="00105AA1" w:rsidP="00105AA1">
      <w:pPr>
        <w:spacing w:before="200" w:after="200" w:line="240" w:lineRule="auto"/>
        <w:jc w:val="right"/>
        <w:rPr>
          <w:rFonts w:ascii="Arial" w:eastAsia="Times New Roman" w:hAnsi="Arial" w:cs="Arial"/>
          <w:b/>
          <w:lang w:eastAsia="en-GB"/>
        </w:rPr>
      </w:pPr>
      <w:r w:rsidRPr="002A4169">
        <w:rPr>
          <w:rFonts w:ascii="Arial" w:eastAsia="Times New Roman" w:hAnsi="Arial" w:cs="Arial"/>
          <w:b/>
          <w:lang w:eastAsia="en-GB"/>
        </w:rPr>
        <w:t>Appendix 3</w:t>
      </w:r>
    </w:p>
    <w:p w14:paraId="7875E0AF" w14:textId="24532843" w:rsidR="00105AA1" w:rsidRPr="002A4169" w:rsidRDefault="00105AA1" w:rsidP="00105AA1">
      <w:pPr>
        <w:spacing w:before="200" w:after="200" w:line="240" w:lineRule="auto"/>
        <w:rPr>
          <w:rFonts w:ascii="Arial" w:eastAsia="Times New Roman" w:hAnsi="Arial" w:cs="Arial"/>
          <w:b/>
          <w:lang w:eastAsia="en-GB"/>
        </w:rPr>
      </w:pPr>
      <w:r w:rsidRPr="002A4169">
        <w:rPr>
          <w:rFonts w:ascii="Arial" w:eastAsia="Times New Roman" w:hAnsi="Arial" w:cs="Arial"/>
          <w:b/>
          <w:lang w:eastAsia="en-GB"/>
        </w:rPr>
        <w:t>Consent to Treatment Flowcharts</w:t>
      </w:r>
    </w:p>
    <w:p w14:paraId="253C4E0F" w14:textId="1A4D69F0" w:rsidR="003C1E56" w:rsidRPr="002A4169" w:rsidRDefault="003C1E56" w:rsidP="00105AA1">
      <w:pPr>
        <w:spacing w:before="200" w:after="200" w:line="240" w:lineRule="auto"/>
        <w:rPr>
          <w:rFonts w:ascii="Arial" w:eastAsia="Times New Roman" w:hAnsi="Arial" w:cs="Arial"/>
          <w:b/>
          <w:lang w:eastAsia="en-GB"/>
        </w:rPr>
      </w:pPr>
      <w:r w:rsidRPr="002A4169">
        <w:rPr>
          <w:rFonts w:ascii="Arial" w:eastAsia="Times New Roman" w:hAnsi="Arial" w:cs="Arial"/>
          <w:b/>
          <w:lang w:eastAsia="en-GB"/>
        </w:rPr>
        <w:t>Part 4 - Inpatients</w:t>
      </w:r>
    </w:p>
    <w:tbl>
      <w:tblPr>
        <w:tblStyle w:val="TableGrid"/>
        <w:tblW w:w="0" w:type="auto"/>
        <w:tblInd w:w="2418" w:type="dxa"/>
        <w:tblLook w:val="04A0" w:firstRow="1" w:lastRow="0" w:firstColumn="1" w:lastColumn="0" w:noHBand="0" w:noVBand="1"/>
      </w:tblPr>
      <w:tblGrid>
        <w:gridCol w:w="4191"/>
      </w:tblGrid>
      <w:tr w:rsidR="00105AA1" w:rsidRPr="002A4169" w14:paraId="1E601C4A" w14:textId="77777777" w:rsidTr="00105AA1">
        <w:trPr>
          <w:trHeight w:val="255"/>
        </w:trPr>
        <w:tc>
          <w:tcPr>
            <w:tcW w:w="4191" w:type="dxa"/>
          </w:tcPr>
          <w:p w14:paraId="39B2E0A0" w14:textId="51CA4A46" w:rsidR="00105AA1" w:rsidRPr="002A4169" w:rsidRDefault="00AE4725" w:rsidP="00105AA1">
            <w:pPr>
              <w:spacing w:before="200" w:after="200"/>
              <w:jc w:val="center"/>
              <w:rPr>
                <w:rFonts w:ascii="Arial" w:eastAsia="Times New Roman" w:hAnsi="Arial" w:cs="Arial"/>
                <w:b/>
                <w:lang w:eastAsia="en-GB"/>
              </w:rPr>
            </w:pPr>
            <w:r w:rsidRPr="002A4169">
              <w:rPr>
                <w:rFonts w:ascii="Arial" w:eastAsia="Times New Roman" w:hAnsi="Arial" w:cs="Arial"/>
                <w:b/>
                <w:noProof/>
                <w:lang w:eastAsia="en-GB"/>
              </w:rPr>
              <mc:AlternateContent>
                <mc:Choice Requires="wps">
                  <w:drawing>
                    <wp:anchor distT="0" distB="0" distL="114300" distR="114300" simplePos="0" relativeHeight="251674624" behindDoc="0" locked="0" layoutInCell="1" allowOverlap="1" wp14:anchorId="58903A17" wp14:editId="22C3ACCF">
                      <wp:simplePos x="0" y="0"/>
                      <wp:positionH relativeFrom="column">
                        <wp:posOffset>2312670</wp:posOffset>
                      </wp:positionH>
                      <wp:positionV relativeFrom="paragraph">
                        <wp:posOffset>566420</wp:posOffset>
                      </wp:positionV>
                      <wp:extent cx="0" cy="463550"/>
                      <wp:effectExtent l="76200" t="0" r="57150" b="50800"/>
                      <wp:wrapNone/>
                      <wp:docPr id="33" name="Straight Arrow Connector 33"/>
                      <wp:cNvGraphicFramePr/>
                      <a:graphic xmlns:a="http://schemas.openxmlformats.org/drawingml/2006/main">
                        <a:graphicData uri="http://schemas.microsoft.com/office/word/2010/wordprocessingShape">
                          <wps:wsp>
                            <wps:cNvCnPr/>
                            <wps:spPr>
                              <a:xfrm>
                                <a:off x="0" y="0"/>
                                <a:ext cx="0" cy="463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1480D23" id="_x0000_t32" coordsize="21600,21600" o:spt="32" o:oned="t" path="m,l21600,21600e" filled="f">
                      <v:path arrowok="t" fillok="f" o:connecttype="none"/>
                      <o:lock v:ext="edit" shapetype="t"/>
                    </v:shapetype>
                    <v:shape id="Straight Arrow Connector 33" o:spid="_x0000_s1026" type="#_x0000_t32" style="position:absolute;margin-left:182.1pt;margin-top:44.6pt;width:0;height:36.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" strokecolor="#4579b8 [3044]">
                      <v:stroke endarrow="block"/>
                    </v:shape>
                  </w:pict>
                </mc:Fallback>
              </mc:AlternateContent>
            </w:r>
            <w:r w:rsidRPr="002A4169">
              <w:rPr>
                <w:rFonts w:ascii="Arial" w:eastAsia="Times New Roman" w:hAnsi="Arial" w:cs="Arial"/>
                <w:b/>
                <w:noProof/>
                <w:lang w:eastAsia="en-GB"/>
              </w:rPr>
              <mc:AlternateContent>
                <mc:Choice Requires="wps">
                  <w:drawing>
                    <wp:anchor distT="0" distB="0" distL="114300" distR="114300" simplePos="0" relativeHeight="251673600" behindDoc="0" locked="0" layoutInCell="1" allowOverlap="1" wp14:anchorId="2173078F" wp14:editId="654D7102">
                      <wp:simplePos x="0" y="0"/>
                      <wp:positionH relativeFrom="column">
                        <wp:posOffset>610870</wp:posOffset>
                      </wp:positionH>
                      <wp:positionV relativeFrom="paragraph">
                        <wp:posOffset>560070</wp:posOffset>
                      </wp:positionV>
                      <wp:extent cx="6350" cy="457200"/>
                      <wp:effectExtent l="38100" t="0" r="69850" b="57150"/>
                      <wp:wrapNone/>
                      <wp:docPr id="31" name="Straight Arrow Connector 31"/>
                      <wp:cNvGraphicFramePr/>
                      <a:graphic xmlns:a="http://schemas.openxmlformats.org/drawingml/2006/main">
                        <a:graphicData uri="http://schemas.microsoft.com/office/word/2010/wordprocessingShape">
                          <wps:wsp>
                            <wps:cNvCnPr/>
                            <wps:spPr>
                              <a:xfrm>
                                <a:off x="0" y="0"/>
                                <a:ext cx="6350" cy="457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DEA6F2" id="Straight Arrow Connector 31" o:spid="_x0000_s1026" type="#_x0000_t32" style="position:absolute;margin-left:48.1pt;margin-top:44.1pt;width:.5pt;height:36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" strokecolor="#4579b8 [3044]">
                      <v:stroke endarrow="block"/>
                    </v:shape>
                  </w:pict>
                </mc:Fallback>
              </mc:AlternateContent>
            </w:r>
            <w:r w:rsidR="00105AA1" w:rsidRPr="002A4169">
              <w:rPr>
                <w:rFonts w:ascii="Arial" w:eastAsia="Times New Roman" w:hAnsi="Arial" w:cs="Arial"/>
                <w:b/>
                <w:lang w:eastAsia="en-GB"/>
              </w:rPr>
              <w:t>Is the Patient detained under the MHA?</w:t>
            </w:r>
          </w:p>
        </w:tc>
      </w:tr>
    </w:tbl>
    <w:p w14:paraId="4070244C" w14:textId="59DD1D63" w:rsidR="00105AA1" w:rsidRPr="002A4169" w:rsidRDefault="00105AA1" w:rsidP="00105AA1">
      <w:pPr>
        <w:spacing w:before="200" w:after="200" w:line="240" w:lineRule="auto"/>
        <w:rPr>
          <w:rFonts w:ascii="Arial" w:eastAsia="Times New Roman" w:hAnsi="Arial" w:cs="Arial"/>
          <w:b/>
          <w:lang w:eastAsia="en-GB"/>
        </w:rPr>
      </w:pPr>
    </w:p>
    <w:tbl>
      <w:tblPr>
        <w:tblStyle w:val="TableGrid"/>
        <w:tblW w:w="0" w:type="auto"/>
        <w:tblInd w:w="720" w:type="dxa"/>
        <w:tblLook w:val="04A0" w:firstRow="1" w:lastRow="0" w:firstColumn="1" w:lastColumn="0" w:noHBand="0" w:noVBand="1"/>
      </w:tblPr>
      <w:tblGrid>
        <w:gridCol w:w="4151"/>
        <w:gridCol w:w="4145"/>
      </w:tblGrid>
      <w:tr w:rsidR="00105AA1" w:rsidRPr="002A4169" w14:paraId="38B1578B" w14:textId="77777777" w:rsidTr="00105AA1">
        <w:tc>
          <w:tcPr>
            <w:tcW w:w="4263" w:type="dxa"/>
          </w:tcPr>
          <w:p w14:paraId="1C2C25CC" w14:textId="0EE6A7D4" w:rsidR="00105AA1" w:rsidRPr="002A4169" w:rsidRDefault="00105AA1" w:rsidP="00105AA1">
            <w:pPr>
              <w:jc w:val="center"/>
              <w:rPr>
                <w:rFonts w:ascii="Arial" w:hAnsi="Arial" w:cs="Arial"/>
              </w:rPr>
            </w:pPr>
            <w:r w:rsidRPr="002A4169">
              <w:rPr>
                <w:rFonts w:ascii="Arial" w:hAnsi="Arial" w:cs="Arial"/>
              </w:rPr>
              <w:t>Yes</w:t>
            </w:r>
          </w:p>
        </w:tc>
        <w:tc>
          <w:tcPr>
            <w:tcW w:w="4259" w:type="dxa"/>
          </w:tcPr>
          <w:p w14:paraId="64B2C15F" w14:textId="073637F2" w:rsidR="00105AA1" w:rsidRPr="002A4169" w:rsidRDefault="00AE4725" w:rsidP="00105AA1">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76672" behindDoc="0" locked="0" layoutInCell="1" allowOverlap="1" wp14:anchorId="460CEA73" wp14:editId="01FF5210">
                      <wp:simplePos x="0" y="0"/>
                      <wp:positionH relativeFrom="column">
                        <wp:posOffset>1318895</wp:posOffset>
                      </wp:positionH>
                      <wp:positionV relativeFrom="paragraph">
                        <wp:posOffset>173355</wp:posOffset>
                      </wp:positionV>
                      <wp:extent cx="0" cy="273050"/>
                      <wp:effectExtent l="76200" t="0" r="57150" b="50800"/>
                      <wp:wrapNone/>
                      <wp:docPr id="35" name="Straight Arrow Connector 35"/>
                      <wp:cNvGraphicFramePr/>
                      <a:graphic xmlns:a="http://schemas.openxmlformats.org/drawingml/2006/main">
                        <a:graphicData uri="http://schemas.microsoft.com/office/word/2010/wordprocessingShape">
                          <wps:wsp>
                            <wps:cNvCnPr/>
                            <wps:spPr>
                              <a:xfrm>
                                <a:off x="0" y="0"/>
                                <a:ext cx="0" cy="273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CD7E93" id="Straight Arrow Connector 35" o:spid="_x0000_s1026" type="#_x0000_t32" style="position:absolute;margin-left:103.85pt;margin-top:13.65pt;width:0;height: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" strokecolor="#4579b8 [3044]">
                      <v:stroke endarrow="block"/>
                    </v:shape>
                  </w:pict>
                </mc:Fallback>
              </mc:AlternateContent>
            </w:r>
            <w:r w:rsidR="00105AA1" w:rsidRPr="002A4169">
              <w:rPr>
                <w:rFonts w:ascii="Arial" w:hAnsi="Arial" w:cs="Arial"/>
              </w:rPr>
              <w:t>No</w:t>
            </w:r>
          </w:p>
        </w:tc>
      </w:tr>
    </w:tbl>
    <w:p w14:paraId="34418409" w14:textId="42A31C7B" w:rsidR="005520B2" w:rsidRPr="002A4169" w:rsidRDefault="00AE4725"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75648" behindDoc="0" locked="0" layoutInCell="1" allowOverlap="1" wp14:anchorId="06887859" wp14:editId="4344E463">
                <wp:simplePos x="0" y="0"/>
                <wp:positionH relativeFrom="column">
                  <wp:posOffset>1714500</wp:posOffset>
                </wp:positionH>
                <wp:positionV relativeFrom="paragraph">
                  <wp:posOffset>9525</wp:posOffset>
                </wp:positionV>
                <wp:extent cx="0" cy="298450"/>
                <wp:effectExtent l="76200" t="0" r="57150" b="63500"/>
                <wp:wrapNone/>
                <wp:docPr id="34" name="Straight Arrow Connector 34"/>
                <wp:cNvGraphicFramePr/>
                <a:graphic xmlns:a="http://schemas.openxmlformats.org/drawingml/2006/main">
                  <a:graphicData uri="http://schemas.microsoft.com/office/word/2010/wordprocessingShape">
                    <wps:wsp>
                      <wps:cNvCnPr/>
                      <wps:spPr>
                        <a:xfrm>
                          <a:off x="0" y="0"/>
                          <a:ext cx="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11A95A" id="Straight Arrow Connector 34" o:spid="_x0000_s1026" type="#_x0000_t32" style="position:absolute;margin-left:135pt;margin-top:.75pt;width:0;height:23.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" strokecolor="#4579b8 [3044]">
                <v:stroke endarrow="block"/>
              </v:shape>
            </w:pict>
          </mc:Fallback>
        </mc:AlternateContent>
      </w:r>
    </w:p>
    <w:tbl>
      <w:tblPr>
        <w:tblStyle w:val="TableGrid"/>
        <w:tblW w:w="8528" w:type="dxa"/>
        <w:tblInd w:w="720" w:type="dxa"/>
        <w:tblLook w:val="04A0" w:firstRow="1" w:lastRow="0" w:firstColumn="1" w:lastColumn="0" w:noHBand="0" w:noVBand="1"/>
      </w:tblPr>
      <w:tblGrid>
        <w:gridCol w:w="4208"/>
        <w:gridCol w:w="290"/>
        <w:gridCol w:w="4030"/>
      </w:tblGrid>
      <w:tr w:rsidR="00105AA1" w:rsidRPr="002A4169" w14:paraId="52F03FF5" w14:textId="4CF246A8" w:rsidTr="006C0526">
        <w:tc>
          <w:tcPr>
            <w:tcW w:w="4208" w:type="dxa"/>
          </w:tcPr>
          <w:p w14:paraId="663D2639" w14:textId="43D3F03C" w:rsidR="00105AA1" w:rsidRPr="002A4169" w:rsidRDefault="00AE4725" w:rsidP="00105AA1">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78720" behindDoc="0" locked="0" layoutInCell="1" allowOverlap="1" wp14:anchorId="34B4058A" wp14:editId="6D89C6D9">
                      <wp:simplePos x="0" y="0"/>
                      <wp:positionH relativeFrom="column">
                        <wp:posOffset>1968500</wp:posOffset>
                      </wp:positionH>
                      <wp:positionV relativeFrom="paragraph">
                        <wp:posOffset>314325</wp:posOffset>
                      </wp:positionV>
                      <wp:extent cx="6350" cy="336550"/>
                      <wp:effectExtent l="76200" t="0" r="69850" b="63500"/>
                      <wp:wrapNone/>
                      <wp:docPr id="37" name="Straight Arrow Connector 37"/>
                      <wp:cNvGraphicFramePr/>
                      <a:graphic xmlns:a="http://schemas.openxmlformats.org/drawingml/2006/main">
                        <a:graphicData uri="http://schemas.microsoft.com/office/word/2010/wordprocessingShape">
                          <wps:wsp>
                            <wps:cNvCnPr/>
                            <wps:spPr>
                              <a:xfrm>
                                <a:off x="0" y="0"/>
                                <a:ext cx="635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05DC23" id="Straight Arrow Connector 37" o:spid="_x0000_s1026" type="#_x0000_t32" style="position:absolute;margin-left:155pt;margin-top:24.75pt;width:.5pt;height:26.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" strokecolor="#4579b8 [3044]">
                      <v:stroke endarrow="block"/>
                    </v:shape>
                  </w:pict>
                </mc:Fallback>
              </mc:AlternateContent>
            </w:r>
            <w:r w:rsidRPr="002A4169">
              <w:rPr>
                <w:rFonts w:ascii="Arial" w:hAnsi="Arial" w:cs="Arial"/>
                <w:noProof/>
                <w:lang w:eastAsia="en-GB"/>
              </w:rPr>
              <mc:AlternateContent>
                <mc:Choice Requires="wps">
                  <w:drawing>
                    <wp:anchor distT="0" distB="0" distL="114300" distR="114300" simplePos="0" relativeHeight="251677696" behindDoc="0" locked="0" layoutInCell="1" allowOverlap="1" wp14:anchorId="4946AE23" wp14:editId="7FAC1384">
                      <wp:simplePos x="0" y="0"/>
                      <wp:positionH relativeFrom="column">
                        <wp:posOffset>641350</wp:posOffset>
                      </wp:positionH>
                      <wp:positionV relativeFrom="paragraph">
                        <wp:posOffset>327025</wp:posOffset>
                      </wp:positionV>
                      <wp:extent cx="0" cy="336550"/>
                      <wp:effectExtent l="76200" t="0" r="76200" b="63500"/>
                      <wp:wrapNone/>
                      <wp:docPr id="36" name="Straight Arrow Connector 36"/>
                      <wp:cNvGraphicFramePr/>
                      <a:graphic xmlns:a="http://schemas.openxmlformats.org/drawingml/2006/main">
                        <a:graphicData uri="http://schemas.microsoft.com/office/word/2010/wordprocessingShape">
                          <wps:wsp>
                            <wps:cNvCnPr/>
                            <wps:spPr>
                              <a:xfrm>
                                <a:off x="0" y="0"/>
                                <a:ext cx="0" cy="336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0D2591" id="Straight Arrow Connector 36" o:spid="_x0000_s1026" type="#_x0000_t32" style="position:absolute;margin-left:50.5pt;margin-top:25.75pt;width:0;height:26.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" strokecolor="#4579b8 [3044]">
                      <v:stroke endarrow="block"/>
                    </v:shape>
                  </w:pict>
                </mc:Fallback>
              </mc:AlternateContent>
            </w:r>
            <w:r w:rsidR="00105AA1" w:rsidRPr="002A4169">
              <w:rPr>
                <w:rFonts w:ascii="Arial" w:hAnsi="Arial" w:cs="Arial"/>
              </w:rPr>
              <w:t>Is the Treatment for Mental Disorder?</w:t>
            </w:r>
          </w:p>
        </w:tc>
        <w:tc>
          <w:tcPr>
            <w:tcW w:w="290" w:type="dxa"/>
            <w:tcBorders>
              <w:top w:val="nil"/>
              <w:bottom w:val="nil"/>
            </w:tcBorders>
          </w:tcPr>
          <w:p w14:paraId="1EEB88F8" w14:textId="77777777" w:rsidR="00105AA1" w:rsidRPr="002A4169" w:rsidRDefault="00105AA1">
            <w:pPr>
              <w:rPr>
                <w:rFonts w:ascii="Arial" w:hAnsi="Arial" w:cs="Arial"/>
              </w:rPr>
            </w:pPr>
          </w:p>
        </w:tc>
        <w:tc>
          <w:tcPr>
            <w:tcW w:w="4030" w:type="dxa"/>
          </w:tcPr>
          <w:p w14:paraId="058D71D7" w14:textId="6C737A5D" w:rsidR="00105AA1" w:rsidRPr="002A4169" w:rsidRDefault="0041073D" w:rsidP="006C0526">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1792" behindDoc="0" locked="0" layoutInCell="1" allowOverlap="1" wp14:anchorId="252A352D" wp14:editId="3EF61E11">
                      <wp:simplePos x="0" y="0"/>
                      <wp:positionH relativeFrom="column">
                        <wp:posOffset>1899920</wp:posOffset>
                      </wp:positionH>
                      <wp:positionV relativeFrom="paragraph">
                        <wp:posOffset>333375</wp:posOffset>
                      </wp:positionV>
                      <wp:extent cx="0" cy="279400"/>
                      <wp:effectExtent l="76200" t="0" r="57150" b="63500"/>
                      <wp:wrapNone/>
                      <wp:docPr id="40" name="Straight Arrow Connector 40"/>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833B3C" id="Straight Arrow Connector 40" o:spid="_x0000_s1026" type="#_x0000_t32" style="position:absolute;margin-left:149.6pt;margin-top:26.25pt;width:0;height:2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" strokecolor="#4579b8 [3044]">
                      <v:stroke endarrow="block"/>
                    </v:shape>
                  </w:pict>
                </mc:Fallback>
              </mc:AlternateContent>
            </w:r>
            <w:r w:rsidRPr="002A4169">
              <w:rPr>
                <w:rFonts w:ascii="Arial" w:hAnsi="Arial" w:cs="Arial"/>
                <w:noProof/>
                <w:lang w:eastAsia="en-GB"/>
              </w:rPr>
              <mc:AlternateContent>
                <mc:Choice Requires="wps">
                  <w:drawing>
                    <wp:anchor distT="0" distB="0" distL="114300" distR="114300" simplePos="0" relativeHeight="251680768" behindDoc="0" locked="0" layoutInCell="1" allowOverlap="1" wp14:anchorId="37316C81" wp14:editId="3FA05B0E">
                      <wp:simplePos x="0" y="0"/>
                      <wp:positionH relativeFrom="column">
                        <wp:posOffset>668020</wp:posOffset>
                      </wp:positionH>
                      <wp:positionV relativeFrom="paragraph">
                        <wp:posOffset>333375</wp:posOffset>
                      </wp:positionV>
                      <wp:extent cx="6350" cy="285750"/>
                      <wp:effectExtent l="76200" t="0" r="69850" b="57150"/>
                      <wp:wrapNone/>
                      <wp:docPr id="39" name="Straight Arrow Connector 39"/>
                      <wp:cNvGraphicFramePr/>
                      <a:graphic xmlns:a="http://schemas.openxmlformats.org/drawingml/2006/main">
                        <a:graphicData uri="http://schemas.microsoft.com/office/word/2010/wordprocessingShape">
                          <wps:wsp>
                            <wps:cNvCnPr/>
                            <wps:spPr>
                              <a:xfrm flipH="1">
                                <a:off x="0" y="0"/>
                                <a:ext cx="63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6E66C43" id="Straight Arrow Connector 39" o:spid="_x0000_s1026" type="#_x0000_t32" style="position:absolute;margin-left:52.6pt;margin-top:26.25pt;width:.5pt;height:22.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" strokecolor="#4579b8 [3044]">
                      <v:stroke endarrow="block"/>
                    </v:shape>
                  </w:pict>
                </mc:Fallback>
              </mc:AlternateContent>
            </w:r>
            <w:r w:rsidR="006C0526" w:rsidRPr="002A4169">
              <w:rPr>
                <w:rFonts w:ascii="Arial" w:hAnsi="Arial" w:cs="Arial"/>
              </w:rPr>
              <w:t>Does the patient have the capacity to Consent to Treatment?</w:t>
            </w:r>
          </w:p>
        </w:tc>
      </w:tr>
    </w:tbl>
    <w:p w14:paraId="15328EC2" w14:textId="6DE0F89C" w:rsidR="00105AA1" w:rsidRPr="002A4169" w:rsidRDefault="0041073D"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4864" behindDoc="0" locked="0" layoutInCell="1" allowOverlap="1" wp14:anchorId="6AAE65B1" wp14:editId="4FCBA9FA">
                <wp:simplePos x="0" y="0"/>
                <wp:positionH relativeFrom="column">
                  <wp:posOffset>3105150</wp:posOffset>
                </wp:positionH>
                <wp:positionV relativeFrom="paragraph">
                  <wp:posOffset>11430</wp:posOffset>
                </wp:positionV>
                <wp:extent cx="127000" cy="266700"/>
                <wp:effectExtent l="0" t="38100" r="63500" b="19050"/>
                <wp:wrapNone/>
                <wp:docPr id="44" name="Straight Arrow Connector 44"/>
                <wp:cNvGraphicFramePr/>
                <a:graphic xmlns:a="http://schemas.openxmlformats.org/drawingml/2006/main">
                  <a:graphicData uri="http://schemas.microsoft.com/office/word/2010/wordprocessingShape">
                    <wps:wsp>
                      <wps:cNvCnPr/>
                      <wps:spPr>
                        <a:xfrm flipV="1">
                          <a:off x="0" y="0"/>
                          <a:ext cx="1270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7B3A65" id="Straight Arrow Connector 44" o:spid="_x0000_s1026" type="#_x0000_t32" style="position:absolute;margin-left:244.5pt;margin-top:.9pt;width:10pt;height:21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" strokecolor="#4579b8 [3044]">
                <v:stroke endarrow="block"/>
              </v:shape>
            </w:pict>
          </mc:Fallback>
        </mc:AlternateContent>
      </w:r>
    </w:p>
    <w:tbl>
      <w:tblPr>
        <w:tblStyle w:val="TableGrid"/>
        <w:tblW w:w="8580" w:type="dxa"/>
        <w:tblInd w:w="720" w:type="dxa"/>
        <w:tblLook w:val="04A0" w:firstRow="1" w:lastRow="0" w:firstColumn="1" w:lastColumn="0" w:noHBand="0" w:noVBand="1"/>
      </w:tblPr>
      <w:tblGrid>
        <w:gridCol w:w="2135"/>
        <w:gridCol w:w="2135"/>
        <w:gridCol w:w="440"/>
        <w:gridCol w:w="1908"/>
        <w:gridCol w:w="1962"/>
      </w:tblGrid>
      <w:tr w:rsidR="00396BB4" w:rsidRPr="002A4169" w14:paraId="3258809E" w14:textId="100AC3B5" w:rsidTr="00396BB4">
        <w:trPr>
          <w:trHeight w:val="249"/>
        </w:trPr>
        <w:tc>
          <w:tcPr>
            <w:tcW w:w="2135" w:type="dxa"/>
          </w:tcPr>
          <w:p w14:paraId="6996AF5F" w14:textId="031797B0" w:rsidR="00105AA1" w:rsidRPr="002A4169" w:rsidRDefault="00AE4725" w:rsidP="00105AA1">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79744" behindDoc="0" locked="0" layoutInCell="1" allowOverlap="1" wp14:anchorId="3B22F083" wp14:editId="1511B6D9">
                      <wp:simplePos x="0" y="0"/>
                      <wp:positionH relativeFrom="column">
                        <wp:posOffset>641350</wp:posOffset>
                      </wp:positionH>
                      <wp:positionV relativeFrom="paragraph">
                        <wp:posOffset>151130</wp:posOffset>
                      </wp:positionV>
                      <wp:extent cx="0" cy="425450"/>
                      <wp:effectExtent l="76200" t="0" r="57150" b="50800"/>
                      <wp:wrapNone/>
                      <wp:docPr id="38" name="Straight Arrow Connector 38"/>
                      <wp:cNvGraphicFramePr/>
                      <a:graphic xmlns:a="http://schemas.openxmlformats.org/drawingml/2006/main">
                        <a:graphicData uri="http://schemas.microsoft.com/office/word/2010/wordprocessingShape">
                          <wps:wsp>
                            <wps:cNvCnPr/>
                            <wps:spPr>
                              <a:xfrm>
                                <a:off x="0" y="0"/>
                                <a:ext cx="0"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686786" id="Straight Arrow Connector 38" o:spid="_x0000_s1026" type="#_x0000_t32" style="position:absolute;margin-left:50.5pt;margin-top:11.9pt;width:0;height:33.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" strokecolor="#4579b8 [3044]">
                      <v:stroke endarrow="block"/>
                    </v:shape>
                  </w:pict>
                </mc:Fallback>
              </mc:AlternateContent>
            </w:r>
            <w:r w:rsidR="00105AA1" w:rsidRPr="002A4169">
              <w:rPr>
                <w:rFonts w:ascii="Arial" w:hAnsi="Arial" w:cs="Arial"/>
              </w:rPr>
              <w:t>Yes</w:t>
            </w:r>
          </w:p>
        </w:tc>
        <w:tc>
          <w:tcPr>
            <w:tcW w:w="2135" w:type="dxa"/>
          </w:tcPr>
          <w:p w14:paraId="54D2B437" w14:textId="2BBCA395" w:rsidR="00105AA1" w:rsidRPr="002A4169" w:rsidRDefault="00105AA1" w:rsidP="00105AA1">
            <w:pPr>
              <w:jc w:val="center"/>
              <w:rPr>
                <w:rFonts w:ascii="Arial" w:hAnsi="Arial" w:cs="Arial"/>
              </w:rPr>
            </w:pPr>
            <w:r w:rsidRPr="002A4169">
              <w:rPr>
                <w:rFonts w:ascii="Arial" w:hAnsi="Arial" w:cs="Arial"/>
              </w:rPr>
              <w:t>No</w:t>
            </w:r>
          </w:p>
        </w:tc>
        <w:tc>
          <w:tcPr>
            <w:tcW w:w="440" w:type="dxa"/>
            <w:tcBorders>
              <w:top w:val="nil"/>
              <w:bottom w:val="nil"/>
            </w:tcBorders>
          </w:tcPr>
          <w:p w14:paraId="6495F497" w14:textId="52B9F308" w:rsidR="006C0526" w:rsidRPr="002A4169" w:rsidRDefault="006C0526">
            <w:pPr>
              <w:rPr>
                <w:rFonts w:ascii="Arial" w:hAnsi="Arial" w:cs="Arial"/>
              </w:rPr>
            </w:pPr>
          </w:p>
        </w:tc>
        <w:tc>
          <w:tcPr>
            <w:tcW w:w="1908" w:type="dxa"/>
          </w:tcPr>
          <w:p w14:paraId="79268061" w14:textId="3DD443A1" w:rsidR="006C0526" w:rsidRPr="002A4169" w:rsidRDefault="00396BB4" w:rsidP="00396BB4">
            <w:pPr>
              <w:jc w:val="center"/>
              <w:rPr>
                <w:rFonts w:ascii="Arial" w:hAnsi="Arial" w:cs="Arial"/>
              </w:rPr>
            </w:pPr>
            <w:r w:rsidRPr="002A4169">
              <w:rPr>
                <w:rFonts w:ascii="Arial" w:hAnsi="Arial" w:cs="Arial"/>
              </w:rPr>
              <w:t>Yes</w:t>
            </w:r>
          </w:p>
        </w:tc>
        <w:tc>
          <w:tcPr>
            <w:tcW w:w="1962" w:type="dxa"/>
          </w:tcPr>
          <w:p w14:paraId="0802C236" w14:textId="5FD80C73" w:rsidR="00396BB4" w:rsidRPr="002A4169" w:rsidRDefault="00396BB4" w:rsidP="00396BB4">
            <w:pPr>
              <w:jc w:val="center"/>
              <w:rPr>
                <w:rFonts w:ascii="Arial" w:hAnsi="Arial" w:cs="Arial"/>
              </w:rPr>
            </w:pPr>
            <w:r w:rsidRPr="002A4169">
              <w:rPr>
                <w:rFonts w:ascii="Arial" w:hAnsi="Arial" w:cs="Arial"/>
              </w:rPr>
              <w:t>No</w:t>
            </w:r>
          </w:p>
        </w:tc>
      </w:tr>
    </w:tbl>
    <w:p w14:paraId="21DAD1E1" w14:textId="0551437C" w:rsidR="00105AA1" w:rsidRPr="002A4169" w:rsidRDefault="0041073D"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3840" behindDoc="0" locked="0" layoutInCell="1" allowOverlap="1" wp14:anchorId="19969437" wp14:editId="1A31BA11">
                <wp:simplePos x="0" y="0"/>
                <wp:positionH relativeFrom="column">
                  <wp:posOffset>5219700</wp:posOffset>
                </wp:positionH>
                <wp:positionV relativeFrom="paragraph">
                  <wp:posOffset>0</wp:posOffset>
                </wp:positionV>
                <wp:extent cx="0" cy="381000"/>
                <wp:effectExtent l="76200" t="0" r="95250" b="57150"/>
                <wp:wrapNone/>
                <wp:docPr id="42" name="Straight Arrow Connector 4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02BC70" id="Straight Arrow Connector 42" o:spid="_x0000_s1026" type="#_x0000_t32" style="position:absolute;margin-left:411pt;margin-top:0;width:0;height:30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" strokecolor="#4579b8 [3044]">
                <v:stroke endarrow="block"/>
              </v:shape>
            </w:pict>
          </mc:Fallback>
        </mc:AlternateContent>
      </w:r>
      <w:r w:rsidRPr="002A4169">
        <w:rPr>
          <w:rFonts w:ascii="Arial" w:hAnsi="Arial" w:cs="Arial"/>
          <w:noProof/>
          <w:lang w:eastAsia="en-GB"/>
        </w:rPr>
        <mc:AlternateContent>
          <mc:Choice Requires="wps">
            <w:drawing>
              <wp:anchor distT="0" distB="0" distL="114300" distR="114300" simplePos="0" relativeHeight="251682816" behindDoc="0" locked="0" layoutInCell="1" allowOverlap="1" wp14:anchorId="6B77C1C5" wp14:editId="3593A6D9">
                <wp:simplePos x="0" y="0"/>
                <wp:positionH relativeFrom="column">
                  <wp:posOffset>3981450</wp:posOffset>
                </wp:positionH>
                <wp:positionV relativeFrom="paragraph">
                  <wp:posOffset>12700</wp:posOffset>
                </wp:positionV>
                <wp:extent cx="6350" cy="349250"/>
                <wp:effectExtent l="38100" t="0" r="69850" b="50800"/>
                <wp:wrapNone/>
                <wp:docPr id="41" name="Straight Arrow Connector 41"/>
                <wp:cNvGraphicFramePr/>
                <a:graphic xmlns:a="http://schemas.openxmlformats.org/drawingml/2006/main">
                  <a:graphicData uri="http://schemas.microsoft.com/office/word/2010/wordprocessingShape">
                    <wps:wsp>
                      <wps:cNvCnPr/>
                      <wps:spPr>
                        <a:xfrm>
                          <a:off x="0" y="0"/>
                          <a:ext cx="635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1D453B" id="Straight Arrow Connector 41" o:spid="_x0000_s1026" type="#_x0000_t32" style="position:absolute;margin-left:313.5pt;margin-top:1pt;width:.5pt;height:27.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" strokecolor="#4579b8 [3044]">
                <v:stroke endarrow="block"/>
              </v:shape>
            </w:pict>
          </mc:Fallback>
        </mc:AlternateContent>
      </w:r>
    </w:p>
    <w:tbl>
      <w:tblPr>
        <w:tblStyle w:val="TableGrid"/>
        <w:tblpPr w:leftFromText="180" w:rightFromText="180" w:vertAnchor="text" w:horzAnchor="page" w:tblpX="6871" w:tblpY="121"/>
        <w:tblW w:w="0" w:type="auto"/>
        <w:tblLook w:val="04A0" w:firstRow="1" w:lastRow="0" w:firstColumn="1" w:lastColumn="0" w:noHBand="0" w:noVBand="1"/>
      </w:tblPr>
      <w:tblGrid>
        <w:gridCol w:w="1974"/>
        <w:gridCol w:w="1990"/>
      </w:tblGrid>
      <w:tr w:rsidR="0061206E" w:rsidRPr="002A4169" w14:paraId="7ABDCABF" w14:textId="2CAB56BF" w:rsidTr="0061206E">
        <w:tc>
          <w:tcPr>
            <w:tcW w:w="1974" w:type="dxa"/>
          </w:tcPr>
          <w:p w14:paraId="13994A23" w14:textId="31C55CA2" w:rsidR="00396BB4" w:rsidRPr="002A4169" w:rsidRDefault="0061206E" w:rsidP="0061206E">
            <w:pPr>
              <w:jc w:val="center"/>
              <w:rPr>
                <w:rFonts w:ascii="Arial" w:hAnsi="Arial" w:cs="Arial"/>
              </w:rPr>
            </w:pPr>
            <w:r w:rsidRPr="002A4169">
              <w:rPr>
                <w:rFonts w:ascii="Arial" w:hAnsi="Arial" w:cs="Arial"/>
              </w:rPr>
              <w:t>The patient can refuse treatment</w:t>
            </w:r>
          </w:p>
        </w:tc>
        <w:tc>
          <w:tcPr>
            <w:tcW w:w="1990" w:type="dxa"/>
          </w:tcPr>
          <w:p w14:paraId="442BBA86" w14:textId="682C2B66" w:rsidR="0061206E" w:rsidRPr="002A4169" w:rsidRDefault="0061206E" w:rsidP="0061206E">
            <w:pPr>
              <w:jc w:val="center"/>
              <w:rPr>
                <w:rFonts w:ascii="Arial" w:hAnsi="Arial" w:cs="Arial"/>
              </w:rPr>
            </w:pPr>
            <w:r w:rsidRPr="002A4169">
              <w:rPr>
                <w:rFonts w:ascii="Arial" w:hAnsi="Arial" w:cs="Arial"/>
              </w:rPr>
              <w:t>MCA can be used as authority to treat if in the patient’s best interests</w:t>
            </w:r>
          </w:p>
        </w:tc>
      </w:tr>
    </w:tbl>
    <w:tbl>
      <w:tblPr>
        <w:tblStyle w:val="TableGrid"/>
        <w:tblpPr w:leftFromText="180" w:rightFromText="180" w:vertAnchor="text" w:horzAnchor="page" w:tblpX="2093" w:tblpY="181"/>
        <w:tblW w:w="0" w:type="auto"/>
        <w:tblLook w:val="04A0" w:firstRow="1" w:lastRow="0" w:firstColumn="1" w:lastColumn="0" w:noHBand="0" w:noVBand="1"/>
      </w:tblPr>
      <w:tblGrid>
        <w:gridCol w:w="4383"/>
      </w:tblGrid>
      <w:tr w:rsidR="0008414B" w:rsidRPr="002A4169" w14:paraId="6D77A054" w14:textId="77777777" w:rsidTr="001401CC">
        <w:trPr>
          <w:trHeight w:val="1272"/>
        </w:trPr>
        <w:tc>
          <w:tcPr>
            <w:tcW w:w="4383" w:type="dxa"/>
          </w:tcPr>
          <w:p w14:paraId="7894546C" w14:textId="3F13ED78" w:rsidR="0008414B" w:rsidRPr="002A4169" w:rsidRDefault="00AE4725" w:rsidP="001401CC">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68480" behindDoc="0" locked="0" layoutInCell="1" allowOverlap="1" wp14:anchorId="73DD8E26" wp14:editId="7A89F001">
                      <wp:simplePos x="0" y="0"/>
                      <wp:positionH relativeFrom="column">
                        <wp:posOffset>2710180</wp:posOffset>
                      </wp:positionH>
                      <wp:positionV relativeFrom="paragraph">
                        <wp:posOffset>793115</wp:posOffset>
                      </wp:positionV>
                      <wp:extent cx="539750" cy="501650"/>
                      <wp:effectExtent l="0" t="0" r="69850" b="50800"/>
                      <wp:wrapNone/>
                      <wp:docPr id="26" name="Straight Arrow Connector 26"/>
                      <wp:cNvGraphicFramePr/>
                      <a:graphic xmlns:a="http://schemas.openxmlformats.org/drawingml/2006/main">
                        <a:graphicData uri="http://schemas.microsoft.com/office/word/2010/wordprocessingShape">
                          <wps:wsp>
                            <wps:cNvCnPr/>
                            <wps:spPr>
                              <a:xfrm>
                                <a:off x="0" y="0"/>
                                <a:ext cx="539750" cy="501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21C68A" id="Straight Arrow Connector 26" o:spid="_x0000_s1026" type="#_x0000_t32" style="position:absolute;margin-left:213.4pt;margin-top:62.45pt;width:42.5pt;height:39.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" strokecolor="#4579b8 [3044]">
                      <v:stroke endarrow="block"/>
                    </v:shape>
                  </w:pict>
                </mc:Fallback>
              </mc:AlternateContent>
            </w:r>
            <w:r w:rsidR="001401CC" w:rsidRPr="002A4169">
              <w:rPr>
                <w:rFonts w:ascii="Arial" w:hAnsi="Arial" w:cs="Arial"/>
              </w:rPr>
              <w:t>Is the patient detained on a section 2, 3, 36, 37, 38, 47 or 48 of the MHA with, or without restrictions?</w:t>
            </w:r>
          </w:p>
        </w:tc>
      </w:tr>
    </w:tbl>
    <w:p w14:paraId="41E371BF" w14:textId="62C91CEA" w:rsidR="00396BB4" w:rsidRPr="002A4169" w:rsidRDefault="00396BB4" w:rsidP="005520B2">
      <w:pPr>
        <w:ind w:left="720" w:hanging="720"/>
        <w:rPr>
          <w:rFonts w:ascii="Arial" w:hAnsi="Arial" w:cs="Arial"/>
        </w:rPr>
      </w:pPr>
      <w:r w:rsidRPr="002A4169">
        <w:rPr>
          <w:rFonts w:ascii="Arial" w:hAnsi="Arial" w:cs="Arial"/>
        </w:rPr>
        <w:t xml:space="preserve">                                                                                                           </w:t>
      </w:r>
    </w:p>
    <w:p w14:paraId="0BCB0506" w14:textId="444485E1" w:rsidR="00396BB4" w:rsidRPr="002A4169" w:rsidRDefault="00396BB4" w:rsidP="00EB5916">
      <w:pPr>
        <w:ind w:left="720" w:hanging="720"/>
        <w:jc w:val="center"/>
        <w:rPr>
          <w:rFonts w:ascii="Arial" w:hAnsi="Arial" w:cs="Arial"/>
        </w:rPr>
      </w:pPr>
    </w:p>
    <w:p w14:paraId="14C8E4CE" w14:textId="6F46C668" w:rsidR="00EB5916" w:rsidRPr="002A4169" w:rsidRDefault="00EB5916" w:rsidP="005520B2">
      <w:pPr>
        <w:ind w:left="720" w:hanging="720"/>
        <w:rPr>
          <w:rFonts w:ascii="Arial" w:hAnsi="Arial" w:cs="Arial"/>
        </w:rPr>
      </w:pPr>
    </w:p>
    <w:p w14:paraId="4FF5B072" w14:textId="405CE647" w:rsidR="00EB5916" w:rsidRPr="002A4169" w:rsidRDefault="008E54D8"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95104" behindDoc="0" locked="0" layoutInCell="1" allowOverlap="1" wp14:anchorId="46FB050A" wp14:editId="2D20C71A">
                <wp:simplePos x="0" y="0"/>
                <wp:positionH relativeFrom="column">
                  <wp:posOffset>5295900</wp:posOffset>
                </wp:positionH>
                <wp:positionV relativeFrom="paragraph">
                  <wp:posOffset>151765</wp:posOffset>
                </wp:positionV>
                <wp:extent cx="6350" cy="444500"/>
                <wp:effectExtent l="38100" t="0" r="69850" b="50800"/>
                <wp:wrapNone/>
                <wp:docPr id="7" name="Straight Arrow Connector 7"/>
                <wp:cNvGraphicFramePr/>
                <a:graphic xmlns:a="http://schemas.openxmlformats.org/drawingml/2006/main">
                  <a:graphicData uri="http://schemas.microsoft.com/office/word/2010/wordprocessingShape">
                    <wps:wsp>
                      <wps:cNvCnPr/>
                      <wps:spPr>
                        <a:xfrm>
                          <a:off x="0" y="0"/>
                          <a:ext cx="6350" cy="444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D62223" id="Straight Arrow Connector 7" o:spid="_x0000_s1026" type="#_x0000_t32" style="position:absolute;margin-left:417pt;margin-top:11.95pt;width:.5pt;height:3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" strokecolor="#4579b8 [3044]">
                <v:stroke endarrow="block"/>
              </v:shape>
            </w:pict>
          </mc:Fallback>
        </mc:AlternateContent>
      </w:r>
      <w:r w:rsidRPr="002A4169">
        <w:rPr>
          <w:rFonts w:ascii="Arial" w:hAnsi="Arial" w:cs="Arial"/>
          <w:noProof/>
          <w:lang w:eastAsia="en-GB"/>
        </w:rPr>
        <mc:AlternateContent>
          <mc:Choice Requires="wps">
            <w:drawing>
              <wp:anchor distT="0" distB="0" distL="114300" distR="114300" simplePos="0" relativeHeight="251694080" behindDoc="0" locked="0" layoutInCell="1" allowOverlap="1" wp14:anchorId="6729D9CF" wp14:editId="0A044DA7">
                <wp:simplePos x="0" y="0"/>
                <wp:positionH relativeFrom="column">
                  <wp:posOffset>1905000</wp:posOffset>
                </wp:positionH>
                <wp:positionV relativeFrom="paragraph">
                  <wp:posOffset>88265</wp:posOffset>
                </wp:positionV>
                <wp:extent cx="6350" cy="520700"/>
                <wp:effectExtent l="76200" t="0" r="69850" b="50800"/>
                <wp:wrapNone/>
                <wp:docPr id="4" name="Straight Arrow Connector 4"/>
                <wp:cNvGraphicFramePr/>
                <a:graphic xmlns:a="http://schemas.openxmlformats.org/drawingml/2006/main">
                  <a:graphicData uri="http://schemas.microsoft.com/office/word/2010/wordprocessingShape">
                    <wps:wsp>
                      <wps:cNvCnPr/>
                      <wps:spPr>
                        <a:xfrm flipH="1">
                          <a:off x="0" y="0"/>
                          <a:ext cx="6350" cy="520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5F8879" id="Straight Arrow Connector 4" o:spid="_x0000_s1026" type="#_x0000_t32" style="position:absolute;margin-left:150pt;margin-top:6.95pt;width:.5pt;height:41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" strokecolor="#4579b8 [3044]">
                <v:stroke endarrow="block"/>
              </v:shape>
            </w:pict>
          </mc:Fallback>
        </mc:AlternateContent>
      </w:r>
    </w:p>
    <w:p w14:paraId="4E6D7384" w14:textId="1F6537FF" w:rsidR="003C1E56" w:rsidRPr="002A4169" w:rsidRDefault="003C1E56" w:rsidP="005520B2">
      <w:pPr>
        <w:ind w:left="720" w:hanging="720"/>
        <w:rPr>
          <w:rFonts w:ascii="Arial" w:hAnsi="Arial" w:cs="Arial"/>
        </w:rPr>
      </w:pPr>
    </w:p>
    <w:tbl>
      <w:tblPr>
        <w:tblStyle w:val="TableGrid"/>
        <w:tblpPr w:leftFromText="180" w:rightFromText="180" w:vertAnchor="text" w:horzAnchor="margin" w:tblpXSpec="right" w:tblpY="61"/>
        <w:tblW w:w="0" w:type="auto"/>
        <w:tblLook w:val="04A0" w:firstRow="1" w:lastRow="0" w:firstColumn="1" w:lastColumn="0" w:noHBand="0" w:noVBand="1"/>
      </w:tblPr>
      <w:tblGrid>
        <w:gridCol w:w="4219"/>
        <w:gridCol w:w="4111"/>
      </w:tblGrid>
      <w:tr w:rsidR="008E54D8" w:rsidRPr="002A4169" w14:paraId="0641A089" w14:textId="77777777" w:rsidTr="008E54D8">
        <w:tc>
          <w:tcPr>
            <w:tcW w:w="4219" w:type="dxa"/>
          </w:tcPr>
          <w:p w14:paraId="09679535" w14:textId="09B4D401" w:rsidR="008E54D8" w:rsidRPr="002A4169" w:rsidRDefault="008E54D8" w:rsidP="008E54D8">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96128" behindDoc="0" locked="0" layoutInCell="1" allowOverlap="1" wp14:anchorId="7935DA9D" wp14:editId="6152C7BC">
                      <wp:simplePos x="0" y="0"/>
                      <wp:positionH relativeFrom="column">
                        <wp:posOffset>1403985</wp:posOffset>
                      </wp:positionH>
                      <wp:positionV relativeFrom="paragraph">
                        <wp:posOffset>170180</wp:posOffset>
                      </wp:positionV>
                      <wp:extent cx="0" cy="30480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2E92EB" id="Straight Arrow Connector 15" o:spid="_x0000_s1026" type="#_x0000_t32" style="position:absolute;margin-left:110.55pt;margin-top:13.4pt;width:0;height:2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" strokecolor="#4579b8 [3044]">
                      <v:stroke endarrow="block"/>
                    </v:shape>
                  </w:pict>
                </mc:Fallback>
              </mc:AlternateContent>
            </w:r>
            <w:r w:rsidRPr="002A4169">
              <w:rPr>
                <w:rFonts w:ascii="Arial" w:hAnsi="Arial" w:cs="Arial"/>
              </w:rPr>
              <w:t>Medication?</w:t>
            </w:r>
          </w:p>
        </w:tc>
        <w:tc>
          <w:tcPr>
            <w:tcW w:w="4111" w:type="dxa"/>
          </w:tcPr>
          <w:p w14:paraId="65D3B7DE" w14:textId="77777777" w:rsidR="008E54D8" w:rsidRPr="002A4169" w:rsidRDefault="008E54D8" w:rsidP="008E54D8">
            <w:pPr>
              <w:jc w:val="center"/>
              <w:rPr>
                <w:rFonts w:ascii="Arial" w:hAnsi="Arial" w:cs="Arial"/>
              </w:rPr>
            </w:pPr>
            <w:r w:rsidRPr="002A4169">
              <w:rPr>
                <w:rFonts w:ascii="Arial" w:hAnsi="Arial" w:cs="Arial"/>
              </w:rPr>
              <w:t>ECT?</w:t>
            </w:r>
          </w:p>
        </w:tc>
      </w:tr>
    </w:tbl>
    <w:p w14:paraId="726F0CAA" w14:textId="719CA93F" w:rsidR="00407A43" w:rsidRPr="002A4169" w:rsidRDefault="008E54D8" w:rsidP="003C1E56">
      <w:pPr>
        <w:ind w:left="720" w:hanging="720"/>
        <w:jc w:val="right"/>
        <w:rPr>
          <w:rFonts w:ascii="Arial" w:hAnsi="Arial" w:cs="Arial"/>
          <w:b/>
        </w:rPr>
      </w:pPr>
      <w:r w:rsidRPr="002A4169">
        <w:rPr>
          <w:rFonts w:ascii="Arial" w:hAnsi="Arial" w:cs="Arial"/>
          <w:b/>
          <w:noProof/>
          <w:lang w:eastAsia="en-GB"/>
        </w:rPr>
        <mc:AlternateContent>
          <mc:Choice Requires="wps">
            <w:drawing>
              <wp:anchor distT="0" distB="0" distL="114300" distR="114300" simplePos="0" relativeHeight="251697152" behindDoc="0" locked="0" layoutInCell="1" allowOverlap="1" wp14:anchorId="2215CA7B" wp14:editId="235F05BB">
                <wp:simplePos x="0" y="0"/>
                <wp:positionH relativeFrom="column">
                  <wp:posOffset>5327650</wp:posOffset>
                </wp:positionH>
                <wp:positionV relativeFrom="paragraph">
                  <wp:posOffset>234315</wp:posOffset>
                </wp:positionV>
                <wp:extent cx="0" cy="279400"/>
                <wp:effectExtent l="76200" t="0" r="57150" b="63500"/>
                <wp:wrapNone/>
                <wp:docPr id="16" name="Straight Arrow Connector 16"/>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E91C6D" id="Straight Arrow Connector 16" o:spid="_x0000_s1026" type="#_x0000_t32" style="position:absolute;margin-left:419.5pt;margin-top:18.45pt;width:0;height:22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" strokecolor="#4579b8 [3044]">
                <v:stroke endarrow="block"/>
              </v:shape>
            </w:pict>
          </mc:Fallback>
        </mc:AlternateContent>
      </w:r>
    </w:p>
    <w:tbl>
      <w:tblPr>
        <w:tblStyle w:val="TableGrid"/>
        <w:tblpPr w:leftFromText="180" w:rightFromText="180" w:vertAnchor="text" w:horzAnchor="margin" w:tblpXSpec="right" w:tblpY="361"/>
        <w:tblW w:w="0" w:type="auto"/>
        <w:tblLook w:val="04A0" w:firstRow="1" w:lastRow="0" w:firstColumn="1" w:lastColumn="0" w:noHBand="0" w:noVBand="1"/>
      </w:tblPr>
      <w:tblGrid>
        <w:gridCol w:w="4148"/>
        <w:gridCol w:w="4148"/>
      </w:tblGrid>
      <w:tr w:rsidR="008E54D8" w:rsidRPr="002A4169" w14:paraId="232361B7" w14:textId="77777777" w:rsidTr="008E54D8">
        <w:tc>
          <w:tcPr>
            <w:tcW w:w="4148" w:type="dxa"/>
          </w:tcPr>
          <w:p w14:paraId="491FDE5E" w14:textId="77777777" w:rsidR="008E54D8" w:rsidRPr="002A4169" w:rsidRDefault="008E54D8" w:rsidP="008E54D8">
            <w:pPr>
              <w:pStyle w:val="Default"/>
              <w:rPr>
                <w:sz w:val="22"/>
                <w:szCs w:val="22"/>
              </w:rPr>
            </w:pPr>
            <w:r w:rsidRPr="002A4169">
              <w:rPr>
                <w:sz w:val="22"/>
                <w:szCs w:val="22"/>
              </w:rPr>
              <w:t xml:space="preserve">Treatment can be given with or without consent under ‘Three Month Rule’. </w:t>
            </w:r>
          </w:p>
          <w:p w14:paraId="66A286B3" w14:textId="77777777" w:rsidR="008E54D8" w:rsidRPr="002A4169" w:rsidRDefault="008E54D8" w:rsidP="008E54D8">
            <w:pPr>
              <w:pStyle w:val="Default"/>
              <w:rPr>
                <w:sz w:val="22"/>
                <w:szCs w:val="22"/>
              </w:rPr>
            </w:pPr>
            <w:proofErr w:type="gramStart"/>
            <w:r w:rsidRPr="002A4169">
              <w:rPr>
                <w:sz w:val="22"/>
                <w:szCs w:val="22"/>
              </w:rPr>
              <w:t>However</w:t>
            </w:r>
            <w:proofErr w:type="gramEnd"/>
            <w:r w:rsidRPr="002A4169">
              <w:rPr>
                <w:sz w:val="22"/>
                <w:szCs w:val="22"/>
              </w:rPr>
              <w:t xml:space="preserve"> after 3 months, medication can only be given if the patient has capacity and consents (RC to complete </w:t>
            </w:r>
            <w:r w:rsidRPr="002A4169">
              <w:rPr>
                <w:b/>
                <w:bCs/>
                <w:sz w:val="22"/>
                <w:szCs w:val="22"/>
              </w:rPr>
              <w:t>Form T2</w:t>
            </w:r>
            <w:r w:rsidRPr="002A4169">
              <w:rPr>
                <w:sz w:val="22"/>
                <w:szCs w:val="22"/>
              </w:rPr>
              <w:t xml:space="preserve">) </w:t>
            </w:r>
          </w:p>
          <w:p w14:paraId="041676F8" w14:textId="77777777" w:rsidR="008E54D8" w:rsidRPr="002A4169" w:rsidRDefault="008E54D8" w:rsidP="008E54D8">
            <w:pPr>
              <w:pStyle w:val="Default"/>
              <w:rPr>
                <w:sz w:val="22"/>
                <w:szCs w:val="22"/>
              </w:rPr>
            </w:pPr>
            <w:r w:rsidRPr="002A4169">
              <w:rPr>
                <w:b/>
                <w:bCs/>
                <w:sz w:val="22"/>
                <w:szCs w:val="22"/>
              </w:rPr>
              <w:t xml:space="preserve">OR </w:t>
            </w:r>
          </w:p>
          <w:p w14:paraId="6CDEB7D2" w14:textId="77777777" w:rsidR="008E54D8" w:rsidRPr="002A4169" w:rsidRDefault="008E54D8" w:rsidP="008E54D8">
            <w:pPr>
              <w:pStyle w:val="Default"/>
              <w:rPr>
                <w:sz w:val="22"/>
                <w:szCs w:val="22"/>
              </w:rPr>
            </w:pPr>
            <w:r w:rsidRPr="002A4169">
              <w:rPr>
                <w:sz w:val="22"/>
                <w:szCs w:val="22"/>
              </w:rPr>
              <w:t xml:space="preserve">If the patient lacks capacity to consent/is refusing to consent to a particular </w:t>
            </w:r>
            <w:proofErr w:type="gramStart"/>
            <w:r w:rsidRPr="002A4169">
              <w:rPr>
                <w:sz w:val="22"/>
                <w:szCs w:val="22"/>
              </w:rPr>
              <w:t>treatment</w:t>
            </w:r>
            <w:proofErr w:type="gramEnd"/>
            <w:r w:rsidRPr="002A4169">
              <w:rPr>
                <w:sz w:val="22"/>
                <w:szCs w:val="22"/>
              </w:rPr>
              <w:t xml:space="preserve"> then treatment can only be given if authorised by a SOAD on </w:t>
            </w:r>
            <w:r w:rsidRPr="002A4169">
              <w:rPr>
                <w:b/>
                <w:bCs/>
                <w:sz w:val="22"/>
                <w:szCs w:val="22"/>
              </w:rPr>
              <w:t xml:space="preserve">Form T3 </w:t>
            </w:r>
          </w:p>
          <w:p w14:paraId="373EE82E" w14:textId="77777777" w:rsidR="008E54D8" w:rsidRPr="002A4169" w:rsidRDefault="008E54D8" w:rsidP="008E54D8">
            <w:pPr>
              <w:pStyle w:val="Default"/>
              <w:rPr>
                <w:sz w:val="22"/>
                <w:szCs w:val="22"/>
              </w:rPr>
            </w:pPr>
            <w:r w:rsidRPr="002A4169">
              <w:rPr>
                <w:sz w:val="22"/>
                <w:szCs w:val="22"/>
              </w:rPr>
              <w:t xml:space="preserve">In the absence of Form T2/T3, urgent treatment can only be given under section 62 if it is immediately necessary to: </w:t>
            </w:r>
          </w:p>
          <w:p w14:paraId="035DEDFA" w14:textId="77777777" w:rsidR="008E54D8" w:rsidRPr="002A4169" w:rsidRDefault="008E54D8" w:rsidP="008E54D8">
            <w:pPr>
              <w:pStyle w:val="Default"/>
              <w:spacing w:after="55"/>
              <w:rPr>
                <w:sz w:val="22"/>
                <w:szCs w:val="22"/>
              </w:rPr>
            </w:pPr>
            <w:r w:rsidRPr="002A4169">
              <w:rPr>
                <w:sz w:val="22"/>
                <w:szCs w:val="22"/>
              </w:rPr>
              <w:t xml:space="preserve">a) Save the patient’s life OR </w:t>
            </w:r>
          </w:p>
          <w:p w14:paraId="457F4B50" w14:textId="77777777" w:rsidR="008E54D8" w:rsidRPr="002A4169" w:rsidRDefault="008E54D8" w:rsidP="008E54D8">
            <w:pPr>
              <w:pStyle w:val="Default"/>
              <w:spacing w:after="55"/>
              <w:rPr>
                <w:sz w:val="22"/>
                <w:szCs w:val="22"/>
              </w:rPr>
            </w:pPr>
            <w:r w:rsidRPr="002A4169">
              <w:rPr>
                <w:sz w:val="22"/>
                <w:szCs w:val="22"/>
              </w:rPr>
              <w:t xml:space="preserve">b) Prevent a serious deterioration of the patient’s condition </w:t>
            </w:r>
            <w:r w:rsidRPr="002A4169">
              <w:rPr>
                <w:b/>
                <w:bCs/>
                <w:sz w:val="22"/>
                <w:szCs w:val="22"/>
              </w:rPr>
              <w:t xml:space="preserve">OR </w:t>
            </w:r>
          </w:p>
          <w:p w14:paraId="3F791E72" w14:textId="77777777" w:rsidR="008E54D8" w:rsidRPr="002A4169" w:rsidRDefault="008E54D8" w:rsidP="008E54D8">
            <w:pPr>
              <w:pStyle w:val="Default"/>
              <w:spacing w:after="55"/>
              <w:rPr>
                <w:sz w:val="22"/>
                <w:szCs w:val="22"/>
              </w:rPr>
            </w:pPr>
            <w:r w:rsidRPr="002A4169">
              <w:rPr>
                <w:sz w:val="22"/>
                <w:szCs w:val="22"/>
              </w:rPr>
              <w:t xml:space="preserve">c) Alleviate serious suffering by the patient OR </w:t>
            </w:r>
          </w:p>
          <w:p w14:paraId="2491C1D9" w14:textId="77777777" w:rsidR="008E54D8" w:rsidRPr="002A4169" w:rsidRDefault="008E54D8" w:rsidP="008E54D8">
            <w:pPr>
              <w:pStyle w:val="Default"/>
              <w:rPr>
                <w:sz w:val="22"/>
                <w:szCs w:val="22"/>
              </w:rPr>
            </w:pPr>
            <w:r w:rsidRPr="002A4169">
              <w:rPr>
                <w:sz w:val="22"/>
                <w:szCs w:val="22"/>
              </w:rPr>
              <w:t xml:space="preserve">d) Represent the minimum interference necessary to prevent the patient from behaving violently or being a danger to themselves or others. </w:t>
            </w:r>
          </w:p>
          <w:p w14:paraId="06C671C9" w14:textId="77777777" w:rsidR="008E54D8" w:rsidRPr="002A4169" w:rsidRDefault="008E54D8" w:rsidP="008E54D8">
            <w:pPr>
              <w:pStyle w:val="Default"/>
              <w:rPr>
                <w:sz w:val="22"/>
                <w:szCs w:val="22"/>
              </w:rPr>
            </w:pPr>
          </w:p>
          <w:p w14:paraId="0607D83B" w14:textId="77777777" w:rsidR="008E54D8" w:rsidRPr="002A4169" w:rsidRDefault="008E54D8" w:rsidP="008E54D8">
            <w:pPr>
              <w:rPr>
                <w:rFonts w:ascii="Arial" w:hAnsi="Arial" w:cs="Arial"/>
              </w:rPr>
            </w:pPr>
            <w:r w:rsidRPr="002A4169">
              <w:rPr>
                <w:rFonts w:ascii="Arial" w:hAnsi="Arial" w:cs="Arial"/>
                <w:b/>
                <w:bCs/>
                <w:i/>
                <w:iCs/>
              </w:rPr>
              <w:t>Section 62 – Urgent Treatment – Medication (S58) Form must be completed</w:t>
            </w:r>
          </w:p>
        </w:tc>
        <w:tc>
          <w:tcPr>
            <w:tcW w:w="4148" w:type="dxa"/>
          </w:tcPr>
          <w:p w14:paraId="75FF095A" w14:textId="77777777" w:rsidR="008E54D8" w:rsidRPr="002A4169" w:rsidRDefault="008E54D8" w:rsidP="008E54D8">
            <w:pPr>
              <w:pStyle w:val="Default"/>
              <w:rPr>
                <w:sz w:val="22"/>
                <w:szCs w:val="22"/>
              </w:rPr>
            </w:pPr>
            <w:r w:rsidRPr="002A4169">
              <w:rPr>
                <w:sz w:val="22"/>
                <w:szCs w:val="22"/>
              </w:rPr>
              <w:t xml:space="preserve">Capacity to consent will need to be established. </w:t>
            </w:r>
          </w:p>
          <w:p w14:paraId="5416AB32" w14:textId="77777777" w:rsidR="008E54D8" w:rsidRPr="002A4169" w:rsidRDefault="008E54D8" w:rsidP="008E54D8">
            <w:pPr>
              <w:pStyle w:val="Default"/>
              <w:rPr>
                <w:sz w:val="22"/>
                <w:szCs w:val="22"/>
              </w:rPr>
            </w:pPr>
            <w:r w:rsidRPr="002A4169">
              <w:rPr>
                <w:b/>
                <w:bCs/>
                <w:sz w:val="22"/>
                <w:szCs w:val="22"/>
              </w:rPr>
              <w:t xml:space="preserve">Patients with capacity: </w:t>
            </w:r>
          </w:p>
          <w:p w14:paraId="04B26D6B" w14:textId="77777777" w:rsidR="008E54D8" w:rsidRPr="002A4169" w:rsidRDefault="008E54D8" w:rsidP="008E54D8">
            <w:pPr>
              <w:pStyle w:val="Default"/>
              <w:rPr>
                <w:sz w:val="22"/>
                <w:szCs w:val="22"/>
              </w:rPr>
            </w:pPr>
            <w:r w:rsidRPr="002A4169">
              <w:rPr>
                <w:b/>
                <w:bCs/>
                <w:sz w:val="22"/>
                <w:szCs w:val="22"/>
              </w:rPr>
              <w:t xml:space="preserve">Form T4 </w:t>
            </w:r>
            <w:r w:rsidRPr="002A4169">
              <w:rPr>
                <w:sz w:val="22"/>
                <w:szCs w:val="22"/>
              </w:rPr>
              <w:t xml:space="preserve">to be completed by RC. This will authorise treatment. A patient who has capacity and who is refusing ECT cannot be given ECT. </w:t>
            </w:r>
          </w:p>
          <w:p w14:paraId="4C1C4397" w14:textId="77777777" w:rsidR="008E54D8" w:rsidRPr="002A4169" w:rsidRDefault="008E54D8" w:rsidP="008E54D8">
            <w:pPr>
              <w:pStyle w:val="Default"/>
              <w:rPr>
                <w:sz w:val="22"/>
                <w:szCs w:val="22"/>
              </w:rPr>
            </w:pPr>
            <w:r w:rsidRPr="002A4169">
              <w:rPr>
                <w:b/>
                <w:bCs/>
                <w:sz w:val="22"/>
                <w:szCs w:val="22"/>
              </w:rPr>
              <w:t xml:space="preserve">Patients lacking capacity: </w:t>
            </w:r>
          </w:p>
          <w:p w14:paraId="7359C7A7" w14:textId="77777777" w:rsidR="008E54D8" w:rsidRPr="002A4169" w:rsidRDefault="008E54D8" w:rsidP="008E54D8">
            <w:pPr>
              <w:pStyle w:val="Default"/>
              <w:rPr>
                <w:sz w:val="22"/>
                <w:szCs w:val="22"/>
              </w:rPr>
            </w:pPr>
            <w:r w:rsidRPr="002A4169">
              <w:rPr>
                <w:sz w:val="22"/>
                <w:szCs w:val="22"/>
              </w:rPr>
              <w:t xml:space="preserve">A SOAD request must be completed by the RC </w:t>
            </w:r>
            <w:proofErr w:type="gramStart"/>
            <w:r w:rsidRPr="002A4169">
              <w:rPr>
                <w:sz w:val="22"/>
                <w:szCs w:val="22"/>
              </w:rPr>
              <w:t>in order for</w:t>
            </w:r>
            <w:proofErr w:type="gramEnd"/>
            <w:r w:rsidRPr="002A4169">
              <w:rPr>
                <w:sz w:val="22"/>
                <w:szCs w:val="22"/>
              </w:rPr>
              <w:t xml:space="preserve"> a </w:t>
            </w:r>
            <w:r w:rsidRPr="002A4169">
              <w:rPr>
                <w:b/>
                <w:bCs/>
                <w:sz w:val="22"/>
                <w:szCs w:val="22"/>
              </w:rPr>
              <w:t xml:space="preserve">Form T6 </w:t>
            </w:r>
            <w:r w:rsidRPr="002A4169">
              <w:rPr>
                <w:sz w:val="22"/>
                <w:szCs w:val="22"/>
              </w:rPr>
              <w:t xml:space="preserve">to be completed. This will authorise treatment. </w:t>
            </w:r>
          </w:p>
          <w:p w14:paraId="564D3CAA" w14:textId="77777777" w:rsidR="008E54D8" w:rsidRPr="002A4169" w:rsidRDefault="008E54D8" w:rsidP="008E54D8">
            <w:pPr>
              <w:pStyle w:val="Default"/>
              <w:rPr>
                <w:sz w:val="22"/>
                <w:szCs w:val="22"/>
              </w:rPr>
            </w:pPr>
            <w:r w:rsidRPr="002A4169">
              <w:rPr>
                <w:sz w:val="22"/>
                <w:szCs w:val="22"/>
              </w:rPr>
              <w:t xml:space="preserve">In the absence of Form T6, urgent treatment can only be given under section 62 in the absence of a T6 if the treatment is immediately necessary to: </w:t>
            </w:r>
          </w:p>
          <w:p w14:paraId="6C1D2E48" w14:textId="77777777" w:rsidR="008E54D8" w:rsidRPr="002A4169" w:rsidRDefault="008E54D8" w:rsidP="008E54D8">
            <w:pPr>
              <w:pStyle w:val="Default"/>
              <w:spacing w:after="58"/>
              <w:rPr>
                <w:sz w:val="22"/>
                <w:szCs w:val="22"/>
              </w:rPr>
            </w:pPr>
            <w:r w:rsidRPr="002A4169">
              <w:rPr>
                <w:sz w:val="22"/>
                <w:szCs w:val="22"/>
              </w:rPr>
              <w:t xml:space="preserve">a) Save the patient’s life OR </w:t>
            </w:r>
          </w:p>
          <w:p w14:paraId="368568E8" w14:textId="77777777" w:rsidR="008E54D8" w:rsidRPr="002A4169" w:rsidRDefault="008E54D8" w:rsidP="008E54D8">
            <w:pPr>
              <w:pStyle w:val="Default"/>
              <w:rPr>
                <w:sz w:val="22"/>
                <w:szCs w:val="22"/>
              </w:rPr>
            </w:pPr>
            <w:r w:rsidRPr="002A4169">
              <w:rPr>
                <w:sz w:val="22"/>
                <w:szCs w:val="22"/>
              </w:rPr>
              <w:t xml:space="preserve">b) Prevent a serious deterioration of the patient’s condition </w:t>
            </w:r>
          </w:p>
          <w:p w14:paraId="371663B9" w14:textId="77777777" w:rsidR="008E54D8" w:rsidRPr="002A4169" w:rsidRDefault="008E54D8" w:rsidP="008E54D8">
            <w:pPr>
              <w:pStyle w:val="Default"/>
              <w:rPr>
                <w:sz w:val="22"/>
                <w:szCs w:val="22"/>
              </w:rPr>
            </w:pPr>
          </w:p>
          <w:p w14:paraId="70FC8912" w14:textId="77777777" w:rsidR="008E54D8" w:rsidRPr="002A4169" w:rsidRDefault="008E54D8" w:rsidP="008E54D8">
            <w:pPr>
              <w:rPr>
                <w:rFonts w:ascii="Arial" w:hAnsi="Arial" w:cs="Arial"/>
              </w:rPr>
            </w:pPr>
            <w:r w:rsidRPr="002A4169">
              <w:rPr>
                <w:rFonts w:ascii="Arial" w:hAnsi="Arial" w:cs="Arial"/>
                <w:b/>
                <w:bCs/>
                <w:i/>
                <w:iCs/>
              </w:rPr>
              <w:t>Section 62 – Urgent Treatment – ECT (S58) Form must be completed</w:t>
            </w:r>
          </w:p>
        </w:tc>
      </w:tr>
    </w:tbl>
    <w:p w14:paraId="7ABD5528" w14:textId="77777777" w:rsidR="00407A43" w:rsidRPr="002A4169" w:rsidRDefault="00407A43" w:rsidP="003C1E56">
      <w:pPr>
        <w:ind w:left="720" w:hanging="720"/>
        <w:jc w:val="right"/>
        <w:rPr>
          <w:rFonts w:ascii="Arial" w:hAnsi="Arial" w:cs="Arial"/>
          <w:b/>
        </w:rPr>
      </w:pPr>
    </w:p>
    <w:p w14:paraId="30A84874" w14:textId="77777777" w:rsidR="00407A43" w:rsidRPr="002A4169" w:rsidRDefault="00407A43" w:rsidP="003C1E56">
      <w:pPr>
        <w:ind w:left="720" w:hanging="720"/>
        <w:jc w:val="right"/>
        <w:rPr>
          <w:rFonts w:ascii="Arial" w:hAnsi="Arial" w:cs="Arial"/>
          <w:b/>
        </w:rPr>
      </w:pPr>
    </w:p>
    <w:p w14:paraId="59094593" w14:textId="77777777" w:rsidR="008E54D8" w:rsidRPr="002A4169" w:rsidRDefault="008E54D8" w:rsidP="003C1E56">
      <w:pPr>
        <w:ind w:left="720" w:hanging="720"/>
        <w:jc w:val="right"/>
        <w:rPr>
          <w:rFonts w:ascii="Arial" w:hAnsi="Arial" w:cs="Arial"/>
          <w:b/>
        </w:rPr>
      </w:pPr>
    </w:p>
    <w:p w14:paraId="057F4DB8" w14:textId="77777777" w:rsidR="008E54D8" w:rsidRPr="002A4169" w:rsidRDefault="008E54D8" w:rsidP="003C1E56">
      <w:pPr>
        <w:ind w:left="720" w:hanging="720"/>
        <w:jc w:val="right"/>
        <w:rPr>
          <w:rFonts w:ascii="Arial" w:hAnsi="Arial" w:cs="Arial"/>
          <w:b/>
        </w:rPr>
      </w:pPr>
    </w:p>
    <w:p w14:paraId="443F7CF6" w14:textId="77777777" w:rsidR="008E54D8" w:rsidRPr="002A4169" w:rsidRDefault="008E54D8" w:rsidP="003C1E56">
      <w:pPr>
        <w:ind w:left="720" w:hanging="720"/>
        <w:jc w:val="right"/>
        <w:rPr>
          <w:rFonts w:ascii="Arial" w:hAnsi="Arial" w:cs="Arial"/>
          <w:b/>
        </w:rPr>
      </w:pPr>
    </w:p>
    <w:p w14:paraId="738AC598" w14:textId="77777777" w:rsidR="008E54D8" w:rsidRPr="002A4169" w:rsidRDefault="008E54D8" w:rsidP="003C1E56">
      <w:pPr>
        <w:ind w:left="720" w:hanging="720"/>
        <w:jc w:val="right"/>
        <w:rPr>
          <w:rFonts w:ascii="Arial" w:hAnsi="Arial" w:cs="Arial"/>
          <w:b/>
        </w:rPr>
      </w:pPr>
    </w:p>
    <w:p w14:paraId="55DAA6BB" w14:textId="77777777" w:rsidR="008E54D8" w:rsidRPr="002A4169" w:rsidRDefault="008E54D8" w:rsidP="003C1E56">
      <w:pPr>
        <w:ind w:left="720" w:hanging="720"/>
        <w:jc w:val="right"/>
        <w:rPr>
          <w:rFonts w:ascii="Arial" w:hAnsi="Arial" w:cs="Arial"/>
          <w:b/>
        </w:rPr>
      </w:pPr>
    </w:p>
    <w:p w14:paraId="1D820218" w14:textId="77777777" w:rsidR="008E54D8" w:rsidRPr="002A4169" w:rsidRDefault="008E54D8" w:rsidP="003C1E56">
      <w:pPr>
        <w:ind w:left="720" w:hanging="720"/>
        <w:jc w:val="right"/>
        <w:rPr>
          <w:rFonts w:ascii="Arial" w:hAnsi="Arial" w:cs="Arial"/>
          <w:b/>
        </w:rPr>
      </w:pPr>
    </w:p>
    <w:p w14:paraId="1CFE5096" w14:textId="77777777" w:rsidR="008E54D8" w:rsidRPr="002A4169" w:rsidRDefault="008E54D8" w:rsidP="003C1E56">
      <w:pPr>
        <w:ind w:left="720" w:hanging="720"/>
        <w:jc w:val="right"/>
        <w:rPr>
          <w:rFonts w:ascii="Arial" w:hAnsi="Arial" w:cs="Arial"/>
          <w:b/>
        </w:rPr>
      </w:pPr>
    </w:p>
    <w:p w14:paraId="7DC9C91B" w14:textId="77777777" w:rsidR="008E54D8" w:rsidRPr="002A4169" w:rsidRDefault="008E54D8" w:rsidP="003C1E56">
      <w:pPr>
        <w:ind w:left="720" w:hanging="720"/>
        <w:jc w:val="right"/>
        <w:rPr>
          <w:rFonts w:ascii="Arial" w:hAnsi="Arial" w:cs="Arial"/>
          <w:b/>
        </w:rPr>
      </w:pPr>
    </w:p>
    <w:p w14:paraId="796C86F8" w14:textId="77777777" w:rsidR="008E54D8" w:rsidRPr="002A4169" w:rsidRDefault="008E54D8" w:rsidP="003C1E56">
      <w:pPr>
        <w:ind w:left="720" w:hanging="720"/>
        <w:jc w:val="right"/>
        <w:rPr>
          <w:rFonts w:ascii="Arial" w:hAnsi="Arial" w:cs="Arial"/>
          <w:b/>
        </w:rPr>
      </w:pPr>
    </w:p>
    <w:p w14:paraId="4455BE8B" w14:textId="0AC18C3A" w:rsidR="00BC0B3E" w:rsidRPr="002A4169" w:rsidRDefault="00BC0B3E">
      <w:pPr>
        <w:rPr>
          <w:rFonts w:ascii="Arial" w:hAnsi="Arial" w:cs="Arial"/>
          <w:b/>
        </w:rPr>
      </w:pPr>
      <w:r w:rsidRPr="002A4169">
        <w:rPr>
          <w:rFonts w:ascii="Arial" w:hAnsi="Arial" w:cs="Arial"/>
          <w:b/>
        </w:rPr>
        <w:br w:type="page"/>
      </w:r>
    </w:p>
    <w:p w14:paraId="3E2D50CE" w14:textId="77777777" w:rsidR="008E54D8" w:rsidRPr="002A4169" w:rsidRDefault="008E54D8" w:rsidP="003C1E56">
      <w:pPr>
        <w:ind w:left="720" w:hanging="720"/>
        <w:jc w:val="right"/>
        <w:rPr>
          <w:rFonts w:ascii="Arial" w:hAnsi="Arial" w:cs="Arial"/>
          <w:b/>
        </w:rPr>
      </w:pPr>
    </w:p>
    <w:p w14:paraId="637B3CFE" w14:textId="77777777" w:rsidR="008E54D8" w:rsidRPr="002A4169" w:rsidRDefault="008E54D8" w:rsidP="003C1E56">
      <w:pPr>
        <w:ind w:left="720" w:hanging="720"/>
        <w:jc w:val="right"/>
        <w:rPr>
          <w:rFonts w:ascii="Arial" w:hAnsi="Arial" w:cs="Arial"/>
          <w:b/>
        </w:rPr>
      </w:pPr>
    </w:p>
    <w:p w14:paraId="0921FB85" w14:textId="40038E6A" w:rsidR="003C1E56" w:rsidRPr="002A4169" w:rsidRDefault="003C1E56" w:rsidP="003C1E56">
      <w:pPr>
        <w:ind w:left="720" w:hanging="720"/>
        <w:jc w:val="right"/>
        <w:rPr>
          <w:rFonts w:ascii="Arial" w:hAnsi="Arial" w:cs="Arial"/>
          <w:b/>
        </w:rPr>
      </w:pPr>
      <w:r w:rsidRPr="002A4169">
        <w:rPr>
          <w:rFonts w:ascii="Arial" w:hAnsi="Arial" w:cs="Arial"/>
          <w:b/>
        </w:rPr>
        <w:t>Appendix 4</w:t>
      </w:r>
    </w:p>
    <w:p w14:paraId="2AD6A5A8" w14:textId="77777777" w:rsidR="003C1E56" w:rsidRPr="002A4169" w:rsidRDefault="003C1E56" w:rsidP="005520B2">
      <w:pPr>
        <w:ind w:left="720" w:hanging="720"/>
        <w:rPr>
          <w:rFonts w:ascii="Arial" w:hAnsi="Arial" w:cs="Arial"/>
          <w:b/>
        </w:rPr>
      </w:pPr>
      <w:r w:rsidRPr="002A4169">
        <w:rPr>
          <w:rFonts w:ascii="Arial" w:hAnsi="Arial" w:cs="Arial"/>
          <w:b/>
        </w:rPr>
        <w:t xml:space="preserve">Flowchart of Consent to Treatment </w:t>
      </w:r>
    </w:p>
    <w:p w14:paraId="0A1EE2F3" w14:textId="07D0C2E0" w:rsidR="003C1E56" w:rsidRPr="002A4169" w:rsidRDefault="003C1E56" w:rsidP="005520B2">
      <w:pPr>
        <w:ind w:left="720" w:hanging="720"/>
        <w:rPr>
          <w:rFonts w:ascii="Arial" w:hAnsi="Arial" w:cs="Arial"/>
          <w:b/>
        </w:rPr>
      </w:pPr>
      <w:r w:rsidRPr="002A4169">
        <w:rPr>
          <w:rFonts w:ascii="Arial" w:hAnsi="Arial" w:cs="Arial"/>
          <w:b/>
        </w:rPr>
        <w:t>Part 4A MHA – CTOs</w:t>
      </w:r>
    </w:p>
    <w:p w14:paraId="36DC2113" w14:textId="42013C41" w:rsidR="003C1E56" w:rsidRPr="002A4169" w:rsidRDefault="00491140" w:rsidP="005520B2">
      <w:pPr>
        <w:ind w:left="720" w:hanging="720"/>
        <w:rPr>
          <w:rFonts w:ascii="Arial" w:hAnsi="Arial" w:cs="Arial"/>
          <w:b/>
        </w:rPr>
      </w:pPr>
      <w:r w:rsidRPr="002A4169">
        <w:rPr>
          <w:rFonts w:ascii="Arial" w:hAnsi="Arial" w:cs="Arial"/>
          <w:noProof/>
          <w:lang w:eastAsia="en-GB"/>
        </w:rPr>
        <mc:AlternateContent>
          <mc:Choice Requires="wps">
            <w:drawing>
              <wp:anchor distT="0" distB="0" distL="114300" distR="114300" simplePos="0" relativeHeight="251659776" behindDoc="0" locked="0" layoutInCell="1" allowOverlap="1" wp14:anchorId="299544D6" wp14:editId="040B3953">
                <wp:simplePos x="0" y="0"/>
                <wp:positionH relativeFrom="column">
                  <wp:posOffset>5099050</wp:posOffset>
                </wp:positionH>
                <wp:positionV relativeFrom="paragraph">
                  <wp:posOffset>438785</wp:posOffset>
                </wp:positionV>
                <wp:extent cx="0" cy="304800"/>
                <wp:effectExtent l="76200" t="0" r="57150" b="57150"/>
                <wp:wrapNone/>
                <wp:docPr id="6" name="Straight Arrow Connector 6"/>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74DA61" id="Straight Arrow Connector 6" o:spid="_x0000_s1026" type="#_x0000_t32" style="position:absolute;margin-left:401.5pt;margin-top:34.55pt;width:0;height:24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" strokecolor="#4579b8 [3044]">
                <v:stroke endarrow="block"/>
              </v:shape>
            </w:pict>
          </mc:Fallback>
        </mc:AlternateContent>
      </w:r>
    </w:p>
    <w:tbl>
      <w:tblPr>
        <w:tblStyle w:val="TableGrid"/>
        <w:tblW w:w="0" w:type="auto"/>
        <w:tblInd w:w="720" w:type="dxa"/>
        <w:tblLook w:val="04A0" w:firstRow="1" w:lastRow="0" w:firstColumn="1" w:lastColumn="0" w:noHBand="0" w:noVBand="1"/>
      </w:tblPr>
      <w:tblGrid>
        <w:gridCol w:w="8296"/>
      </w:tblGrid>
      <w:tr w:rsidR="00882D83" w:rsidRPr="002A4169" w14:paraId="01AB8223" w14:textId="77777777" w:rsidTr="00882D83">
        <w:tc>
          <w:tcPr>
            <w:tcW w:w="8522" w:type="dxa"/>
          </w:tcPr>
          <w:p w14:paraId="2722EB59" w14:textId="533F648C" w:rsidR="00882D83" w:rsidRPr="002A4169" w:rsidRDefault="00882D83" w:rsidP="00882D83">
            <w:pPr>
              <w:jc w:val="center"/>
              <w:rPr>
                <w:rFonts w:ascii="Arial" w:hAnsi="Arial" w:cs="Arial"/>
              </w:rPr>
            </w:pPr>
            <w:r w:rsidRPr="002A4169">
              <w:rPr>
                <w:rFonts w:ascii="Arial" w:hAnsi="Arial" w:cs="Arial"/>
              </w:rPr>
              <w:t>Community Treatment Order</w:t>
            </w:r>
          </w:p>
        </w:tc>
      </w:tr>
    </w:tbl>
    <w:p w14:paraId="5EA1102A" w14:textId="0B0F456E" w:rsidR="003C1E56" w:rsidRPr="002A4169" w:rsidRDefault="00491140"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58752" behindDoc="0" locked="0" layoutInCell="1" allowOverlap="1" wp14:anchorId="6CBE62BB" wp14:editId="5CDE40AA">
                <wp:simplePos x="0" y="0"/>
                <wp:positionH relativeFrom="column">
                  <wp:posOffset>3670300</wp:posOffset>
                </wp:positionH>
                <wp:positionV relativeFrom="paragraph">
                  <wp:posOffset>5715</wp:posOffset>
                </wp:positionV>
                <wp:extent cx="0" cy="285750"/>
                <wp:effectExtent l="76200" t="0" r="57150" b="57150"/>
                <wp:wrapNone/>
                <wp:docPr id="5" name="Straight Arrow Connector 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95773F" id="Straight Arrow Connector 5" o:spid="_x0000_s1026" type="#_x0000_t32" style="position:absolute;margin-left:289pt;margin-top:.45pt;width:0;height:22.5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" strokecolor="#4579b8 [3044]">
                <v:stroke endarrow="block"/>
              </v:shape>
            </w:pict>
          </mc:Fallback>
        </mc:AlternateContent>
      </w:r>
      <w:r w:rsidR="00B74869" w:rsidRPr="002A4169">
        <w:rPr>
          <w:rFonts w:ascii="Arial" w:hAnsi="Arial" w:cs="Arial"/>
          <w:noProof/>
          <w:lang w:eastAsia="en-GB"/>
        </w:rPr>
        <mc:AlternateContent>
          <mc:Choice Requires="wps">
            <w:drawing>
              <wp:anchor distT="0" distB="0" distL="114300" distR="114300" simplePos="0" relativeHeight="251656704" behindDoc="0" locked="0" layoutInCell="1" allowOverlap="1" wp14:anchorId="7ED3636A" wp14:editId="7D160D33">
                <wp:simplePos x="0" y="0"/>
                <wp:positionH relativeFrom="column">
                  <wp:posOffset>1676400</wp:posOffset>
                </wp:positionH>
                <wp:positionV relativeFrom="paragraph">
                  <wp:posOffset>-635</wp:posOffset>
                </wp:positionV>
                <wp:extent cx="0" cy="323850"/>
                <wp:effectExtent l="76200" t="0" r="76200" b="57150"/>
                <wp:wrapNone/>
                <wp:docPr id="3" name="Straight Arrow Connector 3"/>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D54C0F" id="Straight Arrow Connector 3" o:spid="_x0000_s1026" type="#_x0000_t32" style="position:absolute;margin-left:132pt;margin-top:-.05pt;width:0;height:25.5pt;z-index:25165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" strokecolor="#4579b8 [3044]">
                <v:stroke endarrow="block"/>
              </v:shape>
            </w:pict>
          </mc:Fallback>
        </mc:AlternateContent>
      </w:r>
    </w:p>
    <w:tbl>
      <w:tblPr>
        <w:tblStyle w:val="TableGrid"/>
        <w:tblW w:w="0" w:type="auto"/>
        <w:tblInd w:w="720" w:type="dxa"/>
        <w:tblLook w:val="04A0" w:firstRow="1" w:lastRow="0" w:firstColumn="1" w:lastColumn="0" w:noHBand="0" w:noVBand="1"/>
      </w:tblPr>
      <w:tblGrid>
        <w:gridCol w:w="3949"/>
        <w:gridCol w:w="2206"/>
        <w:gridCol w:w="2141"/>
      </w:tblGrid>
      <w:tr w:rsidR="00882D83" w:rsidRPr="002A4169" w14:paraId="5C7E4E90" w14:textId="77777777" w:rsidTr="00491140">
        <w:tc>
          <w:tcPr>
            <w:tcW w:w="4066" w:type="dxa"/>
          </w:tcPr>
          <w:p w14:paraId="6185F11D" w14:textId="2E2C2F28" w:rsidR="00882D83" w:rsidRPr="002A4169" w:rsidRDefault="0040761C" w:rsidP="00882D83">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6912" behindDoc="0" locked="0" layoutInCell="1" allowOverlap="1" wp14:anchorId="7019DA49" wp14:editId="4038E784">
                      <wp:simplePos x="0" y="0"/>
                      <wp:positionH relativeFrom="column">
                        <wp:posOffset>1758950</wp:posOffset>
                      </wp:positionH>
                      <wp:positionV relativeFrom="paragraph">
                        <wp:posOffset>165100</wp:posOffset>
                      </wp:positionV>
                      <wp:extent cx="6350" cy="311150"/>
                      <wp:effectExtent l="38100" t="0" r="69850" b="50800"/>
                      <wp:wrapNone/>
                      <wp:docPr id="9" name="Straight Arrow Connector 9"/>
                      <wp:cNvGraphicFramePr/>
                      <a:graphic xmlns:a="http://schemas.openxmlformats.org/drawingml/2006/main">
                        <a:graphicData uri="http://schemas.microsoft.com/office/word/2010/wordprocessingShape">
                          <wps:wsp>
                            <wps:cNvCnPr/>
                            <wps:spPr>
                              <a:xfrm>
                                <a:off x="0" y="0"/>
                                <a:ext cx="6350" cy="311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053E3A" id="Straight Arrow Connector 9" o:spid="_x0000_s1026" type="#_x0000_t32" style="position:absolute;margin-left:138.5pt;margin-top:13pt;width:.5pt;height:2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" strokecolor="#4579b8 [3044]">
                      <v:stroke endarrow="block"/>
                    </v:shape>
                  </w:pict>
                </mc:Fallback>
              </mc:AlternateContent>
            </w:r>
            <w:r w:rsidRPr="002A4169">
              <w:rPr>
                <w:rFonts w:ascii="Arial" w:hAnsi="Arial" w:cs="Arial"/>
                <w:noProof/>
                <w:lang w:eastAsia="en-GB"/>
              </w:rPr>
              <mc:AlternateContent>
                <mc:Choice Requires="wps">
                  <w:drawing>
                    <wp:anchor distT="0" distB="0" distL="114300" distR="114300" simplePos="0" relativeHeight="251685888" behindDoc="0" locked="0" layoutInCell="1" allowOverlap="1" wp14:anchorId="1735EC01" wp14:editId="163AFE71">
                      <wp:simplePos x="0" y="0"/>
                      <wp:positionH relativeFrom="column">
                        <wp:posOffset>628650</wp:posOffset>
                      </wp:positionH>
                      <wp:positionV relativeFrom="paragraph">
                        <wp:posOffset>165100</wp:posOffset>
                      </wp:positionV>
                      <wp:extent cx="6350" cy="323850"/>
                      <wp:effectExtent l="38100" t="0" r="69850" b="57150"/>
                      <wp:wrapNone/>
                      <wp:docPr id="8" name="Straight Arrow Connector 8"/>
                      <wp:cNvGraphicFramePr/>
                      <a:graphic xmlns:a="http://schemas.openxmlformats.org/drawingml/2006/main">
                        <a:graphicData uri="http://schemas.microsoft.com/office/word/2010/wordprocessingShape">
                          <wps:wsp>
                            <wps:cNvCnPr/>
                            <wps:spPr>
                              <a:xfrm>
                                <a:off x="0" y="0"/>
                                <a:ext cx="6350" cy="323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3A6CDA" id="Straight Arrow Connector 8" o:spid="_x0000_s1026" type="#_x0000_t32" style="position:absolute;margin-left:49.5pt;margin-top:13pt;width:.5pt;height:25.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" strokecolor="#4579b8 [3044]">
                      <v:stroke endarrow="block"/>
                    </v:shape>
                  </w:pict>
                </mc:Fallback>
              </mc:AlternateContent>
            </w:r>
            <w:r w:rsidR="00882D83" w:rsidRPr="002A4169">
              <w:rPr>
                <w:rFonts w:ascii="Arial" w:hAnsi="Arial" w:cs="Arial"/>
              </w:rPr>
              <w:t>Community</w:t>
            </w:r>
          </w:p>
        </w:tc>
        <w:tc>
          <w:tcPr>
            <w:tcW w:w="2268" w:type="dxa"/>
          </w:tcPr>
          <w:p w14:paraId="6A7FDF5E" w14:textId="0F899BEB" w:rsidR="00882D83" w:rsidRPr="002A4169" w:rsidRDefault="0040761C" w:rsidP="00882D83">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9984" behindDoc="0" locked="0" layoutInCell="1" allowOverlap="1" wp14:anchorId="2D2F3175" wp14:editId="6EA443E1">
                      <wp:simplePos x="0" y="0"/>
                      <wp:positionH relativeFrom="column">
                        <wp:posOffset>637540</wp:posOffset>
                      </wp:positionH>
                      <wp:positionV relativeFrom="paragraph">
                        <wp:posOffset>158750</wp:posOffset>
                      </wp:positionV>
                      <wp:extent cx="0" cy="781050"/>
                      <wp:effectExtent l="76200" t="0" r="57150" b="57150"/>
                      <wp:wrapNone/>
                      <wp:docPr id="12" name="Straight Arrow Connector 12"/>
                      <wp:cNvGraphicFramePr/>
                      <a:graphic xmlns:a="http://schemas.openxmlformats.org/drawingml/2006/main">
                        <a:graphicData uri="http://schemas.microsoft.com/office/word/2010/wordprocessingShape">
                          <wps:wsp>
                            <wps:cNvCnPr/>
                            <wps:spPr>
                              <a:xfrm>
                                <a:off x="0" y="0"/>
                                <a:ext cx="0" cy="78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FFB84E" id="Straight Arrow Connector 12" o:spid="_x0000_s1026" type="#_x0000_t32" style="position:absolute;margin-left:50.2pt;margin-top:12.5pt;width:0;height:61.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" strokecolor="#4579b8 [3044]">
                      <v:stroke endarrow="block"/>
                    </v:shape>
                  </w:pict>
                </mc:Fallback>
              </mc:AlternateContent>
            </w:r>
            <w:r w:rsidR="00882D83" w:rsidRPr="002A4169">
              <w:rPr>
                <w:rFonts w:ascii="Arial" w:hAnsi="Arial" w:cs="Arial"/>
              </w:rPr>
              <w:t>Recall</w:t>
            </w:r>
          </w:p>
        </w:tc>
        <w:tc>
          <w:tcPr>
            <w:tcW w:w="2188" w:type="dxa"/>
          </w:tcPr>
          <w:p w14:paraId="46A90053" w14:textId="776FDF12" w:rsidR="00882D83" w:rsidRPr="002A4169" w:rsidRDefault="00882D83" w:rsidP="00882D83">
            <w:pPr>
              <w:jc w:val="center"/>
              <w:rPr>
                <w:rFonts w:ascii="Arial" w:hAnsi="Arial" w:cs="Arial"/>
              </w:rPr>
            </w:pPr>
            <w:r w:rsidRPr="002A4169">
              <w:rPr>
                <w:rFonts w:ascii="Arial" w:hAnsi="Arial" w:cs="Arial"/>
              </w:rPr>
              <w:t>Revoked</w:t>
            </w:r>
          </w:p>
        </w:tc>
      </w:tr>
    </w:tbl>
    <w:p w14:paraId="1A522B64" w14:textId="326B1AFC" w:rsidR="00882D83" w:rsidRPr="002A4169" w:rsidRDefault="0040761C"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91008" behindDoc="0" locked="0" layoutInCell="1" allowOverlap="1" wp14:anchorId="51F714B4" wp14:editId="155D35A5">
                <wp:simplePos x="0" y="0"/>
                <wp:positionH relativeFrom="column">
                  <wp:posOffset>5092700</wp:posOffset>
                </wp:positionH>
                <wp:positionV relativeFrom="paragraph">
                  <wp:posOffset>635</wp:posOffset>
                </wp:positionV>
                <wp:extent cx="25400" cy="762000"/>
                <wp:effectExtent l="38100" t="0" r="69850" b="57150"/>
                <wp:wrapNone/>
                <wp:docPr id="13" name="Straight Arrow Connector 13"/>
                <wp:cNvGraphicFramePr/>
                <a:graphic xmlns:a="http://schemas.openxmlformats.org/drawingml/2006/main">
                  <a:graphicData uri="http://schemas.microsoft.com/office/word/2010/wordprocessingShape">
                    <wps:wsp>
                      <wps:cNvCnPr/>
                      <wps:spPr>
                        <a:xfrm>
                          <a:off x="0" y="0"/>
                          <a:ext cx="25400" cy="762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10613" id="Straight Arrow Connector 13" o:spid="_x0000_s1026" type="#_x0000_t32" style="position:absolute;margin-left:401pt;margin-top:.05pt;width:2pt;height:60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" strokecolor="#4579b8 [3044]">
                <v:stroke endarrow="block"/>
              </v:shape>
            </w:pict>
          </mc:Fallback>
        </mc:AlternateContent>
      </w:r>
    </w:p>
    <w:tbl>
      <w:tblPr>
        <w:tblStyle w:val="TableGrid"/>
        <w:tblW w:w="0" w:type="auto"/>
        <w:tblInd w:w="720" w:type="dxa"/>
        <w:tblLook w:val="04A0" w:firstRow="1" w:lastRow="0" w:firstColumn="1" w:lastColumn="0" w:noHBand="0" w:noVBand="1"/>
      </w:tblPr>
      <w:tblGrid>
        <w:gridCol w:w="1940"/>
        <w:gridCol w:w="2126"/>
      </w:tblGrid>
      <w:tr w:rsidR="004274A1" w:rsidRPr="002A4169" w14:paraId="1F72974F" w14:textId="77777777" w:rsidTr="00B74869">
        <w:trPr>
          <w:trHeight w:val="50"/>
        </w:trPr>
        <w:tc>
          <w:tcPr>
            <w:tcW w:w="1940" w:type="dxa"/>
          </w:tcPr>
          <w:p w14:paraId="5A292097" w14:textId="7FF740DA" w:rsidR="004274A1" w:rsidRPr="002A4169" w:rsidRDefault="0040761C" w:rsidP="00BF2726">
            <w:pPr>
              <w:jc w:val="center"/>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7936" behindDoc="0" locked="0" layoutInCell="1" allowOverlap="1" wp14:anchorId="4B7FF55D" wp14:editId="02CD4F86">
                      <wp:simplePos x="0" y="0"/>
                      <wp:positionH relativeFrom="column">
                        <wp:posOffset>635000</wp:posOffset>
                      </wp:positionH>
                      <wp:positionV relativeFrom="paragraph">
                        <wp:posOffset>159385</wp:posOffset>
                      </wp:positionV>
                      <wp:extent cx="0" cy="304800"/>
                      <wp:effectExtent l="7620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AE4420" id="Straight Arrow Connector 10" o:spid="_x0000_s1026" type="#_x0000_t32" style="position:absolute;margin-left:50pt;margin-top:12.55pt;width:0;height:24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" strokecolor="#4579b8 [3044]">
                      <v:stroke endarrow="block"/>
                    </v:shape>
                  </w:pict>
                </mc:Fallback>
              </mc:AlternateContent>
            </w:r>
            <w:r w:rsidR="004274A1" w:rsidRPr="002A4169">
              <w:rPr>
                <w:rFonts w:ascii="Arial" w:hAnsi="Arial" w:cs="Arial"/>
              </w:rPr>
              <w:t>Has Capacity</w:t>
            </w:r>
          </w:p>
        </w:tc>
        <w:tc>
          <w:tcPr>
            <w:tcW w:w="2126" w:type="dxa"/>
          </w:tcPr>
          <w:p w14:paraId="76D41D17" w14:textId="50514A4D" w:rsidR="004274A1" w:rsidRPr="002A4169" w:rsidRDefault="004274A1" w:rsidP="00BF2726">
            <w:pPr>
              <w:jc w:val="center"/>
              <w:rPr>
                <w:rFonts w:ascii="Arial" w:hAnsi="Arial" w:cs="Arial"/>
              </w:rPr>
            </w:pPr>
            <w:r w:rsidRPr="002A4169">
              <w:rPr>
                <w:rFonts w:ascii="Arial" w:hAnsi="Arial" w:cs="Arial"/>
              </w:rPr>
              <w:t>Lacks Capacity</w:t>
            </w:r>
          </w:p>
        </w:tc>
      </w:tr>
    </w:tbl>
    <w:p w14:paraId="3A03387D" w14:textId="266E89B5" w:rsidR="00BF2726" w:rsidRPr="002A4169" w:rsidRDefault="0040761C" w:rsidP="005520B2">
      <w:pPr>
        <w:ind w:left="720" w:hanging="720"/>
        <w:rPr>
          <w:rFonts w:ascii="Arial" w:hAnsi="Arial" w:cs="Arial"/>
        </w:rPr>
      </w:pPr>
      <w:r w:rsidRPr="002A4169">
        <w:rPr>
          <w:rFonts w:ascii="Arial" w:hAnsi="Arial" w:cs="Arial"/>
          <w:noProof/>
          <w:lang w:eastAsia="en-GB"/>
        </w:rPr>
        <mc:AlternateContent>
          <mc:Choice Requires="wps">
            <w:drawing>
              <wp:anchor distT="0" distB="0" distL="114300" distR="114300" simplePos="0" relativeHeight="251688960" behindDoc="0" locked="0" layoutInCell="1" allowOverlap="1" wp14:anchorId="79A5A4AA" wp14:editId="074D36C7">
                <wp:simplePos x="0" y="0"/>
                <wp:positionH relativeFrom="column">
                  <wp:posOffset>2228850</wp:posOffset>
                </wp:positionH>
                <wp:positionV relativeFrom="paragraph">
                  <wp:posOffset>1905</wp:posOffset>
                </wp:positionV>
                <wp:extent cx="6350" cy="292100"/>
                <wp:effectExtent l="76200" t="0" r="69850" b="50800"/>
                <wp:wrapNone/>
                <wp:docPr id="11" name="Straight Arrow Connector 11"/>
                <wp:cNvGraphicFramePr/>
                <a:graphic xmlns:a="http://schemas.openxmlformats.org/drawingml/2006/main">
                  <a:graphicData uri="http://schemas.microsoft.com/office/word/2010/wordprocessingShape">
                    <wps:wsp>
                      <wps:cNvCnPr/>
                      <wps:spPr>
                        <a:xfrm>
                          <a:off x="0" y="0"/>
                          <a:ext cx="6350" cy="292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99CCF0" id="Straight Arrow Connector 11" o:spid="_x0000_s1026" type="#_x0000_t32" style="position:absolute;margin-left:175.5pt;margin-top:.15pt;width:.5pt;height:23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" strokecolor="#4579b8 [3044]">
                <v:stroke endarrow="block"/>
              </v:shape>
            </w:pict>
          </mc:Fallback>
        </mc:AlternateContent>
      </w:r>
    </w:p>
    <w:tbl>
      <w:tblPr>
        <w:tblStyle w:val="TableGrid"/>
        <w:tblW w:w="0" w:type="auto"/>
        <w:tblInd w:w="720" w:type="dxa"/>
        <w:tblLook w:val="04A0" w:firstRow="1" w:lastRow="0" w:firstColumn="1" w:lastColumn="0" w:noHBand="0" w:noVBand="1"/>
      </w:tblPr>
      <w:tblGrid>
        <w:gridCol w:w="1880"/>
        <w:gridCol w:w="2064"/>
        <w:gridCol w:w="2172"/>
        <w:gridCol w:w="2180"/>
      </w:tblGrid>
      <w:tr w:rsidR="00491140" w:rsidRPr="002A4169" w14:paraId="493F1435" w14:textId="5E3D64D1" w:rsidTr="00491140">
        <w:trPr>
          <w:trHeight w:val="50"/>
        </w:trPr>
        <w:tc>
          <w:tcPr>
            <w:tcW w:w="1927" w:type="dxa"/>
          </w:tcPr>
          <w:p w14:paraId="1C5C9089" w14:textId="0EA12134" w:rsidR="00491140" w:rsidRPr="002A4169" w:rsidRDefault="00491140" w:rsidP="00B74869">
            <w:pPr>
              <w:autoSpaceDE w:val="0"/>
              <w:autoSpaceDN w:val="0"/>
              <w:adjustRightInd w:val="0"/>
              <w:rPr>
                <w:rFonts w:ascii="Arial" w:hAnsi="Arial" w:cs="Arial"/>
                <w:color w:val="000000"/>
              </w:rPr>
            </w:pPr>
            <w:r w:rsidRPr="002A4169">
              <w:rPr>
                <w:rFonts w:ascii="Arial" w:hAnsi="Arial" w:cs="Arial"/>
                <w:b/>
                <w:bCs/>
                <w:color w:val="000000"/>
              </w:rPr>
              <w:t xml:space="preserve">CT012 Certificate </w:t>
            </w:r>
            <w:r w:rsidRPr="002A4169">
              <w:rPr>
                <w:rFonts w:ascii="Arial" w:hAnsi="Arial" w:cs="Arial"/>
                <w:color w:val="000000"/>
              </w:rPr>
              <w:t xml:space="preserve">authorising treatment must be in place within 1 month of the patient being placed on a CTO (or if the </w:t>
            </w:r>
            <w:proofErr w:type="gramStart"/>
            <w:r w:rsidRPr="002A4169">
              <w:rPr>
                <w:rFonts w:ascii="Arial" w:hAnsi="Arial" w:cs="Arial"/>
                <w:color w:val="000000"/>
              </w:rPr>
              <w:t>Three Month</w:t>
            </w:r>
            <w:proofErr w:type="gramEnd"/>
            <w:r w:rsidRPr="002A4169">
              <w:rPr>
                <w:rFonts w:ascii="Arial" w:hAnsi="Arial" w:cs="Arial"/>
                <w:color w:val="000000"/>
              </w:rPr>
              <w:t xml:space="preserve"> Rule still applies then a CT012 certificate authorising treatment must be in place at the end of that period) </w:t>
            </w:r>
          </w:p>
          <w:p w14:paraId="5683718D" w14:textId="77777777" w:rsidR="00491140" w:rsidRPr="002A4169" w:rsidRDefault="00491140" w:rsidP="00B74869">
            <w:pPr>
              <w:autoSpaceDE w:val="0"/>
              <w:autoSpaceDN w:val="0"/>
              <w:adjustRightInd w:val="0"/>
              <w:rPr>
                <w:rFonts w:ascii="Arial" w:hAnsi="Arial" w:cs="Arial"/>
                <w:color w:val="000000"/>
              </w:rPr>
            </w:pPr>
          </w:p>
          <w:p w14:paraId="5FBD4171" w14:textId="262193A4" w:rsidR="00491140" w:rsidRPr="002A4169" w:rsidRDefault="00491140" w:rsidP="00B74869">
            <w:pPr>
              <w:jc w:val="center"/>
              <w:rPr>
                <w:rFonts w:ascii="Arial" w:hAnsi="Arial" w:cs="Arial"/>
              </w:rPr>
            </w:pPr>
            <w:r w:rsidRPr="002A4169">
              <w:rPr>
                <w:rFonts w:ascii="Arial" w:hAnsi="Arial" w:cs="Arial"/>
                <w:color w:val="000000"/>
              </w:rPr>
              <w:t>Can treat patient without CT012 certificate in first month if patient is consenting to proposed treatment</w:t>
            </w:r>
          </w:p>
        </w:tc>
        <w:tc>
          <w:tcPr>
            <w:tcW w:w="2113" w:type="dxa"/>
          </w:tcPr>
          <w:p w14:paraId="22BF6019" w14:textId="77777777" w:rsidR="00491140" w:rsidRPr="002A4169" w:rsidRDefault="00491140" w:rsidP="00B74869">
            <w:pPr>
              <w:autoSpaceDE w:val="0"/>
              <w:autoSpaceDN w:val="0"/>
              <w:adjustRightInd w:val="0"/>
              <w:rPr>
                <w:rFonts w:ascii="Arial" w:hAnsi="Arial" w:cs="Arial"/>
                <w:color w:val="000000"/>
              </w:rPr>
            </w:pPr>
            <w:r w:rsidRPr="002A4169">
              <w:rPr>
                <w:rFonts w:ascii="Arial" w:hAnsi="Arial" w:cs="Arial"/>
                <w:b/>
                <w:bCs/>
                <w:color w:val="000000"/>
              </w:rPr>
              <w:t xml:space="preserve">CT011 Certificate </w:t>
            </w:r>
            <w:r w:rsidRPr="002A4169">
              <w:rPr>
                <w:rFonts w:ascii="Arial" w:hAnsi="Arial" w:cs="Arial"/>
                <w:color w:val="000000"/>
              </w:rPr>
              <w:t xml:space="preserve">authorising treatment must be in place within 1 month of the patient being placed on a CTO (or if the </w:t>
            </w:r>
            <w:proofErr w:type="gramStart"/>
            <w:r w:rsidRPr="002A4169">
              <w:rPr>
                <w:rFonts w:ascii="Arial" w:hAnsi="Arial" w:cs="Arial"/>
                <w:color w:val="000000"/>
              </w:rPr>
              <w:t>Three Month</w:t>
            </w:r>
            <w:proofErr w:type="gramEnd"/>
            <w:r w:rsidRPr="002A4169">
              <w:rPr>
                <w:rFonts w:ascii="Arial" w:hAnsi="Arial" w:cs="Arial"/>
                <w:color w:val="000000"/>
              </w:rPr>
              <w:t xml:space="preserve"> Rule still applies then a CT011 certificate authorising treatment must be in place at the end of that period) </w:t>
            </w:r>
          </w:p>
          <w:p w14:paraId="22D66D4F" w14:textId="77777777" w:rsidR="00491140" w:rsidRPr="002A4169" w:rsidRDefault="00491140" w:rsidP="00B74869">
            <w:pPr>
              <w:autoSpaceDE w:val="0"/>
              <w:autoSpaceDN w:val="0"/>
              <w:adjustRightInd w:val="0"/>
              <w:rPr>
                <w:rFonts w:ascii="Arial" w:hAnsi="Arial" w:cs="Arial"/>
                <w:color w:val="000000"/>
              </w:rPr>
            </w:pPr>
            <w:r w:rsidRPr="002A4169">
              <w:rPr>
                <w:rFonts w:ascii="Arial" w:hAnsi="Arial" w:cs="Arial"/>
                <w:color w:val="000000"/>
              </w:rPr>
              <w:t xml:space="preserve">Can treat patient without CT011 Certificate in first month </w:t>
            </w:r>
            <w:proofErr w:type="gramStart"/>
            <w:r w:rsidRPr="002A4169">
              <w:rPr>
                <w:rFonts w:ascii="Arial" w:hAnsi="Arial" w:cs="Arial"/>
                <w:color w:val="000000"/>
              </w:rPr>
              <w:t>as long as</w:t>
            </w:r>
            <w:proofErr w:type="gramEnd"/>
            <w:r w:rsidRPr="002A4169">
              <w:rPr>
                <w:rFonts w:ascii="Arial" w:hAnsi="Arial" w:cs="Arial"/>
                <w:color w:val="000000"/>
              </w:rPr>
              <w:t xml:space="preserve"> patient does not actively object </w:t>
            </w:r>
          </w:p>
          <w:p w14:paraId="172C3B74" w14:textId="77777777" w:rsidR="00491140" w:rsidRPr="002A4169" w:rsidRDefault="00491140" w:rsidP="00B74869">
            <w:pPr>
              <w:autoSpaceDE w:val="0"/>
              <w:autoSpaceDN w:val="0"/>
              <w:adjustRightInd w:val="0"/>
              <w:rPr>
                <w:rFonts w:ascii="Arial" w:hAnsi="Arial" w:cs="Arial"/>
                <w:color w:val="000000"/>
              </w:rPr>
            </w:pPr>
            <w:r w:rsidRPr="002A4169">
              <w:rPr>
                <w:rFonts w:ascii="Arial" w:hAnsi="Arial" w:cs="Arial"/>
                <w:color w:val="000000"/>
              </w:rPr>
              <w:t xml:space="preserve">Treatment must not conflict with an Advance </w:t>
            </w:r>
            <w:proofErr w:type="gramStart"/>
            <w:r w:rsidRPr="002A4169">
              <w:rPr>
                <w:rFonts w:ascii="Arial" w:hAnsi="Arial" w:cs="Arial"/>
                <w:color w:val="000000"/>
              </w:rPr>
              <w:t>Decision</w:t>
            </w:r>
            <w:proofErr w:type="gramEnd"/>
            <w:r w:rsidRPr="002A4169">
              <w:rPr>
                <w:rFonts w:ascii="Arial" w:hAnsi="Arial" w:cs="Arial"/>
                <w:color w:val="000000"/>
              </w:rPr>
              <w:t xml:space="preserve"> or a decision made by an Attorney, Deputy or Court of Protection </w:t>
            </w:r>
          </w:p>
          <w:p w14:paraId="16F19D1F" w14:textId="77777777" w:rsidR="00491140" w:rsidRPr="002A4169" w:rsidRDefault="00491140" w:rsidP="00B74869">
            <w:pPr>
              <w:autoSpaceDE w:val="0"/>
              <w:autoSpaceDN w:val="0"/>
              <w:adjustRightInd w:val="0"/>
              <w:rPr>
                <w:rFonts w:ascii="Arial" w:hAnsi="Arial" w:cs="Arial"/>
                <w:color w:val="000000"/>
              </w:rPr>
            </w:pPr>
            <w:r w:rsidRPr="002A4169">
              <w:rPr>
                <w:rFonts w:ascii="Arial" w:hAnsi="Arial" w:cs="Arial"/>
                <w:color w:val="000000"/>
              </w:rPr>
              <w:t xml:space="preserve">If force is necessary, treatment can only be given if patient does not actively object </w:t>
            </w:r>
          </w:p>
          <w:p w14:paraId="4E2568C8" w14:textId="77777777" w:rsidR="00491140" w:rsidRPr="002A4169" w:rsidRDefault="00491140" w:rsidP="00B74869">
            <w:pPr>
              <w:autoSpaceDE w:val="0"/>
              <w:autoSpaceDN w:val="0"/>
              <w:adjustRightInd w:val="0"/>
              <w:rPr>
                <w:rFonts w:ascii="Arial" w:hAnsi="Arial" w:cs="Arial"/>
                <w:color w:val="000000"/>
              </w:rPr>
            </w:pPr>
            <w:r w:rsidRPr="002A4169">
              <w:rPr>
                <w:rFonts w:ascii="Arial" w:hAnsi="Arial" w:cs="Arial"/>
                <w:color w:val="000000"/>
              </w:rPr>
              <w:t xml:space="preserve">Emergency treatment under Section 64G must be immediately necessary to: </w:t>
            </w:r>
          </w:p>
          <w:p w14:paraId="0C31952E" w14:textId="77777777" w:rsidR="00491140" w:rsidRPr="002A4169" w:rsidRDefault="00491140" w:rsidP="00B74869">
            <w:pPr>
              <w:autoSpaceDE w:val="0"/>
              <w:autoSpaceDN w:val="0"/>
              <w:adjustRightInd w:val="0"/>
              <w:spacing w:after="47"/>
              <w:rPr>
                <w:rFonts w:ascii="Arial" w:hAnsi="Arial" w:cs="Arial"/>
                <w:color w:val="000000"/>
              </w:rPr>
            </w:pPr>
            <w:r w:rsidRPr="002A4169">
              <w:rPr>
                <w:rFonts w:ascii="Arial" w:hAnsi="Arial" w:cs="Arial"/>
                <w:color w:val="000000"/>
              </w:rPr>
              <w:t xml:space="preserve">e) Save the patient’s life OR </w:t>
            </w:r>
          </w:p>
          <w:p w14:paraId="6534B4FD" w14:textId="77777777" w:rsidR="00491140" w:rsidRPr="002A4169" w:rsidRDefault="00491140" w:rsidP="00B74869">
            <w:pPr>
              <w:autoSpaceDE w:val="0"/>
              <w:autoSpaceDN w:val="0"/>
              <w:adjustRightInd w:val="0"/>
              <w:spacing w:after="47"/>
              <w:rPr>
                <w:rFonts w:ascii="Arial" w:hAnsi="Arial" w:cs="Arial"/>
                <w:color w:val="000000"/>
              </w:rPr>
            </w:pPr>
            <w:r w:rsidRPr="002A4169">
              <w:rPr>
                <w:rFonts w:ascii="Arial" w:hAnsi="Arial" w:cs="Arial"/>
                <w:color w:val="000000"/>
              </w:rPr>
              <w:t xml:space="preserve">f) Prevent a serious deterioration of the patient’s condition OR </w:t>
            </w:r>
          </w:p>
          <w:p w14:paraId="32103F5A" w14:textId="77777777" w:rsidR="00491140" w:rsidRPr="002A4169" w:rsidRDefault="00491140" w:rsidP="00B74869">
            <w:pPr>
              <w:autoSpaceDE w:val="0"/>
              <w:autoSpaceDN w:val="0"/>
              <w:adjustRightInd w:val="0"/>
              <w:spacing w:after="47"/>
              <w:rPr>
                <w:rFonts w:ascii="Arial" w:hAnsi="Arial" w:cs="Arial"/>
                <w:color w:val="000000"/>
              </w:rPr>
            </w:pPr>
            <w:r w:rsidRPr="002A4169">
              <w:rPr>
                <w:rFonts w:ascii="Arial" w:hAnsi="Arial" w:cs="Arial"/>
                <w:color w:val="000000"/>
              </w:rPr>
              <w:t xml:space="preserve">g) Alleviate serious suffering by the patient OR </w:t>
            </w:r>
          </w:p>
          <w:p w14:paraId="345B39AF" w14:textId="77777777" w:rsidR="00491140" w:rsidRPr="002A4169" w:rsidRDefault="00491140" w:rsidP="00B74869">
            <w:pPr>
              <w:autoSpaceDE w:val="0"/>
              <w:autoSpaceDN w:val="0"/>
              <w:adjustRightInd w:val="0"/>
              <w:rPr>
                <w:rFonts w:ascii="Arial" w:hAnsi="Arial" w:cs="Arial"/>
                <w:color w:val="000000"/>
              </w:rPr>
            </w:pPr>
            <w:r w:rsidRPr="002A4169">
              <w:rPr>
                <w:rFonts w:ascii="Arial" w:hAnsi="Arial" w:cs="Arial"/>
                <w:color w:val="000000"/>
              </w:rPr>
              <w:t xml:space="preserve">h) Represent the minimum interference necessary to prevent the patient from behaving violently or being a danger to themselves or others </w:t>
            </w:r>
          </w:p>
          <w:p w14:paraId="7A848714" w14:textId="22C5CE08" w:rsidR="00491140" w:rsidRPr="002A4169" w:rsidRDefault="00491140" w:rsidP="00D05321">
            <w:pPr>
              <w:jc w:val="center"/>
              <w:rPr>
                <w:rFonts w:ascii="Arial" w:hAnsi="Arial" w:cs="Arial"/>
              </w:rPr>
            </w:pPr>
          </w:p>
        </w:tc>
        <w:tc>
          <w:tcPr>
            <w:tcW w:w="2241" w:type="dxa"/>
          </w:tcPr>
          <w:p w14:paraId="5B3CA076" w14:textId="77777777" w:rsidR="00491140" w:rsidRPr="002A4169" w:rsidRDefault="00491140" w:rsidP="00491140">
            <w:pPr>
              <w:autoSpaceDE w:val="0"/>
              <w:autoSpaceDN w:val="0"/>
              <w:adjustRightInd w:val="0"/>
              <w:rPr>
                <w:rFonts w:ascii="Arial" w:hAnsi="Arial" w:cs="Arial"/>
                <w:color w:val="000000"/>
              </w:rPr>
            </w:pPr>
            <w:r w:rsidRPr="002A4169">
              <w:rPr>
                <w:rFonts w:ascii="Arial" w:hAnsi="Arial" w:cs="Arial"/>
                <w:color w:val="000000"/>
              </w:rPr>
              <w:t xml:space="preserve">If less than 1 month since discharge on to a CTO no certificate is needed </w:t>
            </w:r>
          </w:p>
          <w:p w14:paraId="3FE4C242" w14:textId="77777777" w:rsidR="00491140" w:rsidRPr="002A4169" w:rsidRDefault="00491140" w:rsidP="00491140">
            <w:pPr>
              <w:autoSpaceDE w:val="0"/>
              <w:autoSpaceDN w:val="0"/>
              <w:adjustRightInd w:val="0"/>
              <w:rPr>
                <w:rFonts w:ascii="Arial" w:hAnsi="Arial" w:cs="Arial"/>
                <w:color w:val="000000"/>
              </w:rPr>
            </w:pPr>
            <w:r w:rsidRPr="002A4169">
              <w:rPr>
                <w:rFonts w:ascii="Arial" w:hAnsi="Arial" w:cs="Arial"/>
                <w:color w:val="000000"/>
              </w:rPr>
              <w:t xml:space="preserve">If CTO11 in place authorising treatment on recall this may be used </w:t>
            </w:r>
          </w:p>
          <w:p w14:paraId="45FD2D53" w14:textId="77777777" w:rsidR="00491140" w:rsidRPr="002A4169" w:rsidRDefault="00491140" w:rsidP="00491140">
            <w:pPr>
              <w:autoSpaceDE w:val="0"/>
              <w:autoSpaceDN w:val="0"/>
              <w:adjustRightInd w:val="0"/>
              <w:rPr>
                <w:rFonts w:ascii="Arial" w:hAnsi="Arial" w:cs="Arial"/>
                <w:color w:val="000000"/>
              </w:rPr>
            </w:pPr>
            <w:r w:rsidRPr="002A4169">
              <w:rPr>
                <w:rFonts w:ascii="Arial" w:hAnsi="Arial" w:cs="Arial"/>
                <w:color w:val="000000"/>
              </w:rPr>
              <w:t xml:space="preserve">If CTO11 doesn’t specify treatment on recall but RC believes stopping treatment would cause serious suffering, treatment can be continued until T3 is completed. Section 62A Form must be completed in this instance </w:t>
            </w:r>
          </w:p>
          <w:p w14:paraId="1F295DCA" w14:textId="1CC0B0B5" w:rsidR="00491140" w:rsidRPr="002A4169" w:rsidRDefault="00491140" w:rsidP="00491140">
            <w:pPr>
              <w:autoSpaceDE w:val="0"/>
              <w:autoSpaceDN w:val="0"/>
              <w:adjustRightInd w:val="0"/>
              <w:rPr>
                <w:rFonts w:ascii="Arial" w:hAnsi="Arial" w:cs="Arial"/>
                <w:b/>
                <w:bCs/>
                <w:color w:val="000000"/>
              </w:rPr>
            </w:pPr>
            <w:r w:rsidRPr="002A4169">
              <w:rPr>
                <w:rFonts w:ascii="Arial" w:hAnsi="Arial" w:cs="Arial"/>
                <w:color w:val="000000"/>
              </w:rPr>
              <w:t>RC can complete Form T2 if patient is capable and consenting</w:t>
            </w:r>
          </w:p>
        </w:tc>
        <w:tc>
          <w:tcPr>
            <w:tcW w:w="2241" w:type="dxa"/>
          </w:tcPr>
          <w:p w14:paraId="588F9B0A" w14:textId="77777777" w:rsidR="0040761C" w:rsidRPr="002A4169" w:rsidRDefault="0040761C" w:rsidP="0040761C">
            <w:pPr>
              <w:autoSpaceDE w:val="0"/>
              <w:autoSpaceDN w:val="0"/>
              <w:adjustRightInd w:val="0"/>
              <w:rPr>
                <w:rFonts w:ascii="Arial" w:hAnsi="Arial" w:cs="Arial"/>
                <w:color w:val="000000"/>
              </w:rPr>
            </w:pPr>
            <w:r w:rsidRPr="002A4169">
              <w:rPr>
                <w:rFonts w:ascii="Arial" w:hAnsi="Arial" w:cs="Arial"/>
                <w:color w:val="000000"/>
              </w:rPr>
              <w:t xml:space="preserve">Patient’s original section commences again but </w:t>
            </w:r>
            <w:proofErr w:type="gramStart"/>
            <w:r w:rsidRPr="002A4169">
              <w:rPr>
                <w:rFonts w:ascii="Arial" w:hAnsi="Arial" w:cs="Arial"/>
                <w:color w:val="000000"/>
              </w:rPr>
              <w:t>Three Month</w:t>
            </w:r>
            <w:proofErr w:type="gramEnd"/>
            <w:r w:rsidRPr="002A4169">
              <w:rPr>
                <w:rFonts w:ascii="Arial" w:hAnsi="Arial" w:cs="Arial"/>
                <w:color w:val="000000"/>
              </w:rPr>
              <w:t xml:space="preserve"> Rule does not commence again (this will always start on the start date of original detention) </w:t>
            </w:r>
          </w:p>
          <w:p w14:paraId="183BB49D" w14:textId="77777777" w:rsidR="0040761C" w:rsidRPr="002A4169" w:rsidRDefault="0040761C" w:rsidP="0040761C">
            <w:pPr>
              <w:autoSpaceDE w:val="0"/>
              <w:autoSpaceDN w:val="0"/>
              <w:adjustRightInd w:val="0"/>
              <w:rPr>
                <w:rFonts w:ascii="Arial" w:hAnsi="Arial" w:cs="Arial"/>
                <w:color w:val="000000"/>
              </w:rPr>
            </w:pPr>
            <w:r w:rsidRPr="002A4169">
              <w:rPr>
                <w:rFonts w:ascii="Arial" w:hAnsi="Arial" w:cs="Arial"/>
                <w:color w:val="000000"/>
              </w:rPr>
              <w:t xml:space="preserve">If </w:t>
            </w:r>
            <w:proofErr w:type="gramStart"/>
            <w:r w:rsidRPr="002A4169">
              <w:rPr>
                <w:rFonts w:ascii="Arial" w:hAnsi="Arial" w:cs="Arial"/>
                <w:color w:val="000000"/>
              </w:rPr>
              <w:t>3 month</w:t>
            </w:r>
            <w:proofErr w:type="gramEnd"/>
            <w:r w:rsidRPr="002A4169">
              <w:rPr>
                <w:rFonts w:ascii="Arial" w:hAnsi="Arial" w:cs="Arial"/>
                <w:color w:val="000000"/>
              </w:rPr>
              <w:t xml:space="preserve"> rule does not apply (because more than 3 months have passed since start date of original detention) a new T2 or T3 will need to be completed </w:t>
            </w:r>
          </w:p>
          <w:p w14:paraId="458CA6AE" w14:textId="77777777" w:rsidR="0040761C" w:rsidRPr="002A4169" w:rsidRDefault="0040761C" w:rsidP="0040761C">
            <w:pPr>
              <w:autoSpaceDE w:val="0"/>
              <w:autoSpaceDN w:val="0"/>
              <w:adjustRightInd w:val="0"/>
              <w:rPr>
                <w:rFonts w:ascii="Arial" w:hAnsi="Arial" w:cs="Arial"/>
                <w:color w:val="000000"/>
              </w:rPr>
            </w:pPr>
            <w:r w:rsidRPr="002A4169">
              <w:rPr>
                <w:rFonts w:ascii="Arial" w:hAnsi="Arial" w:cs="Arial"/>
                <w:color w:val="000000"/>
              </w:rPr>
              <w:t xml:space="preserve">Section 62 may be considered while awaiting new T3 </w:t>
            </w:r>
          </w:p>
          <w:p w14:paraId="74519A96" w14:textId="3FE32B2A" w:rsidR="00491140" w:rsidRPr="002A4169" w:rsidRDefault="0040761C" w:rsidP="0040761C">
            <w:pPr>
              <w:autoSpaceDE w:val="0"/>
              <w:autoSpaceDN w:val="0"/>
              <w:adjustRightInd w:val="0"/>
              <w:rPr>
                <w:rFonts w:ascii="Arial" w:hAnsi="Arial" w:cs="Arial"/>
                <w:b/>
                <w:bCs/>
                <w:color w:val="000000"/>
              </w:rPr>
            </w:pPr>
            <w:r w:rsidRPr="002A4169">
              <w:rPr>
                <w:rFonts w:ascii="Arial" w:hAnsi="Arial" w:cs="Arial"/>
                <w:color w:val="000000"/>
              </w:rPr>
              <w:t>T2 or Section 62A completed on recall can continue to be used if no changes to treatment plan or capacity</w:t>
            </w:r>
          </w:p>
        </w:tc>
      </w:tr>
    </w:tbl>
    <w:p w14:paraId="3BCECE26" w14:textId="7690DA7B" w:rsidR="00B74869" w:rsidRPr="002A4169" w:rsidRDefault="00B74869" w:rsidP="00BC0B3E">
      <w:pPr>
        <w:rPr>
          <w:rFonts w:ascii="Arial" w:hAnsi="Arial" w:cs="Arial"/>
        </w:rPr>
      </w:pPr>
    </w:p>
    <w:sectPr w:rsidR="00B74869" w:rsidRPr="002A4169" w:rsidSect="00662E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54B2" w14:textId="77777777" w:rsidR="00B414ED" w:rsidRDefault="00B414ED" w:rsidP="006F3719">
      <w:pPr>
        <w:spacing w:after="0"/>
      </w:pPr>
      <w:r>
        <w:separator/>
      </w:r>
    </w:p>
  </w:endnote>
  <w:endnote w:type="continuationSeparator" w:id="0">
    <w:p w14:paraId="7B4EB6F2" w14:textId="77777777" w:rsidR="00B414ED" w:rsidRDefault="00B414ED" w:rsidP="006F37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FACF" w14:textId="77777777" w:rsidR="005445DD" w:rsidRDefault="005445DD" w:rsidP="000A2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919A7D" w14:textId="77777777" w:rsidR="005445DD" w:rsidRDefault="005445DD" w:rsidP="000A2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6EA2" w14:textId="3FBC315A" w:rsidR="005445DD" w:rsidRDefault="005445DD" w:rsidP="000A2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4F12">
      <w:rPr>
        <w:rStyle w:val="PageNumber"/>
        <w:noProof/>
      </w:rPr>
      <w:t>22</w:t>
    </w:r>
    <w:r>
      <w:rPr>
        <w:rStyle w:val="PageNumber"/>
      </w:rPr>
      <w:fldChar w:fldCharType="end"/>
    </w:r>
  </w:p>
  <w:p w14:paraId="52D933C3" w14:textId="77777777" w:rsidR="005445DD" w:rsidRDefault="005445DD" w:rsidP="000A2783">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573D" w14:textId="04DB3B69" w:rsidR="005445DD" w:rsidRDefault="005445DD" w:rsidP="000A27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15EC">
      <w:rPr>
        <w:rStyle w:val="PageNumber"/>
        <w:noProof/>
      </w:rPr>
      <w:t>1</w:t>
    </w:r>
    <w:r>
      <w:rPr>
        <w:rStyle w:val="PageNumber"/>
      </w:rPr>
      <w:fldChar w:fldCharType="end"/>
    </w:r>
  </w:p>
  <w:p w14:paraId="0391C476" w14:textId="77777777" w:rsidR="005445DD" w:rsidRDefault="005445DD" w:rsidP="000A27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C11B" w14:textId="77777777" w:rsidR="00B414ED" w:rsidRDefault="00B414ED" w:rsidP="006F3719">
      <w:pPr>
        <w:spacing w:after="0"/>
      </w:pPr>
      <w:r>
        <w:separator/>
      </w:r>
    </w:p>
  </w:footnote>
  <w:footnote w:type="continuationSeparator" w:id="0">
    <w:p w14:paraId="0E1FBCBD" w14:textId="77777777" w:rsidR="00B414ED" w:rsidRDefault="00B414ED" w:rsidP="006F3719">
      <w:pPr>
        <w:spacing w:after="0"/>
      </w:pPr>
      <w:r>
        <w:continuationSeparator/>
      </w:r>
    </w:p>
  </w:footnote>
  <w:footnote w:id="1">
    <w:p w14:paraId="2F885275" w14:textId="77777777" w:rsidR="005445DD" w:rsidRDefault="005445DD" w:rsidP="00FE00F5">
      <w:pPr>
        <w:pStyle w:val="FootnoteText"/>
      </w:pPr>
      <w:r>
        <w:rPr>
          <w:rStyle w:val="FootnoteReference"/>
        </w:rPr>
        <w:footnoteRef/>
      </w:r>
      <w:r>
        <w:t xml:space="preserve"> Department of Health 2015 </w:t>
      </w:r>
      <w:r>
        <w:rPr>
          <w:i/>
        </w:rPr>
        <w:t xml:space="preserve"> Code of Practice </w:t>
      </w:r>
      <w:r>
        <w:t>The Stationary Office Para 23.6</w:t>
      </w:r>
    </w:p>
  </w:footnote>
  <w:footnote w:id="2">
    <w:p w14:paraId="1BD029A6" w14:textId="77777777" w:rsidR="005445DD" w:rsidRDefault="005445DD" w:rsidP="00FE00F5">
      <w:pPr>
        <w:pStyle w:val="FootnoteText"/>
      </w:pPr>
      <w:r>
        <w:rPr>
          <w:rStyle w:val="FootnoteReference"/>
        </w:rPr>
        <w:footnoteRef/>
      </w:r>
      <w:r>
        <w:t xml:space="preserve"> </w:t>
      </w:r>
      <w:hyperlink r:id="rId1" w:history="1">
        <w:r w:rsidRPr="007F696A">
          <w:rPr>
            <w:rStyle w:val="Hyperlink"/>
          </w:rPr>
          <w:t>https://webdataforms.cqc.org.uk/Checkbox/SOAD.aspx</w:t>
        </w:r>
      </w:hyperlink>
    </w:p>
    <w:p w14:paraId="1BDA824D" w14:textId="77777777" w:rsidR="005445DD" w:rsidRDefault="005445DD" w:rsidP="00FE00F5">
      <w:pPr>
        <w:pStyle w:val="FootnoteText"/>
      </w:pPr>
    </w:p>
  </w:footnote>
  <w:footnote w:id="3">
    <w:p w14:paraId="28C571E8" w14:textId="77777777" w:rsidR="005445DD" w:rsidRDefault="005445DD" w:rsidP="00FE00F5">
      <w:pPr>
        <w:autoSpaceDE w:val="0"/>
        <w:autoSpaceDN w:val="0"/>
        <w:adjustRightInd w:val="0"/>
        <w:spacing w:after="0"/>
      </w:pPr>
      <w:r w:rsidRPr="00A427FB">
        <w:rPr>
          <w:rStyle w:val="FootnoteReference"/>
          <w:rFonts w:cs="Arial"/>
          <w:sz w:val="20"/>
          <w:szCs w:val="20"/>
        </w:rPr>
        <w:footnoteRef/>
      </w:r>
      <w:r w:rsidRPr="00A427FB">
        <w:rPr>
          <w:rFonts w:cs="Arial"/>
          <w:sz w:val="20"/>
          <w:szCs w:val="20"/>
        </w:rPr>
        <w:t xml:space="preserve"> R (on the application of Wooder) v Dr Feggetter and the MHAC [2002] EWCA Civ 554</w:t>
      </w:r>
    </w:p>
  </w:footnote>
  <w:footnote w:id="4">
    <w:p w14:paraId="14D1BEBF" w14:textId="77777777" w:rsidR="005445DD" w:rsidRPr="00051FD9" w:rsidRDefault="005445DD" w:rsidP="00FB4FEB">
      <w:pPr>
        <w:pStyle w:val="FootnoteText"/>
      </w:pPr>
      <w:r>
        <w:rPr>
          <w:rStyle w:val="FootnoteReference"/>
        </w:rPr>
        <w:footnoteRef/>
      </w:r>
      <w:r>
        <w:t xml:space="preserve">  See chapter 9 of Mental Capacity Act Code of Practice for more information on Advance decisions </w:t>
      </w:r>
      <w:hyperlink r:id="rId2" w:history="1">
        <w:r w:rsidRPr="00645482">
          <w:rPr>
            <w:rStyle w:val="Hyperlink"/>
          </w:rPr>
          <w:t>http://elcmhtintranet/uploads/National%20Guidelines/Mental%20Capacity%20Act/Mental%20Capacity%20Act%20Code%20Full.pdf</w:t>
        </w:r>
      </w:hyperlink>
      <w:r>
        <w:t xml:space="preserve"> </w:t>
      </w:r>
    </w:p>
    <w:p w14:paraId="4D8F6AB2" w14:textId="77777777" w:rsidR="005445DD" w:rsidRDefault="005445DD" w:rsidP="00FB4FEB">
      <w:pPr>
        <w:pStyle w:val="FootnoteText"/>
      </w:pPr>
    </w:p>
  </w:footnote>
  <w:footnote w:id="5">
    <w:p w14:paraId="11FD092E" w14:textId="77777777" w:rsidR="005445DD" w:rsidRDefault="005445DD" w:rsidP="00FB4FEB">
      <w:pPr>
        <w:pStyle w:val="FootnoteText"/>
      </w:pPr>
      <w:r>
        <w:rPr>
          <w:rStyle w:val="FootnoteReference"/>
        </w:rPr>
        <w:footnoteRef/>
      </w:r>
      <w:r>
        <w:t xml:space="preserve"> See chapter 7 of Mental Capacity Act Code of Practice for more information on the role of the LPA’s &amp; deputies </w:t>
      </w:r>
      <w:hyperlink r:id="rId3" w:history="1">
        <w:r w:rsidRPr="00645482">
          <w:rPr>
            <w:rStyle w:val="Hyperlink"/>
          </w:rPr>
          <w:t>http://elcmhtintranet/uploads/National%20Guidelines/Mental%20Capacity%20Act/Mental%20Capacity%20Act%20Code%20Full.pdf</w:t>
        </w:r>
      </w:hyperlink>
    </w:p>
    <w:p w14:paraId="3355ED5F" w14:textId="77777777" w:rsidR="005445DD" w:rsidRDefault="005445DD" w:rsidP="00FB4FEB">
      <w:pPr>
        <w:pStyle w:val="FootnoteText"/>
      </w:pPr>
    </w:p>
  </w:footnote>
  <w:footnote w:id="6">
    <w:p w14:paraId="0AC4FFF3" w14:textId="77777777" w:rsidR="005445DD" w:rsidRDefault="005445DD" w:rsidP="00FB4FEB">
      <w:pPr>
        <w:pStyle w:val="FootnoteText"/>
      </w:pPr>
      <w:r>
        <w:rPr>
          <w:rStyle w:val="FootnoteReference"/>
        </w:rPr>
        <w:footnoteRef/>
      </w:r>
      <w:r>
        <w:t xml:space="preserve"> B ν Croydon District Health Authority [1995] 1 ALL ER 683 (CA)</w:t>
      </w:r>
    </w:p>
  </w:footnote>
  <w:footnote w:id="7">
    <w:p w14:paraId="429BB956" w14:textId="77777777" w:rsidR="005445DD" w:rsidRDefault="005445DD" w:rsidP="00FB4FEB">
      <w:pPr>
        <w:pStyle w:val="FootnoteText"/>
      </w:pPr>
      <w:r>
        <w:rPr>
          <w:rStyle w:val="FootnoteReference"/>
        </w:rPr>
        <w:footnoteRef/>
      </w:r>
      <w:r>
        <w:t xml:space="preserve"> See chapter 13 of Mental Health Act Code of Practice for more information on the relationship between the MCA and the MHA </w:t>
      </w:r>
    </w:p>
    <w:p w14:paraId="6B220194" w14:textId="77777777" w:rsidR="005445DD" w:rsidRDefault="005445DD" w:rsidP="00FB4FEB">
      <w:pPr>
        <w:pStyle w:val="FootnoteText"/>
      </w:pPr>
    </w:p>
  </w:footnote>
  <w:footnote w:id="8">
    <w:p w14:paraId="15B7E2EF" w14:textId="77777777" w:rsidR="005445DD" w:rsidRDefault="005445DD" w:rsidP="00260453">
      <w:pPr>
        <w:pStyle w:val="FootnoteText"/>
      </w:pPr>
      <w:r>
        <w:rPr>
          <w:rStyle w:val="FootnoteReference"/>
        </w:rPr>
        <w:footnoteRef/>
      </w:r>
      <w:r>
        <w:t xml:space="preserve"> This term is used by the Mental Health Act Code of Practice to describe types of decisions that someone with parental responsibility can make in relation to a child/ young person’s care and treatment. There are no clear rules as to what may fall under the scope , however, professionals must consider 2 key questions (1) is it a decision that a parent should reasonably be expected to make (2) are there any factors that might undermine the validity of parental consent.  For more guidance. Please see chapter 19 of the MHA Code of practice, together with sections 2 and 3 of the Children Act 1989.</w:t>
      </w:r>
    </w:p>
  </w:footnote>
  <w:footnote w:id="9">
    <w:p w14:paraId="4A89AD23" w14:textId="77777777" w:rsidR="005445DD" w:rsidRDefault="005445DD" w:rsidP="00260453">
      <w:pPr>
        <w:pStyle w:val="FootnoteText"/>
      </w:pPr>
      <w:r>
        <w:rPr>
          <w:rStyle w:val="FootnoteReference"/>
        </w:rPr>
        <w:footnoteRef/>
      </w:r>
      <w:r>
        <w:t xml:space="preserve"> See chapter 12 (</w:t>
      </w:r>
      <w:smartTag w:uri="urn:schemas-microsoft-com:office:smarttags" w:element="place">
        <w:r>
          <w:t>Para</w:t>
        </w:r>
      </w:smartTag>
      <w:r>
        <w:t xml:space="preserve"> 12.11-12.22)  of Mental Capacity Act Code of Practice for more information on the Act and children and young people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886D" w14:textId="77777777" w:rsidR="005445DD" w:rsidRDefault="005445DD" w:rsidP="00742373">
    <w:pPr>
      <w:pStyle w:val="Header"/>
      <w:tabs>
        <w:tab w:val="clear" w:pos="4513"/>
        <w:tab w:val="clear" w:pos="9026"/>
        <w:tab w:val="left" w:pos="6420"/>
      </w:tabs>
    </w:pPr>
    <w:r>
      <w:tab/>
    </w:r>
    <w:r>
      <w:rPr>
        <w:noProof/>
        <w:lang w:eastAsia="en-GB"/>
      </w:rPr>
      <w:drawing>
        <wp:anchor distT="0" distB="0" distL="114300" distR="114300" simplePos="0" relativeHeight="251658240" behindDoc="0" locked="0" layoutInCell="1" allowOverlap="1" wp14:anchorId="29B95819" wp14:editId="467579EB">
          <wp:simplePos x="0" y="0"/>
          <wp:positionH relativeFrom="column">
            <wp:posOffset>4076700</wp:posOffset>
          </wp:positionH>
          <wp:positionV relativeFrom="paragraph">
            <wp:posOffset>2540</wp:posOffset>
          </wp:positionV>
          <wp:extent cx="1638300" cy="929640"/>
          <wp:effectExtent l="0" t="0" r="0" b="3810"/>
          <wp:wrapSquare wrapText="bothSides"/>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199"/>
    <w:multiLevelType w:val="hybridMultilevel"/>
    <w:tmpl w:val="3112DD1A"/>
    <w:lvl w:ilvl="0" w:tplc="4FE0BA22">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E8716B6"/>
    <w:multiLevelType w:val="hybridMultilevel"/>
    <w:tmpl w:val="03344E0E"/>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5AC1BCB"/>
    <w:multiLevelType w:val="multilevel"/>
    <w:tmpl w:val="ED1CDF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03274D"/>
    <w:multiLevelType w:val="hybridMultilevel"/>
    <w:tmpl w:val="DF3C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A4809"/>
    <w:multiLevelType w:val="hybridMultilevel"/>
    <w:tmpl w:val="7B7A92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E6F0486"/>
    <w:multiLevelType w:val="hybridMultilevel"/>
    <w:tmpl w:val="93FCC48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3193105B"/>
    <w:multiLevelType w:val="hybridMultilevel"/>
    <w:tmpl w:val="3894D23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32B20432"/>
    <w:multiLevelType w:val="hybridMultilevel"/>
    <w:tmpl w:val="3F762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B468F"/>
    <w:multiLevelType w:val="hybridMultilevel"/>
    <w:tmpl w:val="6400EBF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40BE0B97"/>
    <w:multiLevelType w:val="hybridMultilevel"/>
    <w:tmpl w:val="C0E22C98"/>
    <w:lvl w:ilvl="0" w:tplc="0ED69CF2">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8A1876"/>
    <w:multiLevelType w:val="hybridMultilevel"/>
    <w:tmpl w:val="3D2069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1940C6B"/>
    <w:multiLevelType w:val="hybridMultilevel"/>
    <w:tmpl w:val="3D184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3C3203"/>
    <w:multiLevelType w:val="multilevel"/>
    <w:tmpl w:val="B1E42D30"/>
    <w:lvl w:ilvl="0">
      <w:start w:val="13"/>
      <w:numFmt w:val="decimal"/>
      <w:lvlText w:val="%1"/>
      <w:lvlJc w:val="left"/>
      <w:pPr>
        <w:ind w:left="390" w:hanging="390"/>
      </w:pPr>
      <w:rPr>
        <w:rFonts w:hint="default"/>
      </w:rPr>
    </w:lvl>
    <w:lvl w:ilvl="1">
      <w:start w:val="2"/>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87255D4"/>
    <w:multiLevelType w:val="hybridMultilevel"/>
    <w:tmpl w:val="B44EBAE6"/>
    <w:lvl w:ilvl="0" w:tplc="90A4805C">
      <w:start w:val="1"/>
      <w:numFmt w:val="bullet"/>
      <w:lvlText w:val=""/>
      <w:lvlJc w:val="left"/>
      <w:pPr>
        <w:ind w:left="2204" w:hanging="360"/>
      </w:pPr>
      <w:rPr>
        <w:rFonts w:ascii="Symbol" w:hAnsi="Symbol" w:hint="default"/>
        <w:color w:val="000000" w:themeColor="text1"/>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4" w15:restartNumberingAfterBreak="0">
    <w:nsid w:val="5C2835AD"/>
    <w:multiLevelType w:val="hybridMultilevel"/>
    <w:tmpl w:val="F48C5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433FEA"/>
    <w:multiLevelType w:val="hybridMultilevel"/>
    <w:tmpl w:val="47981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90FF5"/>
    <w:multiLevelType w:val="hybridMultilevel"/>
    <w:tmpl w:val="C09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C3F89"/>
    <w:multiLevelType w:val="hybridMultilevel"/>
    <w:tmpl w:val="4136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AA4C87"/>
    <w:multiLevelType w:val="hybridMultilevel"/>
    <w:tmpl w:val="39889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F584B2B"/>
    <w:multiLevelType w:val="hybridMultilevel"/>
    <w:tmpl w:val="A802EF6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B0A07FA"/>
    <w:multiLevelType w:val="multilevel"/>
    <w:tmpl w:val="4774B83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21" w15:restartNumberingAfterBreak="0">
    <w:nsid w:val="7C245059"/>
    <w:multiLevelType w:val="hybridMultilevel"/>
    <w:tmpl w:val="3C920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677513">
    <w:abstractNumId w:val="9"/>
  </w:num>
  <w:num w:numId="2" w16cid:durableId="1218784900">
    <w:abstractNumId w:val="2"/>
  </w:num>
  <w:num w:numId="3" w16cid:durableId="439758052">
    <w:abstractNumId w:val="21"/>
  </w:num>
  <w:num w:numId="4" w16cid:durableId="845286117">
    <w:abstractNumId w:val="17"/>
  </w:num>
  <w:num w:numId="5" w16cid:durableId="1334382325">
    <w:abstractNumId w:val="6"/>
  </w:num>
  <w:num w:numId="6" w16cid:durableId="558443023">
    <w:abstractNumId w:val="4"/>
  </w:num>
  <w:num w:numId="7" w16cid:durableId="26470117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1335114">
    <w:abstractNumId w:val="10"/>
  </w:num>
  <w:num w:numId="9" w16cid:durableId="533815062">
    <w:abstractNumId w:val="16"/>
  </w:num>
  <w:num w:numId="10" w16cid:durableId="1332028887">
    <w:abstractNumId w:val="11"/>
  </w:num>
  <w:num w:numId="11" w16cid:durableId="1159152000">
    <w:abstractNumId w:val="14"/>
  </w:num>
  <w:num w:numId="12" w16cid:durableId="115607038">
    <w:abstractNumId w:val="0"/>
  </w:num>
  <w:num w:numId="13" w16cid:durableId="1521777280">
    <w:abstractNumId w:val="7"/>
  </w:num>
  <w:num w:numId="14" w16cid:durableId="1212350892">
    <w:abstractNumId w:val="8"/>
  </w:num>
  <w:num w:numId="15" w16cid:durableId="1730300105">
    <w:abstractNumId w:val="20"/>
  </w:num>
  <w:num w:numId="16" w16cid:durableId="2096319787">
    <w:abstractNumId w:val="18"/>
  </w:num>
  <w:num w:numId="17" w16cid:durableId="1326318160">
    <w:abstractNumId w:val="13"/>
  </w:num>
  <w:num w:numId="18" w16cid:durableId="1786581320">
    <w:abstractNumId w:val="19"/>
  </w:num>
  <w:num w:numId="19" w16cid:durableId="1106387999">
    <w:abstractNumId w:val="1"/>
  </w:num>
  <w:num w:numId="20" w16cid:durableId="228270784">
    <w:abstractNumId w:val="15"/>
  </w:num>
  <w:num w:numId="21" w16cid:durableId="153958211">
    <w:abstractNumId w:val="12"/>
  </w:num>
  <w:num w:numId="22" w16cid:durableId="944193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719"/>
    <w:rsid w:val="000020D7"/>
    <w:rsid w:val="0001325A"/>
    <w:rsid w:val="000160E0"/>
    <w:rsid w:val="0001647B"/>
    <w:rsid w:val="000364AC"/>
    <w:rsid w:val="00066486"/>
    <w:rsid w:val="00075FD9"/>
    <w:rsid w:val="00082A35"/>
    <w:rsid w:val="0008414B"/>
    <w:rsid w:val="00087124"/>
    <w:rsid w:val="000903C5"/>
    <w:rsid w:val="000942CC"/>
    <w:rsid w:val="0009754D"/>
    <w:rsid w:val="000A2783"/>
    <w:rsid w:val="000A4F93"/>
    <w:rsid w:val="000A6110"/>
    <w:rsid w:val="000C2CB9"/>
    <w:rsid w:val="000C7839"/>
    <w:rsid w:val="000D1537"/>
    <w:rsid w:val="000D3FB9"/>
    <w:rsid w:val="000E674E"/>
    <w:rsid w:val="00105AA1"/>
    <w:rsid w:val="00111FA8"/>
    <w:rsid w:val="0011405B"/>
    <w:rsid w:val="00121F13"/>
    <w:rsid w:val="001401CC"/>
    <w:rsid w:val="00147375"/>
    <w:rsid w:val="00155775"/>
    <w:rsid w:val="00173C64"/>
    <w:rsid w:val="001876C8"/>
    <w:rsid w:val="00197E06"/>
    <w:rsid w:val="001C55E4"/>
    <w:rsid w:val="001D2A90"/>
    <w:rsid w:val="001D6BA1"/>
    <w:rsid w:val="001E1750"/>
    <w:rsid w:val="00236A11"/>
    <w:rsid w:val="002408E9"/>
    <w:rsid w:val="0025651B"/>
    <w:rsid w:val="00260453"/>
    <w:rsid w:val="00296925"/>
    <w:rsid w:val="002A0CEC"/>
    <w:rsid w:val="002A4169"/>
    <w:rsid w:val="002B3F3F"/>
    <w:rsid w:val="002E26A5"/>
    <w:rsid w:val="002E6A92"/>
    <w:rsid w:val="002F068F"/>
    <w:rsid w:val="00322AE8"/>
    <w:rsid w:val="00322DA7"/>
    <w:rsid w:val="003239DC"/>
    <w:rsid w:val="003360DC"/>
    <w:rsid w:val="00340A15"/>
    <w:rsid w:val="00354B31"/>
    <w:rsid w:val="003552D9"/>
    <w:rsid w:val="00356BEC"/>
    <w:rsid w:val="0038145C"/>
    <w:rsid w:val="00396BB4"/>
    <w:rsid w:val="003A1539"/>
    <w:rsid w:val="003B4CF6"/>
    <w:rsid w:val="003C0F28"/>
    <w:rsid w:val="003C1E56"/>
    <w:rsid w:val="003C4408"/>
    <w:rsid w:val="003C512A"/>
    <w:rsid w:val="003E795D"/>
    <w:rsid w:val="00400BC4"/>
    <w:rsid w:val="0040229B"/>
    <w:rsid w:val="00404B3F"/>
    <w:rsid w:val="0040761C"/>
    <w:rsid w:val="00407A43"/>
    <w:rsid w:val="0041073D"/>
    <w:rsid w:val="00412D1A"/>
    <w:rsid w:val="004274A1"/>
    <w:rsid w:val="004337EA"/>
    <w:rsid w:val="00440B91"/>
    <w:rsid w:val="004843F4"/>
    <w:rsid w:val="00491140"/>
    <w:rsid w:val="004A3444"/>
    <w:rsid w:val="004B587E"/>
    <w:rsid w:val="004C5059"/>
    <w:rsid w:val="004C74E2"/>
    <w:rsid w:val="004D62FE"/>
    <w:rsid w:val="004E4D32"/>
    <w:rsid w:val="004F4CC5"/>
    <w:rsid w:val="004F6142"/>
    <w:rsid w:val="005005C8"/>
    <w:rsid w:val="005175D4"/>
    <w:rsid w:val="0052461E"/>
    <w:rsid w:val="00524E00"/>
    <w:rsid w:val="00531E6A"/>
    <w:rsid w:val="00536EFE"/>
    <w:rsid w:val="00543F9D"/>
    <w:rsid w:val="005445DD"/>
    <w:rsid w:val="005520B2"/>
    <w:rsid w:val="005650EC"/>
    <w:rsid w:val="0056635F"/>
    <w:rsid w:val="00573F33"/>
    <w:rsid w:val="0057441B"/>
    <w:rsid w:val="0057574A"/>
    <w:rsid w:val="00575E49"/>
    <w:rsid w:val="00576F6C"/>
    <w:rsid w:val="00577565"/>
    <w:rsid w:val="005808F9"/>
    <w:rsid w:val="00591975"/>
    <w:rsid w:val="00591BA3"/>
    <w:rsid w:val="005A7123"/>
    <w:rsid w:val="005B69FC"/>
    <w:rsid w:val="005C5932"/>
    <w:rsid w:val="005D4CBB"/>
    <w:rsid w:val="005E2BF5"/>
    <w:rsid w:val="005E2DA0"/>
    <w:rsid w:val="0061206E"/>
    <w:rsid w:val="00622626"/>
    <w:rsid w:val="0062372D"/>
    <w:rsid w:val="0063069C"/>
    <w:rsid w:val="00662EA3"/>
    <w:rsid w:val="006658D8"/>
    <w:rsid w:val="00666A2C"/>
    <w:rsid w:val="006671B8"/>
    <w:rsid w:val="00686C8A"/>
    <w:rsid w:val="0069717E"/>
    <w:rsid w:val="006A1061"/>
    <w:rsid w:val="006B4C67"/>
    <w:rsid w:val="006C0526"/>
    <w:rsid w:val="006C5E11"/>
    <w:rsid w:val="006D6E97"/>
    <w:rsid w:val="006E3B84"/>
    <w:rsid w:val="006F23E1"/>
    <w:rsid w:val="006F3719"/>
    <w:rsid w:val="007211F4"/>
    <w:rsid w:val="00721C7E"/>
    <w:rsid w:val="0073166F"/>
    <w:rsid w:val="00742373"/>
    <w:rsid w:val="00744687"/>
    <w:rsid w:val="0075297B"/>
    <w:rsid w:val="007600AB"/>
    <w:rsid w:val="007710F9"/>
    <w:rsid w:val="007823A3"/>
    <w:rsid w:val="007C33E4"/>
    <w:rsid w:val="007E6360"/>
    <w:rsid w:val="007F57BE"/>
    <w:rsid w:val="00801971"/>
    <w:rsid w:val="00803C3E"/>
    <w:rsid w:val="00820992"/>
    <w:rsid w:val="00824BB1"/>
    <w:rsid w:val="00830683"/>
    <w:rsid w:val="00831924"/>
    <w:rsid w:val="0084474D"/>
    <w:rsid w:val="008462DA"/>
    <w:rsid w:val="008576B7"/>
    <w:rsid w:val="00863474"/>
    <w:rsid w:val="00872D6D"/>
    <w:rsid w:val="00882D83"/>
    <w:rsid w:val="008A0D9A"/>
    <w:rsid w:val="008C0C8C"/>
    <w:rsid w:val="008C432B"/>
    <w:rsid w:val="008D1CA5"/>
    <w:rsid w:val="008D4CD1"/>
    <w:rsid w:val="008D5370"/>
    <w:rsid w:val="008E54D8"/>
    <w:rsid w:val="008F0745"/>
    <w:rsid w:val="008F20CD"/>
    <w:rsid w:val="008F3016"/>
    <w:rsid w:val="008F567B"/>
    <w:rsid w:val="00900B41"/>
    <w:rsid w:val="0090428F"/>
    <w:rsid w:val="00904D43"/>
    <w:rsid w:val="009058B0"/>
    <w:rsid w:val="00907B8E"/>
    <w:rsid w:val="009315DB"/>
    <w:rsid w:val="00936923"/>
    <w:rsid w:val="009502E6"/>
    <w:rsid w:val="00960C19"/>
    <w:rsid w:val="00965693"/>
    <w:rsid w:val="00966D87"/>
    <w:rsid w:val="00992711"/>
    <w:rsid w:val="009930D7"/>
    <w:rsid w:val="00997BBF"/>
    <w:rsid w:val="009A6B6F"/>
    <w:rsid w:val="009B501E"/>
    <w:rsid w:val="009D113C"/>
    <w:rsid w:val="009D1A0E"/>
    <w:rsid w:val="009E17E9"/>
    <w:rsid w:val="009E51A3"/>
    <w:rsid w:val="009F301B"/>
    <w:rsid w:val="009F5F89"/>
    <w:rsid w:val="00A325DD"/>
    <w:rsid w:val="00A34566"/>
    <w:rsid w:val="00A41DAA"/>
    <w:rsid w:val="00A43390"/>
    <w:rsid w:val="00A634B1"/>
    <w:rsid w:val="00A64410"/>
    <w:rsid w:val="00A72EE1"/>
    <w:rsid w:val="00A95B26"/>
    <w:rsid w:val="00AB4509"/>
    <w:rsid w:val="00AC6156"/>
    <w:rsid w:val="00AE1DD1"/>
    <w:rsid w:val="00AE4725"/>
    <w:rsid w:val="00AF04C4"/>
    <w:rsid w:val="00AF5346"/>
    <w:rsid w:val="00AF5731"/>
    <w:rsid w:val="00B0178F"/>
    <w:rsid w:val="00B14084"/>
    <w:rsid w:val="00B16F32"/>
    <w:rsid w:val="00B414ED"/>
    <w:rsid w:val="00B421C6"/>
    <w:rsid w:val="00B435D5"/>
    <w:rsid w:val="00B575AD"/>
    <w:rsid w:val="00B57A1D"/>
    <w:rsid w:val="00B638B0"/>
    <w:rsid w:val="00B70FB1"/>
    <w:rsid w:val="00B74869"/>
    <w:rsid w:val="00BB4626"/>
    <w:rsid w:val="00BC0B3E"/>
    <w:rsid w:val="00BF2726"/>
    <w:rsid w:val="00C05854"/>
    <w:rsid w:val="00C07291"/>
    <w:rsid w:val="00C1213B"/>
    <w:rsid w:val="00C31312"/>
    <w:rsid w:val="00C315EC"/>
    <w:rsid w:val="00C3312E"/>
    <w:rsid w:val="00C51893"/>
    <w:rsid w:val="00C64F12"/>
    <w:rsid w:val="00C701D1"/>
    <w:rsid w:val="00C73CD5"/>
    <w:rsid w:val="00C85CC3"/>
    <w:rsid w:val="00CB3195"/>
    <w:rsid w:val="00CB6FEF"/>
    <w:rsid w:val="00CC0371"/>
    <w:rsid w:val="00CC7D53"/>
    <w:rsid w:val="00CE0430"/>
    <w:rsid w:val="00CE0D31"/>
    <w:rsid w:val="00CE21CF"/>
    <w:rsid w:val="00CE2B42"/>
    <w:rsid w:val="00CF2550"/>
    <w:rsid w:val="00D05321"/>
    <w:rsid w:val="00D147A8"/>
    <w:rsid w:val="00D16623"/>
    <w:rsid w:val="00D17BBF"/>
    <w:rsid w:val="00D23BD8"/>
    <w:rsid w:val="00D319B8"/>
    <w:rsid w:val="00D33D32"/>
    <w:rsid w:val="00D63219"/>
    <w:rsid w:val="00D64817"/>
    <w:rsid w:val="00D90837"/>
    <w:rsid w:val="00DA49FC"/>
    <w:rsid w:val="00DB0DF3"/>
    <w:rsid w:val="00DB5C00"/>
    <w:rsid w:val="00DC6ECD"/>
    <w:rsid w:val="00DD56FC"/>
    <w:rsid w:val="00DD6CB9"/>
    <w:rsid w:val="00E01FD0"/>
    <w:rsid w:val="00E03F50"/>
    <w:rsid w:val="00E04474"/>
    <w:rsid w:val="00E04ABF"/>
    <w:rsid w:val="00E0545D"/>
    <w:rsid w:val="00E27D84"/>
    <w:rsid w:val="00E30AC8"/>
    <w:rsid w:val="00E4633A"/>
    <w:rsid w:val="00E55545"/>
    <w:rsid w:val="00E60DAD"/>
    <w:rsid w:val="00E6300C"/>
    <w:rsid w:val="00EB5916"/>
    <w:rsid w:val="00EE590E"/>
    <w:rsid w:val="00EE61BD"/>
    <w:rsid w:val="00EF32BC"/>
    <w:rsid w:val="00F01F1A"/>
    <w:rsid w:val="00F04FF8"/>
    <w:rsid w:val="00F11841"/>
    <w:rsid w:val="00F14775"/>
    <w:rsid w:val="00F3365F"/>
    <w:rsid w:val="00F45E08"/>
    <w:rsid w:val="00F71075"/>
    <w:rsid w:val="00F91974"/>
    <w:rsid w:val="00FA4928"/>
    <w:rsid w:val="00FB18E8"/>
    <w:rsid w:val="00FB4FEB"/>
    <w:rsid w:val="00FD22B0"/>
    <w:rsid w:val="00FD76E7"/>
    <w:rsid w:val="00FE0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1C495BC"/>
  <w15:docId w15:val="{AB6EADB6-CCAD-4BCC-AC92-311CC474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E1"/>
  </w:style>
  <w:style w:type="paragraph" w:styleId="Heading1">
    <w:name w:val="heading 1"/>
    <w:basedOn w:val="Normal"/>
    <w:next w:val="Normal"/>
    <w:link w:val="Heading1Char"/>
    <w:uiPriority w:val="9"/>
    <w:qFormat/>
    <w:rsid w:val="006F23E1"/>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6F23E1"/>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23E1"/>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23E1"/>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6F23E1"/>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6F23E1"/>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6F23E1"/>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6F23E1"/>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6F23E1"/>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F3719"/>
    <w:pPr>
      <w:tabs>
        <w:tab w:val="center" w:pos="4153"/>
        <w:tab w:val="right" w:pos="8306"/>
      </w:tabs>
    </w:pPr>
  </w:style>
  <w:style w:type="character" w:customStyle="1" w:styleId="FooterChar">
    <w:name w:val="Footer Char"/>
    <w:basedOn w:val="DefaultParagraphFont"/>
    <w:link w:val="Footer"/>
    <w:rsid w:val="006F3719"/>
    <w:rPr>
      <w:rFonts w:ascii="Arial" w:eastAsia="Times New Roman" w:hAnsi="Arial" w:cs="Times New Roman"/>
      <w:szCs w:val="24"/>
      <w:lang w:eastAsia="en-GB"/>
    </w:rPr>
  </w:style>
  <w:style w:type="character" w:styleId="PageNumber">
    <w:name w:val="page number"/>
    <w:basedOn w:val="DefaultParagraphFont"/>
    <w:rsid w:val="006F3719"/>
    <w:rPr>
      <w:rFonts w:ascii="Arial" w:hAnsi="Arial"/>
      <w:sz w:val="18"/>
    </w:rPr>
  </w:style>
  <w:style w:type="paragraph" w:styleId="Header">
    <w:name w:val="header"/>
    <w:basedOn w:val="Normal"/>
    <w:link w:val="HeaderChar"/>
    <w:uiPriority w:val="99"/>
    <w:unhideWhenUsed/>
    <w:rsid w:val="006F3719"/>
    <w:pPr>
      <w:tabs>
        <w:tab w:val="center" w:pos="4513"/>
        <w:tab w:val="right" w:pos="9026"/>
      </w:tabs>
      <w:spacing w:after="0"/>
    </w:pPr>
  </w:style>
  <w:style w:type="character" w:customStyle="1" w:styleId="HeaderChar">
    <w:name w:val="Header Char"/>
    <w:basedOn w:val="DefaultParagraphFont"/>
    <w:link w:val="Header"/>
    <w:uiPriority w:val="99"/>
    <w:rsid w:val="006F3719"/>
    <w:rPr>
      <w:rFonts w:ascii="Arial" w:eastAsia="Times New Roman" w:hAnsi="Arial" w:cs="Times New Roman"/>
      <w:szCs w:val="24"/>
      <w:lang w:eastAsia="en-GB"/>
    </w:rPr>
  </w:style>
  <w:style w:type="paragraph" w:styleId="BalloonText">
    <w:name w:val="Balloon Text"/>
    <w:basedOn w:val="Normal"/>
    <w:link w:val="BalloonTextChar"/>
    <w:uiPriority w:val="99"/>
    <w:semiHidden/>
    <w:unhideWhenUsed/>
    <w:rsid w:val="002408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8E9"/>
    <w:rPr>
      <w:rFonts w:ascii="Tahoma" w:eastAsia="Times New Roman" w:hAnsi="Tahoma" w:cs="Tahoma"/>
      <w:sz w:val="16"/>
      <w:szCs w:val="16"/>
      <w:lang w:eastAsia="en-GB"/>
    </w:rPr>
  </w:style>
  <w:style w:type="table" w:styleId="TableGrid">
    <w:name w:val="Table Grid"/>
    <w:basedOn w:val="TableNormal"/>
    <w:uiPriority w:val="59"/>
    <w:rsid w:val="00240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23E1"/>
    <w:pPr>
      <w:spacing w:after="0" w:line="240" w:lineRule="auto"/>
    </w:pPr>
  </w:style>
  <w:style w:type="character" w:customStyle="1" w:styleId="Heading1Char">
    <w:name w:val="Heading 1 Char"/>
    <w:basedOn w:val="DefaultParagraphFont"/>
    <w:link w:val="Heading1"/>
    <w:uiPriority w:val="9"/>
    <w:rsid w:val="006F23E1"/>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6F23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F23E1"/>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F23E1"/>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6F23E1"/>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6F23E1"/>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6F23E1"/>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6F23E1"/>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6F23E1"/>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6F23E1"/>
    <w:pPr>
      <w:spacing w:line="240" w:lineRule="auto"/>
    </w:pPr>
    <w:rPr>
      <w:b/>
      <w:bCs/>
      <w:smallCaps/>
      <w:color w:val="1F497D" w:themeColor="text2"/>
    </w:rPr>
  </w:style>
  <w:style w:type="paragraph" w:styleId="Title">
    <w:name w:val="Title"/>
    <w:basedOn w:val="Normal"/>
    <w:next w:val="Normal"/>
    <w:link w:val="TitleChar"/>
    <w:uiPriority w:val="10"/>
    <w:qFormat/>
    <w:rsid w:val="006F23E1"/>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6F23E1"/>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6F23E1"/>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6F23E1"/>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6F23E1"/>
    <w:rPr>
      <w:b/>
      <w:bCs/>
    </w:rPr>
  </w:style>
  <w:style w:type="character" w:styleId="Emphasis">
    <w:name w:val="Emphasis"/>
    <w:basedOn w:val="DefaultParagraphFont"/>
    <w:uiPriority w:val="20"/>
    <w:qFormat/>
    <w:rsid w:val="006F23E1"/>
    <w:rPr>
      <w:i/>
      <w:iCs/>
    </w:rPr>
  </w:style>
  <w:style w:type="paragraph" w:styleId="Quote">
    <w:name w:val="Quote"/>
    <w:basedOn w:val="Normal"/>
    <w:next w:val="Normal"/>
    <w:link w:val="QuoteChar"/>
    <w:uiPriority w:val="29"/>
    <w:qFormat/>
    <w:rsid w:val="006F23E1"/>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6F23E1"/>
    <w:rPr>
      <w:color w:val="1F497D" w:themeColor="text2"/>
      <w:sz w:val="24"/>
      <w:szCs w:val="24"/>
    </w:rPr>
  </w:style>
  <w:style w:type="paragraph" w:styleId="IntenseQuote">
    <w:name w:val="Intense Quote"/>
    <w:basedOn w:val="Normal"/>
    <w:next w:val="Normal"/>
    <w:link w:val="IntenseQuoteChar"/>
    <w:uiPriority w:val="30"/>
    <w:qFormat/>
    <w:rsid w:val="006F23E1"/>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6F23E1"/>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6F23E1"/>
    <w:rPr>
      <w:i/>
      <w:iCs/>
      <w:color w:val="595959" w:themeColor="text1" w:themeTint="A6"/>
    </w:rPr>
  </w:style>
  <w:style w:type="character" w:styleId="IntenseEmphasis">
    <w:name w:val="Intense Emphasis"/>
    <w:basedOn w:val="DefaultParagraphFont"/>
    <w:uiPriority w:val="21"/>
    <w:qFormat/>
    <w:rsid w:val="006F23E1"/>
    <w:rPr>
      <w:b/>
      <w:bCs/>
      <w:i/>
      <w:iCs/>
    </w:rPr>
  </w:style>
  <w:style w:type="character" w:styleId="SubtleReference">
    <w:name w:val="Subtle Reference"/>
    <w:basedOn w:val="DefaultParagraphFont"/>
    <w:uiPriority w:val="31"/>
    <w:qFormat/>
    <w:rsid w:val="006F23E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F23E1"/>
    <w:rPr>
      <w:b/>
      <w:bCs/>
      <w:smallCaps/>
      <w:color w:val="1F497D" w:themeColor="text2"/>
      <w:u w:val="single"/>
    </w:rPr>
  </w:style>
  <w:style w:type="character" w:styleId="BookTitle">
    <w:name w:val="Book Title"/>
    <w:basedOn w:val="DefaultParagraphFont"/>
    <w:uiPriority w:val="33"/>
    <w:qFormat/>
    <w:rsid w:val="006F23E1"/>
    <w:rPr>
      <w:b/>
      <w:bCs/>
      <w:smallCaps/>
      <w:spacing w:val="10"/>
    </w:rPr>
  </w:style>
  <w:style w:type="paragraph" w:styleId="TOCHeading">
    <w:name w:val="TOC Heading"/>
    <w:basedOn w:val="Heading1"/>
    <w:next w:val="Normal"/>
    <w:uiPriority w:val="39"/>
    <w:semiHidden/>
    <w:unhideWhenUsed/>
    <w:qFormat/>
    <w:rsid w:val="006F23E1"/>
    <w:pPr>
      <w:outlineLvl w:val="9"/>
    </w:pPr>
  </w:style>
  <w:style w:type="paragraph" w:styleId="ListParagraph">
    <w:name w:val="List Paragraph"/>
    <w:basedOn w:val="Normal"/>
    <w:uiPriority w:val="34"/>
    <w:qFormat/>
    <w:rsid w:val="008F3016"/>
    <w:pPr>
      <w:ind w:left="720"/>
      <w:contextualSpacing/>
    </w:pPr>
  </w:style>
  <w:style w:type="paragraph" w:styleId="FootnoteText">
    <w:name w:val="footnote text"/>
    <w:basedOn w:val="Normal"/>
    <w:link w:val="FootnoteTextChar"/>
    <w:uiPriority w:val="99"/>
    <w:semiHidden/>
    <w:unhideWhenUsed/>
    <w:rsid w:val="00FE00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00F5"/>
    <w:rPr>
      <w:sz w:val="20"/>
      <w:szCs w:val="20"/>
    </w:rPr>
  </w:style>
  <w:style w:type="character" w:styleId="FootnoteReference">
    <w:name w:val="footnote reference"/>
    <w:semiHidden/>
    <w:rsid w:val="00FE00F5"/>
    <w:rPr>
      <w:rFonts w:cs="Times New Roman"/>
      <w:vertAlign w:val="superscript"/>
    </w:rPr>
  </w:style>
  <w:style w:type="character" w:styleId="Hyperlink">
    <w:name w:val="Hyperlink"/>
    <w:uiPriority w:val="99"/>
    <w:rsid w:val="00FE00F5"/>
    <w:rPr>
      <w:rFonts w:cs="Times New Roman"/>
      <w:color w:val="0000FF"/>
      <w:u w:val="single"/>
    </w:rPr>
  </w:style>
  <w:style w:type="paragraph" w:customStyle="1" w:styleId="Default">
    <w:name w:val="Default"/>
    <w:rsid w:val="00EB591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8F0745"/>
    <w:pPr>
      <w:spacing w:after="0" w:line="240" w:lineRule="auto"/>
    </w:pPr>
  </w:style>
  <w:style w:type="character" w:styleId="CommentReference">
    <w:name w:val="annotation reference"/>
    <w:basedOn w:val="DefaultParagraphFont"/>
    <w:uiPriority w:val="99"/>
    <w:semiHidden/>
    <w:unhideWhenUsed/>
    <w:rsid w:val="008F0745"/>
    <w:rPr>
      <w:sz w:val="16"/>
      <w:szCs w:val="16"/>
    </w:rPr>
  </w:style>
  <w:style w:type="paragraph" w:styleId="CommentText">
    <w:name w:val="annotation text"/>
    <w:basedOn w:val="Normal"/>
    <w:link w:val="CommentTextChar"/>
    <w:uiPriority w:val="99"/>
    <w:unhideWhenUsed/>
    <w:rsid w:val="008F0745"/>
    <w:pPr>
      <w:spacing w:line="240" w:lineRule="auto"/>
    </w:pPr>
    <w:rPr>
      <w:sz w:val="20"/>
      <w:szCs w:val="20"/>
    </w:rPr>
  </w:style>
  <w:style w:type="character" w:customStyle="1" w:styleId="CommentTextChar">
    <w:name w:val="Comment Text Char"/>
    <w:basedOn w:val="DefaultParagraphFont"/>
    <w:link w:val="CommentText"/>
    <w:uiPriority w:val="99"/>
    <w:rsid w:val="008F0745"/>
    <w:rPr>
      <w:sz w:val="20"/>
      <w:szCs w:val="20"/>
    </w:rPr>
  </w:style>
  <w:style w:type="paragraph" w:styleId="CommentSubject">
    <w:name w:val="annotation subject"/>
    <w:basedOn w:val="CommentText"/>
    <w:next w:val="CommentText"/>
    <w:link w:val="CommentSubjectChar"/>
    <w:uiPriority w:val="99"/>
    <w:semiHidden/>
    <w:unhideWhenUsed/>
    <w:rsid w:val="008F0745"/>
    <w:rPr>
      <w:b/>
      <w:bCs/>
    </w:rPr>
  </w:style>
  <w:style w:type="character" w:customStyle="1" w:styleId="CommentSubjectChar">
    <w:name w:val="Comment Subject Char"/>
    <w:basedOn w:val="CommentTextChar"/>
    <w:link w:val="CommentSubject"/>
    <w:uiPriority w:val="99"/>
    <w:semiHidden/>
    <w:rsid w:val="008F07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elcmhtintranet/uploads/National%20Guidelines/Mental%20Capacity%20Act/Mental%20Capacity%20Act%20Code%20Full.pdf" TargetMode="External"/><Relationship Id="rId2" Type="http://schemas.openxmlformats.org/officeDocument/2006/relationships/hyperlink" Target="http://elcmhtintranet/uploads/National%20Guidelines/Mental%20Capacity%20Act/Mental%20Capacity%20Act%20Code%20Full.pdf" TargetMode="External"/><Relationship Id="rId1" Type="http://schemas.openxmlformats.org/officeDocument/2006/relationships/hyperlink" Target="https://webdataforms.cqc.org.uk/Checkbox/SOAD.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b4fc205-a614-4830-878e-1fcbd167ea01" xsi:nil="true"/>
    <lcf76f155ced4ddcb4097134ff3c332f xmlns="670439b0-d7f9-4a70-9686-b0bacac466a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371E0951EF4149B3A4B2BC36C68C3D" ma:contentTypeVersion="22" ma:contentTypeDescription="Create a new document." ma:contentTypeScope="" ma:versionID="52928c480210fb21ac5bc7b0ba46c49d">
  <xsd:schema xmlns:xsd="http://www.w3.org/2001/XMLSchema" xmlns:xs="http://www.w3.org/2001/XMLSchema" xmlns:p="http://schemas.microsoft.com/office/2006/metadata/properties" xmlns:ns1="http://schemas.microsoft.com/sharepoint/v3" xmlns:ns2="670439b0-d7f9-4a70-9686-b0bacac466a7" xmlns:ns3="0b4fc205-a614-4830-878e-1fcbd167ea01" targetNamespace="http://schemas.microsoft.com/office/2006/metadata/properties" ma:root="true" ma:fieldsID="3a1ac623b9d969425433635a2f192827" ns1:_="" ns2:_="" ns3:_="">
    <xsd:import namespace="http://schemas.microsoft.com/sharepoint/v3"/>
    <xsd:import namespace="670439b0-d7f9-4a70-9686-b0bacac466a7"/>
    <xsd:import namespace="0b4fc205-a614-4830-878e-1fcbd167e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0439b0-d7f9-4a70-9686-b0bacac46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4fc205-a614-4830-878e-1fcbd167ea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aba7a9-bda5-43bb-8ae9-45c9bf39aca0}" ma:internalName="TaxCatchAll" ma:showField="CatchAllData" ma:web="0b4fc205-a614-4830-878e-1fcbd167e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D55E8-C764-463B-A7DE-82653D7A9B73}">
  <ds:schemaRefs>
    <ds:schemaRef ds:uri="http://schemas.microsoft.com/office/2006/metadata/properties"/>
    <ds:schemaRef ds:uri="http://schemas.microsoft.com/office/infopath/2007/PartnerControls"/>
    <ds:schemaRef ds:uri="http://schemas.microsoft.com/sharepoint/v3"/>
    <ds:schemaRef ds:uri="0b4fc205-a614-4830-878e-1fcbd167ea01"/>
    <ds:schemaRef ds:uri="670439b0-d7f9-4a70-9686-b0bacac466a7"/>
  </ds:schemaRefs>
</ds:datastoreItem>
</file>

<file path=customXml/itemProps2.xml><?xml version="1.0" encoding="utf-8"?>
<ds:datastoreItem xmlns:ds="http://schemas.openxmlformats.org/officeDocument/2006/customXml" ds:itemID="{7C4F3BD4-FC74-4DBD-BB67-206FEA7D5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0439b0-d7f9-4a70-9686-b0bacac466a7"/>
    <ds:schemaRef ds:uri="0b4fc205-a614-4830-878e-1fcbd167e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A1D7C-5CAC-4D1A-8443-A238C4F820B0}">
  <ds:schemaRefs>
    <ds:schemaRef ds:uri="http://schemas.openxmlformats.org/officeDocument/2006/bibliography"/>
  </ds:schemaRefs>
</ds:datastoreItem>
</file>

<file path=customXml/itemProps4.xml><?xml version="1.0" encoding="utf-8"?>
<ds:datastoreItem xmlns:ds="http://schemas.openxmlformats.org/officeDocument/2006/customXml" ds:itemID="{533DA223-24DA-438C-8EC3-3F6E3279A14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10</TotalTime>
  <Pages>26</Pages>
  <Words>7353</Words>
  <Characters>41913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49168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fitzgeraldm</dc:creator>
  <cp:lastModifiedBy>KHATUN, Rashida (EAST LONDON NHS FOUNDATION TRUST)</cp:lastModifiedBy>
  <cp:revision>2</cp:revision>
  <dcterms:created xsi:type="dcterms:W3CDTF">2025-07-23T14:05:00Z</dcterms:created>
  <dcterms:modified xsi:type="dcterms:W3CDTF">2025-07-23T14:05:00Z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0x010100D1371E0951EF4149B3A4B2BC36C68C3D</vt:lpwstr>
  </property>
</Properties>
</file>