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3C7" w:rsidRPr="00D412FA" w:rsidRDefault="00A7335E">
      <w:pPr>
        <w:rPr>
          <w:b/>
        </w:rPr>
      </w:pPr>
      <w:r>
        <w:rPr>
          <w:b/>
        </w:rPr>
        <w:t>Focus group</w:t>
      </w:r>
      <w:r w:rsidR="00D412FA" w:rsidRPr="00D412FA">
        <w:rPr>
          <w:b/>
        </w:rPr>
        <w:t xml:space="preserve"> guide </w:t>
      </w:r>
    </w:p>
    <w:p w:rsidR="00D412FA" w:rsidRDefault="00D412FA">
      <w:r w:rsidRPr="00D412FA">
        <w:rPr>
          <w:b/>
        </w:rPr>
        <w:t xml:space="preserve">Focus group moderator: </w:t>
      </w:r>
    </w:p>
    <w:p w:rsidR="00D412FA" w:rsidRDefault="00D412FA">
      <w:r w:rsidRPr="00D412FA">
        <w:rPr>
          <w:b/>
        </w:rPr>
        <w:t>Setting:</w:t>
      </w:r>
      <w:r>
        <w:t xml:space="preserve"> </w:t>
      </w:r>
    </w:p>
    <w:p w:rsidR="00D412FA" w:rsidRDefault="00D412FA">
      <w:r w:rsidRPr="00D412FA">
        <w:rPr>
          <w:b/>
        </w:rPr>
        <w:t>Time:</w:t>
      </w:r>
      <w:r>
        <w:t xml:space="preserve"> 1-1.5 hours </w:t>
      </w:r>
    </w:p>
    <w:p w:rsidR="00D412FA" w:rsidRDefault="00D412FA">
      <w:r w:rsidRPr="00D412FA">
        <w:rPr>
          <w:b/>
        </w:rPr>
        <w:t>Recording:</w:t>
      </w:r>
      <w:r>
        <w:t xml:space="preserve"> Audio recording using Microsoft teams</w:t>
      </w:r>
    </w:p>
    <w:p w:rsidR="00D412FA" w:rsidRDefault="00D412FA">
      <w:r w:rsidRPr="00D412FA">
        <w:rPr>
          <w:b/>
        </w:rPr>
        <w:t>Aim:</w:t>
      </w:r>
      <w:r>
        <w:t xml:space="preserve"> To elicit CAMHS MDT team member opinions on results from recent </w:t>
      </w:r>
      <w:proofErr w:type="spellStart"/>
      <w:r>
        <w:t>Malkov</w:t>
      </w:r>
      <w:proofErr w:type="spellEnd"/>
      <w:r>
        <w:t xml:space="preserve"> study</w:t>
      </w:r>
      <w:r w:rsidR="00E23294">
        <w:t xml:space="preserve"> (1)</w:t>
      </w:r>
      <w:r>
        <w:t>, transition of young people from CAMHS to AMHS service and their thoughts on how the CAMHS and AMHS teams can improve this process.</w:t>
      </w:r>
    </w:p>
    <w:p w:rsidR="00D412FA" w:rsidRDefault="00D412FA" w:rsidP="00D412FA">
      <w:r>
        <w:t>Key aspects of focus group structure (Target duration 60 minutes)</w:t>
      </w:r>
    </w:p>
    <w:p w:rsidR="00D412FA" w:rsidRDefault="00D412FA" w:rsidP="00D412FA">
      <w:pPr>
        <w:pStyle w:val="ListParagraph"/>
        <w:numPr>
          <w:ilvl w:val="0"/>
          <w:numId w:val="1"/>
        </w:numPr>
      </w:pPr>
      <w:r>
        <w:t>Introductions and rules for engagement (3 minutes)</w:t>
      </w:r>
    </w:p>
    <w:p w:rsidR="00D412FA" w:rsidRDefault="00D412FA" w:rsidP="00D412FA">
      <w:pPr>
        <w:pStyle w:val="ListParagraph"/>
        <w:numPr>
          <w:ilvl w:val="1"/>
          <w:numId w:val="1"/>
        </w:numPr>
      </w:pPr>
      <w:r>
        <w:t xml:space="preserve">Rules for engagement include allowing everyone an opportunity to speak, being tolerant of a range of views, and confidentiality. (Referenced from NHS England guide: </w:t>
      </w:r>
      <w:hyperlink r:id="rId8" w:history="1">
        <w:r w:rsidRPr="00931411">
          <w:rPr>
            <w:rStyle w:val="Hyperlink"/>
          </w:rPr>
          <w:t>https://www.england.nhs.uk/wp-content/uploads/2016/07/bitesize-guide-focus-groups.pdf</w:t>
        </w:r>
      </w:hyperlink>
      <w:r>
        <w:t xml:space="preserve">) </w:t>
      </w:r>
    </w:p>
    <w:p w:rsidR="00D412FA" w:rsidRDefault="00D412FA" w:rsidP="00D412FA">
      <w:pPr>
        <w:pStyle w:val="ListParagraph"/>
        <w:numPr>
          <w:ilvl w:val="1"/>
          <w:numId w:val="1"/>
        </w:numPr>
      </w:pPr>
      <w:r>
        <w:t>Explain audio recording and acknowledge right to leave and withdraw at any time.</w:t>
      </w:r>
    </w:p>
    <w:p w:rsidR="00D412FA" w:rsidRDefault="00D412FA" w:rsidP="00D412FA">
      <w:pPr>
        <w:pStyle w:val="ListParagraph"/>
        <w:ind w:left="1080"/>
      </w:pPr>
    </w:p>
    <w:p w:rsidR="00D412FA" w:rsidRDefault="00D412FA" w:rsidP="00D412FA">
      <w:pPr>
        <w:pStyle w:val="ListParagraph"/>
        <w:numPr>
          <w:ilvl w:val="0"/>
          <w:numId w:val="1"/>
        </w:numPr>
      </w:pPr>
      <w:r>
        <w:t>5 minute presentation of recent research findings from ELFT study and systematic review (5 minutes)</w:t>
      </w:r>
    </w:p>
    <w:p w:rsidR="00D412FA" w:rsidRDefault="00D412FA" w:rsidP="00D412FA">
      <w:pPr>
        <w:pStyle w:val="ListParagraph"/>
        <w:numPr>
          <w:ilvl w:val="1"/>
          <w:numId w:val="1"/>
        </w:numPr>
      </w:pPr>
      <w:r>
        <w:t>Distribution of paper abstract of these studies</w:t>
      </w:r>
      <w:r w:rsidR="00E23294">
        <w:t xml:space="preserve"> (1)</w:t>
      </w:r>
      <w:r>
        <w:t xml:space="preserve"> with key statistics and headline findings (Max 1 page). Allow a few minutes to read and form an opinion. </w:t>
      </w:r>
    </w:p>
    <w:p w:rsidR="00D412FA" w:rsidRDefault="00D412FA" w:rsidP="00D412FA">
      <w:pPr>
        <w:pStyle w:val="ListParagraph"/>
        <w:ind w:left="1440"/>
      </w:pPr>
    </w:p>
    <w:p w:rsidR="00D412FA" w:rsidRDefault="00D412FA" w:rsidP="00D412FA">
      <w:pPr>
        <w:pStyle w:val="ListParagraph"/>
        <w:numPr>
          <w:ilvl w:val="0"/>
          <w:numId w:val="1"/>
        </w:numPr>
      </w:pPr>
      <w:r>
        <w:t>Free form discussion based on these results (15 minutes)</w:t>
      </w:r>
    </w:p>
    <w:p w:rsidR="00D412FA" w:rsidRDefault="00D412FA" w:rsidP="00D412FA">
      <w:pPr>
        <w:pStyle w:val="ListParagraph"/>
        <w:numPr>
          <w:ilvl w:val="1"/>
          <w:numId w:val="1"/>
        </w:numPr>
      </w:pPr>
      <w:r>
        <w:t xml:space="preserve">Allow the group to lead with focus on what is participants understanding of these findings, what do they feel are the main conclusions and what is their impression of what these findings mean. </w:t>
      </w:r>
    </w:p>
    <w:p w:rsidR="00D412FA" w:rsidRDefault="00D412FA" w:rsidP="00D412FA">
      <w:pPr>
        <w:pStyle w:val="ListParagraph"/>
        <w:ind w:left="1440"/>
      </w:pPr>
    </w:p>
    <w:p w:rsidR="00D412FA" w:rsidRDefault="00D412FA" w:rsidP="00D412FA">
      <w:pPr>
        <w:pStyle w:val="ListParagraph"/>
        <w:numPr>
          <w:ilvl w:val="0"/>
          <w:numId w:val="1"/>
        </w:numPr>
      </w:pPr>
      <w:r>
        <w:t>What is their experience of transition for young people under their care? (10 minutes)</w:t>
      </w:r>
    </w:p>
    <w:p w:rsidR="00D412FA" w:rsidRDefault="00D412FA" w:rsidP="00D412FA">
      <w:pPr>
        <w:pStyle w:val="ListParagraph"/>
        <w:numPr>
          <w:ilvl w:val="0"/>
          <w:numId w:val="1"/>
        </w:numPr>
      </w:pPr>
      <w:r>
        <w:t>How would diagnosis of PD in young people affect optimal transition? (10 minutes)</w:t>
      </w:r>
    </w:p>
    <w:p w:rsidR="00D412FA" w:rsidRDefault="00D412FA" w:rsidP="00D412FA">
      <w:pPr>
        <w:pStyle w:val="ListParagraph"/>
        <w:numPr>
          <w:ilvl w:val="0"/>
          <w:numId w:val="1"/>
        </w:numPr>
      </w:pPr>
      <w:r>
        <w:t>What can CAMH services do differently immediately and in the longer term with respect to transition? (20 minutes)</w:t>
      </w:r>
    </w:p>
    <w:p w:rsidR="00D412FA" w:rsidRDefault="00D412FA" w:rsidP="00D412FA">
      <w:pPr>
        <w:pStyle w:val="ListParagraph"/>
        <w:numPr>
          <w:ilvl w:val="1"/>
          <w:numId w:val="1"/>
        </w:numPr>
      </w:pPr>
      <w:r>
        <w:t xml:space="preserve">With specific focus to identify the different time based aims for immediate and longer term. </w:t>
      </w:r>
    </w:p>
    <w:p w:rsidR="00D412FA" w:rsidRDefault="00D412FA" w:rsidP="00D412FA">
      <w:pPr>
        <w:pStyle w:val="ListParagraph"/>
        <w:numPr>
          <w:ilvl w:val="0"/>
          <w:numId w:val="1"/>
        </w:numPr>
      </w:pPr>
      <w:r>
        <w:t>Do AMH services need to do anything differently? (10 minutes)</w:t>
      </w:r>
    </w:p>
    <w:p w:rsidR="00D412FA" w:rsidRDefault="00D412FA" w:rsidP="00D412FA">
      <w:pPr>
        <w:pStyle w:val="ListParagraph"/>
        <w:numPr>
          <w:ilvl w:val="1"/>
          <w:numId w:val="1"/>
        </w:numPr>
      </w:pPr>
      <w:r>
        <w:t xml:space="preserve">Aim to clarify general points to obtain more insight, e.g. what specifically about more/less staff or more/less funding. </w:t>
      </w:r>
    </w:p>
    <w:p w:rsidR="00D412FA" w:rsidRDefault="00D412FA" w:rsidP="00D412FA">
      <w:pPr>
        <w:pStyle w:val="ListParagraph"/>
        <w:numPr>
          <w:ilvl w:val="0"/>
          <w:numId w:val="1"/>
        </w:numPr>
      </w:pPr>
      <w:r>
        <w:t>Opportunity for participants to raise questions that came to mind and raise any overall thoughts (2-3 minutes)</w:t>
      </w:r>
    </w:p>
    <w:p w:rsidR="00D412FA" w:rsidRDefault="00D412FA" w:rsidP="00D412FA">
      <w:pPr>
        <w:pStyle w:val="ListParagraph"/>
        <w:numPr>
          <w:ilvl w:val="1"/>
          <w:numId w:val="1"/>
        </w:numPr>
      </w:pPr>
      <w:r>
        <w:t xml:space="preserve">Whilst as </w:t>
      </w:r>
      <w:r w:rsidR="008E0D10">
        <w:t>evaluators</w:t>
      </w:r>
      <w:r>
        <w:t xml:space="preserve">, we would not be able to answer questions, it will be included in final report and could identify opportunities for further </w:t>
      </w:r>
      <w:r w:rsidR="008E0D10">
        <w:t>investigation</w:t>
      </w:r>
      <w:r>
        <w:t>. Comments at this point could also interact with comments raised earlier in the group and assist with identification of dominant themes.</w:t>
      </w:r>
    </w:p>
    <w:p w:rsidR="00231708" w:rsidRDefault="00D412FA" w:rsidP="00231708">
      <w:pPr>
        <w:pStyle w:val="ListParagraph"/>
        <w:numPr>
          <w:ilvl w:val="0"/>
          <w:numId w:val="1"/>
        </w:numPr>
      </w:pPr>
      <w:r>
        <w:t xml:space="preserve">Thank you to participants and end focus group  </w:t>
      </w:r>
    </w:p>
    <w:p w:rsidR="00E23294" w:rsidRPr="00231708" w:rsidRDefault="00E23294" w:rsidP="00E23294">
      <w:pPr>
        <w:rPr>
          <w:b/>
        </w:rPr>
      </w:pPr>
      <w:bookmarkStart w:id="0" w:name="_GoBack"/>
      <w:bookmarkEnd w:id="0"/>
      <w:r w:rsidRPr="00231708">
        <w:rPr>
          <w:b/>
        </w:rPr>
        <w:t>References:</w:t>
      </w:r>
    </w:p>
    <w:p w:rsidR="00E23294" w:rsidRDefault="00E23294" w:rsidP="00E23294">
      <w:pPr>
        <w:pStyle w:val="ListParagraph"/>
        <w:numPr>
          <w:ilvl w:val="0"/>
          <w:numId w:val="2"/>
        </w:numPr>
      </w:pPr>
      <w:proofErr w:type="spellStart"/>
      <w:r w:rsidRPr="00E23294">
        <w:t>Malkov</w:t>
      </w:r>
      <w:proofErr w:type="spellEnd"/>
      <w:r w:rsidRPr="00E23294">
        <w:t xml:space="preserve">, M., Lee, T., Dorner, H., Ahmet, A., </w:t>
      </w:r>
      <w:proofErr w:type="spellStart"/>
      <w:r w:rsidRPr="00E23294">
        <w:t>Karlikova</w:t>
      </w:r>
      <w:proofErr w:type="spellEnd"/>
      <w:r w:rsidRPr="00E23294">
        <w:t xml:space="preserve">, A., </w:t>
      </w:r>
      <w:proofErr w:type="spellStart"/>
      <w:r w:rsidRPr="00E23294">
        <w:t>Bhui</w:t>
      </w:r>
      <w:proofErr w:type="spellEnd"/>
      <w:r w:rsidRPr="00E23294">
        <w:t xml:space="preserve">, K., &amp; </w:t>
      </w:r>
      <w:proofErr w:type="spellStart"/>
      <w:r w:rsidRPr="00E23294">
        <w:t>Chanen</w:t>
      </w:r>
      <w:proofErr w:type="spellEnd"/>
      <w:r w:rsidRPr="00E23294">
        <w:t>, A. (2021). Transition from child and adolescent MHS to adult MHS: what happens to young people with personality disorder</w:t>
      </w:r>
      <w:proofErr w:type="gramStart"/>
      <w:r w:rsidRPr="00E23294">
        <w:t>?.</w:t>
      </w:r>
      <w:proofErr w:type="gramEnd"/>
      <w:r w:rsidRPr="00E23294">
        <w:t xml:space="preserve"> </w:t>
      </w:r>
      <w:proofErr w:type="spellStart"/>
      <w:r w:rsidRPr="00E23294">
        <w:t>BJPsych</w:t>
      </w:r>
      <w:proofErr w:type="spellEnd"/>
      <w:r w:rsidRPr="00E23294">
        <w:t xml:space="preserve"> Open, 7(S1), S39-S39.</w:t>
      </w:r>
    </w:p>
    <w:sectPr w:rsidR="00E23294" w:rsidSect="00530FB7">
      <w:headerReference w:type="default" r:id="rId9"/>
      <w:pgSz w:w="11906" w:h="16838"/>
      <w:pgMar w:top="1440" w:right="1440" w:bottom="0" w:left="1440"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633" w:rsidRDefault="00FC1633" w:rsidP="00D412FA">
      <w:pPr>
        <w:spacing w:after="0" w:line="240" w:lineRule="auto"/>
      </w:pPr>
      <w:r>
        <w:separator/>
      </w:r>
    </w:p>
  </w:endnote>
  <w:endnote w:type="continuationSeparator" w:id="0">
    <w:p w:rsidR="00FC1633" w:rsidRDefault="00FC1633" w:rsidP="00D4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633" w:rsidRDefault="00FC1633" w:rsidP="00D412FA">
      <w:pPr>
        <w:spacing w:after="0" w:line="240" w:lineRule="auto"/>
      </w:pPr>
      <w:r>
        <w:separator/>
      </w:r>
    </w:p>
  </w:footnote>
  <w:footnote w:type="continuationSeparator" w:id="0">
    <w:p w:rsidR="00FC1633" w:rsidRDefault="00FC1633" w:rsidP="00D41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2FA" w:rsidRDefault="00530FB7" w:rsidP="00D412FA">
    <w:pPr>
      <w:pStyle w:val="Header"/>
      <w:rPr>
        <w:sz w:val="24"/>
        <w:szCs w:val="24"/>
      </w:rPr>
    </w:pPr>
    <w:sdt>
      <w:sdtPr>
        <w:rPr>
          <w:b/>
          <w:sz w:val="16"/>
          <w:szCs w:val="16"/>
        </w:rPr>
        <w:alias w:val="Title"/>
        <w:id w:val="78404852"/>
        <w:placeholder>
          <w:docPart w:val="881622CD87764A579EDEAB6CCAB4A025"/>
        </w:placeholder>
        <w:dataBinding w:prefixMappings="xmlns:ns0='http://schemas.openxmlformats.org/package/2006/metadata/core-properties' xmlns:ns1='http://purl.org/dc/elements/1.1/'" w:xpath="/ns0:coreProperties[1]/ns1:title[1]" w:storeItemID="{6C3C8BC8-F283-45AE-878A-BAB7291924A1}"/>
        <w:text/>
      </w:sdtPr>
      <w:sdtEndPr/>
      <w:sdtContent>
        <w:r w:rsidR="00D412FA" w:rsidRPr="00D412FA">
          <w:rPr>
            <w:b/>
            <w:sz w:val="16"/>
            <w:szCs w:val="16"/>
          </w:rPr>
          <w:t xml:space="preserve">CAMHS to AMHS Transition </w:t>
        </w:r>
        <w:r w:rsidR="00626A07">
          <w:rPr>
            <w:b/>
            <w:sz w:val="16"/>
            <w:szCs w:val="16"/>
          </w:rPr>
          <w:t xml:space="preserve">for YP with PD </w:t>
        </w:r>
        <w:r w:rsidR="00916809">
          <w:rPr>
            <w:b/>
            <w:sz w:val="16"/>
            <w:szCs w:val="16"/>
          </w:rPr>
          <w:t xml:space="preserve">Focus Group Guide </w:t>
        </w:r>
        <w:proofErr w:type="gramStart"/>
        <w:r w:rsidR="00626A07">
          <w:rPr>
            <w:b/>
            <w:sz w:val="16"/>
            <w:szCs w:val="16"/>
          </w:rPr>
          <w:t>V1.1</w:t>
        </w:r>
        <w:proofErr w:type="gramEnd"/>
      </w:sdtContent>
    </w:sdt>
    <w:r w:rsidR="00D412FA">
      <w:rPr>
        <w:rFonts w:asciiTheme="majorHAnsi" w:eastAsiaTheme="majorEastAsia" w:hAnsiTheme="majorHAnsi" w:cstheme="majorBidi"/>
        <w:color w:val="5B9BD5" w:themeColor="accent1"/>
        <w:sz w:val="24"/>
        <w:szCs w:val="24"/>
      </w:rPr>
      <w:ptab w:relativeTo="margin" w:alignment="right" w:leader="none"/>
    </w:r>
    <w:sdt>
      <w:sdtPr>
        <w:rPr>
          <w:rFonts w:ascii="Arial" w:eastAsia="Times New Roman" w:hAnsi="Arial" w:cs="Arial"/>
          <w:color w:val="000000"/>
          <w:shd w:val="clear" w:color="auto" w:fill="FFFFFF"/>
          <w:lang w:eastAsia="en-GB"/>
        </w:rPr>
        <w:alias w:val="Date"/>
        <w:id w:val="78404859"/>
        <w:placeholder>
          <w:docPart w:val="02CB714C02094A7D83B4E4C677B5C1D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Pr>
            <w:rFonts w:ascii="Arial" w:eastAsia="Times New Roman" w:hAnsi="Arial" w:cs="Arial"/>
            <w:color w:val="000000"/>
            <w:shd w:val="clear" w:color="auto" w:fill="FFFFFF"/>
            <w:lang w:eastAsia="en-GB"/>
          </w:rPr>
          <w:t xml:space="preserve">[GECSE Ref: </w:t>
        </w:r>
        <w:proofErr w:type="spellStart"/>
        <w:r>
          <w:rPr>
            <w:rFonts w:ascii="Arial" w:eastAsia="Times New Roman" w:hAnsi="Arial" w:cs="Arial"/>
            <w:color w:val="000000"/>
            <w:shd w:val="clear" w:color="auto" w:fill="FFFFFF"/>
            <w:lang w:eastAsia="en-GB"/>
          </w:rPr>
          <w:t>GXXXXx</w:t>
        </w:r>
        <w:proofErr w:type="spellEnd"/>
        <w:r w:rsidR="0030274C" w:rsidRPr="0030274C">
          <w:rPr>
            <w:rFonts w:ascii="Arial" w:eastAsia="Times New Roman" w:hAnsi="Arial" w:cs="Arial"/>
            <w:color w:val="000000"/>
            <w:shd w:val="clear" w:color="auto" w:fill="FFFFFF"/>
            <w:lang w:eastAsia="en-GB"/>
          </w:rPr>
          <w:t>]</w:t>
        </w:r>
      </w:sdtContent>
    </w:sdt>
  </w:p>
  <w:p w:rsidR="00D412FA" w:rsidRDefault="00D41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73551"/>
    <w:multiLevelType w:val="hybridMultilevel"/>
    <w:tmpl w:val="4488A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A96CA4"/>
    <w:multiLevelType w:val="hybridMultilevel"/>
    <w:tmpl w:val="2914488E"/>
    <w:lvl w:ilvl="0" w:tplc="45985BB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2FA"/>
    <w:rsid w:val="000A0E04"/>
    <w:rsid w:val="00231708"/>
    <w:rsid w:val="0030274C"/>
    <w:rsid w:val="00530FB7"/>
    <w:rsid w:val="005F339B"/>
    <w:rsid w:val="00626A07"/>
    <w:rsid w:val="0070177D"/>
    <w:rsid w:val="008E0D10"/>
    <w:rsid w:val="00916809"/>
    <w:rsid w:val="009A4F2E"/>
    <w:rsid w:val="00A7335E"/>
    <w:rsid w:val="00AC3B0D"/>
    <w:rsid w:val="00C023C7"/>
    <w:rsid w:val="00D412FA"/>
    <w:rsid w:val="00E23294"/>
    <w:rsid w:val="00E76545"/>
    <w:rsid w:val="00FC1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54ADD"/>
  <w15:chartTrackingRefBased/>
  <w15:docId w15:val="{65BD6444-1B50-44B4-A3EF-2F45B1A3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FA"/>
  </w:style>
  <w:style w:type="paragraph" w:styleId="Footer">
    <w:name w:val="footer"/>
    <w:basedOn w:val="Normal"/>
    <w:link w:val="FooterChar"/>
    <w:uiPriority w:val="99"/>
    <w:unhideWhenUsed/>
    <w:rsid w:val="00D41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FA"/>
  </w:style>
  <w:style w:type="paragraph" w:styleId="ListParagraph">
    <w:name w:val="List Paragraph"/>
    <w:basedOn w:val="Normal"/>
    <w:uiPriority w:val="34"/>
    <w:qFormat/>
    <w:rsid w:val="00D412FA"/>
    <w:pPr>
      <w:ind w:left="720"/>
      <w:contextualSpacing/>
    </w:pPr>
  </w:style>
  <w:style w:type="character" w:styleId="Hyperlink">
    <w:name w:val="Hyperlink"/>
    <w:basedOn w:val="DefaultParagraphFont"/>
    <w:uiPriority w:val="99"/>
    <w:unhideWhenUsed/>
    <w:rsid w:val="00D412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16/07/bitesize-guide-focus-group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1622CD87764A579EDEAB6CCAB4A025"/>
        <w:category>
          <w:name w:val="General"/>
          <w:gallery w:val="placeholder"/>
        </w:category>
        <w:types>
          <w:type w:val="bbPlcHdr"/>
        </w:types>
        <w:behaviors>
          <w:behavior w:val="content"/>
        </w:behaviors>
        <w:guid w:val="{E743963B-6ADD-47B8-8C12-1F02EE7EDA4F}"/>
      </w:docPartPr>
      <w:docPartBody>
        <w:p w:rsidR="00675BAE" w:rsidRDefault="00C755B6" w:rsidP="00C755B6">
          <w:pPr>
            <w:pStyle w:val="881622CD87764A579EDEAB6CCAB4A025"/>
          </w:pPr>
          <w:r>
            <w:rPr>
              <w:rFonts w:asciiTheme="majorHAnsi" w:eastAsiaTheme="majorEastAsia" w:hAnsiTheme="majorHAnsi" w:cstheme="majorBidi"/>
              <w:color w:val="5B9BD5" w:themeColor="accent1"/>
              <w:sz w:val="27"/>
              <w:szCs w:val="27"/>
            </w:rPr>
            <w:t>[Document title]</w:t>
          </w:r>
        </w:p>
      </w:docPartBody>
    </w:docPart>
    <w:docPart>
      <w:docPartPr>
        <w:name w:val="02CB714C02094A7D83B4E4C677B5C1DC"/>
        <w:category>
          <w:name w:val="General"/>
          <w:gallery w:val="placeholder"/>
        </w:category>
        <w:types>
          <w:type w:val="bbPlcHdr"/>
        </w:types>
        <w:behaviors>
          <w:behavior w:val="content"/>
        </w:behaviors>
        <w:guid w:val="{D27379BD-4280-46B9-9258-F2B54CF58328}"/>
      </w:docPartPr>
      <w:docPartBody>
        <w:p w:rsidR="00675BAE" w:rsidRDefault="00C755B6" w:rsidP="00C755B6">
          <w:pPr>
            <w:pStyle w:val="02CB714C02094A7D83B4E4C677B5C1DC"/>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B6"/>
    <w:rsid w:val="003C5B17"/>
    <w:rsid w:val="00675BAE"/>
    <w:rsid w:val="0083750F"/>
    <w:rsid w:val="00B733F6"/>
    <w:rsid w:val="00C15AF5"/>
    <w:rsid w:val="00C755B6"/>
    <w:rsid w:val="00DA089C"/>
    <w:rsid w:val="00E43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1622CD87764A579EDEAB6CCAB4A025">
    <w:name w:val="881622CD87764A579EDEAB6CCAB4A025"/>
    <w:rsid w:val="00C755B6"/>
  </w:style>
  <w:style w:type="paragraph" w:customStyle="1" w:styleId="02CB714C02094A7D83B4E4C677B5C1DC">
    <w:name w:val="02CB714C02094A7D83B4E4C677B5C1DC"/>
    <w:rsid w:val="00C755B6"/>
  </w:style>
  <w:style w:type="paragraph" w:customStyle="1" w:styleId="047CFD6B1EFC4EAEAAAA3F77CA2A4250">
    <w:name w:val="047CFD6B1EFC4EAEAAAA3F77CA2A4250"/>
    <w:rsid w:val="00C755B6"/>
  </w:style>
  <w:style w:type="paragraph" w:customStyle="1" w:styleId="7EC9054A93D94BB9A9423532C35654A2">
    <w:name w:val="7EC9054A93D94BB9A9423532C35654A2"/>
    <w:rsid w:val="00C75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[GECSE Ref: GXXXXx]</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CAMHS to AMHS Transition for YP with PD Focus Group Guide V1.1</dc:title>
  <dc:subject/>
  <dc:creator>MCENHILL, Paul (EAST LONDON NHS FOUNDATION TRUST)</dc:creator>
  <cp:keywords/>
  <dc:description/>
  <cp:lastModifiedBy>Reid Sandra</cp:lastModifiedBy>
  <cp:revision>10</cp:revision>
  <dcterms:created xsi:type="dcterms:W3CDTF">2025-05-09T09:45:00Z</dcterms:created>
  <dcterms:modified xsi:type="dcterms:W3CDTF">2025-07-16T09:25:00Z</dcterms:modified>
</cp:coreProperties>
</file>