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83A0" w14:textId="61E622DF" w:rsidR="00965683" w:rsidRPr="00433032" w:rsidRDefault="00965683" w:rsidP="00433032">
      <w:pPr>
        <w:jc w:val="center"/>
        <w:rPr>
          <w:rFonts w:ascii="Arial" w:hAnsi="Arial" w:cs="Arial"/>
        </w:rPr>
      </w:pPr>
      <w:r w:rsidRPr="00433032">
        <w:rPr>
          <w:rFonts w:ascii="Arial" w:hAnsi="Arial" w:cs="Arial"/>
          <w:b/>
          <w:bCs/>
        </w:rPr>
        <w:t xml:space="preserve">Policy in a Nutshell </w:t>
      </w:r>
      <w:r w:rsidR="00B72C3E" w:rsidRPr="00433032">
        <w:rPr>
          <w:rFonts w:ascii="Arial" w:hAnsi="Arial" w:cs="Arial"/>
        </w:rPr>
        <w:t>(</w:t>
      </w:r>
      <w:r w:rsidR="001736A8" w:rsidRPr="00433032">
        <w:rPr>
          <w:rFonts w:ascii="Arial" w:hAnsi="Arial" w:cs="Arial"/>
        </w:rPr>
        <w:t>July</w:t>
      </w:r>
      <w:r w:rsidR="00A72E97" w:rsidRPr="00433032">
        <w:rPr>
          <w:rFonts w:ascii="Arial" w:hAnsi="Arial" w:cs="Arial"/>
        </w:rPr>
        <w:t xml:space="preserve"> 2025</w:t>
      </w:r>
      <w:r w:rsidRPr="00433032">
        <w:rPr>
          <w:rFonts w:ascii="Arial" w:hAnsi="Arial" w:cs="Arial"/>
        </w:rPr>
        <w:t>)</w:t>
      </w:r>
    </w:p>
    <w:p w14:paraId="576DF214" w14:textId="10730434" w:rsidR="00FD1F91" w:rsidRDefault="00FD1F91" w:rsidP="00433032">
      <w:pPr>
        <w:jc w:val="both"/>
        <w:rPr>
          <w:rFonts w:ascii="Arial" w:hAnsi="Arial" w:cs="Arial"/>
        </w:rPr>
      </w:pPr>
    </w:p>
    <w:p w14:paraId="2774FAC3" w14:textId="1ACDF20C" w:rsidR="00515AF0" w:rsidRDefault="00515AF0" w:rsidP="00515AF0">
      <w:pPr>
        <w:rPr>
          <w:rFonts w:ascii="Arial" w:hAnsi="Arial" w:cs="Arial"/>
        </w:rPr>
      </w:pPr>
      <w:r>
        <w:rPr>
          <w:rFonts w:ascii="Arial" w:hAnsi="Arial" w:cs="Arial"/>
        </w:rPr>
        <w:t xml:space="preserve">All </w:t>
      </w:r>
      <w:r w:rsidR="00EA45B3">
        <w:rPr>
          <w:rFonts w:ascii="Arial" w:hAnsi="Arial" w:cs="Arial"/>
        </w:rPr>
        <w:t>Trust wide</w:t>
      </w:r>
      <w:r>
        <w:rPr>
          <w:rFonts w:ascii="Arial" w:hAnsi="Arial" w:cs="Arial"/>
        </w:rPr>
        <w:t xml:space="preserve"> policies are available on the ELFT intranet, </w:t>
      </w:r>
      <w:hyperlink r:id="rId5" w:history="1">
        <w:r w:rsidRPr="005A0D5F">
          <w:rPr>
            <w:rStyle w:val="Hyperlink"/>
            <w:rFonts w:ascii="Arial" w:hAnsi="Arial" w:cs="Arial"/>
          </w:rPr>
          <w:t>https://www.elft.nhs.uk/intranet/teams-support-me/governance-and-risk-management/policy-management/trust-policies</w:t>
        </w:r>
      </w:hyperlink>
    </w:p>
    <w:p w14:paraId="1CCE17FD" w14:textId="339F77AF" w:rsidR="00515AF0" w:rsidRPr="00433032" w:rsidRDefault="004206F3" w:rsidP="00515AF0">
      <w:pPr>
        <w:rPr>
          <w:rFonts w:ascii="Arial" w:hAnsi="Arial" w:cs="Arial"/>
        </w:rPr>
      </w:pPr>
      <w:r>
        <w:rPr>
          <w:rFonts w:ascii="Arial" w:hAnsi="Arial" w:cs="Arial"/>
        </w:rPr>
        <w:t>As a polite reminder p</w:t>
      </w:r>
      <w:r w:rsidR="00515AF0">
        <w:rPr>
          <w:rFonts w:ascii="Arial" w:hAnsi="Arial" w:cs="Arial"/>
        </w:rPr>
        <w:t xml:space="preserve">lease do not search for policies on the internet as not all policies are </w:t>
      </w:r>
      <w:r w:rsidR="0063220F">
        <w:rPr>
          <w:rFonts w:ascii="Arial" w:hAnsi="Arial" w:cs="Arial"/>
        </w:rPr>
        <w:t xml:space="preserve">published externally and you may not find what you are looking for! </w:t>
      </w:r>
    </w:p>
    <w:p w14:paraId="617FF10B" w14:textId="77777777" w:rsidR="00D35F98" w:rsidRDefault="00D35F98" w:rsidP="00433032">
      <w:pPr>
        <w:jc w:val="both"/>
        <w:rPr>
          <w:rFonts w:ascii="Arial" w:hAnsi="Arial" w:cs="Arial"/>
          <w:b/>
        </w:rPr>
      </w:pPr>
    </w:p>
    <w:p w14:paraId="28096DE3" w14:textId="14141540" w:rsidR="00965683" w:rsidRPr="0063220F" w:rsidRDefault="00965683" w:rsidP="00433032">
      <w:pPr>
        <w:jc w:val="both"/>
        <w:rPr>
          <w:rFonts w:ascii="Arial" w:hAnsi="Arial" w:cs="Arial"/>
          <w:b/>
        </w:rPr>
      </w:pPr>
      <w:r w:rsidRPr="0063220F">
        <w:rPr>
          <w:rFonts w:ascii="Arial" w:hAnsi="Arial" w:cs="Arial"/>
          <w:b/>
        </w:rPr>
        <w:t>The following policies were ratified or extended recently by the Quality Committee</w:t>
      </w:r>
      <w:r w:rsidR="00FD1F91" w:rsidRPr="0063220F">
        <w:rPr>
          <w:rFonts w:ascii="Arial" w:hAnsi="Arial" w:cs="Arial"/>
          <w:b/>
        </w:rPr>
        <w:t>:</w:t>
      </w:r>
      <w:r w:rsidRPr="0063220F">
        <w:rPr>
          <w:rFonts w:ascii="Arial" w:hAnsi="Arial" w:cs="Arial"/>
          <w:b/>
        </w:rPr>
        <w:t xml:space="preserve"> </w:t>
      </w:r>
    </w:p>
    <w:p w14:paraId="0B956F6B" w14:textId="77777777" w:rsidR="00433032" w:rsidRPr="00433032" w:rsidRDefault="00433032" w:rsidP="00433032">
      <w:pPr>
        <w:jc w:val="both"/>
        <w:rPr>
          <w:rFonts w:ascii="Arial" w:hAnsi="Arial" w:cs="Arial"/>
        </w:rPr>
      </w:pPr>
    </w:p>
    <w:p w14:paraId="177FA75F" w14:textId="4E1DC417" w:rsidR="001736A8" w:rsidRPr="00433032" w:rsidRDefault="001736A8" w:rsidP="00433032">
      <w:pPr>
        <w:jc w:val="both"/>
        <w:rPr>
          <w:rFonts w:ascii="Arial" w:hAnsi="Arial" w:cs="Arial"/>
          <w:b/>
          <w:bCs/>
        </w:rPr>
      </w:pPr>
      <w:r w:rsidRPr="00433032">
        <w:rPr>
          <w:rFonts w:ascii="Arial" w:hAnsi="Arial" w:cs="Arial"/>
        </w:rPr>
        <w:t xml:space="preserve">The </w:t>
      </w:r>
      <w:r w:rsidRPr="00433032">
        <w:rPr>
          <w:rFonts w:ascii="Arial" w:hAnsi="Arial" w:cs="Arial"/>
          <w:b/>
          <w:bCs/>
        </w:rPr>
        <w:t xml:space="preserve">National Data </w:t>
      </w:r>
      <w:r w:rsidR="00433032" w:rsidRPr="00433032">
        <w:rPr>
          <w:rFonts w:ascii="Arial" w:hAnsi="Arial" w:cs="Arial"/>
          <w:b/>
          <w:bCs/>
        </w:rPr>
        <w:t>opt</w:t>
      </w:r>
      <w:r w:rsidRPr="00433032">
        <w:rPr>
          <w:rFonts w:ascii="Arial" w:hAnsi="Arial" w:cs="Arial"/>
          <w:b/>
          <w:bCs/>
        </w:rPr>
        <w:t xml:space="preserve"> out policy </w:t>
      </w:r>
      <w:r w:rsidRPr="00433032">
        <w:rPr>
          <w:rFonts w:ascii="Arial" w:hAnsi="Arial" w:cs="Arial"/>
        </w:rPr>
        <w:t>outlines the Trust’s commitment to implementing the National Data Opt-out Programme (NDOP), which allows patients in England to choose whether their confidential health information is used for purposes beyond their individual care, such as research and planning.</w:t>
      </w:r>
    </w:p>
    <w:p w14:paraId="42F21BEB" w14:textId="3CC15BAE" w:rsidR="0071013B" w:rsidRPr="00433032" w:rsidRDefault="001736A8" w:rsidP="00433032">
      <w:pPr>
        <w:jc w:val="both"/>
        <w:rPr>
          <w:rFonts w:ascii="Arial" w:hAnsi="Arial" w:cs="Arial"/>
        </w:rPr>
      </w:pPr>
      <w:r w:rsidRPr="00433032">
        <w:rPr>
          <w:rFonts w:ascii="Arial" w:hAnsi="Arial" w:cs="Arial"/>
        </w:rPr>
        <w:t>The policy ensures that the Trust respects patients' data-sharing preferences and embeds strong data security, governance, and technical safeguards across all systems and processes. It applies to all staff, contractors, students, and volunteers, as well as all technologies and data formats used within the Trust.</w:t>
      </w:r>
    </w:p>
    <w:p w14:paraId="440C6EC2" w14:textId="0E79BEC3" w:rsidR="00AD217C" w:rsidRPr="00433032" w:rsidRDefault="00AD217C" w:rsidP="00433032">
      <w:pPr>
        <w:jc w:val="both"/>
        <w:rPr>
          <w:rFonts w:ascii="Arial" w:hAnsi="Arial" w:cs="Arial"/>
        </w:rPr>
      </w:pPr>
      <w:r w:rsidRPr="00433032">
        <w:rPr>
          <w:rFonts w:ascii="Arial" w:hAnsi="Arial" w:cs="Arial"/>
        </w:rPr>
        <w:t>The policy was reviewed as part of the annual review process; minor changes were made to contact details, updated links, systems and team names.</w:t>
      </w:r>
    </w:p>
    <w:p w14:paraId="6C3AC0E5" w14:textId="3C6F6295" w:rsidR="001736A8" w:rsidRPr="00433032" w:rsidRDefault="001736A8" w:rsidP="00433032">
      <w:pPr>
        <w:jc w:val="both"/>
        <w:rPr>
          <w:rFonts w:ascii="Arial" w:hAnsi="Arial" w:cs="Arial"/>
        </w:rPr>
      </w:pPr>
      <w:hyperlink r:id="rId6" w:history="1">
        <w:r w:rsidRPr="00433032">
          <w:rPr>
            <w:rStyle w:val="Hyperlink"/>
            <w:rFonts w:ascii="Arial" w:hAnsi="Arial" w:cs="Arial"/>
          </w:rPr>
          <w:t>https://www.elft.nhs.uk/sites/default/files/2025-07/national_data_opt-out_policy_1.1_.docx</w:t>
        </w:r>
      </w:hyperlink>
      <w:r w:rsidRPr="00433032">
        <w:rPr>
          <w:rFonts w:ascii="Arial" w:hAnsi="Arial" w:cs="Arial"/>
        </w:rPr>
        <w:t xml:space="preserve"> </w:t>
      </w:r>
    </w:p>
    <w:p w14:paraId="1881407B" w14:textId="77777777" w:rsidR="001736A8" w:rsidRPr="00433032" w:rsidRDefault="001736A8" w:rsidP="00433032">
      <w:pPr>
        <w:jc w:val="both"/>
        <w:rPr>
          <w:rFonts w:ascii="Arial" w:hAnsi="Arial" w:cs="Arial"/>
        </w:rPr>
      </w:pPr>
    </w:p>
    <w:p w14:paraId="331E0043" w14:textId="77777777" w:rsidR="00AD217C" w:rsidRPr="00433032" w:rsidRDefault="00AD217C" w:rsidP="00433032">
      <w:pPr>
        <w:jc w:val="both"/>
        <w:rPr>
          <w:rFonts w:ascii="Arial" w:hAnsi="Arial" w:cs="Arial"/>
        </w:rPr>
      </w:pPr>
    </w:p>
    <w:p w14:paraId="115B0B0B" w14:textId="77777777" w:rsidR="00AD217C" w:rsidRPr="00433032" w:rsidRDefault="00AD217C" w:rsidP="00433032">
      <w:pPr>
        <w:jc w:val="both"/>
        <w:rPr>
          <w:rFonts w:ascii="Arial" w:hAnsi="Arial" w:cs="Arial"/>
        </w:rPr>
      </w:pPr>
      <w:r w:rsidRPr="00433032">
        <w:rPr>
          <w:rFonts w:ascii="Arial" w:hAnsi="Arial" w:cs="Arial"/>
        </w:rPr>
        <w:t xml:space="preserve">The </w:t>
      </w:r>
      <w:r w:rsidRPr="00433032">
        <w:rPr>
          <w:rFonts w:ascii="Arial" w:hAnsi="Arial" w:cs="Arial"/>
          <w:b/>
          <w:bCs/>
        </w:rPr>
        <w:t>Remote Access policy</w:t>
      </w:r>
      <w:r w:rsidRPr="00433032">
        <w:rPr>
          <w:rFonts w:ascii="Arial" w:hAnsi="Arial" w:cs="Arial"/>
        </w:rPr>
        <w:t xml:space="preserve"> enables secure access to Trust resources, such as email, intranet, and clinical systems, from outside the workplace. It outlines eligibility and registration requirements, security measures for both personal and Trust devices, and prohibits actions like sharing login credentials or downloading sensitive data onto personal devices. </w:t>
      </w:r>
    </w:p>
    <w:p w14:paraId="6476252D" w14:textId="1D3CEA99" w:rsidR="006A4EF2" w:rsidRPr="00433032" w:rsidRDefault="00AD217C" w:rsidP="00433032">
      <w:pPr>
        <w:jc w:val="both"/>
        <w:rPr>
          <w:rFonts w:ascii="Arial" w:hAnsi="Arial" w:cs="Arial"/>
        </w:rPr>
      </w:pPr>
      <w:r w:rsidRPr="00433032">
        <w:rPr>
          <w:rFonts w:ascii="Arial" w:hAnsi="Arial" w:cs="Arial"/>
        </w:rPr>
        <w:t>Users are responsible for protecting information and reporting any security incidents. The policy highlights risks such as data breaches and unauthorised access, with non-compliance potentially leading to disciplinary action.</w:t>
      </w:r>
    </w:p>
    <w:p w14:paraId="208B4D3B" w14:textId="77777777" w:rsidR="00AD217C" w:rsidRPr="00433032" w:rsidRDefault="00AD217C" w:rsidP="00433032">
      <w:pPr>
        <w:shd w:val="clear" w:color="auto" w:fill="FFFFFF"/>
        <w:jc w:val="both"/>
        <w:rPr>
          <w:rFonts w:ascii="Arial" w:hAnsi="Arial" w:cs="Arial"/>
        </w:rPr>
      </w:pPr>
      <w:r w:rsidRPr="00433032">
        <w:rPr>
          <w:rFonts w:ascii="Arial" w:hAnsi="Arial" w:cs="Arial"/>
        </w:rPr>
        <w:t>The policy was reviewed as part of the annual review process; minor changes were made including information regarding mobile versions and minimum Pin codes.</w:t>
      </w:r>
    </w:p>
    <w:p w14:paraId="453FBF54" w14:textId="0A424670" w:rsidR="00AD217C" w:rsidRPr="00433032" w:rsidRDefault="00433032" w:rsidP="00433032">
      <w:pPr>
        <w:jc w:val="both"/>
        <w:rPr>
          <w:rFonts w:ascii="Arial" w:hAnsi="Arial" w:cs="Arial"/>
        </w:rPr>
      </w:pPr>
      <w:hyperlink r:id="rId7" w:history="1">
        <w:r w:rsidRPr="00A35214">
          <w:rPr>
            <w:rStyle w:val="Hyperlink"/>
            <w:rFonts w:ascii="Arial" w:hAnsi="Arial" w:cs="Arial"/>
          </w:rPr>
          <w:t>https://www.elft.nhs.uk/sites/default/files/2025-08/remote_access_policy_2.7.docx</w:t>
        </w:r>
      </w:hyperlink>
      <w:r>
        <w:rPr>
          <w:rFonts w:ascii="Arial" w:hAnsi="Arial" w:cs="Arial"/>
        </w:rPr>
        <w:t xml:space="preserve"> </w:t>
      </w:r>
    </w:p>
    <w:p w14:paraId="38390D68" w14:textId="77777777" w:rsidR="00AD217C" w:rsidRDefault="00AD217C" w:rsidP="00433032">
      <w:pPr>
        <w:jc w:val="both"/>
        <w:rPr>
          <w:rFonts w:ascii="Arial" w:hAnsi="Arial" w:cs="Arial"/>
        </w:rPr>
      </w:pPr>
    </w:p>
    <w:p w14:paraId="0A136881" w14:textId="77777777" w:rsidR="00433032" w:rsidRPr="00433032" w:rsidRDefault="00433032" w:rsidP="00433032">
      <w:pPr>
        <w:jc w:val="both"/>
        <w:rPr>
          <w:rFonts w:ascii="Arial" w:hAnsi="Arial" w:cs="Arial"/>
        </w:rPr>
      </w:pPr>
    </w:p>
    <w:p w14:paraId="708F1B5C" w14:textId="77777777" w:rsidR="00AD217C" w:rsidRPr="00433032" w:rsidRDefault="00AD217C" w:rsidP="00433032">
      <w:pPr>
        <w:jc w:val="both"/>
        <w:rPr>
          <w:rFonts w:ascii="Arial" w:hAnsi="Arial" w:cs="Arial"/>
        </w:rPr>
      </w:pPr>
      <w:r w:rsidRPr="00433032">
        <w:rPr>
          <w:rFonts w:ascii="Arial" w:hAnsi="Arial" w:cs="Arial"/>
        </w:rPr>
        <w:t xml:space="preserve">The </w:t>
      </w:r>
      <w:r w:rsidRPr="00433032">
        <w:rPr>
          <w:rFonts w:ascii="Arial" w:hAnsi="Arial" w:cs="Arial"/>
          <w:b/>
          <w:bCs/>
        </w:rPr>
        <w:t>Security and AV Patching policy</w:t>
      </w:r>
      <w:r w:rsidRPr="00433032">
        <w:rPr>
          <w:rFonts w:ascii="Arial" w:hAnsi="Arial" w:cs="Arial"/>
        </w:rPr>
        <w:t xml:space="preserve"> supports the Trust’s overall Information Security framework by ensuring timely and consistent updates to all IT systems to protect against vulnerabilities. It addresses increasing risks of data breaches, unauthorised access, and cyberattacks as reliance on electronic information grows. </w:t>
      </w:r>
    </w:p>
    <w:p w14:paraId="23B6092B" w14:textId="597ECD19" w:rsidR="00AD217C" w:rsidRPr="00433032" w:rsidRDefault="00AD217C" w:rsidP="00433032">
      <w:pPr>
        <w:jc w:val="both"/>
        <w:rPr>
          <w:rFonts w:ascii="Arial" w:hAnsi="Arial" w:cs="Arial"/>
        </w:rPr>
      </w:pPr>
      <w:r w:rsidRPr="00433032">
        <w:rPr>
          <w:rFonts w:ascii="Arial" w:hAnsi="Arial" w:cs="Arial"/>
        </w:rPr>
        <w:lastRenderedPageBreak/>
        <w:t>The policy sets clear procedures for applying security patches to minimise threats such as data theft and system compromise, while ensuring IT staff comply with data protection and information governance standards to safeguard patient data and the Trust’s digital infrastructure.</w:t>
      </w:r>
    </w:p>
    <w:p w14:paraId="283670AF" w14:textId="1B647F9A" w:rsidR="00AD217C" w:rsidRPr="00433032" w:rsidRDefault="00AD217C" w:rsidP="00433032">
      <w:pPr>
        <w:jc w:val="both"/>
        <w:rPr>
          <w:rFonts w:ascii="Arial" w:hAnsi="Arial" w:cs="Arial"/>
        </w:rPr>
      </w:pPr>
      <w:r w:rsidRPr="00433032">
        <w:rPr>
          <w:rFonts w:ascii="Arial" w:hAnsi="Arial" w:cs="Arial"/>
        </w:rPr>
        <w:t>The policy was reviewed as part of the annual review process; minor changes were made.</w:t>
      </w:r>
    </w:p>
    <w:p w14:paraId="0E8DA685" w14:textId="61B5F2C6" w:rsidR="0071013B" w:rsidRPr="00433032" w:rsidRDefault="00433032" w:rsidP="00433032">
      <w:pPr>
        <w:jc w:val="both"/>
        <w:rPr>
          <w:rFonts w:ascii="Arial" w:hAnsi="Arial" w:cs="Arial"/>
        </w:rPr>
      </w:pPr>
      <w:hyperlink r:id="rId8" w:history="1">
        <w:r w:rsidRPr="00A35214">
          <w:rPr>
            <w:rStyle w:val="Hyperlink"/>
            <w:rFonts w:ascii="Arial" w:hAnsi="Arial" w:cs="Arial"/>
          </w:rPr>
          <w:t>https://www.elft.nhs.uk/sites/default/files/202508/Security%20and%20AV%20Patching%20Policy%202.2.docx</w:t>
        </w:r>
      </w:hyperlink>
      <w:r>
        <w:rPr>
          <w:rFonts w:ascii="Arial" w:hAnsi="Arial" w:cs="Arial"/>
        </w:rPr>
        <w:t xml:space="preserve"> </w:t>
      </w:r>
    </w:p>
    <w:p w14:paraId="6B275416" w14:textId="324C7E90" w:rsidR="00AD217C" w:rsidRPr="00433032" w:rsidRDefault="00AD217C" w:rsidP="00433032">
      <w:pPr>
        <w:jc w:val="both"/>
        <w:rPr>
          <w:rFonts w:ascii="Arial" w:hAnsi="Arial" w:cs="Arial"/>
        </w:rPr>
      </w:pPr>
      <w:r w:rsidRPr="00433032">
        <w:rPr>
          <w:rFonts w:ascii="Arial" w:hAnsi="Arial" w:cs="Arial"/>
        </w:rPr>
        <w:t xml:space="preserve">The </w:t>
      </w:r>
      <w:r w:rsidRPr="00433032">
        <w:rPr>
          <w:rFonts w:ascii="Arial" w:hAnsi="Arial" w:cs="Arial"/>
          <w:b/>
          <w:bCs/>
        </w:rPr>
        <w:t>Consent to Treatment policy</w:t>
      </w:r>
      <w:r w:rsidRPr="00433032">
        <w:rPr>
          <w:rFonts w:ascii="Arial" w:hAnsi="Arial" w:cs="Arial"/>
        </w:rPr>
        <w:t xml:space="preserve"> outlines the legal framework and guidance for obtaining consent, referencing key legislation such as the Mental Health Act 1983, the Mental Capacity Act 2005, and additional laws related to children. It is designed to be used alongside related treatment and safeguarding policies and addresses consent issues for both adults and children, recognising the unique circumstances of each case. The policy guides clinical staff in complying with legal requirements regarding consent.</w:t>
      </w:r>
    </w:p>
    <w:p w14:paraId="3939D0C2" w14:textId="5ED1D104" w:rsidR="006A4EF2" w:rsidRPr="00433032" w:rsidRDefault="00AD217C" w:rsidP="00433032">
      <w:pPr>
        <w:jc w:val="both"/>
        <w:rPr>
          <w:rFonts w:ascii="Arial" w:hAnsi="Arial" w:cs="Arial"/>
        </w:rPr>
      </w:pPr>
      <w:r w:rsidRPr="00433032">
        <w:rPr>
          <w:rFonts w:ascii="Arial" w:hAnsi="Arial" w:cs="Arial"/>
        </w:rPr>
        <w:t>Recent updates include specific guidance on certificate changes, instructions for recording discussions with the Second Opinion Appointed Doctor (SOAD), revisions to statutory documents needed under Part 4A, the addition of two new appendices, and updated monitoring procedures to reflect current practices.</w:t>
      </w:r>
    </w:p>
    <w:p w14:paraId="31FE339F" w14:textId="6BA149CB" w:rsidR="0071013B" w:rsidRPr="00433032" w:rsidRDefault="00433032" w:rsidP="00433032">
      <w:pPr>
        <w:shd w:val="clear" w:color="auto" w:fill="FFFFFF"/>
        <w:jc w:val="both"/>
        <w:rPr>
          <w:rFonts w:ascii="Arial" w:hAnsi="Arial" w:cs="Arial"/>
          <w:bCs/>
        </w:rPr>
      </w:pPr>
      <w:hyperlink r:id="rId9" w:history="1">
        <w:r w:rsidRPr="00A35214">
          <w:rPr>
            <w:rStyle w:val="Hyperlink"/>
            <w:rFonts w:ascii="Arial" w:hAnsi="Arial" w:cs="Arial"/>
            <w:bCs/>
          </w:rPr>
          <w:t>https://www.elft.nhs.uk/sites/default/files/2025-07/consent_to_treatment_policy_6.0.docx</w:t>
        </w:r>
      </w:hyperlink>
      <w:r>
        <w:rPr>
          <w:rFonts w:ascii="Arial" w:hAnsi="Arial" w:cs="Arial"/>
          <w:bCs/>
        </w:rPr>
        <w:t xml:space="preserve"> </w:t>
      </w:r>
    </w:p>
    <w:p w14:paraId="3BED915D" w14:textId="77777777" w:rsidR="00AD217C" w:rsidRDefault="00AD217C" w:rsidP="00433032">
      <w:pPr>
        <w:shd w:val="clear" w:color="auto" w:fill="FFFFFF"/>
        <w:jc w:val="both"/>
        <w:rPr>
          <w:rFonts w:ascii="Arial" w:hAnsi="Arial" w:cs="Arial"/>
          <w:bCs/>
        </w:rPr>
      </w:pPr>
    </w:p>
    <w:p w14:paraId="77E1C620" w14:textId="77777777" w:rsidR="00433032" w:rsidRPr="00433032" w:rsidRDefault="00433032" w:rsidP="00433032">
      <w:pPr>
        <w:shd w:val="clear" w:color="auto" w:fill="FFFFFF"/>
        <w:jc w:val="both"/>
        <w:rPr>
          <w:rFonts w:ascii="Arial" w:hAnsi="Arial" w:cs="Arial"/>
          <w:bCs/>
        </w:rPr>
      </w:pPr>
    </w:p>
    <w:p w14:paraId="3313B3F6" w14:textId="0D96E3D4" w:rsidR="00AD217C" w:rsidRPr="00433032" w:rsidRDefault="00AD217C" w:rsidP="00433032">
      <w:pPr>
        <w:shd w:val="clear" w:color="auto" w:fill="FFFFFF"/>
        <w:jc w:val="both"/>
        <w:rPr>
          <w:rFonts w:ascii="Arial" w:hAnsi="Arial" w:cs="Arial"/>
          <w:bCs/>
        </w:rPr>
      </w:pPr>
      <w:r w:rsidRPr="00433032">
        <w:rPr>
          <w:rFonts w:ascii="Arial" w:hAnsi="Arial" w:cs="Arial"/>
          <w:bCs/>
        </w:rPr>
        <w:t xml:space="preserve">The </w:t>
      </w:r>
      <w:r w:rsidRPr="00433032">
        <w:rPr>
          <w:rFonts w:ascii="Arial" w:hAnsi="Arial" w:cs="Arial"/>
          <w:b/>
        </w:rPr>
        <w:t>Community Treatment Order policy</w:t>
      </w:r>
      <w:r w:rsidRPr="00433032">
        <w:rPr>
          <w:rFonts w:ascii="Arial" w:hAnsi="Arial" w:cs="Arial"/>
          <w:bCs/>
        </w:rPr>
        <w:t xml:space="preserve"> sets out the procedural requirements for implementing CTOs under section 17A of the Mental Health Act 1983, as amended by the 2007 Act. It emphasises compliance with the Act and related Trust policies on consent, advance decisions, and mental capacity. The policy should be read alongside the Mental Health Act Code of Practice and its five guiding principles. Its primary aim is to ensure the lawful and appropriate use of CTOs while safeguarding the legal rights of patients of all ages subject to these orders.</w:t>
      </w:r>
    </w:p>
    <w:p w14:paraId="0D750A60" w14:textId="15EBAEA0" w:rsidR="00AD217C" w:rsidRPr="00433032" w:rsidRDefault="00AD217C" w:rsidP="00433032">
      <w:pPr>
        <w:shd w:val="clear" w:color="auto" w:fill="FFFFFF"/>
        <w:jc w:val="both"/>
        <w:rPr>
          <w:rFonts w:ascii="Arial" w:hAnsi="Arial" w:cs="Arial"/>
          <w:bCs/>
        </w:rPr>
      </w:pPr>
      <w:r w:rsidRPr="00433032">
        <w:rPr>
          <w:rFonts w:ascii="Arial" w:hAnsi="Arial" w:cs="Arial"/>
          <w:bCs/>
        </w:rPr>
        <w:t>Recent updates include a reorganisation of content for improved clarity, clarification of the process for extensions and the Responsible Clinician’s role during internal transfers, and the addition of two new appendices to enhance policy support.</w:t>
      </w:r>
    </w:p>
    <w:p w14:paraId="7DD4922A" w14:textId="4B4A4FFF" w:rsidR="006A4EF2" w:rsidRDefault="00433032" w:rsidP="00433032">
      <w:pPr>
        <w:shd w:val="clear" w:color="auto" w:fill="FFFFFF"/>
        <w:jc w:val="both"/>
        <w:rPr>
          <w:rFonts w:ascii="Arial" w:hAnsi="Arial" w:cs="Arial"/>
          <w:bCs/>
        </w:rPr>
      </w:pPr>
      <w:hyperlink r:id="rId10" w:history="1">
        <w:r w:rsidRPr="00A35214">
          <w:rPr>
            <w:rStyle w:val="Hyperlink"/>
            <w:rFonts w:ascii="Arial" w:hAnsi="Arial" w:cs="Arial"/>
            <w:bCs/>
          </w:rPr>
          <w:t>https://www.elft.nhs.uk/sites/default/files/202507/Community%20Treatment%20Order%20Policy%202.0.docx</w:t>
        </w:r>
      </w:hyperlink>
      <w:r>
        <w:rPr>
          <w:rFonts w:ascii="Arial" w:hAnsi="Arial" w:cs="Arial"/>
          <w:bCs/>
        </w:rPr>
        <w:t xml:space="preserve"> </w:t>
      </w:r>
    </w:p>
    <w:p w14:paraId="79E26612" w14:textId="77777777" w:rsidR="00433032" w:rsidRPr="00433032" w:rsidRDefault="00433032" w:rsidP="00433032">
      <w:pPr>
        <w:shd w:val="clear" w:color="auto" w:fill="FFFFFF"/>
        <w:jc w:val="both"/>
        <w:rPr>
          <w:rFonts w:ascii="Arial" w:hAnsi="Arial" w:cs="Arial"/>
          <w:bCs/>
        </w:rPr>
      </w:pPr>
    </w:p>
    <w:p w14:paraId="0A650337" w14:textId="5BC15BA4" w:rsidR="00FD1F91" w:rsidRPr="00433032" w:rsidRDefault="00FD1F91" w:rsidP="00433032">
      <w:pPr>
        <w:shd w:val="clear" w:color="auto" w:fill="FFFFFF"/>
        <w:jc w:val="both"/>
        <w:rPr>
          <w:rFonts w:ascii="Arial" w:hAnsi="Arial" w:cs="Arial"/>
          <w:b/>
          <w:bCs/>
          <w:u w:val="single"/>
        </w:rPr>
      </w:pPr>
      <w:r w:rsidRPr="00433032">
        <w:rPr>
          <w:rFonts w:ascii="Arial" w:hAnsi="Arial" w:cs="Arial"/>
          <w:b/>
          <w:bCs/>
          <w:u w:val="single"/>
        </w:rPr>
        <w:t>Additional Updates</w:t>
      </w:r>
    </w:p>
    <w:p w14:paraId="20FD223C" w14:textId="00952252" w:rsidR="00983FE6" w:rsidRPr="00433032" w:rsidRDefault="00FD1F91" w:rsidP="00433032">
      <w:pPr>
        <w:shd w:val="clear" w:color="auto" w:fill="FFFFFF"/>
        <w:jc w:val="both"/>
        <w:rPr>
          <w:rFonts w:ascii="Arial" w:hAnsi="Arial" w:cs="Arial"/>
          <w:bCs/>
        </w:rPr>
      </w:pPr>
      <w:r w:rsidRPr="00433032">
        <w:rPr>
          <w:rFonts w:ascii="Arial" w:hAnsi="Arial" w:cs="Arial"/>
          <w:bCs/>
        </w:rPr>
        <w:t xml:space="preserve">The following policy was </w:t>
      </w:r>
      <w:r w:rsidR="00AD217C" w:rsidRPr="00433032">
        <w:rPr>
          <w:rFonts w:ascii="Arial" w:hAnsi="Arial" w:cs="Arial"/>
          <w:bCs/>
        </w:rPr>
        <w:t>extended</w:t>
      </w:r>
      <w:r w:rsidRPr="00433032">
        <w:rPr>
          <w:rFonts w:ascii="Arial" w:hAnsi="Arial" w:cs="Arial"/>
          <w:bCs/>
        </w:rPr>
        <w:t xml:space="preserve"> this month:</w:t>
      </w:r>
    </w:p>
    <w:tbl>
      <w:tblPr>
        <w:tblStyle w:val="TableGrid"/>
        <w:tblW w:w="9555" w:type="dxa"/>
        <w:tblLook w:val="04A0" w:firstRow="1" w:lastRow="0" w:firstColumn="1" w:lastColumn="0" w:noHBand="0" w:noVBand="1"/>
      </w:tblPr>
      <w:tblGrid>
        <w:gridCol w:w="3317"/>
        <w:gridCol w:w="2411"/>
        <w:gridCol w:w="3827"/>
      </w:tblGrid>
      <w:tr w:rsidR="00AD217C" w:rsidRPr="00433032" w14:paraId="517C15B2" w14:textId="77777777" w:rsidTr="00D40134">
        <w:tc>
          <w:tcPr>
            <w:tcW w:w="3317" w:type="dxa"/>
          </w:tcPr>
          <w:p w14:paraId="711D857B" w14:textId="77777777" w:rsidR="00AD217C" w:rsidRPr="00433032" w:rsidRDefault="00AD217C" w:rsidP="00433032">
            <w:pPr>
              <w:shd w:val="clear" w:color="auto" w:fill="FFFFFF"/>
              <w:jc w:val="both"/>
              <w:rPr>
                <w:rFonts w:ascii="Arial" w:hAnsi="Arial" w:cs="Arial"/>
                <w:b/>
                <w:bCs/>
                <w:sz w:val="22"/>
                <w:szCs w:val="22"/>
              </w:rPr>
            </w:pPr>
            <w:r w:rsidRPr="00433032">
              <w:rPr>
                <w:rFonts w:ascii="Arial" w:hAnsi="Arial" w:cs="Arial"/>
                <w:b/>
                <w:bCs/>
                <w:sz w:val="22"/>
                <w:szCs w:val="22"/>
              </w:rPr>
              <w:t>Policy Name</w:t>
            </w:r>
          </w:p>
        </w:tc>
        <w:tc>
          <w:tcPr>
            <w:tcW w:w="2411" w:type="dxa"/>
          </w:tcPr>
          <w:p w14:paraId="1496C223" w14:textId="77777777" w:rsidR="00AD217C" w:rsidRPr="00433032" w:rsidRDefault="00AD217C" w:rsidP="00433032">
            <w:pPr>
              <w:shd w:val="clear" w:color="auto" w:fill="FFFFFF"/>
              <w:jc w:val="both"/>
              <w:rPr>
                <w:rFonts w:ascii="Arial" w:hAnsi="Arial" w:cs="Arial"/>
                <w:b/>
                <w:bCs/>
                <w:sz w:val="22"/>
                <w:szCs w:val="22"/>
              </w:rPr>
            </w:pPr>
            <w:r w:rsidRPr="00433032">
              <w:rPr>
                <w:rFonts w:ascii="Arial" w:hAnsi="Arial" w:cs="Arial"/>
                <w:b/>
                <w:bCs/>
                <w:sz w:val="22"/>
                <w:szCs w:val="22"/>
              </w:rPr>
              <w:t>Extension requested to</w:t>
            </w:r>
          </w:p>
        </w:tc>
        <w:tc>
          <w:tcPr>
            <w:tcW w:w="3827" w:type="dxa"/>
          </w:tcPr>
          <w:p w14:paraId="76A27554" w14:textId="77777777" w:rsidR="00AD217C" w:rsidRPr="00433032" w:rsidRDefault="00AD217C" w:rsidP="00433032">
            <w:pPr>
              <w:shd w:val="clear" w:color="auto" w:fill="FFFFFF"/>
              <w:jc w:val="both"/>
              <w:rPr>
                <w:rFonts w:ascii="Arial" w:hAnsi="Arial" w:cs="Arial"/>
                <w:b/>
                <w:bCs/>
                <w:sz w:val="22"/>
                <w:szCs w:val="22"/>
              </w:rPr>
            </w:pPr>
            <w:r w:rsidRPr="00433032">
              <w:rPr>
                <w:rFonts w:ascii="Arial" w:hAnsi="Arial" w:cs="Arial"/>
                <w:b/>
                <w:bCs/>
                <w:sz w:val="22"/>
                <w:szCs w:val="22"/>
              </w:rPr>
              <w:t>Rationale</w:t>
            </w:r>
          </w:p>
        </w:tc>
      </w:tr>
      <w:tr w:rsidR="00AD217C" w:rsidRPr="00433032" w14:paraId="7437FCF3" w14:textId="77777777" w:rsidTr="00D40134">
        <w:tc>
          <w:tcPr>
            <w:tcW w:w="3317" w:type="dxa"/>
          </w:tcPr>
          <w:p w14:paraId="20592302" w14:textId="77777777" w:rsidR="00AD217C" w:rsidRPr="00433032" w:rsidRDefault="00AD217C" w:rsidP="00433032">
            <w:pPr>
              <w:shd w:val="clear" w:color="auto" w:fill="FFFFFF"/>
              <w:jc w:val="both"/>
              <w:rPr>
                <w:rFonts w:ascii="Arial" w:hAnsi="Arial" w:cs="Arial"/>
                <w:bCs/>
                <w:sz w:val="22"/>
                <w:szCs w:val="22"/>
              </w:rPr>
            </w:pPr>
            <w:r w:rsidRPr="00433032">
              <w:rPr>
                <w:rFonts w:ascii="Arial" w:hAnsi="Arial" w:cs="Arial"/>
                <w:sz w:val="22"/>
                <w:szCs w:val="22"/>
              </w:rPr>
              <w:t>Risk Management Framework</w:t>
            </w:r>
          </w:p>
        </w:tc>
        <w:tc>
          <w:tcPr>
            <w:tcW w:w="2411" w:type="dxa"/>
          </w:tcPr>
          <w:p w14:paraId="16A0D94C" w14:textId="77777777" w:rsidR="00AD217C" w:rsidRPr="00433032" w:rsidRDefault="00AD217C" w:rsidP="00433032">
            <w:pPr>
              <w:shd w:val="clear" w:color="auto" w:fill="FFFFFF"/>
              <w:jc w:val="both"/>
              <w:rPr>
                <w:rFonts w:ascii="Arial" w:hAnsi="Arial" w:cs="Arial"/>
                <w:bCs/>
                <w:sz w:val="22"/>
                <w:szCs w:val="22"/>
              </w:rPr>
            </w:pPr>
            <w:r w:rsidRPr="00433032">
              <w:rPr>
                <w:rFonts w:ascii="Arial" w:hAnsi="Arial" w:cs="Arial"/>
                <w:sz w:val="22"/>
                <w:szCs w:val="22"/>
              </w:rPr>
              <w:t>September 2025</w:t>
            </w:r>
          </w:p>
        </w:tc>
        <w:tc>
          <w:tcPr>
            <w:tcW w:w="3827" w:type="dxa"/>
          </w:tcPr>
          <w:p w14:paraId="33BCFCB8" w14:textId="77777777" w:rsidR="00AD217C" w:rsidRPr="00433032" w:rsidRDefault="00AD217C" w:rsidP="00433032">
            <w:pPr>
              <w:shd w:val="clear" w:color="auto" w:fill="FFFFFF"/>
              <w:jc w:val="both"/>
              <w:rPr>
                <w:rFonts w:ascii="Arial" w:hAnsi="Arial" w:cs="Arial"/>
                <w:bCs/>
                <w:sz w:val="22"/>
                <w:szCs w:val="22"/>
              </w:rPr>
            </w:pPr>
            <w:r w:rsidRPr="00433032">
              <w:rPr>
                <w:rFonts w:ascii="Arial" w:hAnsi="Arial" w:cs="Arial"/>
                <w:bCs/>
                <w:sz w:val="22"/>
                <w:szCs w:val="22"/>
              </w:rPr>
              <w:t xml:space="preserve">To accommodate recommendations from the Risk Register Deep Dive Report. </w:t>
            </w:r>
          </w:p>
        </w:tc>
      </w:tr>
    </w:tbl>
    <w:p w14:paraId="05DAE868" w14:textId="77777777" w:rsidR="00134492" w:rsidRDefault="00134492" w:rsidP="00433032">
      <w:pPr>
        <w:shd w:val="clear" w:color="auto" w:fill="FFFFFF"/>
        <w:jc w:val="both"/>
        <w:rPr>
          <w:rFonts w:ascii="Arial" w:hAnsi="Arial" w:cs="Arial"/>
          <w:bCs/>
        </w:rPr>
      </w:pPr>
    </w:p>
    <w:p w14:paraId="3BDBC616" w14:textId="77777777" w:rsidR="00EA45B3" w:rsidRPr="00433032" w:rsidRDefault="00EA45B3" w:rsidP="00433032">
      <w:pPr>
        <w:shd w:val="clear" w:color="auto" w:fill="FFFFFF"/>
        <w:jc w:val="both"/>
        <w:rPr>
          <w:rFonts w:ascii="Arial" w:hAnsi="Arial" w:cs="Arial"/>
          <w:bCs/>
        </w:rPr>
      </w:pPr>
    </w:p>
    <w:p w14:paraId="661B2039" w14:textId="66F882BD" w:rsidR="00473CC2" w:rsidRPr="00433032" w:rsidRDefault="00AD217C" w:rsidP="00433032">
      <w:pPr>
        <w:shd w:val="clear" w:color="auto" w:fill="FFFFFF"/>
        <w:jc w:val="both"/>
        <w:rPr>
          <w:rFonts w:ascii="Arial" w:hAnsi="Arial" w:cs="Arial"/>
          <w:b/>
          <w:sz w:val="24"/>
          <w:szCs w:val="24"/>
        </w:rPr>
      </w:pPr>
      <w:r w:rsidRPr="00433032">
        <w:rPr>
          <w:rFonts w:ascii="Arial" w:hAnsi="Arial" w:cs="Arial"/>
          <w:b/>
          <w:sz w:val="24"/>
          <w:szCs w:val="24"/>
        </w:rPr>
        <w:t>Other Trust Policies Ratified this month:</w:t>
      </w:r>
    </w:p>
    <w:p w14:paraId="6650B9ED" w14:textId="27904E5D" w:rsidR="00AD217C" w:rsidRPr="00433032" w:rsidRDefault="00AD217C" w:rsidP="00433032">
      <w:pPr>
        <w:shd w:val="clear" w:color="auto" w:fill="FFFFFF"/>
        <w:jc w:val="both"/>
        <w:rPr>
          <w:rFonts w:ascii="Arial" w:hAnsi="Arial" w:cs="Arial"/>
          <w:b/>
        </w:rPr>
      </w:pPr>
      <w:r w:rsidRPr="00433032">
        <w:rPr>
          <w:rFonts w:ascii="Arial" w:hAnsi="Arial" w:cs="Arial"/>
          <w:b/>
        </w:rPr>
        <w:lastRenderedPageBreak/>
        <w:t>People and Culture Policies</w:t>
      </w:r>
    </w:p>
    <w:p w14:paraId="2CB6179A" w14:textId="50EE65DA" w:rsidR="00AD217C"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Lease Car Policy</w:t>
      </w:r>
      <w:r w:rsidR="00D3583A" w:rsidRPr="00433032">
        <w:rPr>
          <w:rFonts w:ascii="Arial" w:hAnsi="Arial" w:cs="Arial"/>
          <w:bCs/>
        </w:rPr>
        <w:t xml:space="preserve"> - </w:t>
      </w:r>
      <w:r w:rsidR="00D3583A" w:rsidRPr="00433032">
        <w:rPr>
          <w:rFonts w:ascii="Arial" w:hAnsi="Arial" w:cs="Arial"/>
        </w:rPr>
        <w:t>This policy describes the Trust’s arrangements for the provision of lease cars to eligible staff</w:t>
      </w:r>
      <w:r w:rsidR="00433032" w:rsidRPr="00433032">
        <w:rPr>
          <w:rFonts w:ascii="Arial" w:hAnsi="Arial" w:cs="Arial"/>
          <w:bCs/>
        </w:rPr>
        <w:t>.</w:t>
      </w:r>
    </w:p>
    <w:p w14:paraId="22C62C6F" w14:textId="77777777" w:rsidR="00433032" w:rsidRPr="00433032" w:rsidRDefault="00433032" w:rsidP="00433032">
      <w:pPr>
        <w:pStyle w:val="ListParagraph"/>
        <w:shd w:val="clear" w:color="auto" w:fill="FFFFFF"/>
        <w:jc w:val="both"/>
        <w:rPr>
          <w:rFonts w:ascii="Arial" w:hAnsi="Arial" w:cs="Arial"/>
          <w:bCs/>
        </w:rPr>
      </w:pPr>
    </w:p>
    <w:p w14:paraId="474E42DE" w14:textId="076CA786" w:rsidR="00473CC2" w:rsidRPr="00433032" w:rsidRDefault="00473CC2" w:rsidP="00433032">
      <w:pPr>
        <w:pStyle w:val="ListParagraph"/>
        <w:numPr>
          <w:ilvl w:val="0"/>
          <w:numId w:val="11"/>
        </w:numPr>
        <w:shd w:val="clear" w:color="auto" w:fill="FFFFFF"/>
        <w:jc w:val="both"/>
        <w:rPr>
          <w:rFonts w:ascii="Arial" w:hAnsi="Arial" w:cs="Arial"/>
          <w:b/>
        </w:rPr>
      </w:pPr>
      <w:r w:rsidRPr="00433032">
        <w:rPr>
          <w:rFonts w:ascii="Arial" w:hAnsi="Arial" w:cs="Arial"/>
          <w:b/>
        </w:rPr>
        <w:t>Starting Salary policy</w:t>
      </w:r>
      <w:r w:rsidR="00D3583A" w:rsidRPr="00433032">
        <w:rPr>
          <w:rFonts w:ascii="Arial" w:hAnsi="Arial" w:cs="Arial"/>
          <w:bCs/>
        </w:rPr>
        <w:t xml:space="preserve"> - Th</w:t>
      </w:r>
      <w:r w:rsidR="00433032" w:rsidRPr="00433032">
        <w:rPr>
          <w:rFonts w:ascii="Arial" w:hAnsi="Arial" w:cs="Arial"/>
          <w:bCs/>
        </w:rPr>
        <w:t>is</w:t>
      </w:r>
      <w:r w:rsidR="00D3583A" w:rsidRPr="00433032">
        <w:rPr>
          <w:rFonts w:ascii="Arial" w:hAnsi="Arial" w:cs="Arial"/>
          <w:bCs/>
        </w:rPr>
        <w:t xml:space="preserve"> policy ensures new staff are fairly paid based on their previous NHS and relevant non-NHS experience, following Agenda for Change principles. </w:t>
      </w:r>
    </w:p>
    <w:p w14:paraId="2904BB3A" w14:textId="2B4BE935" w:rsidR="00473CC2" w:rsidRPr="00433032" w:rsidRDefault="00473CC2" w:rsidP="00433032">
      <w:pPr>
        <w:shd w:val="clear" w:color="auto" w:fill="FFFFFF"/>
        <w:jc w:val="both"/>
        <w:rPr>
          <w:rFonts w:ascii="Arial" w:hAnsi="Arial" w:cs="Arial"/>
          <w:b/>
        </w:rPr>
      </w:pPr>
      <w:r w:rsidRPr="00433032">
        <w:rPr>
          <w:rFonts w:ascii="Arial" w:hAnsi="Arial" w:cs="Arial"/>
          <w:b/>
        </w:rPr>
        <w:t>Medicines Policies</w:t>
      </w:r>
    </w:p>
    <w:p w14:paraId="68C695BC" w14:textId="234CCCDD"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Controlled Drugs Policy</w:t>
      </w:r>
      <w:r w:rsidR="00D3583A" w:rsidRPr="00433032">
        <w:rPr>
          <w:rFonts w:ascii="Arial" w:hAnsi="Arial" w:cs="Arial"/>
          <w:b/>
        </w:rPr>
        <w:t xml:space="preserve"> - </w:t>
      </w:r>
      <w:r w:rsidR="00D3583A" w:rsidRPr="00433032">
        <w:rPr>
          <w:rFonts w:ascii="Arial" w:hAnsi="Arial" w:cs="Arial"/>
          <w:bCs/>
        </w:rPr>
        <w:t>This policy aims to set out the robust governance processes for safe prescribing, ordering, supply, storage, administration, record keeping and disposal of controlled drugs.</w:t>
      </w:r>
    </w:p>
    <w:p w14:paraId="33792BE1" w14:textId="77777777" w:rsidR="00433032" w:rsidRPr="00433032" w:rsidRDefault="00433032" w:rsidP="00433032">
      <w:pPr>
        <w:pStyle w:val="ListParagraph"/>
        <w:shd w:val="clear" w:color="auto" w:fill="FFFFFF"/>
        <w:jc w:val="both"/>
        <w:rPr>
          <w:rFonts w:ascii="Arial" w:hAnsi="Arial" w:cs="Arial"/>
          <w:bCs/>
        </w:rPr>
      </w:pPr>
    </w:p>
    <w:p w14:paraId="2DAC0EA2" w14:textId="6E63751A" w:rsidR="00433032" w:rsidRPr="00433032" w:rsidRDefault="00473CC2" w:rsidP="00433032">
      <w:pPr>
        <w:pStyle w:val="ListParagraph"/>
        <w:numPr>
          <w:ilvl w:val="0"/>
          <w:numId w:val="11"/>
        </w:numPr>
        <w:shd w:val="clear" w:color="auto" w:fill="FFFFFF"/>
        <w:spacing w:before="240"/>
        <w:jc w:val="both"/>
        <w:rPr>
          <w:rFonts w:ascii="Arial" w:hAnsi="Arial" w:cs="Arial"/>
          <w:bCs/>
        </w:rPr>
      </w:pPr>
      <w:r w:rsidRPr="00433032">
        <w:rPr>
          <w:rFonts w:ascii="Arial" w:hAnsi="Arial" w:cs="Arial"/>
          <w:b/>
        </w:rPr>
        <w:t>Policy for the Use of Injectable Medicines in ELFT Adult Community Health Services</w:t>
      </w:r>
      <w:r w:rsidR="00D3583A" w:rsidRPr="00433032">
        <w:rPr>
          <w:rFonts w:ascii="Arial" w:hAnsi="Arial" w:cs="Arial"/>
          <w:bCs/>
        </w:rPr>
        <w:t xml:space="preserve"> - </w:t>
      </w:r>
      <w:r w:rsidR="00D3583A" w:rsidRPr="00433032">
        <w:rPr>
          <w:rFonts w:ascii="Arial" w:hAnsi="Arial" w:cs="Arial"/>
        </w:rPr>
        <w:t>This</w:t>
      </w:r>
      <w:r w:rsidR="00D3583A" w:rsidRPr="00433032">
        <w:rPr>
          <w:rFonts w:ascii="Arial" w:hAnsi="Arial" w:cs="Arial"/>
          <w:spacing w:val="1"/>
        </w:rPr>
        <w:t xml:space="preserve"> </w:t>
      </w:r>
      <w:r w:rsidR="00D3583A" w:rsidRPr="00433032">
        <w:rPr>
          <w:rFonts w:ascii="Arial" w:hAnsi="Arial" w:cs="Arial"/>
        </w:rPr>
        <w:t>document</w:t>
      </w:r>
      <w:r w:rsidR="00D3583A" w:rsidRPr="00433032">
        <w:rPr>
          <w:rFonts w:ascii="Arial" w:hAnsi="Arial" w:cs="Arial"/>
          <w:spacing w:val="1"/>
        </w:rPr>
        <w:t xml:space="preserve"> </w:t>
      </w:r>
      <w:r w:rsidR="00D3583A" w:rsidRPr="00433032">
        <w:rPr>
          <w:rFonts w:ascii="Arial" w:hAnsi="Arial" w:cs="Arial"/>
        </w:rPr>
        <w:t>outlines</w:t>
      </w:r>
      <w:r w:rsidR="00D3583A" w:rsidRPr="00433032">
        <w:rPr>
          <w:rFonts w:ascii="Arial" w:hAnsi="Arial" w:cs="Arial"/>
          <w:spacing w:val="1"/>
        </w:rPr>
        <w:t xml:space="preserve"> </w:t>
      </w:r>
      <w:r w:rsidR="00D3583A" w:rsidRPr="00433032">
        <w:rPr>
          <w:rFonts w:ascii="Arial" w:hAnsi="Arial" w:cs="Arial"/>
        </w:rPr>
        <w:t>the</w:t>
      </w:r>
      <w:r w:rsidR="00D3583A" w:rsidRPr="00433032">
        <w:rPr>
          <w:rFonts w:ascii="Arial" w:hAnsi="Arial" w:cs="Arial"/>
          <w:spacing w:val="1"/>
        </w:rPr>
        <w:t xml:space="preserve"> </w:t>
      </w:r>
      <w:r w:rsidR="00D3583A" w:rsidRPr="00433032">
        <w:rPr>
          <w:rFonts w:ascii="Arial" w:hAnsi="Arial" w:cs="Arial"/>
        </w:rPr>
        <w:t>standards</w:t>
      </w:r>
      <w:r w:rsidR="00D3583A" w:rsidRPr="00433032">
        <w:rPr>
          <w:rFonts w:ascii="Arial" w:hAnsi="Arial" w:cs="Arial"/>
          <w:spacing w:val="1"/>
        </w:rPr>
        <w:t xml:space="preserve"> </w:t>
      </w:r>
      <w:r w:rsidR="00D3583A" w:rsidRPr="00433032">
        <w:rPr>
          <w:rFonts w:ascii="Arial" w:hAnsi="Arial" w:cs="Arial"/>
        </w:rPr>
        <w:t>required</w:t>
      </w:r>
      <w:r w:rsidR="00D3583A" w:rsidRPr="00433032">
        <w:rPr>
          <w:rFonts w:ascii="Arial" w:hAnsi="Arial" w:cs="Arial"/>
          <w:spacing w:val="1"/>
        </w:rPr>
        <w:t xml:space="preserve"> </w:t>
      </w:r>
      <w:r w:rsidR="00D3583A" w:rsidRPr="00433032">
        <w:rPr>
          <w:rFonts w:ascii="Arial" w:hAnsi="Arial" w:cs="Arial"/>
        </w:rPr>
        <w:t>for</w:t>
      </w:r>
      <w:r w:rsidR="00D3583A" w:rsidRPr="00433032">
        <w:rPr>
          <w:rFonts w:ascii="Arial" w:hAnsi="Arial" w:cs="Arial"/>
          <w:spacing w:val="1"/>
        </w:rPr>
        <w:t xml:space="preserve"> </w:t>
      </w:r>
      <w:r w:rsidR="00D3583A" w:rsidRPr="00433032">
        <w:rPr>
          <w:rFonts w:ascii="Arial" w:hAnsi="Arial" w:cs="Arial"/>
        </w:rPr>
        <w:t>the safe preparation, administration,</w:t>
      </w:r>
      <w:r w:rsidR="00D3583A" w:rsidRPr="00433032">
        <w:rPr>
          <w:rFonts w:ascii="Arial" w:hAnsi="Arial" w:cs="Arial"/>
          <w:spacing w:val="1"/>
        </w:rPr>
        <w:t xml:space="preserve"> </w:t>
      </w:r>
      <w:r w:rsidR="00D3583A" w:rsidRPr="00433032">
        <w:rPr>
          <w:rFonts w:ascii="Arial" w:hAnsi="Arial" w:cs="Arial"/>
        </w:rPr>
        <w:t>prescribing</w:t>
      </w:r>
      <w:r w:rsidR="00D3583A" w:rsidRPr="00433032">
        <w:rPr>
          <w:rFonts w:ascii="Arial" w:hAnsi="Arial" w:cs="Arial"/>
          <w:spacing w:val="1"/>
        </w:rPr>
        <w:t xml:space="preserve"> </w:t>
      </w:r>
      <w:r w:rsidR="00D3583A" w:rsidRPr="00433032">
        <w:rPr>
          <w:rFonts w:ascii="Arial" w:hAnsi="Arial" w:cs="Arial"/>
        </w:rPr>
        <w:t>and</w:t>
      </w:r>
      <w:r w:rsidR="00D3583A" w:rsidRPr="00433032">
        <w:rPr>
          <w:rFonts w:ascii="Arial" w:hAnsi="Arial" w:cs="Arial"/>
          <w:spacing w:val="1"/>
        </w:rPr>
        <w:t xml:space="preserve"> </w:t>
      </w:r>
      <w:r w:rsidR="00D3583A" w:rsidRPr="00433032">
        <w:rPr>
          <w:rFonts w:ascii="Arial" w:hAnsi="Arial" w:cs="Arial"/>
        </w:rPr>
        <w:t>monitoring</w:t>
      </w:r>
      <w:r w:rsidR="00D3583A" w:rsidRPr="00433032">
        <w:rPr>
          <w:rFonts w:ascii="Arial" w:hAnsi="Arial" w:cs="Arial"/>
          <w:spacing w:val="1"/>
        </w:rPr>
        <w:t xml:space="preserve"> </w:t>
      </w:r>
      <w:r w:rsidR="00D3583A" w:rsidRPr="00433032">
        <w:rPr>
          <w:rFonts w:ascii="Arial" w:hAnsi="Arial" w:cs="Arial"/>
        </w:rPr>
        <w:t>of</w:t>
      </w:r>
      <w:r w:rsidR="00D3583A" w:rsidRPr="00433032">
        <w:rPr>
          <w:rFonts w:ascii="Arial" w:hAnsi="Arial" w:cs="Arial"/>
          <w:spacing w:val="1"/>
        </w:rPr>
        <w:t xml:space="preserve"> </w:t>
      </w:r>
      <w:r w:rsidR="00D3583A" w:rsidRPr="00433032">
        <w:rPr>
          <w:rFonts w:ascii="Arial" w:hAnsi="Arial" w:cs="Arial"/>
        </w:rPr>
        <w:t>injectable</w:t>
      </w:r>
      <w:r w:rsidR="00D3583A" w:rsidRPr="00433032">
        <w:rPr>
          <w:rFonts w:ascii="Arial" w:hAnsi="Arial" w:cs="Arial"/>
          <w:spacing w:val="1"/>
        </w:rPr>
        <w:t xml:space="preserve"> </w:t>
      </w:r>
      <w:r w:rsidR="00D3583A" w:rsidRPr="00433032">
        <w:rPr>
          <w:rFonts w:ascii="Arial" w:hAnsi="Arial" w:cs="Arial"/>
        </w:rPr>
        <w:t>medicines</w:t>
      </w:r>
      <w:r w:rsidR="00433032">
        <w:rPr>
          <w:rFonts w:ascii="Arial" w:hAnsi="Arial" w:cs="Arial"/>
        </w:rPr>
        <w:t>.</w:t>
      </w:r>
    </w:p>
    <w:p w14:paraId="673B4F53" w14:textId="77777777" w:rsidR="00433032" w:rsidRPr="00433032" w:rsidRDefault="00433032" w:rsidP="00433032">
      <w:pPr>
        <w:pStyle w:val="ListParagraph"/>
        <w:rPr>
          <w:rFonts w:ascii="Arial" w:hAnsi="Arial" w:cs="Arial"/>
          <w:bCs/>
        </w:rPr>
      </w:pPr>
    </w:p>
    <w:p w14:paraId="428AF08E" w14:textId="77777777" w:rsidR="00433032" w:rsidRPr="00433032" w:rsidRDefault="00433032" w:rsidP="00433032">
      <w:pPr>
        <w:pStyle w:val="ListParagraph"/>
        <w:shd w:val="clear" w:color="auto" w:fill="FFFFFF"/>
        <w:spacing w:before="240"/>
        <w:jc w:val="both"/>
        <w:rPr>
          <w:rFonts w:ascii="Arial" w:hAnsi="Arial" w:cs="Arial"/>
          <w:bCs/>
        </w:rPr>
      </w:pPr>
    </w:p>
    <w:p w14:paraId="662D6F4A" w14:textId="4FCDE0BA" w:rsidR="000F0FB4" w:rsidRPr="0043303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Policy for the Safe Use of Insulin</w:t>
      </w:r>
      <w:r w:rsidR="00D3583A" w:rsidRPr="00433032">
        <w:rPr>
          <w:rFonts w:ascii="Arial" w:hAnsi="Arial" w:cs="Arial"/>
          <w:bCs/>
        </w:rPr>
        <w:t xml:space="preserve"> - </w:t>
      </w:r>
      <w:r w:rsidR="00D3583A" w:rsidRPr="00433032">
        <w:rPr>
          <w:rFonts w:ascii="Arial" w:hAnsi="Arial" w:cs="Arial"/>
        </w:rPr>
        <w:t>Th</w:t>
      </w:r>
      <w:r w:rsidR="00433032">
        <w:rPr>
          <w:rFonts w:ascii="Arial" w:hAnsi="Arial" w:cs="Arial"/>
        </w:rPr>
        <w:t>is</w:t>
      </w:r>
      <w:r w:rsidR="00D3583A" w:rsidRPr="00433032">
        <w:rPr>
          <w:rFonts w:ascii="Arial" w:hAnsi="Arial" w:cs="Arial"/>
        </w:rPr>
        <w:t xml:space="preserve"> policy provides guidance to all clinical staff in the Trust nursing on the safe prescribing, dispensing, administration and</w:t>
      </w:r>
      <w:r w:rsidR="00D3583A" w:rsidRPr="00433032">
        <w:rPr>
          <w:rFonts w:ascii="Arial" w:hAnsi="Arial" w:cs="Arial"/>
          <w:spacing w:val="-2"/>
        </w:rPr>
        <w:t xml:space="preserve"> </w:t>
      </w:r>
      <w:r w:rsidR="00D3583A" w:rsidRPr="00433032">
        <w:rPr>
          <w:rFonts w:ascii="Arial" w:hAnsi="Arial" w:cs="Arial"/>
        </w:rPr>
        <w:t>monitoring</w:t>
      </w:r>
      <w:r w:rsidR="00D3583A" w:rsidRPr="00433032">
        <w:rPr>
          <w:rFonts w:ascii="Arial" w:hAnsi="Arial" w:cs="Arial"/>
          <w:spacing w:val="-1"/>
        </w:rPr>
        <w:t xml:space="preserve"> </w:t>
      </w:r>
      <w:r w:rsidR="00D3583A" w:rsidRPr="00433032">
        <w:rPr>
          <w:rFonts w:ascii="Arial" w:hAnsi="Arial" w:cs="Arial"/>
        </w:rPr>
        <w:t>of insulin to adults in the Trust.</w:t>
      </w:r>
    </w:p>
    <w:p w14:paraId="03747892" w14:textId="77777777" w:rsidR="00433032" w:rsidRPr="00433032" w:rsidRDefault="00433032" w:rsidP="00433032">
      <w:pPr>
        <w:pStyle w:val="ListParagraph"/>
        <w:shd w:val="clear" w:color="auto" w:fill="FFFFFF"/>
        <w:jc w:val="both"/>
        <w:rPr>
          <w:rFonts w:ascii="Arial" w:hAnsi="Arial" w:cs="Arial"/>
          <w:bCs/>
        </w:rPr>
      </w:pPr>
    </w:p>
    <w:p w14:paraId="55D0FA94" w14:textId="3F90CAC2" w:rsidR="000F0FB4" w:rsidRPr="0043303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Clozapine Clinic Standard Operating Procedure</w:t>
      </w:r>
      <w:r w:rsidR="000F0FB4" w:rsidRPr="00433032">
        <w:rPr>
          <w:rFonts w:ascii="Arial" w:hAnsi="Arial" w:cs="Arial"/>
          <w:bCs/>
        </w:rPr>
        <w:t xml:space="preserve"> - </w:t>
      </w:r>
      <w:r w:rsidR="000F0FB4" w:rsidRPr="00433032">
        <w:rPr>
          <w:rFonts w:ascii="Arial" w:hAnsi="Arial" w:cs="Arial"/>
        </w:rPr>
        <w:t>This policy ensures a safe and supportive service for clozapine users and their carers from all community groups, aiming to minimise the risks linked to clozapine therapy.</w:t>
      </w:r>
    </w:p>
    <w:p w14:paraId="5A335525" w14:textId="77777777" w:rsidR="00433032" w:rsidRPr="00433032" w:rsidRDefault="00433032" w:rsidP="00433032">
      <w:pPr>
        <w:pStyle w:val="ListParagraph"/>
        <w:rPr>
          <w:rFonts w:ascii="Arial" w:hAnsi="Arial" w:cs="Arial"/>
          <w:bCs/>
        </w:rPr>
      </w:pPr>
    </w:p>
    <w:p w14:paraId="515F9065" w14:textId="77777777" w:rsidR="00433032" w:rsidRPr="00433032" w:rsidRDefault="00433032" w:rsidP="00433032">
      <w:pPr>
        <w:pStyle w:val="ListParagraph"/>
        <w:shd w:val="clear" w:color="auto" w:fill="FFFFFF"/>
        <w:jc w:val="both"/>
        <w:rPr>
          <w:rFonts w:ascii="Arial" w:hAnsi="Arial" w:cs="Arial"/>
          <w:bCs/>
        </w:rPr>
      </w:pPr>
    </w:p>
    <w:p w14:paraId="4D8978ED" w14:textId="283329D2"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Patient’s Own Drugs Policy</w:t>
      </w:r>
      <w:r w:rsidR="000F0FB4" w:rsidRPr="00433032">
        <w:rPr>
          <w:rFonts w:ascii="Arial" w:hAnsi="Arial" w:cs="Arial"/>
          <w:bCs/>
        </w:rPr>
        <w:t xml:space="preserve"> - This policy outlines the safe and appropriate handling of Patients’ Own Drugs (PODs), which are medications legally owned by the patient and brought into the hospital either from home or as part of discharge medication from another provider</w:t>
      </w:r>
      <w:r w:rsidR="00433032">
        <w:rPr>
          <w:rFonts w:ascii="Arial" w:hAnsi="Arial" w:cs="Arial"/>
          <w:bCs/>
        </w:rPr>
        <w:t>.</w:t>
      </w:r>
    </w:p>
    <w:p w14:paraId="09490567" w14:textId="77777777" w:rsidR="00433032" w:rsidRPr="00433032" w:rsidRDefault="00433032" w:rsidP="00433032">
      <w:pPr>
        <w:pStyle w:val="ListParagraph"/>
        <w:shd w:val="clear" w:color="auto" w:fill="FFFFFF"/>
        <w:jc w:val="both"/>
        <w:rPr>
          <w:rFonts w:ascii="Arial" w:hAnsi="Arial" w:cs="Arial"/>
          <w:bCs/>
        </w:rPr>
      </w:pPr>
    </w:p>
    <w:p w14:paraId="719E1AE6" w14:textId="1945A912" w:rsidR="00473CC2" w:rsidRPr="00433032" w:rsidRDefault="00473CC2" w:rsidP="00433032">
      <w:pPr>
        <w:shd w:val="clear" w:color="auto" w:fill="FFFFFF"/>
        <w:jc w:val="both"/>
        <w:rPr>
          <w:rFonts w:ascii="Arial" w:hAnsi="Arial" w:cs="Arial"/>
          <w:b/>
        </w:rPr>
      </w:pPr>
      <w:r w:rsidRPr="00433032">
        <w:rPr>
          <w:rFonts w:ascii="Arial" w:hAnsi="Arial" w:cs="Arial"/>
          <w:b/>
        </w:rPr>
        <w:t>Corporate Governance &amp; Finance Policies</w:t>
      </w:r>
    </w:p>
    <w:p w14:paraId="41244A79" w14:textId="4089E345"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Counter Fraud and Bribery Policy</w:t>
      </w:r>
      <w:r w:rsidR="000F0FB4" w:rsidRPr="00433032">
        <w:rPr>
          <w:rFonts w:ascii="Arial" w:hAnsi="Arial" w:cs="Arial"/>
          <w:bCs/>
        </w:rPr>
        <w:t xml:space="preserve"> - This policy provides East London NHS Foundation Trust with guidelines and a response plan to manage suspected fraud and bribery incidents. It aims to minimise losses by deterring, preventing, detecting, and taking effective action against such activities.</w:t>
      </w:r>
    </w:p>
    <w:p w14:paraId="10A45C6B" w14:textId="77777777" w:rsidR="00433032" w:rsidRPr="00433032" w:rsidRDefault="00433032" w:rsidP="00433032">
      <w:pPr>
        <w:pStyle w:val="ListParagraph"/>
        <w:shd w:val="clear" w:color="auto" w:fill="FFFFFF"/>
        <w:jc w:val="both"/>
        <w:rPr>
          <w:rFonts w:ascii="Arial" w:hAnsi="Arial" w:cs="Arial"/>
          <w:bCs/>
        </w:rPr>
      </w:pPr>
    </w:p>
    <w:p w14:paraId="630335B8" w14:textId="09E9A202"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Standing Financial Instructions</w:t>
      </w:r>
      <w:r w:rsidR="000F0FB4" w:rsidRPr="00433032">
        <w:rPr>
          <w:rFonts w:ascii="Arial" w:hAnsi="Arial" w:cs="Arial"/>
          <w:bCs/>
        </w:rPr>
        <w:t xml:space="preserve"> - These Instructions outline the Trust’s financial responsibilities, policies, and procedures to ensure all financial transactions comply with the law and NHS England guidance, promoting probity, accuracy, economy, efficiency, and effectiveness.</w:t>
      </w:r>
    </w:p>
    <w:p w14:paraId="2B140E08" w14:textId="77777777" w:rsidR="00433032" w:rsidRPr="00433032" w:rsidRDefault="00433032" w:rsidP="00433032">
      <w:pPr>
        <w:pStyle w:val="ListParagraph"/>
        <w:rPr>
          <w:rFonts w:ascii="Arial" w:hAnsi="Arial" w:cs="Arial"/>
          <w:bCs/>
        </w:rPr>
      </w:pPr>
    </w:p>
    <w:p w14:paraId="445C7C29" w14:textId="77777777" w:rsidR="00433032" w:rsidRPr="00433032" w:rsidRDefault="00433032" w:rsidP="00433032">
      <w:pPr>
        <w:pStyle w:val="ListParagraph"/>
        <w:shd w:val="clear" w:color="auto" w:fill="FFFFFF"/>
        <w:jc w:val="both"/>
        <w:rPr>
          <w:rFonts w:ascii="Arial" w:hAnsi="Arial" w:cs="Arial"/>
          <w:bCs/>
        </w:rPr>
      </w:pPr>
    </w:p>
    <w:p w14:paraId="6C9CA2AA" w14:textId="7236311F" w:rsidR="00473CC2" w:rsidRPr="00821B64" w:rsidRDefault="00473CC2" w:rsidP="00433032">
      <w:pPr>
        <w:pStyle w:val="ListParagraph"/>
        <w:numPr>
          <w:ilvl w:val="0"/>
          <w:numId w:val="11"/>
        </w:numPr>
        <w:shd w:val="clear" w:color="auto" w:fill="FFFFFF"/>
        <w:jc w:val="both"/>
        <w:rPr>
          <w:rFonts w:ascii="Arial" w:hAnsi="Arial" w:cs="Arial"/>
          <w:b/>
        </w:rPr>
      </w:pPr>
      <w:r w:rsidRPr="00433032">
        <w:rPr>
          <w:rFonts w:ascii="Arial" w:hAnsi="Arial" w:cs="Arial"/>
          <w:b/>
        </w:rPr>
        <w:t>Parking Permit Policy</w:t>
      </w:r>
      <w:r w:rsidR="000F0FB4" w:rsidRPr="00433032">
        <w:rPr>
          <w:rFonts w:ascii="Arial" w:hAnsi="Arial" w:cs="Arial"/>
          <w:bCs/>
        </w:rPr>
        <w:t xml:space="preserve"> - This policy formalises and standardises the Parking Permit Scheme across the Trust, clarifying the application process and employees’ responsibilities. It also highlights the consequences of breaching the policy and related council terms and conditions.</w:t>
      </w:r>
    </w:p>
    <w:p w14:paraId="32AB30D1" w14:textId="77777777" w:rsidR="00821B64" w:rsidRPr="00433032" w:rsidRDefault="00821B64" w:rsidP="00821B64">
      <w:pPr>
        <w:pStyle w:val="ListParagraph"/>
        <w:shd w:val="clear" w:color="auto" w:fill="FFFFFF"/>
        <w:jc w:val="both"/>
        <w:rPr>
          <w:rFonts w:ascii="Arial" w:hAnsi="Arial" w:cs="Arial"/>
          <w:b/>
        </w:rPr>
      </w:pPr>
    </w:p>
    <w:p w14:paraId="167C5BE7" w14:textId="5B7E04ED" w:rsidR="00473CC2" w:rsidRPr="00433032" w:rsidRDefault="00473CC2" w:rsidP="00433032">
      <w:pPr>
        <w:shd w:val="clear" w:color="auto" w:fill="FFFFFF"/>
        <w:jc w:val="both"/>
        <w:rPr>
          <w:rFonts w:ascii="Arial" w:hAnsi="Arial" w:cs="Arial"/>
          <w:b/>
        </w:rPr>
      </w:pPr>
      <w:r w:rsidRPr="00433032">
        <w:rPr>
          <w:rFonts w:ascii="Arial" w:hAnsi="Arial" w:cs="Arial"/>
          <w:b/>
        </w:rPr>
        <w:t>Estates &amp; Facilities Policies</w:t>
      </w:r>
    </w:p>
    <w:p w14:paraId="05028F87" w14:textId="64C44B10"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Electrical Safety Policy</w:t>
      </w:r>
      <w:r w:rsidR="000F0FB4" w:rsidRPr="00433032">
        <w:rPr>
          <w:rFonts w:ascii="Arial" w:hAnsi="Arial" w:cs="Arial"/>
          <w:bCs/>
        </w:rPr>
        <w:t xml:space="preserve"> - This policy outlines the Trust’s commitment to maintaining safe and healthy working conditions by managing electrical systems safely. It aims to protect staff, patients, service users, and visitors through appropriate resources, training, and procedures.</w:t>
      </w:r>
    </w:p>
    <w:p w14:paraId="44A1DC4D" w14:textId="77777777" w:rsidR="00433032" w:rsidRPr="00433032" w:rsidRDefault="00433032" w:rsidP="00433032">
      <w:pPr>
        <w:pStyle w:val="ListParagraph"/>
        <w:shd w:val="clear" w:color="auto" w:fill="FFFFFF"/>
        <w:jc w:val="both"/>
        <w:rPr>
          <w:rFonts w:ascii="Arial" w:hAnsi="Arial" w:cs="Arial"/>
          <w:bCs/>
        </w:rPr>
      </w:pPr>
    </w:p>
    <w:p w14:paraId="2B5E0627" w14:textId="357794EE"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Pest Control Policy</w:t>
      </w:r>
      <w:r w:rsidR="00374D7F" w:rsidRPr="00433032">
        <w:rPr>
          <w:rFonts w:ascii="Arial" w:hAnsi="Arial" w:cs="Arial"/>
          <w:bCs/>
        </w:rPr>
        <w:t xml:space="preserve"> - This policy outlines the Trust’s commitment to high standards of cleanliness and hygiene by preventing and controlling pest infestations. It provides a framework for proactive pest management across all ELFT sites, using regular monitoring and effective responses in collaboration with contractors, landlords, and partner organisations, regardless of site ownership.</w:t>
      </w:r>
    </w:p>
    <w:p w14:paraId="18DF88DE" w14:textId="77777777" w:rsidR="00433032" w:rsidRPr="00433032" w:rsidRDefault="00433032" w:rsidP="00433032">
      <w:pPr>
        <w:pStyle w:val="ListParagraph"/>
        <w:shd w:val="clear" w:color="auto" w:fill="FFFFFF"/>
        <w:jc w:val="both"/>
        <w:rPr>
          <w:rFonts w:ascii="Arial" w:hAnsi="Arial" w:cs="Arial"/>
          <w:bCs/>
        </w:rPr>
      </w:pPr>
    </w:p>
    <w:p w14:paraId="244F70CE" w14:textId="7DF67A87" w:rsidR="00473CC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Lift Safety Policy</w:t>
      </w:r>
      <w:r w:rsidR="009B684D" w:rsidRPr="00433032">
        <w:rPr>
          <w:rFonts w:ascii="Arial" w:hAnsi="Arial" w:cs="Arial"/>
          <w:bCs/>
        </w:rPr>
        <w:t xml:space="preserve"> - This policy sets out the Trust’s commitment to ensuring the safe use and maintenance of lifts and associated equipment. It aims to protect staff, patients, service users, and visitors by promoting safe working conditions, providing necessary training and resources, and encouraging collaborative efforts to minimise health and safety risks as far as is reasonably practicable.</w:t>
      </w:r>
    </w:p>
    <w:p w14:paraId="37973D4A" w14:textId="77777777" w:rsidR="00433032" w:rsidRPr="00433032" w:rsidRDefault="00433032" w:rsidP="00433032">
      <w:pPr>
        <w:pStyle w:val="ListParagraph"/>
        <w:shd w:val="clear" w:color="auto" w:fill="FFFFFF"/>
        <w:jc w:val="both"/>
        <w:rPr>
          <w:rFonts w:ascii="Arial" w:hAnsi="Arial" w:cs="Arial"/>
          <w:bCs/>
        </w:rPr>
      </w:pPr>
    </w:p>
    <w:p w14:paraId="18CBF4C1" w14:textId="6501235D" w:rsidR="00473CC2" w:rsidRPr="00433032" w:rsidRDefault="00473CC2" w:rsidP="00433032">
      <w:pPr>
        <w:pStyle w:val="ListParagraph"/>
        <w:numPr>
          <w:ilvl w:val="0"/>
          <w:numId w:val="11"/>
        </w:numPr>
        <w:shd w:val="clear" w:color="auto" w:fill="FFFFFF"/>
        <w:jc w:val="both"/>
        <w:rPr>
          <w:rFonts w:ascii="Arial" w:hAnsi="Arial" w:cs="Arial"/>
          <w:bCs/>
        </w:rPr>
      </w:pPr>
      <w:r w:rsidRPr="00433032">
        <w:rPr>
          <w:rFonts w:ascii="Arial" w:hAnsi="Arial" w:cs="Arial"/>
          <w:b/>
        </w:rPr>
        <w:t>Confined Spaces Policy</w:t>
      </w:r>
      <w:r w:rsidR="009B684D" w:rsidRPr="00433032">
        <w:rPr>
          <w:rFonts w:ascii="Arial" w:hAnsi="Arial" w:cs="Arial"/>
          <w:bCs/>
        </w:rPr>
        <w:t xml:space="preserve"> - This policy sets out the Trust’s commitment to ensuring the safe management of confined spaces to protect staff, patients, service users, and visitors. It supports the provision of safe working conditions by outlining responsibilities, providing appropriate training and supervision, and promoting collaboration between staff and management.</w:t>
      </w:r>
    </w:p>
    <w:p w14:paraId="58361515" w14:textId="77777777" w:rsidR="00473CC2" w:rsidRPr="00433032" w:rsidRDefault="00473CC2" w:rsidP="00433032">
      <w:pPr>
        <w:pStyle w:val="ListParagraph"/>
        <w:shd w:val="clear" w:color="auto" w:fill="FFFFFF"/>
        <w:jc w:val="both"/>
        <w:rPr>
          <w:rFonts w:ascii="Arial" w:hAnsi="Arial" w:cs="Arial"/>
          <w:b/>
        </w:rPr>
      </w:pPr>
    </w:p>
    <w:p w14:paraId="613A6E8D" w14:textId="77777777" w:rsidR="00F06F81" w:rsidRPr="00433032" w:rsidRDefault="00F06F81" w:rsidP="00433032">
      <w:pPr>
        <w:shd w:val="clear" w:color="auto" w:fill="FFFFFF"/>
        <w:jc w:val="both"/>
        <w:rPr>
          <w:rFonts w:ascii="Arial" w:hAnsi="Arial" w:cs="Arial"/>
          <w:bCs/>
        </w:rPr>
      </w:pPr>
    </w:p>
    <w:p w14:paraId="66EE05D7" w14:textId="77777777" w:rsidR="00837C00" w:rsidRPr="00433032" w:rsidRDefault="00837C00" w:rsidP="00433032">
      <w:pPr>
        <w:jc w:val="both"/>
        <w:rPr>
          <w:rFonts w:ascii="Arial" w:hAnsi="Arial" w:cs="Arial"/>
        </w:rPr>
      </w:pPr>
    </w:p>
    <w:sectPr w:rsidR="00837C00" w:rsidRPr="00433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FBB"/>
    <w:multiLevelType w:val="hybridMultilevel"/>
    <w:tmpl w:val="5D9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67F56"/>
    <w:multiLevelType w:val="hybridMultilevel"/>
    <w:tmpl w:val="D1F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600AC"/>
    <w:multiLevelType w:val="hybridMultilevel"/>
    <w:tmpl w:val="C6E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A45A0"/>
    <w:multiLevelType w:val="hybridMultilevel"/>
    <w:tmpl w:val="9300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E784A"/>
    <w:multiLevelType w:val="hybridMultilevel"/>
    <w:tmpl w:val="F27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04E1A"/>
    <w:multiLevelType w:val="hybridMultilevel"/>
    <w:tmpl w:val="C63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8144D"/>
    <w:multiLevelType w:val="hybridMultilevel"/>
    <w:tmpl w:val="D46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F5915"/>
    <w:multiLevelType w:val="hybridMultilevel"/>
    <w:tmpl w:val="A6E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61D14"/>
    <w:multiLevelType w:val="hybridMultilevel"/>
    <w:tmpl w:val="7C8815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A195F7C"/>
    <w:multiLevelType w:val="hybridMultilevel"/>
    <w:tmpl w:val="17C8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96680"/>
    <w:multiLevelType w:val="hybridMultilevel"/>
    <w:tmpl w:val="042699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77F67"/>
    <w:multiLevelType w:val="hybridMultilevel"/>
    <w:tmpl w:val="FE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628582">
    <w:abstractNumId w:val="9"/>
  </w:num>
  <w:num w:numId="2" w16cid:durableId="1629357097">
    <w:abstractNumId w:val="8"/>
  </w:num>
  <w:num w:numId="3" w16cid:durableId="1746300990">
    <w:abstractNumId w:val="6"/>
  </w:num>
  <w:num w:numId="4" w16cid:durableId="2108773220">
    <w:abstractNumId w:val="5"/>
  </w:num>
  <w:num w:numId="5" w16cid:durableId="1877431165">
    <w:abstractNumId w:val="11"/>
  </w:num>
  <w:num w:numId="6" w16cid:durableId="2042514725">
    <w:abstractNumId w:val="2"/>
  </w:num>
  <w:num w:numId="7" w16cid:durableId="1024287165">
    <w:abstractNumId w:val="0"/>
  </w:num>
  <w:num w:numId="8" w16cid:durableId="755979357">
    <w:abstractNumId w:val="7"/>
  </w:num>
  <w:num w:numId="9" w16cid:durableId="1298216403">
    <w:abstractNumId w:val="4"/>
  </w:num>
  <w:num w:numId="10" w16cid:durableId="1609509472">
    <w:abstractNumId w:val="1"/>
  </w:num>
  <w:num w:numId="11" w16cid:durableId="1855612944">
    <w:abstractNumId w:val="10"/>
  </w:num>
  <w:num w:numId="12" w16cid:durableId="127887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83"/>
    <w:rsid w:val="000152F4"/>
    <w:rsid w:val="000F0FB4"/>
    <w:rsid w:val="00134492"/>
    <w:rsid w:val="001736A8"/>
    <w:rsid w:val="001C4F23"/>
    <w:rsid w:val="001E114B"/>
    <w:rsid w:val="001E1BFE"/>
    <w:rsid w:val="002550DC"/>
    <w:rsid w:val="002C498C"/>
    <w:rsid w:val="002C51CD"/>
    <w:rsid w:val="002C6728"/>
    <w:rsid w:val="0037187A"/>
    <w:rsid w:val="00374D7F"/>
    <w:rsid w:val="003D21EF"/>
    <w:rsid w:val="003F269D"/>
    <w:rsid w:val="004206F3"/>
    <w:rsid w:val="00433032"/>
    <w:rsid w:val="00453284"/>
    <w:rsid w:val="004642CB"/>
    <w:rsid w:val="00473CC2"/>
    <w:rsid w:val="00480688"/>
    <w:rsid w:val="00515AF0"/>
    <w:rsid w:val="00595A21"/>
    <w:rsid w:val="005A2BEA"/>
    <w:rsid w:val="0063220F"/>
    <w:rsid w:val="0069092A"/>
    <w:rsid w:val="006A4EF2"/>
    <w:rsid w:val="006B65C9"/>
    <w:rsid w:val="006D000B"/>
    <w:rsid w:val="006F3F1F"/>
    <w:rsid w:val="0071013B"/>
    <w:rsid w:val="007C726B"/>
    <w:rsid w:val="00821B64"/>
    <w:rsid w:val="00837C00"/>
    <w:rsid w:val="008F4DB2"/>
    <w:rsid w:val="00965683"/>
    <w:rsid w:val="00983FE6"/>
    <w:rsid w:val="009B0763"/>
    <w:rsid w:val="009B684D"/>
    <w:rsid w:val="009C15D1"/>
    <w:rsid w:val="009D33ED"/>
    <w:rsid w:val="009D5F7E"/>
    <w:rsid w:val="00A72E97"/>
    <w:rsid w:val="00AD217C"/>
    <w:rsid w:val="00B72C3E"/>
    <w:rsid w:val="00B73BFE"/>
    <w:rsid w:val="00BE3A04"/>
    <w:rsid w:val="00C826F6"/>
    <w:rsid w:val="00D3583A"/>
    <w:rsid w:val="00D35F98"/>
    <w:rsid w:val="00D6086E"/>
    <w:rsid w:val="00DD4632"/>
    <w:rsid w:val="00E6405C"/>
    <w:rsid w:val="00EA45B3"/>
    <w:rsid w:val="00EE356F"/>
    <w:rsid w:val="00F06F81"/>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8ACB"/>
  <w15:chartTrackingRefBased/>
  <w15:docId w15:val="{2525C32B-F83A-467B-83D4-9B8E42C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83"/>
    <w:rPr>
      <w:rFonts w:eastAsiaTheme="majorEastAsia" w:cstheme="majorBidi"/>
      <w:color w:val="272727" w:themeColor="text1" w:themeTint="D8"/>
    </w:rPr>
  </w:style>
  <w:style w:type="paragraph" w:styleId="Title">
    <w:name w:val="Title"/>
    <w:basedOn w:val="Normal"/>
    <w:next w:val="Normal"/>
    <w:link w:val="TitleChar"/>
    <w:uiPriority w:val="10"/>
    <w:qFormat/>
    <w:rsid w:val="0096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83"/>
    <w:pPr>
      <w:spacing w:before="160"/>
      <w:jc w:val="center"/>
    </w:pPr>
    <w:rPr>
      <w:i/>
      <w:iCs/>
      <w:color w:val="404040" w:themeColor="text1" w:themeTint="BF"/>
    </w:rPr>
  </w:style>
  <w:style w:type="character" w:customStyle="1" w:styleId="QuoteChar">
    <w:name w:val="Quote Char"/>
    <w:basedOn w:val="DefaultParagraphFont"/>
    <w:link w:val="Quote"/>
    <w:uiPriority w:val="29"/>
    <w:rsid w:val="00965683"/>
    <w:rPr>
      <w:i/>
      <w:iCs/>
      <w:color w:val="404040" w:themeColor="text1" w:themeTint="BF"/>
    </w:rPr>
  </w:style>
  <w:style w:type="paragraph" w:styleId="ListParagraph">
    <w:name w:val="List Paragraph"/>
    <w:basedOn w:val="Normal"/>
    <w:uiPriority w:val="34"/>
    <w:qFormat/>
    <w:rsid w:val="00965683"/>
    <w:pPr>
      <w:ind w:left="720"/>
      <w:contextualSpacing/>
    </w:pPr>
  </w:style>
  <w:style w:type="character" w:styleId="IntenseEmphasis">
    <w:name w:val="Intense Emphasis"/>
    <w:basedOn w:val="DefaultParagraphFont"/>
    <w:uiPriority w:val="21"/>
    <w:qFormat/>
    <w:rsid w:val="00965683"/>
    <w:rPr>
      <w:i/>
      <w:iCs/>
      <w:color w:val="2E74B5" w:themeColor="accent1" w:themeShade="BF"/>
    </w:rPr>
  </w:style>
  <w:style w:type="paragraph" w:styleId="IntenseQuote">
    <w:name w:val="Intense Quote"/>
    <w:basedOn w:val="Normal"/>
    <w:next w:val="Normal"/>
    <w:link w:val="IntenseQuoteChar"/>
    <w:uiPriority w:val="30"/>
    <w:qFormat/>
    <w:rsid w:val="00965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683"/>
    <w:rPr>
      <w:i/>
      <w:iCs/>
      <w:color w:val="2E74B5" w:themeColor="accent1" w:themeShade="BF"/>
    </w:rPr>
  </w:style>
  <w:style w:type="character" w:styleId="IntenseReference">
    <w:name w:val="Intense Reference"/>
    <w:basedOn w:val="DefaultParagraphFont"/>
    <w:uiPriority w:val="32"/>
    <w:qFormat/>
    <w:rsid w:val="00965683"/>
    <w:rPr>
      <w:b/>
      <w:bCs/>
      <w:smallCaps/>
      <w:color w:val="2E74B5" w:themeColor="accent1" w:themeShade="BF"/>
      <w:spacing w:val="5"/>
    </w:rPr>
  </w:style>
  <w:style w:type="table" w:styleId="TableGrid">
    <w:name w:val="Table Grid"/>
    <w:basedOn w:val="TableNormal"/>
    <w:rsid w:val="00F06F8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F81"/>
    <w:rPr>
      <w:color w:val="0563C1" w:themeColor="hyperlink"/>
      <w:u w:val="single"/>
    </w:rPr>
  </w:style>
  <w:style w:type="character" w:customStyle="1" w:styleId="UnresolvedMention1">
    <w:name w:val="Unresolved Mention1"/>
    <w:basedOn w:val="DefaultParagraphFont"/>
    <w:uiPriority w:val="99"/>
    <w:semiHidden/>
    <w:unhideWhenUsed/>
    <w:rsid w:val="00C826F6"/>
    <w:rPr>
      <w:color w:val="605E5C"/>
      <w:shd w:val="clear" w:color="auto" w:fill="E1DFDD"/>
    </w:rPr>
  </w:style>
  <w:style w:type="character" w:customStyle="1" w:styleId="UnresolvedMention2">
    <w:name w:val="Unresolved Mention2"/>
    <w:basedOn w:val="DefaultParagraphFont"/>
    <w:uiPriority w:val="99"/>
    <w:semiHidden/>
    <w:unhideWhenUsed/>
    <w:rsid w:val="006D000B"/>
    <w:rPr>
      <w:color w:val="605E5C"/>
      <w:shd w:val="clear" w:color="auto" w:fill="E1DFDD"/>
    </w:rPr>
  </w:style>
  <w:style w:type="paragraph" w:styleId="Revision">
    <w:name w:val="Revision"/>
    <w:hidden/>
    <w:uiPriority w:val="99"/>
    <w:semiHidden/>
    <w:rsid w:val="000152F4"/>
    <w:pPr>
      <w:spacing w:after="0" w:line="240" w:lineRule="auto"/>
    </w:pPr>
  </w:style>
  <w:style w:type="character" w:customStyle="1" w:styleId="UnresolvedMention3">
    <w:name w:val="Unresolved Mention3"/>
    <w:basedOn w:val="DefaultParagraphFont"/>
    <w:uiPriority w:val="99"/>
    <w:semiHidden/>
    <w:unhideWhenUsed/>
    <w:rsid w:val="00A7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508/Security%20and%20AV%20Patching%20Policy%202.2.docx" TargetMode="External"/><Relationship Id="rId3" Type="http://schemas.openxmlformats.org/officeDocument/2006/relationships/settings" Target="settings.xml"/><Relationship Id="rId7" Type="http://schemas.openxmlformats.org/officeDocument/2006/relationships/hyperlink" Target="https://www.elft.nhs.uk/sites/default/files/2025-08/remote_access_policy_2.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sites/default/files/2025-07/national_data_opt-out_policy_1.1_.docx" TargetMode="External"/><Relationship Id="rId11" Type="http://schemas.openxmlformats.org/officeDocument/2006/relationships/fontTable" Target="fontTable.xml"/><Relationship Id="rId5" Type="http://schemas.openxmlformats.org/officeDocument/2006/relationships/hyperlink" Target="https://www.elft.nhs.uk/intranet/teams-support-me/governance-and-risk-management/policy-management/trust-policies" TargetMode="External"/><Relationship Id="rId10" Type="http://schemas.openxmlformats.org/officeDocument/2006/relationships/hyperlink" Target="https://www.elft.nhs.uk/sites/default/files/202507/Community%20Treatment%20Order%20Policy%202.0.docx" TargetMode="External"/><Relationship Id="rId4" Type="http://schemas.openxmlformats.org/officeDocument/2006/relationships/webSettings" Target="webSettings.xml"/><Relationship Id="rId9" Type="http://schemas.openxmlformats.org/officeDocument/2006/relationships/hyperlink" Target="https://www.elft.nhs.uk/sites/default/files/2025-07/consent_to_treatment_policy_6.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2</cp:revision>
  <dcterms:created xsi:type="dcterms:W3CDTF">2025-08-11T14:32:00Z</dcterms:created>
  <dcterms:modified xsi:type="dcterms:W3CDTF">2025-08-11T14:32:00Z</dcterms:modified>
</cp:coreProperties>
</file>