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089ED" w14:textId="567C39CC" w:rsidR="006641D2" w:rsidRPr="00E2569D" w:rsidRDefault="006641D2" w:rsidP="006641D2">
      <w:pPr>
        <w:pStyle w:val="NoSpacing"/>
        <w:jc w:val="center"/>
        <w:rPr>
          <w:rFonts w:ascii="Arial" w:hAnsi="Arial" w:cs="Arial"/>
          <w:b/>
        </w:rPr>
      </w:pPr>
    </w:p>
    <w:p w14:paraId="76C22165" w14:textId="77777777" w:rsidR="006641D2" w:rsidRPr="00E2569D" w:rsidRDefault="006641D2" w:rsidP="006641D2">
      <w:pPr>
        <w:pStyle w:val="NoSpacing"/>
        <w:jc w:val="center"/>
        <w:rPr>
          <w:rFonts w:ascii="Arial" w:hAnsi="Arial" w:cs="Arial"/>
          <w:b/>
        </w:rPr>
      </w:pPr>
    </w:p>
    <w:p w14:paraId="28F25AA6" w14:textId="363531B3" w:rsidR="006641D2" w:rsidRDefault="006641D2" w:rsidP="006641D2">
      <w:pPr>
        <w:pStyle w:val="NoSpacing"/>
        <w:jc w:val="center"/>
        <w:rPr>
          <w:rFonts w:ascii="Arial" w:hAnsi="Arial" w:cs="Arial"/>
          <w:b/>
        </w:rPr>
      </w:pPr>
    </w:p>
    <w:p w14:paraId="31C0833C" w14:textId="77777777" w:rsidR="00E2569D" w:rsidRDefault="00E2569D" w:rsidP="006641D2">
      <w:pPr>
        <w:pStyle w:val="NoSpacing"/>
        <w:jc w:val="center"/>
        <w:rPr>
          <w:rFonts w:ascii="Arial" w:hAnsi="Arial" w:cs="Arial"/>
          <w:b/>
        </w:rPr>
      </w:pPr>
    </w:p>
    <w:p w14:paraId="412E773F" w14:textId="77777777" w:rsidR="00D12F7B" w:rsidRPr="00E2569D" w:rsidRDefault="00D12F7B" w:rsidP="006641D2">
      <w:pPr>
        <w:pStyle w:val="NoSpacing"/>
        <w:jc w:val="center"/>
        <w:rPr>
          <w:rFonts w:ascii="Arial" w:hAnsi="Arial" w:cs="Arial"/>
          <w:b/>
        </w:rPr>
      </w:pPr>
    </w:p>
    <w:p w14:paraId="700647B1" w14:textId="368A74ED" w:rsidR="007162FC" w:rsidRDefault="00D12F7B" w:rsidP="006641D2">
      <w:pPr>
        <w:pStyle w:val="NoSpacing"/>
        <w:jc w:val="center"/>
        <w:rPr>
          <w:rFonts w:ascii="Arial" w:hAnsi="Arial" w:cs="Arial"/>
          <w:bCs/>
          <w:sz w:val="40"/>
        </w:rPr>
      </w:pPr>
      <w:r w:rsidRPr="00D12F7B">
        <w:rPr>
          <w:rFonts w:ascii="Arial" w:hAnsi="Arial" w:cs="Arial"/>
          <w:bCs/>
          <w:sz w:val="40"/>
        </w:rPr>
        <w:t>Physical Healthcare Policy</w:t>
      </w:r>
    </w:p>
    <w:p w14:paraId="04B98C13" w14:textId="77777777" w:rsidR="00D12F7B" w:rsidRPr="00D12F7B" w:rsidRDefault="00D12F7B" w:rsidP="006641D2">
      <w:pPr>
        <w:pStyle w:val="NoSpacing"/>
        <w:jc w:val="center"/>
        <w:rPr>
          <w:rFonts w:ascii="Arial" w:hAnsi="Arial" w:cs="Arial"/>
          <w:bCs/>
          <w:sz w:val="40"/>
        </w:rPr>
      </w:pPr>
    </w:p>
    <w:p w14:paraId="3BF93B7A" w14:textId="77777777" w:rsidR="007162FC" w:rsidRPr="0039295C" w:rsidRDefault="007162FC" w:rsidP="00FF3CE9">
      <w:pPr>
        <w:pStyle w:val="NoSpacing"/>
        <w:jc w:val="both"/>
        <w:rPr>
          <w:rFonts w:ascii="Arial" w:hAnsi="Arial" w:cs="Arial"/>
        </w:rPr>
      </w:pPr>
      <w:r w:rsidRPr="0039295C">
        <w:rPr>
          <w:rFonts w:ascii="Arial" w:eastAsia="Calibri" w:hAnsi="Arial" w:cs="Arial"/>
        </w:rPr>
        <w:t>This policy relates to adults accessing community and secondary care Mental Health Services.</w:t>
      </w:r>
    </w:p>
    <w:p w14:paraId="636B79A1" w14:textId="26187E94" w:rsidR="007162FC" w:rsidRPr="0039295C" w:rsidRDefault="007162FC" w:rsidP="0039295C">
      <w:pPr>
        <w:pStyle w:val="NoSpacing"/>
        <w:rPr>
          <w:rFonts w:ascii="Arial" w:hAnsi="Arial" w:cs="Arial"/>
          <w:b/>
        </w:rPr>
      </w:pPr>
      <w:r w:rsidRPr="0039295C">
        <w:rPr>
          <w:rFonts w:ascii="Arial" w:hAnsi="Arial" w:cs="Arial"/>
          <w:b/>
        </w:rPr>
        <w:t xml:space="preserve"> </w:t>
      </w:r>
    </w:p>
    <w:p w14:paraId="14BCC118" w14:textId="16CB5C00" w:rsidR="0039295C" w:rsidRPr="0039295C" w:rsidRDefault="0039295C" w:rsidP="0039295C">
      <w:pPr>
        <w:pStyle w:val="NoSpacing"/>
        <w:rPr>
          <w:rFonts w:ascii="Arial" w:hAnsi="Arial" w:cs="Arial"/>
          <w:b/>
        </w:rPr>
      </w:pPr>
    </w:p>
    <w:tbl>
      <w:tblPr>
        <w:tblStyle w:val="TableGrid"/>
        <w:tblW w:w="0" w:type="auto"/>
        <w:tblLook w:val="04A0" w:firstRow="1" w:lastRow="0" w:firstColumn="1" w:lastColumn="0" w:noHBand="0" w:noVBand="1"/>
      </w:tblPr>
      <w:tblGrid>
        <w:gridCol w:w="4531"/>
        <w:gridCol w:w="4536"/>
      </w:tblGrid>
      <w:tr w:rsidR="0039295C" w:rsidRPr="0039295C" w14:paraId="23DE47C8" w14:textId="77777777" w:rsidTr="0039295C">
        <w:trPr>
          <w:trHeight w:val="382"/>
        </w:trPr>
        <w:tc>
          <w:tcPr>
            <w:tcW w:w="4531" w:type="dxa"/>
          </w:tcPr>
          <w:p w14:paraId="24B771D3" w14:textId="6B56F10F" w:rsidR="0039295C" w:rsidRPr="0039295C" w:rsidRDefault="0039295C" w:rsidP="006641D2">
            <w:pPr>
              <w:pStyle w:val="NoSpacing"/>
              <w:rPr>
                <w:rFonts w:ascii="Arial" w:hAnsi="Arial" w:cs="Arial"/>
              </w:rPr>
            </w:pPr>
            <w:r w:rsidRPr="0039295C">
              <w:rPr>
                <w:rFonts w:ascii="Arial" w:hAnsi="Arial" w:cs="Arial"/>
              </w:rPr>
              <w:t xml:space="preserve">Version </w:t>
            </w:r>
            <w:r w:rsidR="006641D2">
              <w:rPr>
                <w:rFonts w:ascii="Arial" w:hAnsi="Arial" w:cs="Arial"/>
              </w:rPr>
              <w:t>N</w:t>
            </w:r>
            <w:r w:rsidRPr="0039295C">
              <w:rPr>
                <w:rFonts w:ascii="Arial" w:hAnsi="Arial" w:cs="Arial"/>
              </w:rPr>
              <w:t>umber</w:t>
            </w:r>
          </w:p>
        </w:tc>
        <w:tc>
          <w:tcPr>
            <w:tcW w:w="4536" w:type="dxa"/>
          </w:tcPr>
          <w:p w14:paraId="2C967A4B" w14:textId="5F29C396" w:rsidR="0039295C" w:rsidRPr="0039295C" w:rsidRDefault="0039295C" w:rsidP="0039295C">
            <w:pPr>
              <w:pStyle w:val="NoSpacing"/>
              <w:rPr>
                <w:rFonts w:ascii="Arial" w:hAnsi="Arial" w:cs="Arial"/>
              </w:rPr>
            </w:pPr>
            <w:r w:rsidRPr="0039295C">
              <w:rPr>
                <w:rFonts w:ascii="Arial" w:hAnsi="Arial" w:cs="Arial"/>
              </w:rPr>
              <w:t>14.3</w:t>
            </w:r>
          </w:p>
        </w:tc>
      </w:tr>
      <w:tr w:rsidR="0039295C" w:rsidRPr="0039295C" w14:paraId="76BF36E6" w14:textId="77777777" w:rsidTr="0039295C">
        <w:trPr>
          <w:trHeight w:val="417"/>
        </w:trPr>
        <w:tc>
          <w:tcPr>
            <w:tcW w:w="4531" w:type="dxa"/>
          </w:tcPr>
          <w:p w14:paraId="21748C27" w14:textId="6041378B" w:rsidR="0039295C" w:rsidRPr="0039295C" w:rsidRDefault="0039295C" w:rsidP="0039295C">
            <w:pPr>
              <w:pStyle w:val="NoSpacing"/>
              <w:rPr>
                <w:rFonts w:ascii="Arial" w:hAnsi="Arial" w:cs="Arial"/>
              </w:rPr>
            </w:pPr>
            <w:r w:rsidRPr="0039295C">
              <w:rPr>
                <w:rFonts w:ascii="Arial" w:hAnsi="Arial" w:cs="Arial"/>
              </w:rPr>
              <w:t xml:space="preserve">Consultation Groups  </w:t>
            </w:r>
          </w:p>
        </w:tc>
        <w:tc>
          <w:tcPr>
            <w:tcW w:w="4536" w:type="dxa"/>
          </w:tcPr>
          <w:p w14:paraId="0F3170C0" w14:textId="40FCB879" w:rsidR="0039295C" w:rsidRPr="0039295C" w:rsidRDefault="0039295C" w:rsidP="0039295C">
            <w:pPr>
              <w:pStyle w:val="NoSpacing"/>
              <w:rPr>
                <w:rFonts w:ascii="Arial" w:hAnsi="Arial" w:cs="Arial"/>
              </w:rPr>
            </w:pPr>
            <w:r w:rsidRPr="0039295C">
              <w:rPr>
                <w:rFonts w:ascii="Arial" w:hAnsi="Arial" w:cs="Arial"/>
              </w:rPr>
              <w:t xml:space="preserve">Physical Health Group, Quality Committee </w:t>
            </w:r>
          </w:p>
        </w:tc>
      </w:tr>
      <w:tr w:rsidR="0039295C" w:rsidRPr="0039295C" w14:paraId="4CD7D68B" w14:textId="77777777" w:rsidTr="0039295C">
        <w:trPr>
          <w:trHeight w:val="423"/>
        </w:trPr>
        <w:tc>
          <w:tcPr>
            <w:tcW w:w="4531" w:type="dxa"/>
          </w:tcPr>
          <w:p w14:paraId="20AA0024" w14:textId="2BB073E7" w:rsidR="0039295C" w:rsidRPr="0039295C" w:rsidRDefault="0039295C" w:rsidP="006641D2">
            <w:pPr>
              <w:pStyle w:val="NoSpacing"/>
              <w:rPr>
                <w:rFonts w:ascii="Arial" w:hAnsi="Arial" w:cs="Arial"/>
              </w:rPr>
            </w:pPr>
            <w:r w:rsidRPr="0039295C">
              <w:rPr>
                <w:rFonts w:ascii="Arial" w:hAnsi="Arial" w:cs="Arial"/>
              </w:rPr>
              <w:t xml:space="preserve">Approved </w:t>
            </w:r>
            <w:r w:rsidR="006641D2">
              <w:rPr>
                <w:rFonts w:ascii="Arial" w:hAnsi="Arial" w:cs="Arial"/>
              </w:rPr>
              <w:t>B</w:t>
            </w:r>
            <w:r w:rsidRPr="0039295C">
              <w:rPr>
                <w:rFonts w:ascii="Arial" w:hAnsi="Arial" w:cs="Arial"/>
              </w:rPr>
              <w:t xml:space="preserve">y (Sponsor Group) </w:t>
            </w:r>
          </w:p>
        </w:tc>
        <w:tc>
          <w:tcPr>
            <w:tcW w:w="4536" w:type="dxa"/>
          </w:tcPr>
          <w:p w14:paraId="34D43A93" w14:textId="0223544A" w:rsidR="0039295C" w:rsidRPr="0039295C" w:rsidRDefault="00353E77" w:rsidP="0039295C">
            <w:pPr>
              <w:pStyle w:val="NoSpacing"/>
              <w:rPr>
                <w:rFonts w:ascii="Arial" w:hAnsi="Arial" w:cs="Arial"/>
              </w:rPr>
            </w:pPr>
            <w:r w:rsidRPr="00353E77">
              <w:rPr>
                <w:rFonts w:ascii="Arial" w:hAnsi="Arial" w:cs="Arial"/>
              </w:rPr>
              <w:t>Physical Health Committee</w:t>
            </w:r>
          </w:p>
        </w:tc>
      </w:tr>
      <w:tr w:rsidR="006641D2" w:rsidRPr="0039295C" w14:paraId="26CE7475" w14:textId="77777777" w:rsidTr="0039295C">
        <w:trPr>
          <w:trHeight w:val="423"/>
        </w:trPr>
        <w:tc>
          <w:tcPr>
            <w:tcW w:w="4531" w:type="dxa"/>
          </w:tcPr>
          <w:p w14:paraId="67050E90" w14:textId="18B2A5A8" w:rsidR="006641D2" w:rsidRPr="0039295C" w:rsidRDefault="006641D2" w:rsidP="006641D2">
            <w:pPr>
              <w:pStyle w:val="NoSpacing"/>
              <w:rPr>
                <w:rFonts w:ascii="Arial" w:hAnsi="Arial" w:cs="Arial"/>
              </w:rPr>
            </w:pPr>
            <w:r>
              <w:rPr>
                <w:rFonts w:ascii="Arial" w:hAnsi="Arial" w:cs="Arial"/>
              </w:rPr>
              <w:t>Date Approved</w:t>
            </w:r>
          </w:p>
        </w:tc>
        <w:tc>
          <w:tcPr>
            <w:tcW w:w="4536" w:type="dxa"/>
          </w:tcPr>
          <w:p w14:paraId="480C9C21" w14:textId="6DF7220E" w:rsidR="006641D2" w:rsidRPr="0039295C" w:rsidRDefault="00D23140" w:rsidP="0039295C">
            <w:pPr>
              <w:pStyle w:val="NoSpacing"/>
              <w:rPr>
                <w:rFonts w:ascii="Arial" w:hAnsi="Arial" w:cs="Arial"/>
              </w:rPr>
            </w:pPr>
            <w:r>
              <w:rPr>
                <w:rFonts w:ascii="Arial" w:hAnsi="Arial" w:cs="Arial"/>
              </w:rPr>
              <w:t>11</w:t>
            </w:r>
            <w:r w:rsidRPr="00D23140">
              <w:rPr>
                <w:rFonts w:ascii="Arial" w:hAnsi="Arial" w:cs="Arial"/>
                <w:vertAlign w:val="superscript"/>
              </w:rPr>
              <w:t>th</w:t>
            </w:r>
            <w:r>
              <w:rPr>
                <w:rFonts w:ascii="Arial" w:hAnsi="Arial" w:cs="Arial"/>
              </w:rPr>
              <w:t xml:space="preserve"> </w:t>
            </w:r>
            <w:r w:rsidR="00D12F7B">
              <w:rPr>
                <w:rFonts w:ascii="Arial" w:hAnsi="Arial" w:cs="Arial"/>
              </w:rPr>
              <w:t>July 2025</w:t>
            </w:r>
          </w:p>
        </w:tc>
      </w:tr>
      <w:tr w:rsidR="0039295C" w:rsidRPr="0039295C" w14:paraId="015B6E28" w14:textId="77777777" w:rsidTr="0039295C">
        <w:trPr>
          <w:trHeight w:val="401"/>
        </w:trPr>
        <w:tc>
          <w:tcPr>
            <w:tcW w:w="4531" w:type="dxa"/>
          </w:tcPr>
          <w:p w14:paraId="0F4E74BB" w14:textId="6F68C648" w:rsidR="0039295C" w:rsidRPr="0039295C" w:rsidRDefault="0039295C" w:rsidP="006641D2">
            <w:pPr>
              <w:pStyle w:val="NoSpacing"/>
              <w:rPr>
                <w:rFonts w:ascii="Arial" w:hAnsi="Arial" w:cs="Arial"/>
              </w:rPr>
            </w:pPr>
            <w:r w:rsidRPr="0039295C">
              <w:rPr>
                <w:rFonts w:ascii="Arial" w:hAnsi="Arial" w:cs="Arial"/>
              </w:rPr>
              <w:t xml:space="preserve">Ratified </w:t>
            </w:r>
            <w:r w:rsidR="006641D2">
              <w:rPr>
                <w:rFonts w:ascii="Arial" w:hAnsi="Arial" w:cs="Arial"/>
              </w:rPr>
              <w:t>B</w:t>
            </w:r>
            <w:r w:rsidRPr="0039295C">
              <w:rPr>
                <w:rFonts w:ascii="Arial" w:hAnsi="Arial" w:cs="Arial"/>
              </w:rPr>
              <w:t>y</w:t>
            </w:r>
          </w:p>
        </w:tc>
        <w:tc>
          <w:tcPr>
            <w:tcW w:w="4536" w:type="dxa"/>
          </w:tcPr>
          <w:p w14:paraId="4FE0E26E" w14:textId="77661898" w:rsidR="0039295C" w:rsidRPr="0039295C" w:rsidRDefault="0039295C" w:rsidP="0039295C">
            <w:pPr>
              <w:pStyle w:val="NoSpacing"/>
              <w:rPr>
                <w:rFonts w:ascii="Arial" w:hAnsi="Arial" w:cs="Arial"/>
              </w:rPr>
            </w:pPr>
            <w:r w:rsidRPr="0039295C">
              <w:rPr>
                <w:rFonts w:ascii="Arial" w:hAnsi="Arial" w:cs="Arial"/>
              </w:rPr>
              <w:t xml:space="preserve">Quality Committee </w:t>
            </w:r>
          </w:p>
        </w:tc>
      </w:tr>
      <w:tr w:rsidR="0039295C" w:rsidRPr="0039295C" w14:paraId="45B6B9A5" w14:textId="77777777" w:rsidTr="0039295C">
        <w:trPr>
          <w:trHeight w:val="420"/>
        </w:trPr>
        <w:tc>
          <w:tcPr>
            <w:tcW w:w="4531" w:type="dxa"/>
          </w:tcPr>
          <w:p w14:paraId="2B9D9FFE" w14:textId="2998EB4E" w:rsidR="0039295C" w:rsidRPr="0039295C" w:rsidRDefault="0039295C" w:rsidP="0039295C">
            <w:pPr>
              <w:pStyle w:val="NoSpacing"/>
              <w:rPr>
                <w:rFonts w:ascii="Arial" w:hAnsi="Arial" w:cs="Arial"/>
              </w:rPr>
            </w:pPr>
            <w:r w:rsidRPr="0039295C">
              <w:rPr>
                <w:rFonts w:ascii="Arial" w:hAnsi="Arial" w:cs="Arial"/>
              </w:rPr>
              <w:t xml:space="preserve">Date </w:t>
            </w:r>
            <w:r w:rsidR="006641D2" w:rsidRPr="0039295C">
              <w:rPr>
                <w:rFonts w:ascii="Arial" w:hAnsi="Arial" w:cs="Arial"/>
              </w:rPr>
              <w:t>Ratified</w:t>
            </w:r>
          </w:p>
        </w:tc>
        <w:tc>
          <w:tcPr>
            <w:tcW w:w="4536" w:type="dxa"/>
          </w:tcPr>
          <w:p w14:paraId="590F943C" w14:textId="1ACF4736" w:rsidR="0039295C" w:rsidRPr="0039295C" w:rsidRDefault="00D12F7B" w:rsidP="0039295C">
            <w:pPr>
              <w:pStyle w:val="NoSpacing"/>
              <w:rPr>
                <w:rFonts w:ascii="Arial" w:hAnsi="Arial" w:cs="Arial"/>
              </w:rPr>
            </w:pPr>
            <w:r>
              <w:rPr>
                <w:rFonts w:ascii="Arial" w:hAnsi="Arial" w:cs="Arial"/>
              </w:rPr>
              <w:t>24</w:t>
            </w:r>
            <w:r w:rsidRPr="00D12F7B">
              <w:rPr>
                <w:rFonts w:ascii="Arial" w:hAnsi="Arial" w:cs="Arial"/>
                <w:vertAlign w:val="superscript"/>
              </w:rPr>
              <w:t>th</w:t>
            </w:r>
            <w:r>
              <w:rPr>
                <w:rFonts w:ascii="Arial" w:hAnsi="Arial" w:cs="Arial"/>
              </w:rPr>
              <w:t xml:space="preserve"> September 2025</w:t>
            </w:r>
          </w:p>
        </w:tc>
      </w:tr>
      <w:tr w:rsidR="0039295C" w:rsidRPr="0039295C" w14:paraId="796EE20B" w14:textId="77777777" w:rsidTr="0039295C">
        <w:trPr>
          <w:trHeight w:val="413"/>
        </w:trPr>
        <w:tc>
          <w:tcPr>
            <w:tcW w:w="4531" w:type="dxa"/>
          </w:tcPr>
          <w:p w14:paraId="0DFCCA0F" w14:textId="21379CC7" w:rsidR="0039295C" w:rsidRPr="0039295C" w:rsidRDefault="0039295C" w:rsidP="0039295C">
            <w:pPr>
              <w:pStyle w:val="NoSpacing"/>
              <w:rPr>
                <w:rFonts w:ascii="Arial" w:hAnsi="Arial" w:cs="Arial"/>
              </w:rPr>
            </w:pPr>
            <w:r w:rsidRPr="0039295C">
              <w:rPr>
                <w:rFonts w:ascii="Arial" w:hAnsi="Arial" w:cs="Arial"/>
              </w:rPr>
              <w:t xml:space="preserve">Name of </w:t>
            </w:r>
            <w:r w:rsidR="006641D2" w:rsidRPr="0039295C">
              <w:rPr>
                <w:rFonts w:ascii="Arial" w:hAnsi="Arial" w:cs="Arial"/>
              </w:rPr>
              <w:t>Originator/Author</w:t>
            </w:r>
          </w:p>
        </w:tc>
        <w:tc>
          <w:tcPr>
            <w:tcW w:w="4536" w:type="dxa"/>
          </w:tcPr>
          <w:p w14:paraId="35E05021" w14:textId="30ED1068" w:rsidR="0039295C" w:rsidRPr="0039295C" w:rsidRDefault="0039295C" w:rsidP="0039295C">
            <w:pPr>
              <w:pStyle w:val="NoSpacing"/>
              <w:rPr>
                <w:rFonts w:ascii="Arial" w:hAnsi="Arial" w:cs="Arial"/>
              </w:rPr>
            </w:pPr>
            <w:r w:rsidRPr="0039295C">
              <w:rPr>
                <w:rFonts w:ascii="Arial" w:hAnsi="Arial" w:cs="Arial"/>
              </w:rPr>
              <w:t xml:space="preserve">Physical Health Lead </w:t>
            </w:r>
          </w:p>
        </w:tc>
      </w:tr>
      <w:tr w:rsidR="0039295C" w:rsidRPr="0039295C" w14:paraId="02920772" w14:textId="77777777" w:rsidTr="0039295C">
        <w:trPr>
          <w:trHeight w:val="419"/>
        </w:trPr>
        <w:tc>
          <w:tcPr>
            <w:tcW w:w="4531" w:type="dxa"/>
          </w:tcPr>
          <w:p w14:paraId="2DE2BAF4" w14:textId="3BCDCC40" w:rsidR="0039295C" w:rsidRPr="0039295C" w:rsidRDefault="0039295C" w:rsidP="006641D2">
            <w:pPr>
              <w:pStyle w:val="NoSpacing"/>
              <w:rPr>
                <w:rFonts w:ascii="Arial" w:hAnsi="Arial" w:cs="Arial"/>
              </w:rPr>
            </w:pPr>
            <w:r w:rsidRPr="0039295C">
              <w:rPr>
                <w:rFonts w:ascii="Arial" w:hAnsi="Arial" w:cs="Arial"/>
              </w:rPr>
              <w:t xml:space="preserve">Executive Director </w:t>
            </w:r>
            <w:r w:rsidR="006641D2">
              <w:rPr>
                <w:rFonts w:ascii="Arial" w:hAnsi="Arial" w:cs="Arial"/>
              </w:rPr>
              <w:t>L</w:t>
            </w:r>
            <w:r w:rsidRPr="0039295C">
              <w:rPr>
                <w:rFonts w:ascii="Arial" w:hAnsi="Arial" w:cs="Arial"/>
              </w:rPr>
              <w:t>ead</w:t>
            </w:r>
          </w:p>
        </w:tc>
        <w:tc>
          <w:tcPr>
            <w:tcW w:w="4536" w:type="dxa"/>
          </w:tcPr>
          <w:p w14:paraId="6E2AFF53" w14:textId="2ED966A5" w:rsidR="0039295C" w:rsidRPr="0039295C" w:rsidRDefault="008B457D" w:rsidP="0039295C">
            <w:pPr>
              <w:pStyle w:val="NoSpacing"/>
              <w:rPr>
                <w:rFonts w:ascii="Arial" w:hAnsi="Arial" w:cs="Arial"/>
              </w:rPr>
            </w:pPr>
            <w:r>
              <w:rPr>
                <w:rFonts w:ascii="Arial" w:hAnsi="Arial" w:cs="Arial"/>
              </w:rPr>
              <w:t>Chief Medical Officer</w:t>
            </w:r>
            <w:r w:rsidR="0039295C" w:rsidRPr="0039295C">
              <w:rPr>
                <w:rFonts w:ascii="Arial" w:hAnsi="Arial" w:cs="Arial"/>
              </w:rPr>
              <w:t xml:space="preserve"> </w:t>
            </w:r>
          </w:p>
        </w:tc>
      </w:tr>
      <w:tr w:rsidR="0039295C" w:rsidRPr="0039295C" w14:paraId="2DC1FB24" w14:textId="77777777" w:rsidTr="0039295C">
        <w:trPr>
          <w:trHeight w:val="411"/>
        </w:trPr>
        <w:tc>
          <w:tcPr>
            <w:tcW w:w="4531" w:type="dxa"/>
          </w:tcPr>
          <w:p w14:paraId="3734504B" w14:textId="5C7FDB2C" w:rsidR="0039295C" w:rsidRPr="0039295C" w:rsidRDefault="0039295C" w:rsidP="0039295C">
            <w:pPr>
              <w:pStyle w:val="NoSpacing"/>
              <w:rPr>
                <w:rFonts w:ascii="Arial" w:hAnsi="Arial" w:cs="Arial"/>
              </w:rPr>
            </w:pPr>
            <w:r w:rsidRPr="0039295C">
              <w:rPr>
                <w:rFonts w:ascii="Arial" w:hAnsi="Arial" w:cs="Arial"/>
              </w:rPr>
              <w:t>Implementation Date</w:t>
            </w:r>
          </w:p>
        </w:tc>
        <w:tc>
          <w:tcPr>
            <w:tcW w:w="4536" w:type="dxa"/>
          </w:tcPr>
          <w:p w14:paraId="6CF929B5" w14:textId="3A86DEAF" w:rsidR="0039295C" w:rsidRPr="0039295C" w:rsidRDefault="00EF174C" w:rsidP="0039295C">
            <w:pPr>
              <w:pStyle w:val="NoSpacing"/>
              <w:rPr>
                <w:rFonts w:ascii="Arial" w:hAnsi="Arial" w:cs="Arial"/>
              </w:rPr>
            </w:pPr>
            <w:r>
              <w:rPr>
                <w:rFonts w:ascii="Arial" w:hAnsi="Arial" w:cs="Arial"/>
              </w:rPr>
              <w:t>Octo</w:t>
            </w:r>
            <w:r w:rsidR="00D12F7B" w:rsidRPr="00D12F7B">
              <w:rPr>
                <w:rFonts w:ascii="Arial" w:hAnsi="Arial" w:cs="Arial"/>
              </w:rPr>
              <w:t>ber 2025</w:t>
            </w:r>
          </w:p>
        </w:tc>
      </w:tr>
      <w:tr w:rsidR="006641D2" w:rsidRPr="0039295C" w14:paraId="59B1BF02" w14:textId="77777777" w:rsidTr="0039295C">
        <w:trPr>
          <w:trHeight w:val="411"/>
        </w:trPr>
        <w:tc>
          <w:tcPr>
            <w:tcW w:w="4531" w:type="dxa"/>
          </w:tcPr>
          <w:p w14:paraId="62D40F1D" w14:textId="16539F1A" w:rsidR="006641D2" w:rsidRPr="0039295C" w:rsidRDefault="006641D2" w:rsidP="0039295C">
            <w:pPr>
              <w:pStyle w:val="NoSpacing"/>
              <w:rPr>
                <w:rFonts w:ascii="Arial" w:hAnsi="Arial" w:cs="Arial"/>
              </w:rPr>
            </w:pPr>
            <w:r>
              <w:rPr>
                <w:rFonts w:ascii="Arial" w:hAnsi="Arial" w:cs="Arial"/>
              </w:rPr>
              <w:t>Last Review Date</w:t>
            </w:r>
          </w:p>
        </w:tc>
        <w:tc>
          <w:tcPr>
            <w:tcW w:w="4536" w:type="dxa"/>
          </w:tcPr>
          <w:p w14:paraId="7C54BBB3" w14:textId="6B860742" w:rsidR="006641D2" w:rsidRPr="0039295C" w:rsidRDefault="00D12F7B" w:rsidP="0039295C">
            <w:pPr>
              <w:pStyle w:val="NoSpacing"/>
              <w:rPr>
                <w:rFonts w:ascii="Arial" w:hAnsi="Arial" w:cs="Arial"/>
              </w:rPr>
            </w:pPr>
            <w:r>
              <w:rPr>
                <w:rFonts w:ascii="Arial" w:hAnsi="Arial" w:cs="Arial"/>
              </w:rPr>
              <w:t>July 2025</w:t>
            </w:r>
          </w:p>
        </w:tc>
      </w:tr>
      <w:tr w:rsidR="006641D2" w:rsidRPr="0039295C" w14:paraId="2F529AF9" w14:textId="77777777" w:rsidTr="0039295C">
        <w:trPr>
          <w:trHeight w:val="411"/>
        </w:trPr>
        <w:tc>
          <w:tcPr>
            <w:tcW w:w="4531" w:type="dxa"/>
          </w:tcPr>
          <w:p w14:paraId="7900B391" w14:textId="006AAD3E" w:rsidR="006641D2" w:rsidRPr="0039295C" w:rsidRDefault="006641D2" w:rsidP="0039295C">
            <w:pPr>
              <w:pStyle w:val="NoSpacing"/>
              <w:rPr>
                <w:rFonts w:ascii="Arial" w:hAnsi="Arial" w:cs="Arial"/>
              </w:rPr>
            </w:pPr>
            <w:r>
              <w:rPr>
                <w:rFonts w:ascii="Arial" w:hAnsi="Arial" w:cs="Arial"/>
              </w:rPr>
              <w:t>Next Review Date</w:t>
            </w:r>
          </w:p>
        </w:tc>
        <w:tc>
          <w:tcPr>
            <w:tcW w:w="4536" w:type="dxa"/>
          </w:tcPr>
          <w:p w14:paraId="2AF5B5F7" w14:textId="6D8DA959" w:rsidR="006641D2" w:rsidRPr="0039295C" w:rsidRDefault="00D12F7B" w:rsidP="0039295C">
            <w:pPr>
              <w:pStyle w:val="NoSpacing"/>
              <w:rPr>
                <w:rFonts w:ascii="Arial" w:hAnsi="Arial" w:cs="Arial"/>
              </w:rPr>
            </w:pPr>
            <w:r>
              <w:rPr>
                <w:rFonts w:ascii="Arial" w:hAnsi="Arial" w:cs="Arial"/>
              </w:rPr>
              <w:t>July 2028</w:t>
            </w:r>
          </w:p>
        </w:tc>
      </w:tr>
    </w:tbl>
    <w:p w14:paraId="12951C7B" w14:textId="77777777" w:rsidR="0039295C" w:rsidRPr="0039295C" w:rsidRDefault="0039295C" w:rsidP="0039295C">
      <w:pPr>
        <w:pStyle w:val="NoSpacing"/>
        <w:rPr>
          <w:rFonts w:ascii="Arial" w:hAnsi="Arial" w:cs="Arial"/>
        </w:rPr>
      </w:pPr>
    </w:p>
    <w:p w14:paraId="2D260C2D" w14:textId="4284F025" w:rsidR="007162FC" w:rsidRPr="0039295C" w:rsidRDefault="007162FC" w:rsidP="0039295C">
      <w:pPr>
        <w:pStyle w:val="NoSpacing"/>
        <w:rPr>
          <w:rFonts w:ascii="Arial" w:hAnsi="Arial" w:cs="Arial"/>
        </w:rPr>
      </w:pPr>
      <w:r w:rsidRPr="0039295C">
        <w:rPr>
          <w:rFonts w:ascii="Arial" w:hAnsi="Arial" w:cs="Arial"/>
        </w:rPr>
        <w:t xml:space="preserve"> </w:t>
      </w:r>
    </w:p>
    <w:tbl>
      <w:tblPr>
        <w:tblStyle w:val="TableGrid"/>
        <w:tblW w:w="0" w:type="auto"/>
        <w:tblLook w:val="04A0" w:firstRow="1" w:lastRow="0" w:firstColumn="1" w:lastColumn="0" w:noHBand="0" w:noVBand="1"/>
      </w:tblPr>
      <w:tblGrid>
        <w:gridCol w:w="4533"/>
        <w:gridCol w:w="4536"/>
      </w:tblGrid>
      <w:tr w:rsidR="0039295C" w:rsidRPr="0039295C" w14:paraId="2C3C858D" w14:textId="77777777" w:rsidTr="0039295C">
        <w:trPr>
          <w:trHeight w:val="382"/>
        </w:trPr>
        <w:tc>
          <w:tcPr>
            <w:tcW w:w="4531" w:type="dxa"/>
          </w:tcPr>
          <w:p w14:paraId="669293AE" w14:textId="367CA609" w:rsidR="0039295C" w:rsidRPr="0039295C" w:rsidRDefault="0039295C" w:rsidP="0039295C">
            <w:pPr>
              <w:pStyle w:val="NoSpacing"/>
              <w:rPr>
                <w:rFonts w:ascii="Arial" w:hAnsi="Arial" w:cs="Arial"/>
              </w:rPr>
            </w:pPr>
            <w:r w:rsidRPr="0039295C">
              <w:rPr>
                <w:rFonts w:ascii="Arial" w:hAnsi="Arial" w:cs="Arial"/>
              </w:rPr>
              <w:t xml:space="preserve">Services  </w:t>
            </w:r>
          </w:p>
        </w:tc>
        <w:tc>
          <w:tcPr>
            <w:tcW w:w="4536" w:type="dxa"/>
          </w:tcPr>
          <w:p w14:paraId="203855B3" w14:textId="66FA745E" w:rsidR="0039295C" w:rsidRPr="0039295C" w:rsidRDefault="0039295C" w:rsidP="0039295C">
            <w:pPr>
              <w:pStyle w:val="NoSpacing"/>
              <w:rPr>
                <w:rFonts w:ascii="Arial" w:hAnsi="Arial" w:cs="Arial"/>
              </w:rPr>
            </w:pPr>
            <w:r w:rsidRPr="0039295C">
              <w:rPr>
                <w:rFonts w:ascii="Arial" w:hAnsi="Arial" w:cs="Arial"/>
              </w:rPr>
              <w:t xml:space="preserve">Applicable  </w:t>
            </w:r>
          </w:p>
        </w:tc>
      </w:tr>
      <w:tr w:rsidR="0039295C" w:rsidRPr="0039295C" w14:paraId="6A14AA6D" w14:textId="77777777" w:rsidTr="0039295C">
        <w:trPr>
          <w:trHeight w:val="417"/>
        </w:trPr>
        <w:tc>
          <w:tcPr>
            <w:tcW w:w="4531" w:type="dxa"/>
          </w:tcPr>
          <w:p w14:paraId="28DC3DAD" w14:textId="314F36D5" w:rsidR="0039295C" w:rsidRPr="0039295C" w:rsidRDefault="0039295C" w:rsidP="0039295C">
            <w:pPr>
              <w:pStyle w:val="NoSpacing"/>
              <w:rPr>
                <w:rFonts w:ascii="Arial" w:hAnsi="Arial" w:cs="Arial"/>
              </w:rPr>
            </w:pPr>
            <w:r w:rsidRPr="0039295C">
              <w:rPr>
                <w:rFonts w:ascii="Arial" w:hAnsi="Arial" w:cs="Arial"/>
              </w:rPr>
              <w:t xml:space="preserve">Trust wide </w:t>
            </w:r>
          </w:p>
        </w:tc>
        <w:tc>
          <w:tcPr>
            <w:tcW w:w="4536" w:type="dxa"/>
          </w:tcPr>
          <w:p w14:paraId="2436EC51" w14:textId="46F74672" w:rsidR="0039295C" w:rsidRPr="0039295C" w:rsidRDefault="0039295C" w:rsidP="0039295C">
            <w:pPr>
              <w:pStyle w:val="NoSpacing"/>
              <w:rPr>
                <w:rFonts w:ascii="Arial" w:hAnsi="Arial" w:cs="Arial"/>
              </w:rPr>
            </w:pPr>
            <w:r w:rsidRPr="0039295C">
              <w:rPr>
                <w:rFonts w:ascii="Arial" w:hAnsi="Arial" w:cs="Arial"/>
              </w:rPr>
              <w:t xml:space="preserve">X </w:t>
            </w:r>
          </w:p>
        </w:tc>
      </w:tr>
      <w:tr w:rsidR="0039295C" w:rsidRPr="0039295C" w14:paraId="6F57F1C7" w14:textId="77777777" w:rsidTr="0039295C">
        <w:trPr>
          <w:trHeight w:val="423"/>
        </w:trPr>
        <w:tc>
          <w:tcPr>
            <w:tcW w:w="4531" w:type="dxa"/>
          </w:tcPr>
          <w:p w14:paraId="35DB10FC" w14:textId="17565EAE" w:rsidR="0039295C" w:rsidRPr="0039295C" w:rsidRDefault="0039295C" w:rsidP="0039295C">
            <w:pPr>
              <w:pStyle w:val="NoSpacing"/>
              <w:rPr>
                <w:rFonts w:ascii="Arial" w:hAnsi="Arial" w:cs="Arial"/>
              </w:rPr>
            </w:pPr>
            <w:r w:rsidRPr="0039295C">
              <w:rPr>
                <w:rFonts w:ascii="Arial" w:hAnsi="Arial" w:cs="Arial"/>
              </w:rPr>
              <w:t xml:space="preserve">Mental Health and LD (Learning Disabilities)  </w:t>
            </w:r>
          </w:p>
        </w:tc>
        <w:tc>
          <w:tcPr>
            <w:tcW w:w="4536" w:type="dxa"/>
          </w:tcPr>
          <w:p w14:paraId="302750EA" w14:textId="677AF5D3" w:rsidR="0039295C" w:rsidRPr="0039295C" w:rsidRDefault="0039295C" w:rsidP="0039295C">
            <w:pPr>
              <w:pStyle w:val="NoSpacing"/>
              <w:rPr>
                <w:rFonts w:ascii="Arial" w:hAnsi="Arial" w:cs="Arial"/>
              </w:rPr>
            </w:pPr>
            <w:r w:rsidRPr="0039295C">
              <w:rPr>
                <w:rFonts w:ascii="Arial" w:hAnsi="Arial" w:cs="Arial"/>
              </w:rPr>
              <w:t>X</w:t>
            </w:r>
          </w:p>
        </w:tc>
      </w:tr>
      <w:tr w:rsidR="0039295C" w:rsidRPr="0039295C" w14:paraId="1CAAA12D" w14:textId="77777777" w:rsidTr="006641D2">
        <w:trPr>
          <w:trHeight w:val="401"/>
        </w:trPr>
        <w:tc>
          <w:tcPr>
            <w:tcW w:w="4533" w:type="dxa"/>
          </w:tcPr>
          <w:p w14:paraId="6729DDD3" w14:textId="77777777" w:rsidR="0039295C" w:rsidRPr="0039295C" w:rsidRDefault="0039295C" w:rsidP="0039295C">
            <w:pPr>
              <w:pStyle w:val="NoSpacing"/>
              <w:rPr>
                <w:rFonts w:ascii="Arial" w:hAnsi="Arial" w:cs="Arial"/>
              </w:rPr>
            </w:pPr>
            <w:r w:rsidRPr="0039295C">
              <w:rPr>
                <w:rFonts w:ascii="Arial" w:hAnsi="Arial" w:cs="Arial"/>
              </w:rPr>
              <w:t xml:space="preserve">Community Health Services  </w:t>
            </w:r>
          </w:p>
        </w:tc>
        <w:tc>
          <w:tcPr>
            <w:tcW w:w="4534" w:type="dxa"/>
          </w:tcPr>
          <w:p w14:paraId="7BB9A98E" w14:textId="0BAC2C3D" w:rsidR="0039295C" w:rsidRPr="0039295C" w:rsidRDefault="0039295C" w:rsidP="0039295C">
            <w:pPr>
              <w:pStyle w:val="NoSpacing"/>
              <w:rPr>
                <w:rFonts w:ascii="Arial" w:hAnsi="Arial" w:cs="Arial"/>
              </w:rPr>
            </w:pPr>
            <w:r w:rsidRPr="0039295C">
              <w:rPr>
                <w:rFonts w:ascii="Arial" w:hAnsi="Arial" w:cs="Arial"/>
              </w:rPr>
              <w:t xml:space="preserve"> </w:t>
            </w:r>
          </w:p>
        </w:tc>
      </w:tr>
    </w:tbl>
    <w:p w14:paraId="7BA051CD" w14:textId="26F34291" w:rsidR="007162FC" w:rsidRPr="0039295C" w:rsidRDefault="007162FC" w:rsidP="0039295C">
      <w:pPr>
        <w:pStyle w:val="NoSpacing"/>
        <w:rPr>
          <w:rFonts w:ascii="Arial" w:hAnsi="Arial" w:cs="Arial"/>
          <w:b/>
        </w:rPr>
      </w:pPr>
    </w:p>
    <w:p w14:paraId="506F2EAA" w14:textId="77777777" w:rsidR="007162FC" w:rsidRPr="0039295C" w:rsidRDefault="007162FC" w:rsidP="0039295C">
      <w:pPr>
        <w:pStyle w:val="NoSpacing"/>
        <w:rPr>
          <w:rFonts w:ascii="Arial" w:hAnsi="Arial" w:cs="Arial"/>
          <w:b/>
        </w:rPr>
      </w:pPr>
    </w:p>
    <w:p w14:paraId="545E2013" w14:textId="77777777" w:rsidR="007162FC" w:rsidRPr="0039295C" w:rsidRDefault="007162FC" w:rsidP="0039295C">
      <w:pPr>
        <w:pStyle w:val="NoSpacing"/>
        <w:rPr>
          <w:rFonts w:ascii="Arial" w:hAnsi="Arial" w:cs="Arial"/>
          <w:b/>
        </w:rPr>
      </w:pPr>
    </w:p>
    <w:p w14:paraId="3A015D75" w14:textId="77777777" w:rsidR="007162FC" w:rsidRPr="0039295C" w:rsidRDefault="007162FC" w:rsidP="0039295C">
      <w:pPr>
        <w:pStyle w:val="NoSpacing"/>
        <w:rPr>
          <w:rFonts w:ascii="Arial" w:hAnsi="Arial" w:cs="Arial"/>
          <w:b/>
        </w:rPr>
      </w:pPr>
    </w:p>
    <w:p w14:paraId="616B2233" w14:textId="77777777" w:rsidR="007162FC" w:rsidRPr="0039295C" w:rsidRDefault="007162FC" w:rsidP="0039295C">
      <w:pPr>
        <w:pStyle w:val="NoSpacing"/>
        <w:rPr>
          <w:rFonts w:ascii="Arial" w:hAnsi="Arial" w:cs="Arial"/>
          <w:b/>
        </w:rPr>
      </w:pPr>
    </w:p>
    <w:p w14:paraId="660BF06B" w14:textId="77777777" w:rsidR="007162FC" w:rsidRPr="0039295C" w:rsidRDefault="007162FC" w:rsidP="0039295C">
      <w:pPr>
        <w:pStyle w:val="NoSpacing"/>
        <w:rPr>
          <w:rFonts w:ascii="Arial" w:hAnsi="Arial" w:cs="Arial"/>
          <w:b/>
        </w:rPr>
      </w:pPr>
    </w:p>
    <w:p w14:paraId="7313164E" w14:textId="77777777" w:rsidR="007162FC" w:rsidRPr="0039295C" w:rsidRDefault="007162FC" w:rsidP="0039295C">
      <w:pPr>
        <w:pStyle w:val="NoSpacing"/>
        <w:rPr>
          <w:rFonts w:ascii="Arial" w:hAnsi="Arial" w:cs="Arial"/>
          <w:b/>
        </w:rPr>
      </w:pPr>
    </w:p>
    <w:p w14:paraId="3E4B9B95" w14:textId="0366E056" w:rsidR="007162FC" w:rsidRDefault="007162FC" w:rsidP="0039295C">
      <w:pPr>
        <w:pStyle w:val="NoSpacing"/>
        <w:rPr>
          <w:rFonts w:ascii="Arial" w:hAnsi="Arial" w:cs="Arial"/>
          <w:b/>
        </w:rPr>
      </w:pPr>
      <w:r w:rsidRPr="0039295C">
        <w:rPr>
          <w:rFonts w:ascii="Arial" w:hAnsi="Arial" w:cs="Arial"/>
          <w:b/>
        </w:rPr>
        <w:br w:type="page"/>
      </w:r>
    </w:p>
    <w:p w14:paraId="3412BE44" w14:textId="75573E6E" w:rsidR="006641D2" w:rsidRPr="00E2569D" w:rsidRDefault="006641D2" w:rsidP="006641D2">
      <w:pPr>
        <w:pStyle w:val="NoSpacing"/>
        <w:jc w:val="center"/>
        <w:rPr>
          <w:rFonts w:ascii="Arial" w:hAnsi="Arial" w:cs="Arial"/>
          <w:b/>
          <w:sz w:val="28"/>
        </w:rPr>
      </w:pPr>
      <w:r w:rsidRPr="00E2569D">
        <w:rPr>
          <w:rFonts w:ascii="Arial" w:hAnsi="Arial" w:cs="Arial"/>
          <w:b/>
          <w:sz w:val="28"/>
        </w:rPr>
        <w:lastRenderedPageBreak/>
        <w:t>Version Control Summary</w:t>
      </w:r>
    </w:p>
    <w:p w14:paraId="759C76AC" w14:textId="77777777" w:rsidR="007162FC" w:rsidRDefault="007162FC" w:rsidP="007162FC">
      <w:pPr>
        <w:spacing w:after="0"/>
        <w:jc w:val="both"/>
        <w:rPr>
          <w:rFonts w:ascii="Arial" w:hAnsi="Arial" w:cs="Arial"/>
          <w:b/>
        </w:rPr>
      </w:pPr>
    </w:p>
    <w:p w14:paraId="0E8192A2" w14:textId="77777777" w:rsidR="007162FC" w:rsidRPr="003C15EB" w:rsidRDefault="007162FC" w:rsidP="007162FC">
      <w:pPr>
        <w:spacing w:after="0"/>
        <w:jc w:val="both"/>
        <w:rPr>
          <w:rFonts w:ascii="Arial" w:hAnsi="Arial" w:cs="Arial"/>
        </w:rPr>
      </w:pPr>
    </w:p>
    <w:tbl>
      <w:tblPr>
        <w:tblStyle w:val="TableGrid1"/>
        <w:tblpPr w:leftFromText="180" w:rightFromText="180" w:vertAnchor="text" w:horzAnchor="margin" w:tblpX="-572" w:tblpY="-329"/>
        <w:tblW w:w="1049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bottom w:w="2" w:type="dxa"/>
        </w:tblCellMar>
        <w:tblLook w:val="04A0" w:firstRow="1" w:lastRow="0" w:firstColumn="1" w:lastColumn="0" w:noHBand="0" w:noVBand="1"/>
      </w:tblPr>
      <w:tblGrid>
        <w:gridCol w:w="988"/>
        <w:gridCol w:w="1701"/>
        <w:gridCol w:w="2409"/>
        <w:gridCol w:w="851"/>
        <w:gridCol w:w="4541"/>
      </w:tblGrid>
      <w:tr w:rsidR="007162FC" w:rsidRPr="008B63D7" w14:paraId="5C4527E9" w14:textId="77777777" w:rsidTr="006641D2">
        <w:trPr>
          <w:trHeight w:val="270"/>
        </w:trPr>
        <w:tc>
          <w:tcPr>
            <w:tcW w:w="988" w:type="dxa"/>
          </w:tcPr>
          <w:p w14:paraId="1BE304EE" w14:textId="7E06FBE2" w:rsidR="007162FC" w:rsidRPr="006641D2" w:rsidRDefault="006641D2" w:rsidP="006641D2">
            <w:pPr>
              <w:pStyle w:val="NoSpacing"/>
              <w:rPr>
                <w:rFonts w:ascii="Arial" w:hAnsi="Arial" w:cs="Arial"/>
                <w:b/>
              </w:rPr>
            </w:pPr>
            <w:r>
              <w:rPr>
                <w:rFonts w:ascii="Arial" w:hAnsi="Arial" w:cs="Arial"/>
                <w:b/>
              </w:rPr>
              <w:t>Version</w:t>
            </w:r>
          </w:p>
        </w:tc>
        <w:tc>
          <w:tcPr>
            <w:tcW w:w="1701" w:type="dxa"/>
            <w:vAlign w:val="bottom"/>
          </w:tcPr>
          <w:p w14:paraId="6F40DB26" w14:textId="34451FF5" w:rsidR="007162FC" w:rsidRPr="008B63D7" w:rsidRDefault="007162FC" w:rsidP="006641D2">
            <w:pPr>
              <w:pStyle w:val="NoSpacing"/>
              <w:rPr>
                <w:rFonts w:ascii="Arial" w:hAnsi="Arial" w:cs="Arial"/>
              </w:rPr>
            </w:pPr>
            <w:r w:rsidRPr="008B63D7">
              <w:rPr>
                <w:rFonts w:ascii="Arial" w:hAnsi="Arial" w:cs="Arial"/>
                <w:b/>
              </w:rPr>
              <w:t>Date</w:t>
            </w:r>
          </w:p>
        </w:tc>
        <w:tc>
          <w:tcPr>
            <w:tcW w:w="2409" w:type="dxa"/>
            <w:vAlign w:val="bottom"/>
          </w:tcPr>
          <w:p w14:paraId="262445F4" w14:textId="5AE7D6B0" w:rsidR="007162FC" w:rsidRPr="008B63D7" w:rsidRDefault="007162FC" w:rsidP="006641D2">
            <w:pPr>
              <w:pStyle w:val="NoSpacing"/>
              <w:rPr>
                <w:rFonts w:ascii="Arial" w:hAnsi="Arial" w:cs="Arial"/>
              </w:rPr>
            </w:pPr>
            <w:r w:rsidRPr="008B63D7">
              <w:rPr>
                <w:rFonts w:ascii="Arial" w:hAnsi="Arial" w:cs="Arial"/>
                <w:b/>
              </w:rPr>
              <w:t>Author</w:t>
            </w:r>
          </w:p>
        </w:tc>
        <w:tc>
          <w:tcPr>
            <w:tcW w:w="851" w:type="dxa"/>
            <w:vAlign w:val="bottom"/>
          </w:tcPr>
          <w:p w14:paraId="589C72F0" w14:textId="0B24123B" w:rsidR="007162FC" w:rsidRPr="008B63D7" w:rsidRDefault="007162FC" w:rsidP="006641D2">
            <w:pPr>
              <w:pStyle w:val="NoSpacing"/>
              <w:rPr>
                <w:rFonts w:ascii="Arial" w:hAnsi="Arial" w:cs="Arial"/>
              </w:rPr>
            </w:pPr>
            <w:r w:rsidRPr="008B63D7">
              <w:rPr>
                <w:rFonts w:ascii="Arial" w:hAnsi="Arial" w:cs="Arial"/>
                <w:b/>
              </w:rPr>
              <w:t>Status</w:t>
            </w:r>
          </w:p>
        </w:tc>
        <w:tc>
          <w:tcPr>
            <w:tcW w:w="4541" w:type="dxa"/>
            <w:vAlign w:val="bottom"/>
          </w:tcPr>
          <w:p w14:paraId="04F23E1A" w14:textId="01DC1151" w:rsidR="007162FC" w:rsidRPr="008B63D7" w:rsidRDefault="007162FC" w:rsidP="006641D2">
            <w:pPr>
              <w:pStyle w:val="NoSpacing"/>
              <w:rPr>
                <w:rFonts w:ascii="Arial" w:hAnsi="Arial" w:cs="Arial"/>
              </w:rPr>
            </w:pPr>
            <w:r w:rsidRPr="008B63D7">
              <w:rPr>
                <w:rFonts w:ascii="Arial" w:hAnsi="Arial" w:cs="Arial"/>
                <w:b/>
              </w:rPr>
              <w:t>Comment</w:t>
            </w:r>
          </w:p>
        </w:tc>
      </w:tr>
      <w:tr w:rsidR="007162FC" w:rsidRPr="008B63D7" w14:paraId="23901124" w14:textId="77777777" w:rsidTr="006641D2">
        <w:trPr>
          <w:trHeight w:val="1316"/>
        </w:trPr>
        <w:tc>
          <w:tcPr>
            <w:tcW w:w="988" w:type="dxa"/>
          </w:tcPr>
          <w:p w14:paraId="641905E3" w14:textId="77777777" w:rsidR="007162FC" w:rsidRPr="008B63D7" w:rsidRDefault="007162FC" w:rsidP="006641D2">
            <w:pPr>
              <w:pStyle w:val="NoSpacing"/>
              <w:rPr>
                <w:rFonts w:ascii="Arial" w:hAnsi="Arial" w:cs="Arial"/>
              </w:rPr>
            </w:pPr>
            <w:r w:rsidRPr="008B63D7">
              <w:rPr>
                <w:rFonts w:ascii="Arial" w:hAnsi="Arial" w:cs="Arial"/>
              </w:rPr>
              <w:t xml:space="preserve">10.0 </w:t>
            </w:r>
          </w:p>
          <w:p w14:paraId="2F03B30D" w14:textId="77777777" w:rsidR="007162FC" w:rsidRPr="008B63D7" w:rsidRDefault="007162FC" w:rsidP="006641D2">
            <w:pPr>
              <w:pStyle w:val="NoSpacing"/>
              <w:rPr>
                <w:rFonts w:ascii="Arial" w:hAnsi="Arial" w:cs="Arial"/>
              </w:rPr>
            </w:pPr>
            <w:r w:rsidRPr="008B63D7">
              <w:rPr>
                <w:rFonts w:ascii="Arial" w:hAnsi="Arial" w:cs="Arial"/>
              </w:rPr>
              <w:t xml:space="preserve"> </w:t>
            </w:r>
          </w:p>
          <w:p w14:paraId="3BF8CE8B" w14:textId="77777777" w:rsidR="007162FC" w:rsidRPr="008B63D7" w:rsidRDefault="007162FC" w:rsidP="006641D2">
            <w:pPr>
              <w:pStyle w:val="NoSpacing"/>
              <w:rPr>
                <w:rFonts w:ascii="Arial" w:hAnsi="Arial" w:cs="Arial"/>
              </w:rPr>
            </w:pPr>
            <w:r w:rsidRPr="008B63D7">
              <w:rPr>
                <w:rFonts w:ascii="Arial" w:hAnsi="Arial" w:cs="Arial"/>
              </w:rPr>
              <w:t xml:space="preserve"> </w:t>
            </w:r>
          </w:p>
          <w:p w14:paraId="531875A6" w14:textId="77777777" w:rsidR="007162FC" w:rsidRPr="008B63D7" w:rsidRDefault="007162FC" w:rsidP="006641D2">
            <w:pPr>
              <w:pStyle w:val="NoSpacing"/>
              <w:rPr>
                <w:rFonts w:ascii="Arial" w:hAnsi="Arial" w:cs="Arial"/>
              </w:rPr>
            </w:pPr>
            <w:r w:rsidRPr="008B63D7">
              <w:rPr>
                <w:rFonts w:ascii="Arial" w:hAnsi="Arial" w:cs="Arial"/>
              </w:rPr>
              <w:t xml:space="preserve"> </w:t>
            </w:r>
          </w:p>
          <w:p w14:paraId="6C664242" w14:textId="77777777" w:rsidR="007162FC" w:rsidRPr="008B63D7" w:rsidRDefault="007162FC" w:rsidP="006641D2">
            <w:pPr>
              <w:pStyle w:val="NoSpacing"/>
              <w:rPr>
                <w:rFonts w:ascii="Arial" w:hAnsi="Arial" w:cs="Arial"/>
              </w:rPr>
            </w:pPr>
            <w:r w:rsidRPr="008B63D7">
              <w:rPr>
                <w:rFonts w:ascii="Arial" w:hAnsi="Arial" w:cs="Arial"/>
              </w:rPr>
              <w:t xml:space="preserve">  </w:t>
            </w:r>
          </w:p>
        </w:tc>
        <w:tc>
          <w:tcPr>
            <w:tcW w:w="1701" w:type="dxa"/>
          </w:tcPr>
          <w:p w14:paraId="2A08DFD4" w14:textId="77777777" w:rsidR="007162FC" w:rsidRPr="008B63D7" w:rsidRDefault="007162FC" w:rsidP="006641D2">
            <w:pPr>
              <w:pStyle w:val="NoSpacing"/>
              <w:jc w:val="left"/>
              <w:rPr>
                <w:rFonts w:ascii="Arial" w:hAnsi="Arial" w:cs="Arial"/>
              </w:rPr>
            </w:pPr>
            <w:r w:rsidRPr="008B63D7">
              <w:rPr>
                <w:rFonts w:ascii="Arial" w:hAnsi="Arial" w:cs="Arial"/>
              </w:rPr>
              <w:t xml:space="preserve"> 22 June 2010 </w:t>
            </w:r>
          </w:p>
          <w:p w14:paraId="317F999D"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r w:rsidRPr="008B63D7">
              <w:rPr>
                <w:rFonts w:ascii="Arial" w:hAnsi="Arial" w:cs="Arial"/>
              </w:rPr>
              <w:tab/>
              <w:t xml:space="preserve"> </w:t>
            </w:r>
          </w:p>
          <w:p w14:paraId="0734EE76"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r w:rsidRPr="008B63D7">
              <w:rPr>
                <w:rFonts w:ascii="Arial" w:hAnsi="Arial" w:cs="Arial"/>
              </w:rPr>
              <w:tab/>
              <w:t xml:space="preserve"> </w:t>
            </w:r>
          </w:p>
          <w:p w14:paraId="14ACD0DA"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r w:rsidRPr="008B63D7">
              <w:rPr>
                <w:rFonts w:ascii="Arial" w:hAnsi="Arial" w:cs="Arial"/>
              </w:rPr>
              <w:tab/>
              <w:t xml:space="preserve"> </w:t>
            </w:r>
          </w:p>
          <w:p w14:paraId="44D50693"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r w:rsidRPr="008B63D7">
              <w:rPr>
                <w:rFonts w:ascii="Arial" w:hAnsi="Arial" w:cs="Arial"/>
              </w:rPr>
              <w:tab/>
              <w:t xml:space="preserve"> </w:t>
            </w:r>
            <w:r w:rsidRPr="008B63D7">
              <w:rPr>
                <w:rFonts w:ascii="Arial" w:hAnsi="Arial" w:cs="Arial"/>
              </w:rPr>
              <w:tab/>
              <w:t xml:space="preserve"> </w:t>
            </w:r>
          </w:p>
        </w:tc>
        <w:tc>
          <w:tcPr>
            <w:tcW w:w="2409" w:type="dxa"/>
          </w:tcPr>
          <w:p w14:paraId="3B6A04E7" w14:textId="77777777" w:rsidR="007162FC" w:rsidRPr="008B63D7" w:rsidRDefault="007162FC" w:rsidP="006641D2">
            <w:pPr>
              <w:pStyle w:val="NoSpacing"/>
              <w:jc w:val="left"/>
              <w:rPr>
                <w:rFonts w:ascii="Arial" w:hAnsi="Arial" w:cs="Arial"/>
              </w:rPr>
            </w:pPr>
            <w:r w:rsidRPr="008B63D7">
              <w:rPr>
                <w:rFonts w:ascii="Arial" w:hAnsi="Arial" w:cs="Arial"/>
              </w:rPr>
              <w:t xml:space="preserve">Physical Health Lead </w:t>
            </w:r>
          </w:p>
          <w:p w14:paraId="6D4AE10A"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r w:rsidRPr="008B63D7">
              <w:rPr>
                <w:rFonts w:ascii="Arial" w:hAnsi="Arial" w:cs="Arial"/>
              </w:rPr>
              <w:tab/>
              <w:t xml:space="preserve"> </w:t>
            </w:r>
          </w:p>
          <w:p w14:paraId="6CA835A4"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r w:rsidRPr="008B63D7">
              <w:rPr>
                <w:rFonts w:ascii="Arial" w:hAnsi="Arial" w:cs="Arial"/>
              </w:rPr>
              <w:tab/>
              <w:t xml:space="preserve"> </w:t>
            </w:r>
          </w:p>
          <w:p w14:paraId="0C1EBBE8"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r w:rsidRPr="008B63D7">
              <w:rPr>
                <w:rFonts w:ascii="Arial" w:hAnsi="Arial" w:cs="Arial"/>
              </w:rPr>
              <w:tab/>
              <w:t xml:space="preserve"> </w:t>
            </w:r>
          </w:p>
          <w:p w14:paraId="121B7958"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p>
        </w:tc>
        <w:tc>
          <w:tcPr>
            <w:tcW w:w="851" w:type="dxa"/>
          </w:tcPr>
          <w:p w14:paraId="430AD213" w14:textId="77777777" w:rsidR="007162FC" w:rsidRPr="008B63D7" w:rsidRDefault="007162FC" w:rsidP="006641D2">
            <w:pPr>
              <w:pStyle w:val="NoSpacing"/>
              <w:jc w:val="left"/>
              <w:rPr>
                <w:rFonts w:ascii="Arial" w:hAnsi="Arial" w:cs="Arial"/>
              </w:rPr>
            </w:pPr>
            <w:r w:rsidRPr="008B63D7">
              <w:rPr>
                <w:rFonts w:ascii="Arial" w:hAnsi="Arial" w:cs="Arial"/>
              </w:rPr>
              <w:t xml:space="preserve">Draft  </w:t>
            </w:r>
          </w:p>
          <w:p w14:paraId="112A0A15"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r w:rsidRPr="008B63D7">
              <w:rPr>
                <w:rFonts w:ascii="Arial" w:hAnsi="Arial" w:cs="Arial"/>
              </w:rPr>
              <w:tab/>
              <w:t xml:space="preserve"> </w:t>
            </w:r>
          </w:p>
          <w:p w14:paraId="14D17FAE"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r w:rsidRPr="008B63D7">
              <w:rPr>
                <w:rFonts w:ascii="Arial" w:hAnsi="Arial" w:cs="Arial"/>
              </w:rPr>
              <w:tab/>
              <w:t xml:space="preserve"> </w:t>
            </w:r>
          </w:p>
          <w:p w14:paraId="441BE497"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r w:rsidRPr="008B63D7">
              <w:rPr>
                <w:rFonts w:ascii="Arial" w:hAnsi="Arial" w:cs="Arial"/>
              </w:rPr>
              <w:tab/>
              <w:t xml:space="preserve"> </w:t>
            </w:r>
          </w:p>
          <w:p w14:paraId="7D1D5F66"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r w:rsidRPr="008B63D7">
              <w:rPr>
                <w:rFonts w:ascii="Arial" w:hAnsi="Arial" w:cs="Arial"/>
              </w:rPr>
              <w:tab/>
              <w:t xml:space="preserve"> </w:t>
            </w:r>
          </w:p>
        </w:tc>
        <w:tc>
          <w:tcPr>
            <w:tcW w:w="4541" w:type="dxa"/>
          </w:tcPr>
          <w:p w14:paraId="6AE1D77E" w14:textId="77777777" w:rsidR="007162FC" w:rsidRPr="008B63D7" w:rsidRDefault="007162FC" w:rsidP="006641D2">
            <w:pPr>
              <w:pStyle w:val="NoSpacing"/>
              <w:jc w:val="left"/>
              <w:rPr>
                <w:rFonts w:ascii="Arial" w:hAnsi="Arial" w:cs="Arial"/>
              </w:rPr>
            </w:pPr>
            <w:r w:rsidRPr="008B63D7">
              <w:rPr>
                <w:rFonts w:ascii="Arial" w:hAnsi="Arial" w:cs="Arial"/>
              </w:rPr>
              <w:t>Rationalisation of addendums/ Relevant areas</w:t>
            </w:r>
          </w:p>
          <w:p w14:paraId="7514FE52" w14:textId="77777777" w:rsidR="007162FC" w:rsidRPr="008B63D7" w:rsidRDefault="007162FC" w:rsidP="006641D2">
            <w:pPr>
              <w:pStyle w:val="NoSpacing"/>
              <w:jc w:val="left"/>
              <w:rPr>
                <w:rFonts w:ascii="Arial" w:hAnsi="Arial" w:cs="Arial"/>
              </w:rPr>
            </w:pPr>
            <w:r w:rsidRPr="008B63D7">
              <w:rPr>
                <w:rFonts w:ascii="Arial" w:hAnsi="Arial" w:cs="Arial"/>
              </w:rPr>
              <w:t xml:space="preserve">now hyperlinked </w:t>
            </w:r>
          </w:p>
          <w:p w14:paraId="416D923D" w14:textId="77777777" w:rsidR="007162FC" w:rsidRPr="008B63D7" w:rsidRDefault="007162FC" w:rsidP="006641D2">
            <w:pPr>
              <w:pStyle w:val="NoSpacing"/>
              <w:jc w:val="left"/>
              <w:rPr>
                <w:rFonts w:ascii="Arial" w:hAnsi="Arial" w:cs="Arial"/>
              </w:rPr>
            </w:pPr>
            <w:proofErr w:type="spellStart"/>
            <w:r w:rsidRPr="008B63D7">
              <w:rPr>
                <w:rFonts w:ascii="Arial" w:hAnsi="Arial" w:cs="Arial"/>
              </w:rPr>
              <w:t>QoF</w:t>
            </w:r>
            <w:proofErr w:type="spellEnd"/>
            <w:r w:rsidRPr="008B63D7">
              <w:rPr>
                <w:rFonts w:ascii="Arial" w:hAnsi="Arial" w:cs="Arial"/>
              </w:rPr>
              <w:t xml:space="preserve"> outcomes updated (c) Formatting changes for clarity </w:t>
            </w:r>
          </w:p>
        </w:tc>
      </w:tr>
      <w:tr w:rsidR="007162FC" w:rsidRPr="008B63D7" w14:paraId="28092CA6" w14:textId="77777777" w:rsidTr="006641D2">
        <w:trPr>
          <w:trHeight w:val="792"/>
        </w:trPr>
        <w:tc>
          <w:tcPr>
            <w:tcW w:w="988" w:type="dxa"/>
          </w:tcPr>
          <w:p w14:paraId="68EE69E4" w14:textId="77777777" w:rsidR="007162FC" w:rsidRPr="008B63D7" w:rsidRDefault="007162FC" w:rsidP="006641D2">
            <w:pPr>
              <w:pStyle w:val="NoSpacing"/>
              <w:rPr>
                <w:rFonts w:ascii="Arial" w:hAnsi="Arial" w:cs="Arial"/>
              </w:rPr>
            </w:pPr>
            <w:r w:rsidRPr="008B63D7">
              <w:rPr>
                <w:rFonts w:ascii="Arial" w:hAnsi="Arial" w:cs="Arial"/>
              </w:rPr>
              <w:t xml:space="preserve">10.1 </w:t>
            </w:r>
          </w:p>
          <w:p w14:paraId="1D614B8A" w14:textId="77777777" w:rsidR="007162FC" w:rsidRPr="008B63D7" w:rsidRDefault="007162FC" w:rsidP="006641D2">
            <w:pPr>
              <w:pStyle w:val="NoSpacing"/>
              <w:rPr>
                <w:rFonts w:ascii="Arial" w:hAnsi="Arial" w:cs="Arial"/>
              </w:rPr>
            </w:pPr>
            <w:r w:rsidRPr="008B63D7">
              <w:rPr>
                <w:rFonts w:ascii="Arial" w:hAnsi="Arial" w:cs="Arial"/>
              </w:rPr>
              <w:t xml:space="preserve"> </w:t>
            </w:r>
          </w:p>
          <w:p w14:paraId="389B9C57" w14:textId="77777777" w:rsidR="007162FC" w:rsidRPr="008B63D7" w:rsidRDefault="007162FC" w:rsidP="006641D2">
            <w:pPr>
              <w:pStyle w:val="NoSpacing"/>
              <w:rPr>
                <w:rFonts w:ascii="Arial" w:hAnsi="Arial" w:cs="Arial"/>
              </w:rPr>
            </w:pPr>
            <w:r w:rsidRPr="008B63D7">
              <w:rPr>
                <w:rFonts w:ascii="Arial" w:hAnsi="Arial" w:cs="Arial"/>
              </w:rPr>
              <w:t xml:space="preserve"> </w:t>
            </w:r>
          </w:p>
        </w:tc>
        <w:tc>
          <w:tcPr>
            <w:tcW w:w="1701" w:type="dxa"/>
          </w:tcPr>
          <w:p w14:paraId="44C979B7" w14:textId="77777777" w:rsidR="007162FC" w:rsidRPr="008B63D7" w:rsidRDefault="007162FC" w:rsidP="006641D2">
            <w:pPr>
              <w:pStyle w:val="NoSpacing"/>
              <w:jc w:val="left"/>
              <w:rPr>
                <w:rFonts w:ascii="Arial" w:hAnsi="Arial" w:cs="Arial"/>
              </w:rPr>
            </w:pPr>
            <w:r w:rsidRPr="008B63D7">
              <w:rPr>
                <w:rFonts w:ascii="Arial" w:hAnsi="Arial" w:cs="Arial"/>
              </w:rPr>
              <w:t xml:space="preserve">18 November 2010 </w:t>
            </w:r>
          </w:p>
          <w:p w14:paraId="004F3F98"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p>
        </w:tc>
        <w:tc>
          <w:tcPr>
            <w:tcW w:w="2409" w:type="dxa"/>
          </w:tcPr>
          <w:p w14:paraId="7B476316" w14:textId="77777777" w:rsidR="007162FC" w:rsidRPr="008B63D7" w:rsidRDefault="007162FC" w:rsidP="006641D2">
            <w:pPr>
              <w:pStyle w:val="NoSpacing"/>
              <w:jc w:val="left"/>
              <w:rPr>
                <w:rFonts w:ascii="Arial" w:hAnsi="Arial" w:cs="Arial"/>
              </w:rPr>
            </w:pPr>
            <w:r w:rsidRPr="008B63D7">
              <w:rPr>
                <w:rFonts w:ascii="Arial" w:hAnsi="Arial" w:cs="Arial"/>
              </w:rPr>
              <w:t xml:space="preserve">Physical Health Lead </w:t>
            </w:r>
          </w:p>
          <w:p w14:paraId="7CB13E06"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p>
          <w:p w14:paraId="36A55E26"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p>
        </w:tc>
        <w:tc>
          <w:tcPr>
            <w:tcW w:w="851" w:type="dxa"/>
          </w:tcPr>
          <w:p w14:paraId="011995ED" w14:textId="77777777" w:rsidR="007162FC" w:rsidRPr="008B63D7" w:rsidRDefault="007162FC" w:rsidP="006641D2">
            <w:pPr>
              <w:pStyle w:val="NoSpacing"/>
              <w:jc w:val="left"/>
              <w:rPr>
                <w:rFonts w:ascii="Arial" w:hAnsi="Arial" w:cs="Arial"/>
              </w:rPr>
            </w:pPr>
            <w:r w:rsidRPr="008B63D7">
              <w:rPr>
                <w:rFonts w:ascii="Arial" w:hAnsi="Arial" w:cs="Arial"/>
              </w:rPr>
              <w:t xml:space="preserve">Draft  </w:t>
            </w:r>
          </w:p>
          <w:p w14:paraId="4D994877"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r w:rsidRPr="008B63D7">
              <w:rPr>
                <w:rFonts w:ascii="Arial" w:hAnsi="Arial" w:cs="Arial"/>
              </w:rPr>
              <w:tab/>
              <w:t xml:space="preserve"> </w:t>
            </w:r>
          </w:p>
          <w:p w14:paraId="0C7DCCE2"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r w:rsidRPr="008B63D7">
              <w:rPr>
                <w:rFonts w:ascii="Arial" w:hAnsi="Arial" w:cs="Arial"/>
              </w:rPr>
              <w:tab/>
              <w:t xml:space="preserve"> </w:t>
            </w:r>
          </w:p>
        </w:tc>
        <w:tc>
          <w:tcPr>
            <w:tcW w:w="4541" w:type="dxa"/>
          </w:tcPr>
          <w:p w14:paraId="5129BC43" w14:textId="77777777" w:rsidR="007162FC" w:rsidRPr="008B63D7" w:rsidRDefault="007162FC" w:rsidP="006641D2">
            <w:pPr>
              <w:pStyle w:val="NoSpacing"/>
              <w:jc w:val="left"/>
              <w:rPr>
                <w:rFonts w:ascii="Arial" w:hAnsi="Arial" w:cs="Arial"/>
              </w:rPr>
            </w:pPr>
            <w:r w:rsidRPr="008B63D7">
              <w:rPr>
                <w:rFonts w:ascii="Arial" w:hAnsi="Arial" w:cs="Arial"/>
              </w:rPr>
              <w:t xml:space="preserve">Ratified by physical health </w:t>
            </w:r>
          </w:p>
          <w:p w14:paraId="49283F17" w14:textId="77777777" w:rsidR="007162FC" w:rsidRPr="008B63D7" w:rsidRDefault="007162FC" w:rsidP="006641D2">
            <w:pPr>
              <w:pStyle w:val="NoSpacing"/>
              <w:jc w:val="left"/>
              <w:rPr>
                <w:rFonts w:ascii="Arial" w:hAnsi="Arial" w:cs="Arial"/>
              </w:rPr>
            </w:pPr>
            <w:r w:rsidRPr="008B63D7">
              <w:rPr>
                <w:rFonts w:ascii="Arial" w:hAnsi="Arial" w:cs="Arial"/>
              </w:rPr>
              <w:t xml:space="preserve">group </w:t>
            </w:r>
          </w:p>
        </w:tc>
      </w:tr>
      <w:tr w:rsidR="007162FC" w:rsidRPr="008B63D7" w14:paraId="28F4B98E" w14:textId="77777777" w:rsidTr="006641D2">
        <w:trPr>
          <w:trHeight w:val="678"/>
        </w:trPr>
        <w:tc>
          <w:tcPr>
            <w:tcW w:w="988" w:type="dxa"/>
          </w:tcPr>
          <w:p w14:paraId="0302A73D" w14:textId="77777777" w:rsidR="007162FC" w:rsidRPr="008B63D7" w:rsidRDefault="007162FC" w:rsidP="006641D2">
            <w:pPr>
              <w:pStyle w:val="NoSpacing"/>
              <w:rPr>
                <w:rFonts w:ascii="Arial" w:hAnsi="Arial" w:cs="Arial"/>
              </w:rPr>
            </w:pPr>
            <w:r w:rsidRPr="008B63D7">
              <w:rPr>
                <w:rFonts w:ascii="Arial" w:hAnsi="Arial" w:cs="Arial"/>
              </w:rPr>
              <w:t xml:space="preserve">10.2 </w:t>
            </w:r>
          </w:p>
          <w:p w14:paraId="17D674DA" w14:textId="77777777" w:rsidR="007162FC" w:rsidRPr="008B63D7" w:rsidRDefault="007162FC" w:rsidP="006641D2">
            <w:pPr>
              <w:pStyle w:val="NoSpacing"/>
              <w:rPr>
                <w:rFonts w:ascii="Arial" w:hAnsi="Arial" w:cs="Arial"/>
              </w:rPr>
            </w:pPr>
            <w:r w:rsidRPr="008B63D7">
              <w:rPr>
                <w:rFonts w:ascii="Arial" w:hAnsi="Arial" w:cs="Arial"/>
              </w:rPr>
              <w:t xml:space="preserve"> </w:t>
            </w:r>
          </w:p>
        </w:tc>
        <w:tc>
          <w:tcPr>
            <w:tcW w:w="1701" w:type="dxa"/>
          </w:tcPr>
          <w:p w14:paraId="194D90B0" w14:textId="77777777" w:rsidR="007162FC" w:rsidRPr="008B63D7" w:rsidRDefault="007162FC" w:rsidP="006641D2">
            <w:pPr>
              <w:pStyle w:val="NoSpacing"/>
              <w:jc w:val="left"/>
              <w:rPr>
                <w:rFonts w:ascii="Arial" w:hAnsi="Arial" w:cs="Arial"/>
              </w:rPr>
            </w:pPr>
            <w:r w:rsidRPr="008B63D7">
              <w:rPr>
                <w:rFonts w:ascii="Arial" w:hAnsi="Arial" w:cs="Arial"/>
              </w:rPr>
              <w:t xml:space="preserve">October 2011 </w:t>
            </w:r>
          </w:p>
          <w:p w14:paraId="4FB470FA"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p>
        </w:tc>
        <w:tc>
          <w:tcPr>
            <w:tcW w:w="2409" w:type="dxa"/>
          </w:tcPr>
          <w:p w14:paraId="585EF3C5" w14:textId="77777777" w:rsidR="007162FC" w:rsidRPr="008B63D7" w:rsidRDefault="007162FC" w:rsidP="006641D2">
            <w:pPr>
              <w:pStyle w:val="NoSpacing"/>
              <w:jc w:val="left"/>
              <w:rPr>
                <w:rFonts w:ascii="Arial" w:hAnsi="Arial" w:cs="Arial"/>
              </w:rPr>
            </w:pPr>
            <w:r w:rsidRPr="008B63D7">
              <w:rPr>
                <w:rFonts w:ascii="Arial" w:hAnsi="Arial" w:cs="Arial"/>
              </w:rPr>
              <w:t xml:space="preserve">Physical Health Lead </w:t>
            </w:r>
          </w:p>
          <w:p w14:paraId="4DBABB4F"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p>
        </w:tc>
        <w:tc>
          <w:tcPr>
            <w:tcW w:w="851" w:type="dxa"/>
          </w:tcPr>
          <w:p w14:paraId="0FB0B160" w14:textId="77777777" w:rsidR="007162FC" w:rsidRPr="008B63D7" w:rsidRDefault="007162FC" w:rsidP="006641D2">
            <w:pPr>
              <w:pStyle w:val="NoSpacing"/>
              <w:jc w:val="left"/>
              <w:rPr>
                <w:rFonts w:ascii="Arial" w:hAnsi="Arial" w:cs="Arial"/>
              </w:rPr>
            </w:pPr>
            <w:r w:rsidRPr="008B63D7">
              <w:rPr>
                <w:rFonts w:ascii="Arial" w:hAnsi="Arial" w:cs="Arial"/>
              </w:rPr>
              <w:t>Final</w:t>
            </w:r>
          </w:p>
          <w:p w14:paraId="08916407"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p>
        </w:tc>
        <w:tc>
          <w:tcPr>
            <w:tcW w:w="4541" w:type="dxa"/>
          </w:tcPr>
          <w:p w14:paraId="4CB72434" w14:textId="77777777" w:rsidR="007162FC" w:rsidRPr="008B63D7" w:rsidRDefault="007162FC" w:rsidP="006641D2">
            <w:pPr>
              <w:pStyle w:val="NoSpacing"/>
              <w:jc w:val="left"/>
              <w:rPr>
                <w:rFonts w:ascii="Arial" w:hAnsi="Arial" w:cs="Arial"/>
              </w:rPr>
            </w:pPr>
            <w:r w:rsidRPr="008B63D7">
              <w:rPr>
                <w:rFonts w:ascii="Arial" w:hAnsi="Arial" w:cs="Arial"/>
              </w:rPr>
              <w:t>Ratified by physical health group and quality committee</w:t>
            </w:r>
          </w:p>
        </w:tc>
      </w:tr>
      <w:tr w:rsidR="007162FC" w:rsidRPr="008B63D7" w14:paraId="1065E96B" w14:textId="77777777" w:rsidTr="006641D2">
        <w:trPr>
          <w:trHeight w:val="773"/>
        </w:trPr>
        <w:tc>
          <w:tcPr>
            <w:tcW w:w="988" w:type="dxa"/>
          </w:tcPr>
          <w:p w14:paraId="4F7F4E2F" w14:textId="77777777" w:rsidR="007162FC" w:rsidRPr="008B63D7" w:rsidRDefault="007162FC" w:rsidP="006641D2">
            <w:pPr>
              <w:pStyle w:val="NoSpacing"/>
              <w:rPr>
                <w:rFonts w:ascii="Arial" w:hAnsi="Arial" w:cs="Arial"/>
              </w:rPr>
            </w:pPr>
            <w:r w:rsidRPr="008B63D7">
              <w:rPr>
                <w:rFonts w:ascii="Arial" w:hAnsi="Arial" w:cs="Arial"/>
              </w:rPr>
              <w:t xml:space="preserve">10.3 </w:t>
            </w:r>
          </w:p>
          <w:p w14:paraId="61E7337E" w14:textId="77777777" w:rsidR="007162FC" w:rsidRPr="008B63D7" w:rsidRDefault="007162FC" w:rsidP="006641D2">
            <w:pPr>
              <w:pStyle w:val="NoSpacing"/>
              <w:rPr>
                <w:rFonts w:ascii="Arial" w:hAnsi="Arial" w:cs="Arial"/>
              </w:rPr>
            </w:pPr>
            <w:r w:rsidRPr="008B63D7">
              <w:rPr>
                <w:rFonts w:ascii="Arial" w:hAnsi="Arial" w:cs="Arial"/>
              </w:rPr>
              <w:t xml:space="preserve"> </w:t>
            </w:r>
          </w:p>
        </w:tc>
        <w:tc>
          <w:tcPr>
            <w:tcW w:w="1701" w:type="dxa"/>
          </w:tcPr>
          <w:p w14:paraId="7DAF617B" w14:textId="77777777" w:rsidR="007162FC" w:rsidRPr="008B63D7" w:rsidRDefault="007162FC" w:rsidP="006641D2">
            <w:pPr>
              <w:pStyle w:val="NoSpacing"/>
              <w:jc w:val="left"/>
              <w:rPr>
                <w:rFonts w:ascii="Arial" w:hAnsi="Arial" w:cs="Arial"/>
              </w:rPr>
            </w:pPr>
            <w:r w:rsidRPr="008B63D7">
              <w:rPr>
                <w:rFonts w:ascii="Arial" w:hAnsi="Arial" w:cs="Arial"/>
              </w:rPr>
              <w:t xml:space="preserve"> July 2014 </w:t>
            </w:r>
          </w:p>
          <w:p w14:paraId="4C3B9D6D"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r w:rsidRPr="008B63D7">
              <w:rPr>
                <w:rFonts w:ascii="Arial" w:hAnsi="Arial" w:cs="Arial"/>
              </w:rPr>
              <w:tab/>
              <w:t xml:space="preserve"> </w:t>
            </w:r>
          </w:p>
        </w:tc>
        <w:tc>
          <w:tcPr>
            <w:tcW w:w="2409" w:type="dxa"/>
          </w:tcPr>
          <w:p w14:paraId="26132E40" w14:textId="77777777" w:rsidR="007162FC" w:rsidRPr="008B63D7" w:rsidRDefault="007162FC" w:rsidP="006641D2">
            <w:pPr>
              <w:pStyle w:val="NoSpacing"/>
              <w:jc w:val="left"/>
              <w:rPr>
                <w:rFonts w:ascii="Arial" w:hAnsi="Arial" w:cs="Arial"/>
              </w:rPr>
            </w:pPr>
            <w:r w:rsidRPr="008B63D7">
              <w:rPr>
                <w:rFonts w:ascii="Arial" w:hAnsi="Arial" w:cs="Arial"/>
              </w:rPr>
              <w:t xml:space="preserve">Physical Health Lead </w:t>
            </w:r>
          </w:p>
          <w:p w14:paraId="48E203F3"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p>
        </w:tc>
        <w:tc>
          <w:tcPr>
            <w:tcW w:w="851" w:type="dxa"/>
          </w:tcPr>
          <w:p w14:paraId="21BE4BAF" w14:textId="77777777" w:rsidR="007162FC" w:rsidRPr="008B63D7" w:rsidRDefault="007162FC" w:rsidP="006641D2">
            <w:pPr>
              <w:pStyle w:val="NoSpacing"/>
              <w:jc w:val="left"/>
              <w:rPr>
                <w:rFonts w:ascii="Arial" w:hAnsi="Arial" w:cs="Arial"/>
              </w:rPr>
            </w:pPr>
            <w:r w:rsidRPr="008B63D7">
              <w:rPr>
                <w:rFonts w:ascii="Arial" w:hAnsi="Arial" w:cs="Arial"/>
              </w:rPr>
              <w:t xml:space="preserve">Final  </w:t>
            </w:r>
          </w:p>
          <w:p w14:paraId="1C6A3A37"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r w:rsidRPr="008B63D7">
              <w:rPr>
                <w:rFonts w:ascii="Arial" w:hAnsi="Arial" w:cs="Arial"/>
              </w:rPr>
              <w:tab/>
              <w:t xml:space="preserve"> </w:t>
            </w:r>
          </w:p>
        </w:tc>
        <w:tc>
          <w:tcPr>
            <w:tcW w:w="4541" w:type="dxa"/>
          </w:tcPr>
          <w:p w14:paraId="324807F4" w14:textId="77777777" w:rsidR="007162FC" w:rsidRPr="008B63D7" w:rsidRDefault="007162FC" w:rsidP="006641D2">
            <w:pPr>
              <w:pStyle w:val="NoSpacing"/>
              <w:jc w:val="left"/>
              <w:rPr>
                <w:rFonts w:ascii="Arial" w:hAnsi="Arial" w:cs="Arial"/>
              </w:rPr>
            </w:pPr>
            <w:r w:rsidRPr="008B63D7">
              <w:rPr>
                <w:rFonts w:ascii="Arial" w:hAnsi="Arial" w:cs="Arial"/>
              </w:rPr>
              <w:t xml:space="preserve">CQUIN Compliance  </w:t>
            </w:r>
          </w:p>
        </w:tc>
      </w:tr>
      <w:tr w:rsidR="007162FC" w:rsidRPr="008B63D7" w14:paraId="6535C14C" w14:textId="77777777" w:rsidTr="006641D2">
        <w:trPr>
          <w:trHeight w:val="760"/>
        </w:trPr>
        <w:tc>
          <w:tcPr>
            <w:tcW w:w="988" w:type="dxa"/>
          </w:tcPr>
          <w:p w14:paraId="30B8762E" w14:textId="77777777" w:rsidR="007162FC" w:rsidRPr="008B63D7" w:rsidRDefault="007162FC" w:rsidP="006641D2">
            <w:pPr>
              <w:pStyle w:val="NoSpacing"/>
              <w:rPr>
                <w:rFonts w:ascii="Arial" w:hAnsi="Arial" w:cs="Arial"/>
              </w:rPr>
            </w:pPr>
            <w:r w:rsidRPr="008B63D7">
              <w:rPr>
                <w:rFonts w:ascii="Arial" w:hAnsi="Arial" w:cs="Arial"/>
              </w:rPr>
              <w:t xml:space="preserve">10.4 </w:t>
            </w:r>
          </w:p>
          <w:p w14:paraId="2F9A810D" w14:textId="77777777" w:rsidR="007162FC" w:rsidRPr="008B63D7" w:rsidRDefault="007162FC" w:rsidP="006641D2">
            <w:pPr>
              <w:pStyle w:val="NoSpacing"/>
              <w:rPr>
                <w:rFonts w:ascii="Arial" w:hAnsi="Arial" w:cs="Arial"/>
              </w:rPr>
            </w:pPr>
            <w:r w:rsidRPr="008B63D7">
              <w:rPr>
                <w:rFonts w:ascii="Arial" w:hAnsi="Arial" w:cs="Arial"/>
              </w:rPr>
              <w:t xml:space="preserve"> </w:t>
            </w:r>
          </w:p>
        </w:tc>
        <w:tc>
          <w:tcPr>
            <w:tcW w:w="1701" w:type="dxa"/>
          </w:tcPr>
          <w:p w14:paraId="5555AE5B" w14:textId="77777777" w:rsidR="007162FC" w:rsidRPr="008B63D7" w:rsidRDefault="007162FC" w:rsidP="006641D2">
            <w:pPr>
              <w:pStyle w:val="NoSpacing"/>
              <w:jc w:val="left"/>
              <w:rPr>
                <w:rFonts w:ascii="Arial" w:hAnsi="Arial" w:cs="Arial"/>
              </w:rPr>
            </w:pPr>
            <w:r w:rsidRPr="008B63D7">
              <w:rPr>
                <w:rFonts w:ascii="Arial" w:hAnsi="Arial" w:cs="Arial"/>
              </w:rPr>
              <w:t xml:space="preserve">September 2015 </w:t>
            </w:r>
          </w:p>
          <w:p w14:paraId="530EC2B5"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p>
        </w:tc>
        <w:tc>
          <w:tcPr>
            <w:tcW w:w="2409" w:type="dxa"/>
          </w:tcPr>
          <w:p w14:paraId="785077F0" w14:textId="77777777" w:rsidR="007162FC" w:rsidRPr="008B63D7" w:rsidRDefault="007162FC" w:rsidP="006641D2">
            <w:pPr>
              <w:pStyle w:val="NoSpacing"/>
              <w:jc w:val="left"/>
              <w:rPr>
                <w:rFonts w:ascii="Arial" w:hAnsi="Arial" w:cs="Arial"/>
              </w:rPr>
            </w:pPr>
            <w:r w:rsidRPr="008B63D7">
              <w:rPr>
                <w:rFonts w:ascii="Arial" w:hAnsi="Arial" w:cs="Arial"/>
              </w:rPr>
              <w:t xml:space="preserve">Physical Health Lead </w:t>
            </w:r>
          </w:p>
          <w:p w14:paraId="42161864"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p>
        </w:tc>
        <w:tc>
          <w:tcPr>
            <w:tcW w:w="851" w:type="dxa"/>
          </w:tcPr>
          <w:p w14:paraId="64B284E0" w14:textId="77777777" w:rsidR="007162FC" w:rsidRPr="008B63D7" w:rsidRDefault="007162FC" w:rsidP="006641D2">
            <w:pPr>
              <w:pStyle w:val="NoSpacing"/>
              <w:jc w:val="left"/>
              <w:rPr>
                <w:rFonts w:ascii="Arial" w:hAnsi="Arial" w:cs="Arial"/>
              </w:rPr>
            </w:pPr>
            <w:r w:rsidRPr="008B63D7">
              <w:rPr>
                <w:rFonts w:ascii="Arial" w:hAnsi="Arial" w:cs="Arial"/>
              </w:rPr>
              <w:t xml:space="preserve">Final  </w:t>
            </w:r>
          </w:p>
          <w:p w14:paraId="2FA06955"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p>
        </w:tc>
        <w:tc>
          <w:tcPr>
            <w:tcW w:w="4541" w:type="dxa"/>
          </w:tcPr>
          <w:p w14:paraId="37F5A132" w14:textId="77777777" w:rsidR="007162FC" w:rsidRPr="008B63D7" w:rsidRDefault="007162FC" w:rsidP="006641D2">
            <w:pPr>
              <w:pStyle w:val="NoSpacing"/>
              <w:jc w:val="left"/>
              <w:rPr>
                <w:rFonts w:ascii="Arial" w:hAnsi="Arial" w:cs="Arial"/>
              </w:rPr>
            </w:pPr>
            <w:r w:rsidRPr="008B63D7">
              <w:rPr>
                <w:rFonts w:ascii="Arial" w:hAnsi="Arial" w:cs="Arial"/>
              </w:rPr>
              <w:t xml:space="preserve">Cardio metabolic risk assessment and intervention added </w:t>
            </w:r>
          </w:p>
        </w:tc>
      </w:tr>
      <w:tr w:rsidR="007162FC" w:rsidRPr="008B63D7" w14:paraId="4E593CB8" w14:textId="77777777" w:rsidTr="006641D2">
        <w:trPr>
          <w:trHeight w:val="446"/>
        </w:trPr>
        <w:tc>
          <w:tcPr>
            <w:tcW w:w="988" w:type="dxa"/>
          </w:tcPr>
          <w:p w14:paraId="5A455B0C" w14:textId="77777777" w:rsidR="007162FC" w:rsidRPr="008B63D7" w:rsidRDefault="007162FC" w:rsidP="006641D2">
            <w:pPr>
              <w:pStyle w:val="NoSpacing"/>
              <w:rPr>
                <w:rFonts w:ascii="Arial" w:hAnsi="Arial" w:cs="Arial"/>
              </w:rPr>
            </w:pPr>
            <w:r w:rsidRPr="008B63D7">
              <w:rPr>
                <w:rFonts w:ascii="Arial" w:hAnsi="Arial" w:cs="Arial"/>
              </w:rPr>
              <w:t xml:space="preserve">13 </w:t>
            </w:r>
          </w:p>
        </w:tc>
        <w:tc>
          <w:tcPr>
            <w:tcW w:w="1701" w:type="dxa"/>
          </w:tcPr>
          <w:p w14:paraId="31C2BE6A" w14:textId="77777777" w:rsidR="007162FC" w:rsidRPr="008B63D7" w:rsidRDefault="007162FC" w:rsidP="006641D2">
            <w:pPr>
              <w:pStyle w:val="NoSpacing"/>
              <w:jc w:val="left"/>
              <w:rPr>
                <w:rFonts w:ascii="Arial" w:hAnsi="Arial" w:cs="Arial"/>
              </w:rPr>
            </w:pPr>
            <w:r w:rsidRPr="008B63D7">
              <w:rPr>
                <w:rFonts w:ascii="Arial" w:hAnsi="Arial" w:cs="Arial"/>
              </w:rPr>
              <w:t xml:space="preserve">January 2017 </w:t>
            </w:r>
          </w:p>
        </w:tc>
        <w:tc>
          <w:tcPr>
            <w:tcW w:w="2409" w:type="dxa"/>
          </w:tcPr>
          <w:p w14:paraId="170FC74C" w14:textId="77777777" w:rsidR="007162FC" w:rsidRPr="008B63D7" w:rsidRDefault="007162FC" w:rsidP="006641D2">
            <w:pPr>
              <w:pStyle w:val="NoSpacing"/>
              <w:jc w:val="left"/>
              <w:rPr>
                <w:rFonts w:ascii="Arial" w:hAnsi="Arial" w:cs="Arial"/>
              </w:rPr>
            </w:pPr>
            <w:r w:rsidRPr="008B63D7">
              <w:rPr>
                <w:rFonts w:ascii="Arial" w:hAnsi="Arial" w:cs="Arial"/>
              </w:rPr>
              <w:t xml:space="preserve">Associate Medical  </w:t>
            </w:r>
          </w:p>
        </w:tc>
        <w:tc>
          <w:tcPr>
            <w:tcW w:w="851" w:type="dxa"/>
            <w:vAlign w:val="bottom"/>
          </w:tcPr>
          <w:p w14:paraId="535D5978"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r w:rsidRPr="008B63D7">
              <w:rPr>
                <w:rFonts w:ascii="Arial" w:hAnsi="Arial" w:cs="Arial"/>
              </w:rPr>
              <w:tab/>
              <w:t xml:space="preserve"> </w:t>
            </w:r>
          </w:p>
        </w:tc>
        <w:tc>
          <w:tcPr>
            <w:tcW w:w="4541" w:type="dxa"/>
          </w:tcPr>
          <w:p w14:paraId="3F3E2689" w14:textId="77777777" w:rsidR="007162FC" w:rsidRPr="008B63D7" w:rsidRDefault="007162FC" w:rsidP="006641D2">
            <w:pPr>
              <w:pStyle w:val="NoSpacing"/>
              <w:jc w:val="left"/>
              <w:rPr>
                <w:rFonts w:ascii="Arial" w:hAnsi="Arial" w:cs="Arial"/>
              </w:rPr>
            </w:pPr>
            <w:r w:rsidRPr="008B63D7">
              <w:rPr>
                <w:rFonts w:ascii="Arial" w:hAnsi="Arial" w:cs="Arial"/>
              </w:rPr>
              <w:t xml:space="preserve">Requirements to use </w:t>
            </w:r>
            <w:proofErr w:type="spellStart"/>
            <w:r w:rsidRPr="008B63D7">
              <w:rPr>
                <w:rFonts w:ascii="Arial" w:hAnsi="Arial" w:cs="Arial"/>
              </w:rPr>
              <w:t>RiO</w:t>
            </w:r>
            <w:proofErr w:type="spellEnd"/>
            <w:r w:rsidRPr="008B63D7">
              <w:rPr>
                <w:rFonts w:ascii="Arial" w:hAnsi="Arial" w:cs="Arial"/>
              </w:rPr>
              <w:t xml:space="preserve"> </w:t>
            </w:r>
          </w:p>
        </w:tc>
      </w:tr>
      <w:tr w:rsidR="007162FC" w:rsidRPr="008B63D7" w14:paraId="2A6927CA" w14:textId="77777777" w:rsidTr="006641D2">
        <w:trPr>
          <w:trHeight w:val="514"/>
        </w:trPr>
        <w:tc>
          <w:tcPr>
            <w:tcW w:w="988" w:type="dxa"/>
          </w:tcPr>
          <w:p w14:paraId="507B4EB6" w14:textId="77777777" w:rsidR="007162FC" w:rsidRPr="008B63D7" w:rsidRDefault="007162FC" w:rsidP="006641D2">
            <w:pPr>
              <w:pStyle w:val="NoSpacing"/>
              <w:rPr>
                <w:rFonts w:ascii="Arial" w:hAnsi="Arial" w:cs="Arial"/>
              </w:rPr>
            </w:pPr>
            <w:r w:rsidRPr="008B63D7">
              <w:rPr>
                <w:rFonts w:ascii="Arial" w:hAnsi="Arial" w:cs="Arial"/>
              </w:rPr>
              <w:t xml:space="preserve"> </w:t>
            </w:r>
          </w:p>
          <w:p w14:paraId="25877D3A" w14:textId="77777777" w:rsidR="007162FC" w:rsidRPr="008B63D7" w:rsidRDefault="007162FC" w:rsidP="006641D2">
            <w:pPr>
              <w:pStyle w:val="NoSpacing"/>
              <w:rPr>
                <w:rFonts w:ascii="Arial" w:hAnsi="Arial" w:cs="Arial"/>
              </w:rPr>
            </w:pPr>
            <w:r w:rsidRPr="008B63D7">
              <w:rPr>
                <w:rFonts w:ascii="Arial" w:hAnsi="Arial" w:cs="Arial"/>
              </w:rPr>
              <w:t xml:space="preserve"> </w:t>
            </w:r>
          </w:p>
        </w:tc>
        <w:tc>
          <w:tcPr>
            <w:tcW w:w="1701" w:type="dxa"/>
          </w:tcPr>
          <w:p w14:paraId="59DBDD21"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r w:rsidRPr="008B63D7">
              <w:rPr>
                <w:rFonts w:ascii="Arial" w:hAnsi="Arial" w:cs="Arial"/>
              </w:rPr>
              <w:tab/>
              <w:t xml:space="preserve"> </w:t>
            </w:r>
          </w:p>
          <w:p w14:paraId="62BF2AA1"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r w:rsidRPr="008B63D7">
              <w:rPr>
                <w:rFonts w:ascii="Arial" w:hAnsi="Arial" w:cs="Arial"/>
              </w:rPr>
              <w:tab/>
              <w:t xml:space="preserve"> </w:t>
            </w:r>
          </w:p>
        </w:tc>
        <w:tc>
          <w:tcPr>
            <w:tcW w:w="2409" w:type="dxa"/>
          </w:tcPr>
          <w:p w14:paraId="5AD3550D" w14:textId="77777777" w:rsidR="007162FC" w:rsidRPr="008B63D7" w:rsidRDefault="007162FC" w:rsidP="006641D2">
            <w:pPr>
              <w:pStyle w:val="NoSpacing"/>
              <w:jc w:val="left"/>
              <w:rPr>
                <w:rFonts w:ascii="Arial" w:hAnsi="Arial" w:cs="Arial"/>
              </w:rPr>
            </w:pPr>
            <w:r w:rsidRPr="008B63D7">
              <w:rPr>
                <w:rFonts w:ascii="Arial" w:hAnsi="Arial" w:cs="Arial"/>
              </w:rPr>
              <w:t xml:space="preserve">Director – Primary Care </w:t>
            </w:r>
            <w:r w:rsidRPr="008B63D7">
              <w:rPr>
                <w:rFonts w:ascii="Arial" w:hAnsi="Arial" w:cs="Arial"/>
              </w:rPr>
              <w:tab/>
              <w:t xml:space="preserve"> </w:t>
            </w:r>
          </w:p>
        </w:tc>
        <w:tc>
          <w:tcPr>
            <w:tcW w:w="851" w:type="dxa"/>
          </w:tcPr>
          <w:p w14:paraId="7872C982"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r w:rsidRPr="008B63D7">
              <w:rPr>
                <w:rFonts w:ascii="Arial" w:hAnsi="Arial" w:cs="Arial"/>
              </w:rPr>
              <w:tab/>
              <w:t xml:space="preserve"> </w:t>
            </w:r>
          </w:p>
          <w:p w14:paraId="66A96EBE"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r w:rsidRPr="008B63D7">
              <w:rPr>
                <w:rFonts w:ascii="Arial" w:hAnsi="Arial" w:cs="Arial"/>
              </w:rPr>
              <w:tab/>
              <w:t xml:space="preserve"> </w:t>
            </w:r>
          </w:p>
        </w:tc>
        <w:tc>
          <w:tcPr>
            <w:tcW w:w="4541" w:type="dxa"/>
          </w:tcPr>
          <w:p w14:paraId="0D0A6C3B" w14:textId="77777777" w:rsidR="007162FC" w:rsidRPr="008B63D7" w:rsidRDefault="007162FC" w:rsidP="006641D2">
            <w:pPr>
              <w:pStyle w:val="NoSpacing"/>
              <w:jc w:val="left"/>
              <w:rPr>
                <w:rFonts w:ascii="Arial" w:hAnsi="Arial" w:cs="Arial"/>
              </w:rPr>
            </w:pPr>
            <w:r w:rsidRPr="008B63D7">
              <w:rPr>
                <w:rFonts w:ascii="Arial" w:hAnsi="Arial" w:cs="Arial"/>
              </w:rPr>
              <w:t xml:space="preserve">forms added </w:t>
            </w:r>
          </w:p>
          <w:p w14:paraId="63E6DAEA" w14:textId="77777777" w:rsidR="007162FC" w:rsidRPr="008B63D7" w:rsidRDefault="007162FC" w:rsidP="006641D2">
            <w:pPr>
              <w:pStyle w:val="NoSpacing"/>
              <w:jc w:val="left"/>
              <w:rPr>
                <w:rFonts w:ascii="Arial" w:hAnsi="Arial" w:cs="Arial"/>
              </w:rPr>
            </w:pPr>
            <w:r w:rsidRPr="008B63D7">
              <w:rPr>
                <w:rFonts w:ascii="Arial" w:hAnsi="Arial" w:cs="Arial"/>
              </w:rPr>
              <w:t xml:space="preserve"> </w:t>
            </w:r>
          </w:p>
        </w:tc>
      </w:tr>
      <w:tr w:rsidR="007162FC" w:rsidRPr="008B63D7" w14:paraId="70FFE00A" w14:textId="77777777" w:rsidTr="006641D2">
        <w:trPr>
          <w:trHeight w:val="1242"/>
        </w:trPr>
        <w:tc>
          <w:tcPr>
            <w:tcW w:w="988" w:type="dxa"/>
          </w:tcPr>
          <w:p w14:paraId="1F282FA0" w14:textId="77777777" w:rsidR="007162FC" w:rsidRPr="008B63D7" w:rsidRDefault="007162FC" w:rsidP="006641D2">
            <w:pPr>
              <w:pStyle w:val="NoSpacing"/>
              <w:rPr>
                <w:rFonts w:ascii="Arial" w:hAnsi="Arial" w:cs="Arial"/>
              </w:rPr>
            </w:pPr>
            <w:r w:rsidRPr="008B63D7">
              <w:rPr>
                <w:rFonts w:ascii="Arial" w:hAnsi="Arial" w:cs="Arial"/>
              </w:rPr>
              <w:t xml:space="preserve">14  </w:t>
            </w:r>
          </w:p>
        </w:tc>
        <w:tc>
          <w:tcPr>
            <w:tcW w:w="1701" w:type="dxa"/>
          </w:tcPr>
          <w:p w14:paraId="63B7CC4A" w14:textId="77777777" w:rsidR="007162FC" w:rsidRPr="008B63D7" w:rsidRDefault="007162FC" w:rsidP="006641D2">
            <w:pPr>
              <w:pStyle w:val="NoSpacing"/>
              <w:jc w:val="left"/>
              <w:rPr>
                <w:rFonts w:ascii="Arial" w:hAnsi="Arial" w:cs="Arial"/>
              </w:rPr>
            </w:pPr>
            <w:r w:rsidRPr="008B63D7">
              <w:rPr>
                <w:rFonts w:ascii="Arial" w:hAnsi="Arial" w:cs="Arial"/>
              </w:rPr>
              <w:t>29</w:t>
            </w:r>
            <w:r w:rsidRPr="008B63D7">
              <w:rPr>
                <w:rFonts w:ascii="Arial" w:hAnsi="Arial" w:cs="Arial"/>
                <w:vertAlign w:val="superscript"/>
              </w:rPr>
              <w:t>th</w:t>
            </w:r>
            <w:r w:rsidRPr="008B63D7">
              <w:rPr>
                <w:rFonts w:ascii="Arial" w:hAnsi="Arial" w:cs="Arial"/>
              </w:rPr>
              <w:t xml:space="preserve"> March</w:t>
            </w:r>
          </w:p>
          <w:p w14:paraId="1D251172" w14:textId="77777777" w:rsidR="007162FC" w:rsidRPr="008B63D7" w:rsidRDefault="007162FC" w:rsidP="006641D2">
            <w:pPr>
              <w:pStyle w:val="NoSpacing"/>
              <w:jc w:val="left"/>
              <w:rPr>
                <w:rFonts w:ascii="Arial" w:hAnsi="Arial" w:cs="Arial"/>
              </w:rPr>
            </w:pPr>
            <w:r w:rsidRPr="008B63D7">
              <w:rPr>
                <w:rFonts w:ascii="Arial" w:hAnsi="Arial" w:cs="Arial"/>
              </w:rPr>
              <w:t>2020</w:t>
            </w:r>
          </w:p>
        </w:tc>
        <w:tc>
          <w:tcPr>
            <w:tcW w:w="2409" w:type="dxa"/>
          </w:tcPr>
          <w:p w14:paraId="321AFEBC" w14:textId="77777777" w:rsidR="007162FC" w:rsidRPr="008B63D7" w:rsidRDefault="007162FC" w:rsidP="006641D2">
            <w:pPr>
              <w:pStyle w:val="NoSpacing"/>
              <w:jc w:val="left"/>
              <w:rPr>
                <w:rFonts w:ascii="Arial" w:hAnsi="Arial" w:cs="Arial"/>
              </w:rPr>
            </w:pPr>
            <w:r w:rsidRPr="008B63D7">
              <w:rPr>
                <w:rFonts w:ascii="Arial" w:hAnsi="Arial" w:cs="Arial"/>
              </w:rPr>
              <w:t xml:space="preserve">DDIPC and Trust </w:t>
            </w:r>
          </w:p>
          <w:p w14:paraId="50AB2E3D" w14:textId="77777777" w:rsidR="007162FC" w:rsidRPr="008B63D7" w:rsidRDefault="007162FC" w:rsidP="006641D2">
            <w:pPr>
              <w:pStyle w:val="NoSpacing"/>
              <w:jc w:val="left"/>
              <w:rPr>
                <w:rFonts w:ascii="Arial" w:hAnsi="Arial" w:cs="Arial"/>
              </w:rPr>
            </w:pPr>
            <w:r w:rsidRPr="008B63D7">
              <w:rPr>
                <w:rFonts w:ascii="Arial" w:hAnsi="Arial" w:cs="Arial"/>
              </w:rPr>
              <w:t xml:space="preserve">Lead Physical </w:t>
            </w:r>
          </w:p>
          <w:p w14:paraId="5219BFFD" w14:textId="77777777" w:rsidR="007162FC" w:rsidRPr="008B63D7" w:rsidRDefault="007162FC" w:rsidP="006641D2">
            <w:pPr>
              <w:pStyle w:val="NoSpacing"/>
              <w:jc w:val="left"/>
              <w:rPr>
                <w:rFonts w:ascii="Arial" w:hAnsi="Arial" w:cs="Arial"/>
              </w:rPr>
            </w:pPr>
            <w:r w:rsidRPr="008B63D7">
              <w:rPr>
                <w:rFonts w:ascii="Arial" w:hAnsi="Arial" w:cs="Arial"/>
              </w:rPr>
              <w:t xml:space="preserve">Health </w:t>
            </w:r>
          </w:p>
        </w:tc>
        <w:tc>
          <w:tcPr>
            <w:tcW w:w="851" w:type="dxa"/>
          </w:tcPr>
          <w:p w14:paraId="40E720FB" w14:textId="77777777" w:rsidR="007162FC" w:rsidRPr="008B63D7" w:rsidRDefault="007162FC" w:rsidP="006641D2">
            <w:pPr>
              <w:pStyle w:val="NoSpacing"/>
              <w:jc w:val="left"/>
              <w:rPr>
                <w:rFonts w:ascii="Arial" w:hAnsi="Arial" w:cs="Arial"/>
              </w:rPr>
            </w:pPr>
            <w:r w:rsidRPr="008B63D7">
              <w:rPr>
                <w:rFonts w:ascii="Arial" w:hAnsi="Arial" w:cs="Arial"/>
              </w:rPr>
              <w:t xml:space="preserve">Final   </w:t>
            </w:r>
          </w:p>
        </w:tc>
        <w:tc>
          <w:tcPr>
            <w:tcW w:w="4541" w:type="dxa"/>
          </w:tcPr>
          <w:p w14:paraId="7DE90F60" w14:textId="77777777" w:rsidR="007162FC" w:rsidRPr="008B63D7" w:rsidRDefault="007162FC" w:rsidP="006641D2">
            <w:pPr>
              <w:pStyle w:val="NoSpacing"/>
              <w:jc w:val="left"/>
              <w:rPr>
                <w:rFonts w:ascii="Arial" w:hAnsi="Arial" w:cs="Arial"/>
              </w:rPr>
            </w:pPr>
            <w:r w:rsidRPr="008B63D7">
              <w:rPr>
                <w:rFonts w:ascii="Arial" w:hAnsi="Arial" w:cs="Arial"/>
              </w:rPr>
              <w:t xml:space="preserve">Updated in line with population health and Pan London Physical Health Standards and lessons learnt re Serious Incidents actions  </w:t>
            </w:r>
          </w:p>
        </w:tc>
      </w:tr>
      <w:tr w:rsidR="007162FC" w:rsidRPr="008B63D7" w14:paraId="6442A498" w14:textId="77777777" w:rsidTr="006641D2">
        <w:trPr>
          <w:trHeight w:val="1539"/>
        </w:trPr>
        <w:tc>
          <w:tcPr>
            <w:tcW w:w="988" w:type="dxa"/>
          </w:tcPr>
          <w:p w14:paraId="2342DDBD" w14:textId="77777777" w:rsidR="007162FC" w:rsidRPr="008B63D7" w:rsidRDefault="007162FC" w:rsidP="006641D2">
            <w:pPr>
              <w:pStyle w:val="NoSpacing"/>
              <w:rPr>
                <w:rFonts w:ascii="Arial" w:hAnsi="Arial" w:cs="Arial"/>
              </w:rPr>
            </w:pPr>
            <w:r w:rsidRPr="008B63D7">
              <w:rPr>
                <w:rFonts w:ascii="Arial" w:hAnsi="Arial" w:cs="Arial"/>
              </w:rPr>
              <w:t xml:space="preserve">14.1 </w:t>
            </w:r>
          </w:p>
        </w:tc>
        <w:tc>
          <w:tcPr>
            <w:tcW w:w="1701" w:type="dxa"/>
          </w:tcPr>
          <w:p w14:paraId="57416A1C" w14:textId="77777777" w:rsidR="007162FC" w:rsidRPr="008B63D7" w:rsidRDefault="007162FC" w:rsidP="006641D2">
            <w:pPr>
              <w:pStyle w:val="NoSpacing"/>
              <w:jc w:val="left"/>
              <w:rPr>
                <w:rFonts w:ascii="Arial" w:hAnsi="Arial" w:cs="Arial"/>
              </w:rPr>
            </w:pPr>
            <w:r w:rsidRPr="008B63D7">
              <w:rPr>
                <w:rFonts w:ascii="Arial" w:hAnsi="Arial" w:cs="Arial"/>
              </w:rPr>
              <w:t xml:space="preserve">4 February 2021  </w:t>
            </w:r>
          </w:p>
        </w:tc>
        <w:tc>
          <w:tcPr>
            <w:tcW w:w="2409" w:type="dxa"/>
          </w:tcPr>
          <w:p w14:paraId="039094D5" w14:textId="77777777" w:rsidR="007162FC" w:rsidRPr="008B63D7" w:rsidRDefault="007162FC" w:rsidP="006641D2">
            <w:pPr>
              <w:pStyle w:val="NoSpacing"/>
              <w:jc w:val="left"/>
              <w:rPr>
                <w:rFonts w:ascii="Arial" w:hAnsi="Arial" w:cs="Arial"/>
              </w:rPr>
            </w:pPr>
            <w:r w:rsidRPr="008B63D7">
              <w:rPr>
                <w:rFonts w:ascii="Arial" w:hAnsi="Arial" w:cs="Arial"/>
              </w:rPr>
              <w:t xml:space="preserve">DDIPC and Trust </w:t>
            </w:r>
          </w:p>
          <w:p w14:paraId="5CAA6EFE" w14:textId="77777777" w:rsidR="007162FC" w:rsidRPr="008B63D7" w:rsidRDefault="007162FC" w:rsidP="006641D2">
            <w:pPr>
              <w:pStyle w:val="NoSpacing"/>
              <w:jc w:val="left"/>
              <w:rPr>
                <w:rFonts w:ascii="Arial" w:hAnsi="Arial" w:cs="Arial"/>
              </w:rPr>
            </w:pPr>
            <w:r w:rsidRPr="008B63D7">
              <w:rPr>
                <w:rFonts w:ascii="Arial" w:hAnsi="Arial" w:cs="Arial"/>
              </w:rPr>
              <w:t xml:space="preserve">Lead Physical </w:t>
            </w:r>
          </w:p>
          <w:p w14:paraId="1170E848" w14:textId="77777777" w:rsidR="007162FC" w:rsidRPr="008B63D7" w:rsidRDefault="007162FC" w:rsidP="006641D2">
            <w:pPr>
              <w:pStyle w:val="NoSpacing"/>
              <w:jc w:val="left"/>
              <w:rPr>
                <w:rFonts w:ascii="Arial" w:hAnsi="Arial" w:cs="Arial"/>
              </w:rPr>
            </w:pPr>
            <w:r w:rsidRPr="008B63D7">
              <w:rPr>
                <w:rFonts w:ascii="Arial" w:hAnsi="Arial" w:cs="Arial"/>
              </w:rPr>
              <w:t xml:space="preserve">Health </w:t>
            </w:r>
          </w:p>
        </w:tc>
        <w:tc>
          <w:tcPr>
            <w:tcW w:w="851" w:type="dxa"/>
          </w:tcPr>
          <w:p w14:paraId="338BDC1D" w14:textId="77777777" w:rsidR="007162FC" w:rsidRPr="008B63D7" w:rsidRDefault="007162FC" w:rsidP="006641D2">
            <w:pPr>
              <w:pStyle w:val="NoSpacing"/>
              <w:jc w:val="left"/>
              <w:rPr>
                <w:rFonts w:ascii="Arial" w:hAnsi="Arial" w:cs="Arial"/>
              </w:rPr>
            </w:pPr>
            <w:r w:rsidRPr="008B63D7">
              <w:rPr>
                <w:rFonts w:ascii="Arial" w:hAnsi="Arial" w:cs="Arial"/>
              </w:rPr>
              <w:t xml:space="preserve">Final   </w:t>
            </w:r>
          </w:p>
        </w:tc>
        <w:tc>
          <w:tcPr>
            <w:tcW w:w="4541" w:type="dxa"/>
          </w:tcPr>
          <w:p w14:paraId="178802BA" w14:textId="77777777" w:rsidR="007162FC" w:rsidRPr="008B63D7" w:rsidRDefault="007162FC" w:rsidP="006641D2">
            <w:pPr>
              <w:pStyle w:val="NoSpacing"/>
              <w:jc w:val="left"/>
              <w:rPr>
                <w:rFonts w:ascii="Arial" w:hAnsi="Arial" w:cs="Arial"/>
              </w:rPr>
            </w:pPr>
            <w:r w:rsidRPr="008B63D7">
              <w:rPr>
                <w:rFonts w:ascii="Arial" w:hAnsi="Arial" w:cs="Arial"/>
              </w:rPr>
              <w:t xml:space="preserve">Updated: </w:t>
            </w:r>
          </w:p>
          <w:p w14:paraId="57DD6A44" w14:textId="77777777" w:rsidR="007162FC" w:rsidRPr="008B63D7" w:rsidRDefault="007162FC" w:rsidP="006641D2">
            <w:pPr>
              <w:pStyle w:val="NoSpacing"/>
              <w:jc w:val="left"/>
              <w:rPr>
                <w:rFonts w:ascii="Arial" w:hAnsi="Arial" w:cs="Arial"/>
              </w:rPr>
            </w:pPr>
            <w:r w:rsidRPr="008B63D7">
              <w:rPr>
                <w:rFonts w:ascii="Arial" w:hAnsi="Arial" w:cs="Arial"/>
              </w:rPr>
              <w:t>News 2 Rio, Vital signs. Glasgow antipsychotic side effect rating scale (</w:t>
            </w:r>
            <w:proofErr w:type="spellStart"/>
            <w:r w:rsidRPr="008B63D7">
              <w:rPr>
                <w:rFonts w:ascii="Arial" w:hAnsi="Arial" w:cs="Arial"/>
              </w:rPr>
              <w:t>gass</w:t>
            </w:r>
            <w:proofErr w:type="spellEnd"/>
            <w:r w:rsidRPr="008B63D7">
              <w:rPr>
                <w:rFonts w:ascii="Arial" w:hAnsi="Arial" w:cs="Arial"/>
              </w:rPr>
              <w:t xml:space="preserve">). DSN (Duty Senior Registered Nurse) Admission screening checklist. Vit D. Fluid balance </w:t>
            </w:r>
          </w:p>
        </w:tc>
      </w:tr>
      <w:tr w:rsidR="007162FC" w:rsidRPr="008B63D7" w14:paraId="7B59B1A9" w14:textId="77777777" w:rsidTr="006641D2">
        <w:trPr>
          <w:trHeight w:val="1539"/>
        </w:trPr>
        <w:tc>
          <w:tcPr>
            <w:tcW w:w="988" w:type="dxa"/>
          </w:tcPr>
          <w:p w14:paraId="6BB138A7" w14:textId="77777777" w:rsidR="007162FC" w:rsidRPr="008B63D7" w:rsidRDefault="007162FC" w:rsidP="006641D2">
            <w:pPr>
              <w:pStyle w:val="NoSpacing"/>
              <w:rPr>
                <w:rFonts w:ascii="Arial" w:hAnsi="Arial" w:cs="Arial"/>
              </w:rPr>
            </w:pPr>
            <w:r w:rsidRPr="008B63D7">
              <w:rPr>
                <w:rFonts w:ascii="Arial" w:hAnsi="Arial" w:cs="Arial"/>
              </w:rPr>
              <w:t>14.2</w:t>
            </w:r>
          </w:p>
        </w:tc>
        <w:tc>
          <w:tcPr>
            <w:tcW w:w="1701" w:type="dxa"/>
          </w:tcPr>
          <w:p w14:paraId="08D74BEB" w14:textId="77777777" w:rsidR="007162FC" w:rsidRPr="008B63D7" w:rsidRDefault="007162FC" w:rsidP="006641D2">
            <w:pPr>
              <w:pStyle w:val="NoSpacing"/>
              <w:jc w:val="left"/>
              <w:rPr>
                <w:rFonts w:ascii="Arial" w:hAnsi="Arial" w:cs="Arial"/>
              </w:rPr>
            </w:pPr>
            <w:r w:rsidRPr="008B63D7">
              <w:rPr>
                <w:rFonts w:ascii="Arial" w:hAnsi="Arial" w:cs="Arial"/>
              </w:rPr>
              <w:t>21August 2023</w:t>
            </w:r>
          </w:p>
        </w:tc>
        <w:tc>
          <w:tcPr>
            <w:tcW w:w="2409" w:type="dxa"/>
          </w:tcPr>
          <w:p w14:paraId="4688238E" w14:textId="77777777" w:rsidR="007162FC" w:rsidRPr="008B63D7" w:rsidRDefault="007162FC" w:rsidP="006641D2">
            <w:pPr>
              <w:pStyle w:val="NoSpacing"/>
              <w:jc w:val="left"/>
              <w:rPr>
                <w:rFonts w:ascii="Arial" w:hAnsi="Arial" w:cs="Arial"/>
              </w:rPr>
            </w:pPr>
            <w:r w:rsidRPr="008B63D7">
              <w:rPr>
                <w:rFonts w:ascii="Arial" w:hAnsi="Arial" w:cs="Arial"/>
              </w:rPr>
              <w:t xml:space="preserve">DDIPC and Trust </w:t>
            </w:r>
          </w:p>
          <w:p w14:paraId="6FC8C65D" w14:textId="77777777" w:rsidR="007162FC" w:rsidRPr="008B63D7" w:rsidRDefault="007162FC" w:rsidP="006641D2">
            <w:pPr>
              <w:pStyle w:val="NoSpacing"/>
              <w:jc w:val="left"/>
              <w:rPr>
                <w:rFonts w:ascii="Arial" w:hAnsi="Arial" w:cs="Arial"/>
              </w:rPr>
            </w:pPr>
            <w:r w:rsidRPr="008B63D7">
              <w:rPr>
                <w:rFonts w:ascii="Arial" w:hAnsi="Arial" w:cs="Arial"/>
              </w:rPr>
              <w:t xml:space="preserve">Lead Physical </w:t>
            </w:r>
          </w:p>
          <w:p w14:paraId="046EDE71" w14:textId="77777777" w:rsidR="007162FC" w:rsidRPr="008B63D7" w:rsidRDefault="007162FC" w:rsidP="006641D2">
            <w:pPr>
              <w:pStyle w:val="NoSpacing"/>
              <w:jc w:val="left"/>
              <w:rPr>
                <w:rFonts w:ascii="Arial" w:hAnsi="Arial" w:cs="Arial"/>
              </w:rPr>
            </w:pPr>
            <w:r w:rsidRPr="008B63D7">
              <w:rPr>
                <w:rFonts w:ascii="Arial" w:hAnsi="Arial" w:cs="Arial"/>
              </w:rPr>
              <w:t xml:space="preserve">Health  </w:t>
            </w:r>
          </w:p>
        </w:tc>
        <w:tc>
          <w:tcPr>
            <w:tcW w:w="851" w:type="dxa"/>
          </w:tcPr>
          <w:p w14:paraId="2C5843E2" w14:textId="77777777" w:rsidR="007162FC" w:rsidRPr="008B63D7" w:rsidRDefault="007162FC" w:rsidP="006641D2">
            <w:pPr>
              <w:pStyle w:val="NoSpacing"/>
              <w:jc w:val="left"/>
              <w:rPr>
                <w:rFonts w:ascii="Arial" w:hAnsi="Arial" w:cs="Arial"/>
              </w:rPr>
            </w:pPr>
            <w:r w:rsidRPr="008B63D7">
              <w:rPr>
                <w:rFonts w:ascii="Arial" w:hAnsi="Arial" w:cs="Arial"/>
              </w:rPr>
              <w:t xml:space="preserve">Minor review </w:t>
            </w:r>
          </w:p>
        </w:tc>
        <w:tc>
          <w:tcPr>
            <w:tcW w:w="4541" w:type="dxa"/>
          </w:tcPr>
          <w:p w14:paraId="5130FCBB" w14:textId="7C792AF1" w:rsidR="007162FC" w:rsidRPr="008B63D7" w:rsidRDefault="007162FC" w:rsidP="006641D2">
            <w:pPr>
              <w:pStyle w:val="NoSpacing"/>
              <w:jc w:val="left"/>
              <w:rPr>
                <w:rFonts w:ascii="Arial" w:hAnsi="Arial" w:cs="Arial"/>
              </w:rPr>
            </w:pPr>
            <w:r w:rsidRPr="008B63D7">
              <w:rPr>
                <w:rFonts w:ascii="Arial" w:hAnsi="Arial" w:cs="Arial"/>
              </w:rPr>
              <w:t xml:space="preserve">News 2. Lester review re SANSI (St Andrews Nutrition Screening Instrument) tool and inclusive of LD adults. </w:t>
            </w:r>
          </w:p>
          <w:p w14:paraId="5F5C84A6" w14:textId="05F2CCBE" w:rsidR="007162FC" w:rsidRPr="008B63D7" w:rsidRDefault="002251A1" w:rsidP="006641D2">
            <w:pPr>
              <w:pStyle w:val="NoSpacing"/>
              <w:jc w:val="left"/>
              <w:rPr>
                <w:rFonts w:ascii="Arial" w:hAnsi="Arial" w:cs="Arial"/>
              </w:rPr>
            </w:pPr>
            <w:r w:rsidRPr="008B63D7">
              <w:rPr>
                <w:rFonts w:ascii="Arial" w:hAnsi="Arial" w:cs="Arial"/>
              </w:rPr>
              <w:t xml:space="preserve">6.10 </w:t>
            </w:r>
            <w:r w:rsidR="007162FC" w:rsidRPr="008B63D7">
              <w:rPr>
                <w:rFonts w:ascii="Arial" w:hAnsi="Arial" w:cs="Arial"/>
              </w:rPr>
              <w:t>In cases where there has been a significant concern raised about the physical health of a service user be reviewed by the consultant psychiatrist within 24 hours.</w:t>
            </w:r>
          </w:p>
        </w:tc>
      </w:tr>
      <w:tr w:rsidR="007162FC" w:rsidRPr="008B63D7" w14:paraId="34CFE3CF" w14:textId="77777777" w:rsidTr="006641D2">
        <w:trPr>
          <w:trHeight w:val="1539"/>
        </w:trPr>
        <w:tc>
          <w:tcPr>
            <w:tcW w:w="988" w:type="dxa"/>
          </w:tcPr>
          <w:p w14:paraId="3B01AD09" w14:textId="77777777" w:rsidR="007162FC" w:rsidRPr="008B63D7" w:rsidRDefault="007162FC" w:rsidP="006641D2">
            <w:pPr>
              <w:pStyle w:val="NoSpacing"/>
              <w:rPr>
                <w:rFonts w:ascii="Arial" w:hAnsi="Arial" w:cs="Arial"/>
              </w:rPr>
            </w:pPr>
            <w:r w:rsidRPr="008B63D7">
              <w:rPr>
                <w:rFonts w:ascii="Arial" w:hAnsi="Arial" w:cs="Arial"/>
              </w:rPr>
              <w:t>14.3</w:t>
            </w:r>
          </w:p>
          <w:p w14:paraId="4A5809DC" w14:textId="77777777" w:rsidR="007162FC" w:rsidRPr="008B63D7" w:rsidRDefault="007162FC" w:rsidP="006641D2">
            <w:pPr>
              <w:pStyle w:val="NoSpacing"/>
              <w:rPr>
                <w:rFonts w:ascii="Arial" w:hAnsi="Arial" w:cs="Arial"/>
              </w:rPr>
            </w:pPr>
          </w:p>
        </w:tc>
        <w:tc>
          <w:tcPr>
            <w:tcW w:w="1701" w:type="dxa"/>
          </w:tcPr>
          <w:p w14:paraId="2E7F23BA" w14:textId="7CE93E1A" w:rsidR="007162FC" w:rsidRPr="008B63D7" w:rsidRDefault="00FF0380" w:rsidP="00FF0380">
            <w:pPr>
              <w:pStyle w:val="NoSpacing"/>
              <w:jc w:val="left"/>
              <w:rPr>
                <w:rFonts w:ascii="Arial" w:hAnsi="Arial" w:cs="Arial"/>
              </w:rPr>
            </w:pPr>
            <w:r>
              <w:rPr>
                <w:rFonts w:ascii="Arial" w:hAnsi="Arial" w:cs="Arial"/>
              </w:rPr>
              <w:t>July 2025</w:t>
            </w:r>
          </w:p>
        </w:tc>
        <w:tc>
          <w:tcPr>
            <w:tcW w:w="2409" w:type="dxa"/>
          </w:tcPr>
          <w:p w14:paraId="0EF3FD18" w14:textId="77777777" w:rsidR="007162FC" w:rsidRDefault="007162FC" w:rsidP="006641D2">
            <w:pPr>
              <w:pStyle w:val="NoSpacing"/>
              <w:jc w:val="left"/>
              <w:rPr>
                <w:rFonts w:ascii="Arial" w:hAnsi="Arial" w:cs="Arial"/>
              </w:rPr>
            </w:pPr>
            <w:r w:rsidRPr="008B63D7">
              <w:rPr>
                <w:rFonts w:ascii="Arial" w:hAnsi="Arial" w:cs="Arial"/>
              </w:rPr>
              <w:t xml:space="preserve">DDIPC and Trust Physical Health Lead </w:t>
            </w:r>
            <w:r w:rsidR="00FF0380">
              <w:rPr>
                <w:rFonts w:ascii="Arial" w:hAnsi="Arial" w:cs="Arial"/>
              </w:rPr>
              <w:t>/</w:t>
            </w:r>
          </w:p>
          <w:p w14:paraId="5E8A5223" w14:textId="107E7744" w:rsidR="00FF0380" w:rsidRPr="008B63D7" w:rsidRDefault="00FF0380" w:rsidP="00FF0380">
            <w:pPr>
              <w:pStyle w:val="NoSpacing"/>
              <w:jc w:val="left"/>
              <w:rPr>
                <w:rFonts w:ascii="Arial" w:hAnsi="Arial" w:cs="Arial"/>
              </w:rPr>
            </w:pPr>
            <w:r w:rsidRPr="00FF0380">
              <w:rPr>
                <w:rFonts w:ascii="Arial" w:hAnsi="Arial" w:cs="Arial"/>
              </w:rPr>
              <w:t>Physical Health Lead Nurse</w:t>
            </w:r>
            <w:r>
              <w:rPr>
                <w:rFonts w:ascii="Arial" w:hAnsi="Arial" w:cs="Arial"/>
              </w:rPr>
              <w:t xml:space="preserve"> at Forensics</w:t>
            </w:r>
          </w:p>
        </w:tc>
        <w:tc>
          <w:tcPr>
            <w:tcW w:w="851" w:type="dxa"/>
          </w:tcPr>
          <w:p w14:paraId="7B7DF210" w14:textId="77777777" w:rsidR="007162FC" w:rsidRPr="008B63D7" w:rsidRDefault="007162FC" w:rsidP="006641D2">
            <w:pPr>
              <w:pStyle w:val="NoSpacing"/>
              <w:jc w:val="left"/>
              <w:rPr>
                <w:rFonts w:ascii="Arial" w:hAnsi="Arial" w:cs="Arial"/>
              </w:rPr>
            </w:pPr>
            <w:r w:rsidRPr="008B63D7">
              <w:rPr>
                <w:rFonts w:ascii="Arial" w:hAnsi="Arial" w:cs="Arial"/>
              </w:rPr>
              <w:t xml:space="preserve">Major review </w:t>
            </w:r>
          </w:p>
        </w:tc>
        <w:tc>
          <w:tcPr>
            <w:tcW w:w="4541" w:type="dxa"/>
          </w:tcPr>
          <w:p w14:paraId="29BC387D" w14:textId="77777777" w:rsidR="007162FC" w:rsidRPr="008B63D7" w:rsidRDefault="007162FC" w:rsidP="006641D2">
            <w:pPr>
              <w:pStyle w:val="NoSpacing"/>
              <w:jc w:val="left"/>
              <w:rPr>
                <w:rFonts w:ascii="Arial" w:hAnsi="Arial" w:cs="Arial"/>
              </w:rPr>
            </w:pPr>
            <w:r w:rsidRPr="008B63D7">
              <w:rPr>
                <w:rFonts w:ascii="Arial" w:hAnsi="Arial" w:cs="Arial"/>
              </w:rPr>
              <w:t>Significant updates to all sections.  Communication between Teams on transfers</w:t>
            </w:r>
            <w:r w:rsidRPr="008B63D7">
              <w:rPr>
                <w:rFonts w:ascii="Arial" w:hAnsi="Arial" w:cs="Arial"/>
                <w:b/>
                <w:bCs/>
              </w:rPr>
              <w:t>,</w:t>
            </w:r>
            <w:r w:rsidRPr="008B63D7">
              <w:rPr>
                <w:rFonts w:ascii="Arial" w:hAnsi="Arial" w:cs="Arial"/>
              </w:rPr>
              <w:t xml:space="preserve"> </w:t>
            </w:r>
            <w:r w:rsidRPr="008B63D7">
              <w:rPr>
                <w:rFonts w:ascii="Arial" w:hAnsi="Arial" w:cs="Arial"/>
                <w:color w:val="000000" w:themeColor="text1"/>
              </w:rPr>
              <w:t xml:space="preserve">Physical Health Assessment flow charts, areas of duplication with other policies removed. Replaced word observation with Vital Signs to include non-contact as required </w:t>
            </w:r>
          </w:p>
        </w:tc>
      </w:tr>
    </w:tbl>
    <w:p w14:paraId="26635238" w14:textId="42A5C91C" w:rsidR="007162FC" w:rsidRDefault="007162FC" w:rsidP="007162FC">
      <w:pPr>
        <w:jc w:val="both"/>
      </w:pPr>
    </w:p>
    <w:p w14:paraId="6D211129" w14:textId="33BD2E86" w:rsidR="006641D2" w:rsidRDefault="006641D2" w:rsidP="007162FC">
      <w:pPr>
        <w:jc w:val="both"/>
      </w:pPr>
    </w:p>
    <w:p w14:paraId="7BAEA21E" w14:textId="5B92BFD3" w:rsidR="006641D2" w:rsidRDefault="006641D2" w:rsidP="007162FC">
      <w:pPr>
        <w:jc w:val="both"/>
      </w:pPr>
    </w:p>
    <w:p w14:paraId="27D5E2FC" w14:textId="39EF1BE5" w:rsidR="006641D2" w:rsidRDefault="006641D2" w:rsidP="007162FC">
      <w:pPr>
        <w:jc w:val="both"/>
      </w:pPr>
    </w:p>
    <w:p w14:paraId="4B55F5E6" w14:textId="7733B363" w:rsidR="007162FC" w:rsidRPr="00E2569D" w:rsidRDefault="006641D2" w:rsidP="006641D2">
      <w:pPr>
        <w:pStyle w:val="NoSpacing"/>
        <w:jc w:val="center"/>
        <w:rPr>
          <w:b/>
          <w:sz w:val="28"/>
        </w:rPr>
      </w:pPr>
      <w:r w:rsidRPr="00E2569D">
        <w:rPr>
          <w:b/>
          <w:sz w:val="28"/>
        </w:rPr>
        <w:lastRenderedPageBreak/>
        <w:t>Contents</w:t>
      </w:r>
    </w:p>
    <w:p w14:paraId="1575DEE5" w14:textId="77777777" w:rsidR="00E2569D" w:rsidRPr="006641D2" w:rsidRDefault="00E2569D" w:rsidP="006641D2">
      <w:pPr>
        <w:pStyle w:val="NoSpacing"/>
        <w:jc w:val="center"/>
        <w:rPr>
          <w:b/>
        </w:rPr>
      </w:pPr>
    </w:p>
    <w:tbl>
      <w:tblPr>
        <w:tblStyle w:val="TableGrid"/>
        <w:tblW w:w="920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804"/>
        <w:gridCol w:w="845"/>
      </w:tblGrid>
      <w:tr w:rsidR="00E2569D" w:rsidRPr="0042126B" w14:paraId="281A48C4" w14:textId="77777777" w:rsidTr="00E2569D">
        <w:tc>
          <w:tcPr>
            <w:tcW w:w="8364" w:type="dxa"/>
            <w:gridSpan w:val="2"/>
          </w:tcPr>
          <w:p w14:paraId="69BBC9F1" w14:textId="77777777" w:rsidR="00E2569D" w:rsidRPr="00E2569D" w:rsidRDefault="00E2569D" w:rsidP="00B84311">
            <w:pPr>
              <w:pStyle w:val="NoSpacing"/>
              <w:rPr>
                <w:rFonts w:ascii="Arial" w:hAnsi="Arial" w:cs="Arial"/>
                <w:b/>
              </w:rPr>
            </w:pPr>
          </w:p>
          <w:p w14:paraId="20F75C6F" w14:textId="77777777" w:rsidR="00E2569D" w:rsidRPr="00E2569D" w:rsidRDefault="00E2569D" w:rsidP="00E2569D">
            <w:pPr>
              <w:pStyle w:val="NoSpacing"/>
              <w:rPr>
                <w:rFonts w:ascii="Arial" w:hAnsi="Arial" w:cs="Arial"/>
                <w:b/>
              </w:rPr>
            </w:pPr>
            <w:r w:rsidRPr="00E2569D">
              <w:rPr>
                <w:rFonts w:ascii="Arial" w:hAnsi="Arial" w:cs="Arial"/>
                <w:b/>
              </w:rPr>
              <w:t>Paragraph</w:t>
            </w:r>
          </w:p>
          <w:p w14:paraId="72EEA008" w14:textId="7AF4EB64" w:rsidR="00E2569D" w:rsidRPr="00E2569D" w:rsidRDefault="00E2569D" w:rsidP="00E2569D">
            <w:pPr>
              <w:pStyle w:val="NoSpacing"/>
              <w:rPr>
                <w:rFonts w:ascii="Arial" w:hAnsi="Arial" w:cs="Arial"/>
                <w:b/>
              </w:rPr>
            </w:pPr>
          </w:p>
        </w:tc>
        <w:tc>
          <w:tcPr>
            <w:tcW w:w="845" w:type="dxa"/>
          </w:tcPr>
          <w:p w14:paraId="4AF29519" w14:textId="77777777" w:rsidR="00E2569D" w:rsidRPr="00E2569D" w:rsidRDefault="00E2569D" w:rsidP="00E2569D">
            <w:pPr>
              <w:pStyle w:val="NoSpacing"/>
              <w:jc w:val="center"/>
              <w:rPr>
                <w:rFonts w:ascii="Arial" w:eastAsia="Arial" w:hAnsi="Arial" w:cs="Arial"/>
                <w:b/>
                <w:color w:val="000000"/>
              </w:rPr>
            </w:pPr>
          </w:p>
          <w:p w14:paraId="5283DF4C" w14:textId="59952D2A" w:rsidR="00E2569D" w:rsidRPr="00E2569D" w:rsidRDefault="00E2569D" w:rsidP="00E2569D">
            <w:pPr>
              <w:pStyle w:val="NoSpacing"/>
              <w:jc w:val="center"/>
              <w:rPr>
                <w:rFonts w:ascii="Arial" w:eastAsia="Arial" w:hAnsi="Arial" w:cs="Arial"/>
                <w:b/>
                <w:color w:val="000000"/>
              </w:rPr>
            </w:pPr>
            <w:r w:rsidRPr="00E2569D">
              <w:rPr>
                <w:rFonts w:ascii="Arial" w:eastAsia="Arial" w:hAnsi="Arial" w:cs="Arial"/>
                <w:b/>
                <w:color w:val="000000"/>
              </w:rPr>
              <w:t>Page</w:t>
            </w:r>
          </w:p>
        </w:tc>
      </w:tr>
      <w:tr w:rsidR="006D7532" w14:paraId="5D4E938B" w14:textId="77777777" w:rsidTr="00E2569D">
        <w:tc>
          <w:tcPr>
            <w:tcW w:w="1560" w:type="dxa"/>
          </w:tcPr>
          <w:p w14:paraId="13665F19" w14:textId="77777777" w:rsidR="007162FC" w:rsidRPr="00E5010F" w:rsidRDefault="007162FC" w:rsidP="004815B6">
            <w:pPr>
              <w:pStyle w:val="NoSpacing"/>
              <w:numPr>
                <w:ilvl w:val="0"/>
                <w:numId w:val="5"/>
              </w:numPr>
              <w:jc w:val="center"/>
              <w:rPr>
                <w:rFonts w:ascii="Arial" w:hAnsi="Arial" w:cs="Arial"/>
              </w:rPr>
            </w:pPr>
          </w:p>
        </w:tc>
        <w:tc>
          <w:tcPr>
            <w:tcW w:w="6804" w:type="dxa"/>
            <w:vAlign w:val="bottom"/>
          </w:tcPr>
          <w:p w14:paraId="595AF807" w14:textId="77777777" w:rsidR="007162FC" w:rsidRPr="0009330D" w:rsidRDefault="007162FC" w:rsidP="006D7532">
            <w:pPr>
              <w:pStyle w:val="NoSpacing"/>
              <w:rPr>
                <w:rFonts w:ascii="Arial" w:hAnsi="Arial" w:cs="Arial"/>
                <w:b/>
              </w:rPr>
            </w:pPr>
            <w:r w:rsidRPr="0AF4475B">
              <w:rPr>
                <w:rFonts w:ascii="Arial" w:hAnsi="Arial" w:cs="Arial"/>
                <w:b/>
              </w:rPr>
              <w:t xml:space="preserve">Executive Summary  </w:t>
            </w:r>
          </w:p>
        </w:tc>
        <w:tc>
          <w:tcPr>
            <w:tcW w:w="845" w:type="dxa"/>
          </w:tcPr>
          <w:p w14:paraId="11EA1C5B" w14:textId="1BBD2CDD" w:rsidR="007162FC" w:rsidRPr="00E5010F" w:rsidRDefault="00C715D0" w:rsidP="006D7532">
            <w:pPr>
              <w:pStyle w:val="NoSpacing"/>
              <w:jc w:val="center"/>
              <w:rPr>
                <w:rFonts w:ascii="Arial" w:hAnsi="Arial" w:cs="Arial"/>
              </w:rPr>
            </w:pPr>
            <w:r>
              <w:rPr>
                <w:rFonts w:ascii="Arial" w:hAnsi="Arial" w:cs="Arial"/>
              </w:rPr>
              <w:t>5</w:t>
            </w:r>
          </w:p>
        </w:tc>
      </w:tr>
      <w:tr w:rsidR="006D7532" w14:paraId="3230F84F" w14:textId="77777777" w:rsidTr="00E2569D">
        <w:tc>
          <w:tcPr>
            <w:tcW w:w="1560" w:type="dxa"/>
          </w:tcPr>
          <w:p w14:paraId="2A7F1616" w14:textId="77777777" w:rsidR="007162FC" w:rsidRPr="00E5010F" w:rsidRDefault="007162FC" w:rsidP="004815B6">
            <w:pPr>
              <w:pStyle w:val="NoSpacing"/>
              <w:numPr>
                <w:ilvl w:val="0"/>
                <w:numId w:val="5"/>
              </w:numPr>
              <w:jc w:val="center"/>
              <w:rPr>
                <w:rFonts w:ascii="Arial" w:hAnsi="Arial" w:cs="Arial"/>
              </w:rPr>
            </w:pPr>
          </w:p>
        </w:tc>
        <w:tc>
          <w:tcPr>
            <w:tcW w:w="6804" w:type="dxa"/>
            <w:vAlign w:val="bottom"/>
          </w:tcPr>
          <w:p w14:paraId="687F149E" w14:textId="77777777" w:rsidR="007162FC" w:rsidRPr="0009330D" w:rsidRDefault="007162FC" w:rsidP="006D7532">
            <w:pPr>
              <w:pStyle w:val="NoSpacing"/>
              <w:rPr>
                <w:rFonts w:ascii="Arial" w:hAnsi="Arial" w:cs="Arial"/>
                <w:b/>
              </w:rPr>
            </w:pPr>
            <w:r w:rsidRPr="0AF4475B">
              <w:rPr>
                <w:rFonts w:ascii="Arial" w:hAnsi="Arial" w:cs="Arial"/>
                <w:b/>
              </w:rPr>
              <w:t xml:space="preserve">Introduction  </w:t>
            </w:r>
          </w:p>
        </w:tc>
        <w:tc>
          <w:tcPr>
            <w:tcW w:w="845" w:type="dxa"/>
          </w:tcPr>
          <w:p w14:paraId="6E46EE4D" w14:textId="038024C6" w:rsidR="007162FC" w:rsidRPr="00E5010F" w:rsidRDefault="00C715D0" w:rsidP="006D7532">
            <w:pPr>
              <w:pStyle w:val="NoSpacing"/>
              <w:jc w:val="center"/>
              <w:rPr>
                <w:rFonts w:ascii="Arial" w:hAnsi="Arial" w:cs="Arial"/>
              </w:rPr>
            </w:pPr>
            <w:r>
              <w:rPr>
                <w:rFonts w:ascii="Arial" w:hAnsi="Arial" w:cs="Arial"/>
                <w:color w:val="000000" w:themeColor="text1"/>
              </w:rPr>
              <w:t>5</w:t>
            </w:r>
          </w:p>
        </w:tc>
      </w:tr>
      <w:tr w:rsidR="006D7532" w14:paraId="7427D918" w14:textId="77777777" w:rsidTr="00E2569D">
        <w:tc>
          <w:tcPr>
            <w:tcW w:w="1560" w:type="dxa"/>
          </w:tcPr>
          <w:p w14:paraId="1BB2BDC0" w14:textId="77777777" w:rsidR="007162FC" w:rsidRPr="00E5010F" w:rsidRDefault="007162FC" w:rsidP="004815B6">
            <w:pPr>
              <w:pStyle w:val="NoSpacing"/>
              <w:numPr>
                <w:ilvl w:val="0"/>
                <w:numId w:val="5"/>
              </w:numPr>
              <w:jc w:val="center"/>
              <w:rPr>
                <w:rFonts w:ascii="Arial" w:hAnsi="Arial" w:cs="Arial"/>
              </w:rPr>
            </w:pPr>
          </w:p>
        </w:tc>
        <w:tc>
          <w:tcPr>
            <w:tcW w:w="6804" w:type="dxa"/>
            <w:vAlign w:val="center"/>
          </w:tcPr>
          <w:p w14:paraId="33263A6E" w14:textId="77777777" w:rsidR="007162FC" w:rsidRPr="0009330D" w:rsidRDefault="007162FC" w:rsidP="006D7532">
            <w:pPr>
              <w:pStyle w:val="NoSpacing"/>
              <w:rPr>
                <w:rFonts w:ascii="Arial" w:hAnsi="Arial" w:cs="Arial"/>
                <w:b/>
              </w:rPr>
            </w:pPr>
            <w:r w:rsidRPr="0AF4475B">
              <w:rPr>
                <w:rFonts w:ascii="Arial" w:hAnsi="Arial" w:cs="Arial"/>
                <w:b/>
              </w:rPr>
              <w:t xml:space="preserve">Scope </w:t>
            </w:r>
          </w:p>
        </w:tc>
        <w:tc>
          <w:tcPr>
            <w:tcW w:w="845" w:type="dxa"/>
          </w:tcPr>
          <w:p w14:paraId="5C9C52F8" w14:textId="08514FDD" w:rsidR="007162FC" w:rsidRPr="00E5010F" w:rsidRDefault="00C715D0" w:rsidP="006D7532">
            <w:pPr>
              <w:pStyle w:val="NoSpacing"/>
              <w:jc w:val="center"/>
              <w:rPr>
                <w:rFonts w:ascii="Arial" w:hAnsi="Arial" w:cs="Arial"/>
              </w:rPr>
            </w:pPr>
            <w:r>
              <w:rPr>
                <w:rFonts w:ascii="Arial" w:hAnsi="Arial" w:cs="Arial"/>
                <w:color w:val="000000" w:themeColor="text1"/>
              </w:rPr>
              <w:t>5</w:t>
            </w:r>
          </w:p>
        </w:tc>
      </w:tr>
      <w:tr w:rsidR="006D7532" w14:paraId="5FF25BD7" w14:textId="77777777" w:rsidTr="00E2569D">
        <w:trPr>
          <w:trHeight w:val="77"/>
        </w:trPr>
        <w:tc>
          <w:tcPr>
            <w:tcW w:w="1560" w:type="dxa"/>
          </w:tcPr>
          <w:p w14:paraId="37C0683A" w14:textId="77777777" w:rsidR="007162FC" w:rsidRPr="00E5010F" w:rsidRDefault="007162FC" w:rsidP="004815B6">
            <w:pPr>
              <w:pStyle w:val="NoSpacing"/>
              <w:numPr>
                <w:ilvl w:val="0"/>
                <w:numId w:val="5"/>
              </w:numPr>
              <w:jc w:val="center"/>
              <w:rPr>
                <w:rFonts w:ascii="Arial" w:hAnsi="Arial" w:cs="Arial"/>
              </w:rPr>
            </w:pPr>
          </w:p>
        </w:tc>
        <w:tc>
          <w:tcPr>
            <w:tcW w:w="6804" w:type="dxa"/>
            <w:vAlign w:val="center"/>
          </w:tcPr>
          <w:p w14:paraId="6B6B524F" w14:textId="77777777" w:rsidR="007162FC" w:rsidRPr="0009330D" w:rsidRDefault="007162FC" w:rsidP="006D7532">
            <w:pPr>
              <w:pStyle w:val="NoSpacing"/>
              <w:rPr>
                <w:rFonts w:ascii="Arial" w:hAnsi="Arial" w:cs="Arial"/>
                <w:b/>
              </w:rPr>
            </w:pPr>
            <w:r w:rsidRPr="57F6605A">
              <w:rPr>
                <w:rFonts w:ascii="Arial" w:hAnsi="Arial" w:cs="Arial"/>
                <w:b/>
              </w:rPr>
              <w:t xml:space="preserve">Tools </w:t>
            </w:r>
            <w:r w:rsidRPr="57F6605A">
              <w:rPr>
                <w:rFonts w:ascii="Arial" w:hAnsi="Arial" w:cs="Arial"/>
                <w:b/>
                <w:bCs/>
              </w:rPr>
              <w:t>Used</w:t>
            </w:r>
            <w:r w:rsidRPr="57F6605A">
              <w:rPr>
                <w:rFonts w:ascii="Arial" w:hAnsi="Arial" w:cs="Arial"/>
                <w:b/>
              </w:rPr>
              <w:t xml:space="preserve"> to </w:t>
            </w:r>
            <w:r w:rsidRPr="57F6605A">
              <w:rPr>
                <w:rFonts w:ascii="Arial" w:hAnsi="Arial" w:cs="Arial"/>
                <w:b/>
                <w:bCs/>
              </w:rPr>
              <w:t>Assess</w:t>
            </w:r>
            <w:r w:rsidRPr="57F6605A">
              <w:rPr>
                <w:rFonts w:ascii="Arial" w:hAnsi="Arial" w:cs="Arial"/>
                <w:b/>
              </w:rPr>
              <w:t xml:space="preserve"> Physical Health </w:t>
            </w:r>
          </w:p>
        </w:tc>
        <w:tc>
          <w:tcPr>
            <w:tcW w:w="845" w:type="dxa"/>
          </w:tcPr>
          <w:p w14:paraId="0F41875B" w14:textId="7BFAC20E" w:rsidR="007162FC" w:rsidRPr="00E5010F" w:rsidRDefault="00C715D0" w:rsidP="006D7532">
            <w:pPr>
              <w:pStyle w:val="NoSpacing"/>
              <w:jc w:val="center"/>
              <w:rPr>
                <w:rFonts w:ascii="Arial" w:hAnsi="Arial" w:cs="Arial"/>
              </w:rPr>
            </w:pPr>
            <w:r>
              <w:rPr>
                <w:rFonts w:ascii="Arial" w:hAnsi="Arial" w:cs="Arial"/>
                <w:color w:val="000000" w:themeColor="text1"/>
              </w:rPr>
              <w:t>5</w:t>
            </w:r>
          </w:p>
        </w:tc>
      </w:tr>
      <w:tr w:rsidR="006D7532" w14:paraId="5056FE5F" w14:textId="77777777" w:rsidTr="00E2569D">
        <w:tc>
          <w:tcPr>
            <w:tcW w:w="1560" w:type="dxa"/>
          </w:tcPr>
          <w:p w14:paraId="6FBA2044" w14:textId="77777777" w:rsidR="007162FC" w:rsidRPr="00E5010F" w:rsidRDefault="007162FC" w:rsidP="004815B6">
            <w:pPr>
              <w:pStyle w:val="NoSpacing"/>
              <w:numPr>
                <w:ilvl w:val="0"/>
                <w:numId w:val="5"/>
              </w:numPr>
              <w:jc w:val="center"/>
              <w:rPr>
                <w:rFonts w:ascii="Arial" w:hAnsi="Arial" w:cs="Arial"/>
              </w:rPr>
            </w:pPr>
          </w:p>
        </w:tc>
        <w:tc>
          <w:tcPr>
            <w:tcW w:w="6804" w:type="dxa"/>
            <w:vAlign w:val="center"/>
          </w:tcPr>
          <w:p w14:paraId="5274D6C0" w14:textId="77777777" w:rsidR="007162FC" w:rsidRPr="0009330D" w:rsidRDefault="007162FC" w:rsidP="006D7532">
            <w:pPr>
              <w:pStyle w:val="NoSpacing"/>
              <w:rPr>
                <w:rFonts w:ascii="Arial" w:hAnsi="Arial" w:cs="Arial"/>
                <w:b/>
              </w:rPr>
            </w:pPr>
            <w:r w:rsidRPr="0AF4475B">
              <w:rPr>
                <w:rFonts w:ascii="Arial" w:hAnsi="Arial" w:cs="Arial"/>
                <w:b/>
              </w:rPr>
              <w:t>Roles and Responsibilities</w:t>
            </w:r>
          </w:p>
        </w:tc>
        <w:tc>
          <w:tcPr>
            <w:tcW w:w="845" w:type="dxa"/>
          </w:tcPr>
          <w:p w14:paraId="675F5BF0" w14:textId="4F360E5C" w:rsidR="007162FC" w:rsidRPr="00E5010F" w:rsidRDefault="0086521D" w:rsidP="006D7532">
            <w:pPr>
              <w:pStyle w:val="NoSpacing"/>
              <w:jc w:val="center"/>
              <w:rPr>
                <w:rFonts w:ascii="Arial" w:hAnsi="Arial" w:cs="Arial"/>
              </w:rPr>
            </w:pPr>
            <w:r>
              <w:rPr>
                <w:rFonts w:ascii="Arial" w:hAnsi="Arial" w:cs="Arial"/>
                <w:color w:val="000000" w:themeColor="text1"/>
              </w:rPr>
              <w:t>8</w:t>
            </w:r>
          </w:p>
        </w:tc>
      </w:tr>
      <w:tr w:rsidR="006D7532" w14:paraId="4D9B514E" w14:textId="77777777" w:rsidTr="00E2569D">
        <w:tc>
          <w:tcPr>
            <w:tcW w:w="1560" w:type="dxa"/>
          </w:tcPr>
          <w:p w14:paraId="346969D7" w14:textId="77777777" w:rsidR="007162FC" w:rsidRPr="00E5010F" w:rsidRDefault="007162FC" w:rsidP="004815B6">
            <w:pPr>
              <w:pStyle w:val="NoSpacing"/>
              <w:numPr>
                <w:ilvl w:val="0"/>
                <w:numId w:val="5"/>
              </w:numPr>
              <w:jc w:val="center"/>
              <w:rPr>
                <w:rFonts w:ascii="Arial" w:hAnsi="Arial" w:cs="Arial"/>
              </w:rPr>
            </w:pPr>
          </w:p>
        </w:tc>
        <w:tc>
          <w:tcPr>
            <w:tcW w:w="6804" w:type="dxa"/>
            <w:vAlign w:val="center"/>
          </w:tcPr>
          <w:p w14:paraId="4B0E2317" w14:textId="77777777" w:rsidR="007162FC" w:rsidRPr="00E85E2B" w:rsidRDefault="007162FC" w:rsidP="006D7532">
            <w:pPr>
              <w:pStyle w:val="NoSpacing"/>
              <w:rPr>
                <w:rFonts w:ascii="Arial" w:hAnsi="Arial" w:cs="Arial"/>
                <w:b/>
                <w:color w:val="000000" w:themeColor="text1"/>
              </w:rPr>
            </w:pPr>
            <w:r w:rsidRPr="0AF4475B">
              <w:rPr>
                <w:rFonts w:ascii="Arial" w:hAnsi="Arial" w:cs="Arial"/>
                <w:b/>
                <w:color w:val="000000" w:themeColor="text1"/>
              </w:rPr>
              <w:t>Standards for Inpatient Services</w:t>
            </w:r>
          </w:p>
          <w:p w14:paraId="7864F5DB" w14:textId="77777777" w:rsidR="007162FC" w:rsidRPr="00E5010F" w:rsidRDefault="007162FC" w:rsidP="006D7532">
            <w:pPr>
              <w:pStyle w:val="NoSpacing"/>
              <w:rPr>
                <w:rFonts w:ascii="Arial" w:hAnsi="Arial" w:cs="Arial"/>
                <w:color w:val="000000" w:themeColor="text1"/>
              </w:rPr>
            </w:pPr>
            <w:r w:rsidRPr="00C3172D">
              <w:rPr>
                <w:rFonts w:ascii="Arial" w:hAnsi="Arial" w:cs="Arial"/>
                <w:bCs/>
                <w:color w:val="000000" w:themeColor="text1"/>
              </w:rPr>
              <w:tab/>
            </w:r>
            <w:r w:rsidRPr="57F6605A">
              <w:rPr>
                <w:rFonts w:ascii="Arial" w:hAnsi="Arial" w:cs="Arial"/>
                <w:color w:val="000000" w:themeColor="text1"/>
              </w:rPr>
              <w:t xml:space="preserve">6.1 </w:t>
            </w:r>
            <w:r w:rsidRPr="00C3172D">
              <w:rPr>
                <w:rFonts w:ascii="Arial" w:hAnsi="Arial" w:cs="Arial"/>
                <w:bCs/>
                <w:color w:val="000000" w:themeColor="text1"/>
              </w:rPr>
              <w:tab/>
            </w:r>
            <w:r w:rsidRPr="12F897A6">
              <w:rPr>
                <w:rFonts w:ascii="Arial" w:hAnsi="Arial" w:cs="Arial"/>
                <w:color w:val="000000" w:themeColor="text1"/>
              </w:rPr>
              <w:t>Guiding Principles</w:t>
            </w:r>
          </w:p>
          <w:p w14:paraId="5438BDDB" w14:textId="77777777" w:rsidR="007162FC" w:rsidRPr="00E5010F" w:rsidRDefault="007162FC" w:rsidP="006D7532">
            <w:pPr>
              <w:pStyle w:val="NoSpacing"/>
              <w:rPr>
                <w:rFonts w:ascii="Arial" w:hAnsi="Arial" w:cs="Arial"/>
                <w:color w:val="000000" w:themeColor="text1"/>
              </w:rPr>
            </w:pPr>
            <w:r w:rsidRPr="00C3172D">
              <w:rPr>
                <w:rFonts w:ascii="Arial" w:hAnsi="Arial" w:cs="Arial"/>
                <w:bCs/>
                <w:color w:val="000000" w:themeColor="text1"/>
              </w:rPr>
              <w:tab/>
            </w:r>
            <w:r w:rsidRPr="12F897A6">
              <w:rPr>
                <w:rFonts w:ascii="Arial" w:hAnsi="Arial" w:cs="Arial"/>
                <w:color w:val="000000" w:themeColor="text1"/>
              </w:rPr>
              <w:t xml:space="preserve">6.2 </w:t>
            </w:r>
            <w:r w:rsidRPr="00C3172D">
              <w:rPr>
                <w:rFonts w:ascii="Arial" w:hAnsi="Arial" w:cs="Arial"/>
                <w:bCs/>
                <w:color w:val="000000" w:themeColor="text1"/>
              </w:rPr>
              <w:tab/>
            </w:r>
            <w:r w:rsidRPr="12F897A6">
              <w:rPr>
                <w:rFonts w:ascii="Arial" w:hAnsi="Arial" w:cs="Arial"/>
                <w:color w:val="000000" w:themeColor="text1"/>
              </w:rPr>
              <w:t xml:space="preserve">Physical Health Assessment and Examinations </w:t>
            </w:r>
          </w:p>
          <w:p w14:paraId="1FD85899" w14:textId="77777777" w:rsidR="007162FC" w:rsidRPr="00E5010F" w:rsidRDefault="007162FC" w:rsidP="006D7532">
            <w:pPr>
              <w:pStyle w:val="NoSpacing"/>
              <w:rPr>
                <w:rFonts w:ascii="Arial" w:hAnsi="Arial" w:cs="Arial"/>
                <w:color w:val="000000" w:themeColor="text1"/>
              </w:rPr>
            </w:pPr>
            <w:r w:rsidRPr="00C3172D">
              <w:rPr>
                <w:rFonts w:ascii="Arial" w:hAnsi="Arial" w:cs="Arial"/>
                <w:bCs/>
                <w:color w:val="000000" w:themeColor="text1"/>
              </w:rPr>
              <w:tab/>
            </w:r>
            <w:r w:rsidRPr="12F897A6">
              <w:rPr>
                <w:rFonts w:ascii="Arial" w:hAnsi="Arial" w:cs="Arial"/>
                <w:color w:val="000000" w:themeColor="text1"/>
              </w:rPr>
              <w:t xml:space="preserve">6.3 </w:t>
            </w:r>
            <w:r w:rsidRPr="00C3172D">
              <w:rPr>
                <w:rFonts w:ascii="Arial" w:hAnsi="Arial" w:cs="Arial"/>
                <w:bCs/>
                <w:color w:val="000000" w:themeColor="text1"/>
              </w:rPr>
              <w:tab/>
            </w:r>
            <w:r w:rsidRPr="12F897A6">
              <w:rPr>
                <w:rFonts w:ascii="Arial" w:hAnsi="Arial" w:cs="Arial"/>
                <w:color w:val="000000" w:themeColor="text1"/>
              </w:rPr>
              <w:t>Health Equalities</w:t>
            </w:r>
          </w:p>
          <w:p w14:paraId="0423E0DA" w14:textId="77777777" w:rsidR="00C715D0" w:rsidRDefault="007162FC" w:rsidP="0039295C">
            <w:pPr>
              <w:pStyle w:val="NoSpacing"/>
              <w:rPr>
                <w:rFonts w:ascii="Arial" w:hAnsi="Arial" w:cs="Arial"/>
                <w:color w:val="000000" w:themeColor="text1"/>
              </w:rPr>
            </w:pPr>
            <w:r w:rsidRPr="00C3172D">
              <w:rPr>
                <w:rFonts w:ascii="Arial" w:hAnsi="Arial" w:cs="Arial"/>
                <w:bCs/>
                <w:color w:val="000000" w:themeColor="text1"/>
              </w:rPr>
              <w:tab/>
            </w:r>
            <w:r w:rsidRPr="12F897A6">
              <w:rPr>
                <w:rFonts w:ascii="Arial" w:hAnsi="Arial" w:cs="Arial"/>
                <w:color w:val="000000" w:themeColor="text1"/>
              </w:rPr>
              <w:t xml:space="preserve">6.4 </w:t>
            </w:r>
            <w:r w:rsidRPr="00C3172D">
              <w:rPr>
                <w:rFonts w:ascii="Arial" w:hAnsi="Arial" w:cs="Arial"/>
                <w:bCs/>
                <w:color w:val="000000" w:themeColor="text1"/>
              </w:rPr>
              <w:tab/>
            </w:r>
            <w:r w:rsidRPr="12F897A6">
              <w:rPr>
                <w:rFonts w:ascii="Arial" w:hAnsi="Arial" w:cs="Arial"/>
                <w:color w:val="000000" w:themeColor="text1"/>
              </w:rPr>
              <w:t>Mental Heal</w:t>
            </w:r>
            <w:r w:rsidR="00C715D0">
              <w:rPr>
                <w:rFonts w:ascii="Arial" w:hAnsi="Arial" w:cs="Arial"/>
                <w:color w:val="000000" w:themeColor="text1"/>
              </w:rPr>
              <w:t xml:space="preserve">th Inpatients – Physical Health </w:t>
            </w:r>
          </w:p>
          <w:p w14:paraId="49CB977C" w14:textId="6A135EAC" w:rsidR="007162FC" w:rsidRPr="00E5010F" w:rsidRDefault="007162FC" w:rsidP="00C715D0">
            <w:pPr>
              <w:pStyle w:val="NoSpacing"/>
              <w:ind w:left="1440"/>
              <w:rPr>
                <w:rFonts w:ascii="Arial" w:hAnsi="Arial" w:cs="Arial"/>
                <w:color w:val="000000" w:themeColor="text1"/>
              </w:rPr>
            </w:pPr>
            <w:r w:rsidRPr="12F897A6">
              <w:rPr>
                <w:rFonts w:ascii="Arial" w:hAnsi="Arial" w:cs="Arial"/>
                <w:color w:val="000000" w:themeColor="text1"/>
              </w:rPr>
              <w:t>Monitoring</w:t>
            </w:r>
          </w:p>
          <w:p w14:paraId="227F48D7" w14:textId="77777777" w:rsidR="007162FC" w:rsidRPr="00E5010F" w:rsidRDefault="007162FC" w:rsidP="006D7532">
            <w:pPr>
              <w:pStyle w:val="NoSpacing"/>
              <w:rPr>
                <w:rFonts w:ascii="Arial" w:hAnsi="Arial" w:cs="Arial"/>
                <w:color w:val="000000" w:themeColor="text1"/>
              </w:rPr>
            </w:pPr>
            <w:r w:rsidRPr="00C3172D">
              <w:rPr>
                <w:rFonts w:ascii="Arial" w:hAnsi="Arial" w:cs="Arial"/>
                <w:bCs/>
                <w:color w:val="000000" w:themeColor="text1"/>
              </w:rPr>
              <w:tab/>
            </w:r>
            <w:r w:rsidRPr="57F6605A">
              <w:rPr>
                <w:rFonts w:ascii="Arial" w:hAnsi="Arial" w:cs="Arial"/>
                <w:color w:val="000000" w:themeColor="text1"/>
              </w:rPr>
              <w:t>6.</w:t>
            </w:r>
            <w:r w:rsidRPr="57F6605A" w:rsidDel="00BD4B9F">
              <w:rPr>
                <w:rFonts w:ascii="Arial" w:hAnsi="Arial" w:cs="Arial"/>
                <w:color w:val="000000" w:themeColor="text1"/>
              </w:rPr>
              <w:t>5</w:t>
            </w:r>
            <w:r w:rsidRPr="57F6605A">
              <w:rPr>
                <w:rFonts w:ascii="Arial" w:hAnsi="Arial" w:cs="Arial"/>
                <w:color w:val="000000" w:themeColor="text1"/>
              </w:rPr>
              <w:t xml:space="preserve"> </w:t>
            </w:r>
            <w:r w:rsidRPr="00C3172D">
              <w:rPr>
                <w:rFonts w:ascii="Arial" w:hAnsi="Arial" w:cs="Arial"/>
                <w:bCs/>
                <w:color w:val="000000" w:themeColor="text1"/>
              </w:rPr>
              <w:tab/>
            </w:r>
            <w:r w:rsidRPr="57F6605A">
              <w:rPr>
                <w:rFonts w:ascii="Arial" w:hAnsi="Arial" w:cs="Arial"/>
                <w:color w:val="000000" w:themeColor="text1"/>
              </w:rPr>
              <w:t>Other Clinical Screens / Tests on Admission</w:t>
            </w:r>
          </w:p>
          <w:p w14:paraId="081A1CF3" w14:textId="08665E7A" w:rsidR="007162FC" w:rsidRPr="00E5010F" w:rsidRDefault="007162FC" w:rsidP="006D7532">
            <w:pPr>
              <w:pStyle w:val="NoSpacing"/>
              <w:rPr>
                <w:rFonts w:ascii="Arial" w:hAnsi="Arial" w:cs="Arial"/>
                <w:color w:val="000000" w:themeColor="text1"/>
              </w:rPr>
            </w:pPr>
            <w:r w:rsidRPr="57F6605A">
              <w:rPr>
                <w:rFonts w:ascii="Arial" w:hAnsi="Arial" w:cs="Arial"/>
                <w:color w:val="000000" w:themeColor="text1"/>
              </w:rPr>
              <w:t xml:space="preserve">            6.6      </w:t>
            </w:r>
            <w:r w:rsidR="006A1EB8">
              <w:rPr>
                <w:rFonts w:ascii="Arial" w:hAnsi="Arial" w:cs="Arial"/>
                <w:color w:val="000000" w:themeColor="text1"/>
              </w:rPr>
              <w:t xml:space="preserve"> </w:t>
            </w:r>
            <w:r w:rsidRPr="57F6605A">
              <w:rPr>
                <w:rFonts w:ascii="Arial" w:hAnsi="Arial" w:cs="Arial"/>
                <w:color w:val="000000" w:themeColor="text1"/>
              </w:rPr>
              <w:t>Lifestyle Assessment and Interventions</w:t>
            </w:r>
            <w:r w:rsidRPr="57F6605A" w:rsidDel="000B17F7">
              <w:rPr>
                <w:rFonts w:ascii="Arial" w:hAnsi="Arial" w:cs="Arial"/>
                <w:color w:val="000000" w:themeColor="text1"/>
              </w:rPr>
              <w:t xml:space="preserve"> </w:t>
            </w:r>
          </w:p>
          <w:p w14:paraId="6CD55CA2" w14:textId="77777777" w:rsidR="007162FC" w:rsidRPr="00E5010F" w:rsidRDefault="007162FC" w:rsidP="006D7532">
            <w:pPr>
              <w:pStyle w:val="NoSpacing"/>
              <w:rPr>
                <w:rFonts w:ascii="Arial" w:hAnsi="Arial" w:cs="Arial"/>
                <w:color w:val="000000" w:themeColor="text1"/>
              </w:rPr>
            </w:pPr>
            <w:r w:rsidRPr="00C3172D">
              <w:rPr>
                <w:rFonts w:ascii="Arial" w:hAnsi="Arial" w:cs="Arial"/>
                <w:bCs/>
                <w:color w:val="000000" w:themeColor="text1"/>
              </w:rPr>
              <w:tab/>
            </w:r>
            <w:r w:rsidRPr="57F6605A">
              <w:rPr>
                <w:rFonts w:ascii="Arial" w:hAnsi="Arial" w:cs="Arial"/>
                <w:color w:val="000000" w:themeColor="text1"/>
              </w:rPr>
              <w:t xml:space="preserve">6.7 </w:t>
            </w:r>
            <w:r w:rsidRPr="00C3172D">
              <w:rPr>
                <w:rFonts w:ascii="Arial" w:hAnsi="Arial" w:cs="Arial"/>
                <w:bCs/>
                <w:color w:val="000000" w:themeColor="text1"/>
              </w:rPr>
              <w:tab/>
            </w:r>
            <w:r w:rsidRPr="57F6605A">
              <w:rPr>
                <w:rFonts w:ascii="Arial" w:hAnsi="Arial" w:cs="Arial"/>
                <w:color w:val="000000" w:themeColor="text1"/>
              </w:rPr>
              <w:t>Additional Considerations</w:t>
            </w:r>
          </w:p>
          <w:p w14:paraId="504FA232" w14:textId="77777777" w:rsidR="007162FC" w:rsidRPr="00E5010F" w:rsidDel="000B17F7" w:rsidRDefault="007162FC" w:rsidP="006D7532">
            <w:pPr>
              <w:pStyle w:val="NoSpacing"/>
              <w:rPr>
                <w:rFonts w:ascii="Arial" w:hAnsi="Arial" w:cs="Arial"/>
                <w:bCs/>
                <w:color w:val="000000" w:themeColor="text1"/>
              </w:rPr>
            </w:pPr>
            <w:r w:rsidRPr="00C3172D">
              <w:rPr>
                <w:rFonts w:ascii="Arial" w:hAnsi="Arial" w:cs="Arial"/>
                <w:bCs/>
                <w:color w:val="000000" w:themeColor="text1"/>
              </w:rPr>
              <w:tab/>
            </w:r>
            <w:r w:rsidRPr="57F6605A">
              <w:rPr>
                <w:rFonts w:ascii="Arial" w:hAnsi="Arial" w:cs="Arial"/>
                <w:color w:val="000000" w:themeColor="text1"/>
              </w:rPr>
              <w:t xml:space="preserve">6.8 </w:t>
            </w:r>
            <w:r w:rsidRPr="00C3172D">
              <w:rPr>
                <w:rFonts w:ascii="Arial" w:hAnsi="Arial" w:cs="Arial"/>
                <w:bCs/>
                <w:color w:val="000000" w:themeColor="text1"/>
              </w:rPr>
              <w:tab/>
            </w:r>
            <w:r w:rsidRPr="57F6605A">
              <w:rPr>
                <w:rFonts w:ascii="Arial" w:hAnsi="Arial" w:cs="Arial"/>
                <w:color w:val="000000" w:themeColor="text1"/>
              </w:rPr>
              <w:t>Ongoing Inpatient Physical Health Monitoring</w:t>
            </w:r>
            <w:r w:rsidRPr="00C3172D">
              <w:rPr>
                <w:rFonts w:ascii="Arial" w:hAnsi="Arial" w:cs="Arial"/>
                <w:bCs/>
                <w:color w:val="000000" w:themeColor="text1"/>
              </w:rPr>
              <w:tab/>
            </w:r>
          </w:p>
          <w:p w14:paraId="7FA235D7" w14:textId="77777777" w:rsidR="0039295C" w:rsidRDefault="006A1EB8" w:rsidP="0039295C">
            <w:pPr>
              <w:pStyle w:val="NoSpacing"/>
              <w:ind w:left="720"/>
              <w:rPr>
                <w:rFonts w:ascii="Arial" w:hAnsi="Arial" w:cs="Arial"/>
                <w:bCs/>
                <w:color w:val="000000" w:themeColor="text1"/>
              </w:rPr>
            </w:pPr>
            <w:r>
              <w:rPr>
                <w:rFonts w:ascii="Arial" w:hAnsi="Arial" w:cs="Arial"/>
                <w:color w:val="000000" w:themeColor="text1"/>
              </w:rPr>
              <w:t>6.</w:t>
            </w:r>
            <w:r w:rsidR="007162FC" w:rsidRPr="57F6605A" w:rsidDel="000B17F7">
              <w:rPr>
                <w:rFonts w:ascii="Arial" w:hAnsi="Arial" w:cs="Arial"/>
                <w:color w:val="000000" w:themeColor="text1"/>
              </w:rPr>
              <w:t>9</w:t>
            </w:r>
            <w:r w:rsidR="007162FC" w:rsidRPr="0AF4475B">
              <w:rPr>
                <w:rFonts w:ascii="Arial" w:hAnsi="Arial" w:cs="Arial"/>
                <w:color w:val="000000" w:themeColor="text1"/>
              </w:rPr>
              <w:t xml:space="preserve"> </w:t>
            </w:r>
            <w:r w:rsidR="007162FC">
              <w:tab/>
            </w:r>
            <w:r w:rsidR="007162FC" w:rsidRPr="0AF4475B">
              <w:rPr>
                <w:rFonts w:ascii="Arial" w:hAnsi="Arial" w:cs="Arial"/>
                <w:color w:val="000000" w:themeColor="text1"/>
              </w:rPr>
              <w:t xml:space="preserve">Service </w:t>
            </w:r>
            <w:r w:rsidRPr="0AF4475B">
              <w:rPr>
                <w:rFonts w:ascii="Arial" w:hAnsi="Arial" w:cs="Arial"/>
                <w:color w:val="000000" w:themeColor="text1"/>
              </w:rPr>
              <w:t>Users Decl</w:t>
            </w:r>
            <w:r>
              <w:rPr>
                <w:rFonts w:ascii="Arial" w:hAnsi="Arial" w:cs="Arial"/>
                <w:color w:val="000000" w:themeColor="text1"/>
              </w:rPr>
              <w:t>ining to Accept Physical Health</w:t>
            </w:r>
            <w:r w:rsidR="0039295C">
              <w:rPr>
                <w:rFonts w:ascii="Arial" w:hAnsi="Arial" w:cs="Arial"/>
                <w:bCs/>
                <w:color w:val="000000" w:themeColor="text1"/>
              </w:rPr>
              <w:t xml:space="preserve"> </w:t>
            </w:r>
          </w:p>
          <w:p w14:paraId="2D2E2736" w14:textId="6795F9EF" w:rsidR="007162FC" w:rsidRPr="0039295C" w:rsidRDefault="006A1EB8" w:rsidP="0039295C">
            <w:pPr>
              <w:pStyle w:val="NoSpacing"/>
              <w:ind w:left="1440"/>
              <w:rPr>
                <w:rFonts w:ascii="Arial" w:hAnsi="Arial" w:cs="Arial"/>
                <w:bCs/>
                <w:color w:val="000000" w:themeColor="text1"/>
              </w:rPr>
            </w:pPr>
            <w:r w:rsidRPr="0AF4475B">
              <w:rPr>
                <w:rFonts w:ascii="Arial" w:hAnsi="Arial" w:cs="Arial"/>
                <w:color w:val="000000" w:themeColor="text1"/>
              </w:rPr>
              <w:t xml:space="preserve">Assessments </w:t>
            </w:r>
            <w:r>
              <w:rPr>
                <w:rFonts w:ascii="Arial" w:hAnsi="Arial" w:cs="Arial"/>
                <w:color w:val="000000" w:themeColor="text1"/>
              </w:rPr>
              <w:t>and I</w:t>
            </w:r>
            <w:r w:rsidR="007162FC" w:rsidRPr="0AF4475B">
              <w:rPr>
                <w:rFonts w:ascii="Arial" w:hAnsi="Arial" w:cs="Arial"/>
                <w:color w:val="000000" w:themeColor="text1"/>
              </w:rPr>
              <w:t>nterventions</w:t>
            </w:r>
          </w:p>
          <w:p w14:paraId="5EA30108" w14:textId="77777777" w:rsidR="007162FC" w:rsidRPr="00E5010F" w:rsidRDefault="007162FC" w:rsidP="006D7532">
            <w:pPr>
              <w:pStyle w:val="NoSpacing"/>
              <w:ind w:left="720"/>
              <w:rPr>
                <w:rFonts w:ascii="Arial" w:hAnsi="Arial" w:cs="Arial"/>
                <w:color w:val="000000" w:themeColor="text1"/>
              </w:rPr>
            </w:pPr>
            <w:r w:rsidRPr="0AF4475B">
              <w:rPr>
                <w:rFonts w:ascii="Arial" w:hAnsi="Arial" w:cs="Arial"/>
                <w:color w:val="000000" w:themeColor="text1"/>
              </w:rPr>
              <w:t>6.1</w:t>
            </w:r>
            <w:r>
              <w:rPr>
                <w:rFonts w:ascii="Arial" w:hAnsi="Arial" w:cs="Arial"/>
                <w:bCs/>
                <w:color w:val="000000" w:themeColor="text1"/>
              </w:rPr>
              <w:t>0</w:t>
            </w:r>
            <w:r w:rsidRPr="57F6605A">
              <w:rPr>
                <w:rFonts w:ascii="Arial" w:hAnsi="Arial" w:cs="Arial"/>
                <w:color w:val="000000" w:themeColor="text1"/>
              </w:rPr>
              <w:t xml:space="preserve"> </w:t>
            </w:r>
            <w:r>
              <w:tab/>
            </w:r>
            <w:r w:rsidRPr="57F6605A">
              <w:rPr>
                <w:rFonts w:ascii="Arial" w:hAnsi="Arial" w:cs="Arial"/>
                <w:color w:val="000000" w:themeColor="text1"/>
              </w:rPr>
              <w:t>Physical Health Deterioration</w:t>
            </w:r>
            <w:r w:rsidRPr="57F6605A" w:rsidDel="000B17F7">
              <w:rPr>
                <w:rFonts w:ascii="Arial" w:hAnsi="Arial" w:cs="Arial"/>
                <w:color w:val="000000" w:themeColor="text1"/>
              </w:rPr>
              <w:t xml:space="preserve"> </w:t>
            </w:r>
          </w:p>
          <w:p w14:paraId="2E6B7583" w14:textId="77777777" w:rsidR="007162FC" w:rsidRPr="00E5010F" w:rsidRDefault="007162FC" w:rsidP="006D7532">
            <w:pPr>
              <w:pStyle w:val="NoSpacing"/>
              <w:ind w:left="720"/>
              <w:rPr>
                <w:rFonts w:ascii="Arial" w:hAnsi="Arial" w:cs="Arial"/>
                <w:color w:val="000000" w:themeColor="text1"/>
              </w:rPr>
            </w:pPr>
            <w:r w:rsidRPr="0AF4475B">
              <w:rPr>
                <w:rFonts w:ascii="Arial" w:hAnsi="Arial" w:cs="Arial"/>
                <w:color w:val="000000" w:themeColor="text1"/>
              </w:rPr>
              <w:t>6</w:t>
            </w:r>
            <w:r>
              <w:rPr>
                <w:rFonts w:ascii="Arial" w:hAnsi="Arial" w:cs="Arial"/>
                <w:color w:val="000000" w:themeColor="text1"/>
              </w:rPr>
              <w:t>.1</w:t>
            </w:r>
            <w:r>
              <w:rPr>
                <w:rFonts w:ascii="Arial" w:hAnsi="Arial" w:cs="Arial"/>
                <w:bCs/>
                <w:color w:val="000000" w:themeColor="text1"/>
              </w:rPr>
              <w:t>1</w:t>
            </w:r>
            <w:r w:rsidRPr="0AF4475B">
              <w:rPr>
                <w:rFonts w:ascii="Arial" w:hAnsi="Arial" w:cs="Arial"/>
                <w:color w:val="000000" w:themeColor="text1"/>
              </w:rPr>
              <w:t xml:space="preserve"> </w:t>
            </w:r>
            <w:r>
              <w:tab/>
            </w:r>
            <w:r w:rsidRPr="0AF4475B">
              <w:rPr>
                <w:rFonts w:ascii="Arial" w:hAnsi="Arial" w:cs="Arial"/>
                <w:color w:val="000000" w:themeColor="text1"/>
              </w:rPr>
              <w:t>Sepsis</w:t>
            </w:r>
            <w:r w:rsidRPr="0AF4475B" w:rsidDel="000B17F7">
              <w:rPr>
                <w:rFonts w:ascii="Arial" w:hAnsi="Arial" w:cs="Arial"/>
                <w:color w:val="000000" w:themeColor="text1"/>
              </w:rPr>
              <w:t xml:space="preserve"> </w:t>
            </w:r>
          </w:p>
          <w:p w14:paraId="6B87E1C1" w14:textId="77777777" w:rsidR="007162FC" w:rsidRPr="00E5010F" w:rsidRDefault="007162FC" w:rsidP="006D7532">
            <w:pPr>
              <w:pStyle w:val="NoSpacing"/>
              <w:ind w:left="720"/>
              <w:rPr>
                <w:rFonts w:ascii="Arial" w:hAnsi="Arial" w:cs="Arial"/>
                <w:color w:val="000000" w:themeColor="text1"/>
              </w:rPr>
            </w:pPr>
            <w:r w:rsidRPr="0AF4475B">
              <w:rPr>
                <w:rFonts w:ascii="Arial" w:hAnsi="Arial" w:cs="Arial"/>
                <w:color w:val="000000" w:themeColor="text1"/>
              </w:rPr>
              <w:t>6.1</w:t>
            </w:r>
            <w:r>
              <w:rPr>
                <w:rFonts w:ascii="Arial" w:hAnsi="Arial" w:cs="Arial"/>
                <w:bCs/>
                <w:color w:val="000000" w:themeColor="text1"/>
              </w:rPr>
              <w:t>2</w:t>
            </w:r>
            <w:r w:rsidRPr="0AF4475B">
              <w:rPr>
                <w:rFonts w:ascii="Arial" w:hAnsi="Arial" w:cs="Arial"/>
                <w:color w:val="000000" w:themeColor="text1"/>
              </w:rPr>
              <w:t xml:space="preserve"> </w:t>
            </w:r>
            <w:r>
              <w:tab/>
            </w:r>
            <w:r w:rsidRPr="0AF4475B">
              <w:rPr>
                <w:rFonts w:ascii="Arial" w:hAnsi="Arial" w:cs="Arial"/>
                <w:color w:val="000000" w:themeColor="text1"/>
              </w:rPr>
              <w:t xml:space="preserve">Risk Related to Physical </w:t>
            </w:r>
            <w:r w:rsidRPr="0AF4475B" w:rsidDel="000B17F7">
              <w:rPr>
                <w:rFonts w:ascii="Arial" w:hAnsi="Arial" w:cs="Arial"/>
                <w:color w:val="000000" w:themeColor="text1"/>
              </w:rPr>
              <w:t>Health</w:t>
            </w:r>
          </w:p>
        </w:tc>
        <w:tc>
          <w:tcPr>
            <w:tcW w:w="845" w:type="dxa"/>
          </w:tcPr>
          <w:p w14:paraId="56EC87AC" w14:textId="184F3350" w:rsidR="007162FC" w:rsidRPr="00E5010F" w:rsidRDefault="00C715D0" w:rsidP="006D7532">
            <w:pPr>
              <w:pStyle w:val="NoSpacing"/>
              <w:jc w:val="center"/>
              <w:rPr>
                <w:rFonts w:ascii="Arial" w:hAnsi="Arial" w:cs="Arial"/>
                <w:color w:val="000000" w:themeColor="text1"/>
              </w:rPr>
            </w:pPr>
            <w:r>
              <w:rPr>
                <w:rFonts w:ascii="Arial" w:hAnsi="Arial" w:cs="Arial"/>
                <w:color w:val="000000" w:themeColor="text1"/>
              </w:rPr>
              <w:t>1</w:t>
            </w:r>
            <w:r w:rsidR="0086521D">
              <w:rPr>
                <w:rFonts w:ascii="Arial" w:hAnsi="Arial" w:cs="Arial"/>
                <w:color w:val="000000" w:themeColor="text1"/>
              </w:rPr>
              <w:t>2</w:t>
            </w:r>
          </w:p>
          <w:p w14:paraId="4B1DB450" w14:textId="77777777" w:rsidR="007162FC" w:rsidRPr="00E5010F" w:rsidRDefault="007162FC" w:rsidP="006D7532">
            <w:pPr>
              <w:pStyle w:val="NoSpacing"/>
              <w:jc w:val="center"/>
              <w:rPr>
                <w:rFonts w:ascii="Arial" w:hAnsi="Arial" w:cs="Arial"/>
              </w:rPr>
            </w:pPr>
          </w:p>
        </w:tc>
      </w:tr>
      <w:tr w:rsidR="006D7532" w14:paraId="3CA8435D" w14:textId="77777777" w:rsidTr="00E2569D">
        <w:tc>
          <w:tcPr>
            <w:tcW w:w="1560" w:type="dxa"/>
          </w:tcPr>
          <w:p w14:paraId="5A8AFAEC" w14:textId="77777777" w:rsidR="006D7532" w:rsidRPr="00E5010F" w:rsidRDefault="006D7532" w:rsidP="004815B6">
            <w:pPr>
              <w:pStyle w:val="NoSpacing"/>
              <w:numPr>
                <w:ilvl w:val="0"/>
                <w:numId w:val="5"/>
              </w:numPr>
              <w:jc w:val="center"/>
              <w:rPr>
                <w:rFonts w:ascii="Arial" w:hAnsi="Arial" w:cs="Arial"/>
              </w:rPr>
            </w:pPr>
          </w:p>
        </w:tc>
        <w:tc>
          <w:tcPr>
            <w:tcW w:w="6804" w:type="dxa"/>
            <w:vAlign w:val="center"/>
          </w:tcPr>
          <w:p w14:paraId="5AC086BD" w14:textId="77777777" w:rsidR="006D7532" w:rsidRPr="00C3172D" w:rsidRDefault="006D7532" w:rsidP="006D7532">
            <w:pPr>
              <w:pStyle w:val="NoSpacing"/>
              <w:rPr>
                <w:rFonts w:ascii="Arial" w:hAnsi="Arial" w:cs="Arial"/>
                <w:b/>
                <w:bCs/>
                <w:color w:val="000000" w:themeColor="text1"/>
              </w:rPr>
            </w:pPr>
            <w:r w:rsidRPr="00C3172D">
              <w:rPr>
                <w:rFonts w:ascii="Arial" w:hAnsi="Arial" w:cs="Arial"/>
                <w:b/>
                <w:bCs/>
                <w:color w:val="000000" w:themeColor="text1"/>
              </w:rPr>
              <w:t>Nutrition and Hydration</w:t>
            </w:r>
          </w:p>
          <w:p w14:paraId="26FDE19F" w14:textId="77777777" w:rsidR="006D7532" w:rsidRPr="00C3172D" w:rsidRDefault="006D7532" w:rsidP="006D7532">
            <w:pPr>
              <w:pStyle w:val="NoSpacing"/>
              <w:rPr>
                <w:rFonts w:ascii="Arial" w:hAnsi="Arial" w:cs="Arial"/>
                <w:bCs/>
                <w:color w:val="000000" w:themeColor="text1"/>
              </w:rPr>
            </w:pPr>
            <w:r w:rsidRPr="00C3172D">
              <w:rPr>
                <w:rFonts w:ascii="Arial" w:hAnsi="Arial" w:cs="Arial"/>
                <w:bCs/>
                <w:color w:val="000000" w:themeColor="text1"/>
              </w:rPr>
              <w:tab/>
              <w:t>7.1</w:t>
            </w:r>
            <w:r w:rsidRPr="00C3172D">
              <w:rPr>
                <w:rFonts w:ascii="Arial" w:hAnsi="Arial" w:cs="Arial"/>
                <w:bCs/>
                <w:color w:val="000000" w:themeColor="text1"/>
              </w:rPr>
              <w:tab/>
              <w:t>Nutritional Screening</w:t>
            </w:r>
          </w:p>
          <w:p w14:paraId="74C545E2" w14:textId="77777777" w:rsidR="006D7532" w:rsidRPr="00C3172D" w:rsidRDefault="006D7532" w:rsidP="006D7532">
            <w:pPr>
              <w:pStyle w:val="NoSpacing"/>
              <w:rPr>
                <w:rFonts w:ascii="Arial" w:hAnsi="Arial" w:cs="Arial"/>
              </w:rPr>
            </w:pPr>
            <w:r w:rsidRPr="00C3172D">
              <w:rPr>
                <w:rFonts w:ascii="Arial" w:hAnsi="Arial" w:cs="Arial"/>
                <w:bCs/>
                <w:color w:val="000000" w:themeColor="text1"/>
              </w:rPr>
              <w:tab/>
              <w:t>7.2</w:t>
            </w:r>
            <w:r w:rsidRPr="00C3172D">
              <w:rPr>
                <w:rFonts w:ascii="Arial" w:hAnsi="Arial" w:cs="Arial"/>
                <w:bCs/>
                <w:color w:val="000000" w:themeColor="text1"/>
              </w:rPr>
              <w:tab/>
              <w:t>Nutritional Risks</w:t>
            </w:r>
          </w:p>
        </w:tc>
        <w:tc>
          <w:tcPr>
            <w:tcW w:w="845" w:type="dxa"/>
          </w:tcPr>
          <w:p w14:paraId="4F16E6FC" w14:textId="1F1809EE" w:rsidR="006D7532" w:rsidRPr="00E5010F" w:rsidRDefault="00A90113" w:rsidP="0086521D">
            <w:pPr>
              <w:pStyle w:val="NoSpacing"/>
              <w:jc w:val="center"/>
              <w:rPr>
                <w:rFonts w:ascii="Arial" w:hAnsi="Arial" w:cs="Arial"/>
              </w:rPr>
            </w:pPr>
            <w:r>
              <w:rPr>
                <w:rFonts w:ascii="Arial" w:hAnsi="Arial" w:cs="Arial"/>
              </w:rPr>
              <w:t>2</w:t>
            </w:r>
            <w:r w:rsidR="0086521D">
              <w:rPr>
                <w:rFonts w:ascii="Arial" w:hAnsi="Arial" w:cs="Arial"/>
              </w:rPr>
              <w:t>2</w:t>
            </w:r>
          </w:p>
        </w:tc>
      </w:tr>
      <w:tr w:rsidR="006D7532" w14:paraId="70868F15" w14:textId="77777777" w:rsidTr="00E2569D">
        <w:tc>
          <w:tcPr>
            <w:tcW w:w="1560" w:type="dxa"/>
          </w:tcPr>
          <w:p w14:paraId="1E2D1D41" w14:textId="77777777" w:rsidR="007162FC" w:rsidRPr="00E5010F" w:rsidRDefault="007162FC" w:rsidP="004815B6">
            <w:pPr>
              <w:pStyle w:val="NoSpacing"/>
              <w:numPr>
                <w:ilvl w:val="0"/>
                <w:numId w:val="5"/>
              </w:numPr>
              <w:jc w:val="center"/>
              <w:rPr>
                <w:rFonts w:ascii="Arial" w:hAnsi="Arial" w:cs="Arial"/>
              </w:rPr>
            </w:pPr>
          </w:p>
        </w:tc>
        <w:tc>
          <w:tcPr>
            <w:tcW w:w="6804" w:type="dxa"/>
            <w:vAlign w:val="center"/>
          </w:tcPr>
          <w:p w14:paraId="43C8119E" w14:textId="77777777" w:rsidR="007162FC" w:rsidRPr="003E484A" w:rsidRDefault="007162FC" w:rsidP="006D7532">
            <w:pPr>
              <w:pStyle w:val="NoSpacing"/>
              <w:rPr>
                <w:rFonts w:ascii="Arial" w:hAnsi="Arial" w:cs="Arial"/>
                <w:b/>
              </w:rPr>
            </w:pPr>
            <w:r w:rsidRPr="0AF4475B">
              <w:rPr>
                <w:rFonts w:ascii="Arial" w:hAnsi="Arial" w:cs="Arial"/>
                <w:b/>
              </w:rPr>
              <w:t xml:space="preserve">Communication </w:t>
            </w:r>
            <w:r w:rsidRPr="57F6605A">
              <w:rPr>
                <w:rFonts w:ascii="Arial" w:hAnsi="Arial" w:cs="Arial"/>
                <w:b/>
                <w:bCs/>
              </w:rPr>
              <w:t>B</w:t>
            </w:r>
            <w:r w:rsidRPr="0AF4475B">
              <w:rPr>
                <w:rFonts w:ascii="Arial" w:hAnsi="Arial" w:cs="Arial"/>
                <w:b/>
              </w:rPr>
              <w:t>etween Teams and Transfers of Care</w:t>
            </w:r>
          </w:p>
          <w:p w14:paraId="6D58AD6B" w14:textId="77777777" w:rsidR="007162FC" w:rsidRPr="003E484A" w:rsidRDefault="007162FC" w:rsidP="006D7532">
            <w:pPr>
              <w:pStyle w:val="NoSpacing"/>
              <w:rPr>
                <w:rFonts w:ascii="Arial" w:hAnsi="Arial" w:cs="Arial"/>
                <w:bCs/>
                <w:color w:val="000000" w:themeColor="text1"/>
              </w:rPr>
            </w:pPr>
            <w:r w:rsidRPr="003E484A">
              <w:rPr>
                <w:rFonts w:ascii="Arial" w:hAnsi="Arial" w:cs="Arial"/>
                <w:bCs/>
                <w:color w:val="000000" w:themeColor="text1"/>
              </w:rPr>
              <w:tab/>
              <w:t xml:space="preserve">8.1 </w:t>
            </w:r>
            <w:r w:rsidRPr="003E484A">
              <w:rPr>
                <w:rFonts w:ascii="Arial" w:hAnsi="Arial" w:cs="Arial"/>
                <w:bCs/>
                <w:color w:val="000000" w:themeColor="text1"/>
              </w:rPr>
              <w:tab/>
              <w:t>Acute Setting</w:t>
            </w:r>
          </w:p>
          <w:p w14:paraId="7E01C599" w14:textId="77777777" w:rsidR="007162FC" w:rsidRPr="003E484A" w:rsidRDefault="007162FC" w:rsidP="006D7532">
            <w:pPr>
              <w:pStyle w:val="NoSpacing"/>
              <w:rPr>
                <w:rFonts w:ascii="Arial" w:hAnsi="Arial" w:cs="Arial"/>
                <w:bCs/>
                <w:color w:val="000000" w:themeColor="text1"/>
              </w:rPr>
            </w:pPr>
            <w:r w:rsidRPr="003E484A">
              <w:rPr>
                <w:rFonts w:ascii="Arial" w:hAnsi="Arial" w:cs="Arial"/>
                <w:bCs/>
                <w:color w:val="000000" w:themeColor="text1"/>
              </w:rPr>
              <w:tab/>
              <w:t xml:space="preserve">8.2 </w:t>
            </w:r>
            <w:r w:rsidRPr="003E484A">
              <w:rPr>
                <w:rFonts w:ascii="Arial" w:hAnsi="Arial" w:cs="Arial"/>
                <w:bCs/>
                <w:color w:val="000000" w:themeColor="text1"/>
              </w:rPr>
              <w:tab/>
              <w:t>Internal Ward-To-Ward Transfer</w:t>
            </w:r>
          </w:p>
          <w:p w14:paraId="250675CB" w14:textId="77777777" w:rsidR="007162FC" w:rsidRDefault="007162FC" w:rsidP="006D7532">
            <w:pPr>
              <w:pStyle w:val="NoSpacing"/>
              <w:rPr>
                <w:rFonts w:ascii="Arial" w:hAnsi="Arial" w:cs="Arial"/>
                <w:bCs/>
                <w:color w:val="000000" w:themeColor="text1"/>
              </w:rPr>
            </w:pPr>
            <w:r w:rsidRPr="003E484A">
              <w:rPr>
                <w:rFonts w:ascii="Arial" w:hAnsi="Arial" w:cs="Arial"/>
                <w:bCs/>
                <w:color w:val="000000" w:themeColor="text1"/>
              </w:rPr>
              <w:tab/>
              <w:t xml:space="preserve">8.3 </w:t>
            </w:r>
            <w:r w:rsidRPr="003E484A">
              <w:rPr>
                <w:rFonts w:ascii="Arial" w:hAnsi="Arial" w:cs="Arial"/>
                <w:bCs/>
                <w:color w:val="000000" w:themeColor="text1"/>
              </w:rPr>
              <w:tab/>
            </w:r>
            <w:r>
              <w:rPr>
                <w:rFonts w:ascii="Arial" w:hAnsi="Arial" w:cs="Arial"/>
                <w:bCs/>
                <w:color w:val="000000" w:themeColor="text1"/>
              </w:rPr>
              <w:t>External Ward-to-Ward T</w:t>
            </w:r>
            <w:r w:rsidRPr="003E484A">
              <w:rPr>
                <w:rFonts w:ascii="Arial" w:hAnsi="Arial" w:cs="Arial"/>
                <w:bCs/>
                <w:color w:val="000000" w:themeColor="text1"/>
              </w:rPr>
              <w:t>ransfer</w:t>
            </w:r>
          </w:p>
          <w:p w14:paraId="03E1C64A" w14:textId="77777777" w:rsidR="007162FC" w:rsidRPr="0009330D" w:rsidRDefault="007162FC" w:rsidP="006D7532">
            <w:pPr>
              <w:pStyle w:val="NoSpacing"/>
              <w:rPr>
                <w:rFonts w:ascii="Arial" w:hAnsi="Arial" w:cs="Arial"/>
                <w:b/>
              </w:rPr>
            </w:pPr>
            <w:r w:rsidRPr="003E484A">
              <w:rPr>
                <w:rFonts w:ascii="Arial" w:hAnsi="Arial" w:cs="Arial"/>
                <w:bCs/>
                <w:color w:val="000000" w:themeColor="text1"/>
              </w:rPr>
              <w:tab/>
            </w:r>
            <w:r w:rsidRPr="00C3172D">
              <w:rPr>
                <w:rFonts w:ascii="Arial" w:hAnsi="Arial" w:cs="Arial"/>
                <w:bCs/>
                <w:color w:val="000000" w:themeColor="text1"/>
              </w:rPr>
              <w:t xml:space="preserve">8.4 </w:t>
            </w:r>
            <w:r w:rsidRPr="00C3172D">
              <w:rPr>
                <w:rFonts w:ascii="Arial" w:hAnsi="Arial" w:cs="Arial"/>
                <w:bCs/>
                <w:color w:val="000000" w:themeColor="text1"/>
              </w:rPr>
              <w:tab/>
            </w:r>
            <w:r w:rsidRPr="003E484A">
              <w:rPr>
                <w:rFonts w:ascii="Arial" w:hAnsi="Arial" w:cs="Arial"/>
                <w:bCs/>
                <w:color w:val="000000" w:themeColor="text1"/>
              </w:rPr>
              <w:t>Transfer To/Discharge from the Community Team</w:t>
            </w:r>
          </w:p>
        </w:tc>
        <w:tc>
          <w:tcPr>
            <w:tcW w:w="845" w:type="dxa"/>
          </w:tcPr>
          <w:p w14:paraId="0780BAAF" w14:textId="0BC1FCB8" w:rsidR="007162FC" w:rsidRPr="00E5010F" w:rsidRDefault="007102E1" w:rsidP="0086521D">
            <w:pPr>
              <w:pStyle w:val="NoSpacing"/>
              <w:jc w:val="center"/>
              <w:rPr>
                <w:rFonts w:ascii="Arial" w:hAnsi="Arial" w:cs="Arial"/>
              </w:rPr>
            </w:pPr>
            <w:r>
              <w:rPr>
                <w:rFonts w:ascii="Arial" w:hAnsi="Arial" w:cs="Arial"/>
              </w:rPr>
              <w:t>2</w:t>
            </w:r>
            <w:r w:rsidR="0086521D">
              <w:rPr>
                <w:rFonts w:ascii="Arial" w:hAnsi="Arial" w:cs="Arial"/>
              </w:rPr>
              <w:t>3</w:t>
            </w:r>
          </w:p>
        </w:tc>
      </w:tr>
      <w:tr w:rsidR="006D7532" w14:paraId="145AC412" w14:textId="77777777" w:rsidTr="00E2569D">
        <w:tc>
          <w:tcPr>
            <w:tcW w:w="1560" w:type="dxa"/>
          </w:tcPr>
          <w:p w14:paraId="752C0BB7" w14:textId="77777777" w:rsidR="006D7532" w:rsidRPr="00E5010F" w:rsidRDefault="006D7532" w:rsidP="004815B6">
            <w:pPr>
              <w:pStyle w:val="NoSpacing"/>
              <w:numPr>
                <w:ilvl w:val="0"/>
                <w:numId w:val="5"/>
              </w:numPr>
              <w:jc w:val="center"/>
              <w:rPr>
                <w:rFonts w:ascii="Arial" w:hAnsi="Arial" w:cs="Arial"/>
              </w:rPr>
            </w:pPr>
          </w:p>
        </w:tc>
        <w:tc>
          <w:tcPr>
            <w:tcW w:w="6804" w:type="dxa"/>
            <w:vAlign w:val="center"/>
          </w:tcPr>
          <w:p w14:paraId="3191EA52" w14:textId="77777777" w:rsidR="006D7532" w:rsidRPr="00C3172D" w:rsidRDefault="006D7532" w:rsidP="006D7532">
            <w:pPr>
              <w:pStyle w:val="NoSpacing"/>
              <w:rPr>
                <w:rFonts w:ascii="Arial" w:hAnsi="Arial" w:cs="Arial"/>
                <w:b/>
                <w:bCs/>
                <w:color w:val="000000" w:themeColor="text1"/>
              </w:rPr>
            </w:pPr>
            <w:r w:rsidRPr="00C3172D">
              <w:rPr>
                <w:rFonts w:ascii="Arial" w:hAnsi="Arial" w:cs="Arial"/>
                <w:b/>
                <w:bCs/>
                <w:color w:val="000000" w:themeColor="text1"/>
              </w:rPr>
              <w:t>Standards for Forensic / Long Stay</w:t>
            </w:r>
            <w:r>
              <w:rPr>
                <w:rFonts w:ascii="Arial" w:hAnsi="Arial" w:cs="Arial"/>
                <w:b/>
                <w:bCs/>
                <w:color w:val="000000" w:themeColor="text1"/>
              </w:rPr>
              <w:t xml:space="preserve"> Wards</w:t>
            </w:r>
            <w:r w:rsidRPr="00C3172D">
              <w:rPr>
                <w:rFonts w:ascii="Arial" w:hAnsi="Arial" w:cs="Arial"/>
                <w:b/>
                <w:bCs/>
                <w:color w:val="000000" w:themeColor="text1"/>
              </w:rPr>
              <w:t xml:space="preserve">  </w:t>
            </w:r>
          </w:p>
          <w:p w14:paraId="45D72C26" w14:textId="77777777" w:rsidR="006D7532" w:rsidRPr="00C3172D" w:rsidRDefault="006D7532" w:rsidP="006D7532">
            <w:pPr>
              <w:pStyle w:val="NoSpacing"/>
              <w:rPr>
                <w:rFonts w:ascii="Arial" w:hAnsi="Arial" w:cs="Arial"/>
                <w:bCs/>
                <w:color w:val="000000" w:themeColor="text1"/>
              </w:rPr>
            </w:pPr>
            <w:r w:rsidRPr="00C3172D">
              <w:rPr>
                <w:rFonts w:ascii="Arial" w:hAnsi="Arial" w:cs="Arial"/>
                <w:bCs/>
                <w:color w:val="000000" w:themeColor="text1"/>
              </w:rPr>
              <w:tab/>
              <w:t>9.1</w:t>
            </w:r>
            <w:r w:rsidRPr="00C3172D">
              <w:rPr>
                <w:rFonts w:ascii="Arial" w:hAnsi="Arial" w:cs="Arial"/>
                <w:bCs/>
                <w:color w:val="000000" w:themeColor="text1"/>
              </w:rPr>
              <w:tab/>
              <w:t>On Admission</w:t>
            </w:r>
          </w:p>
          <w:p w14:paraId="6AC577E8" w14:textId="77777777" w:rsidR="006D7532" w:rsidRPr="00C3172D" w:rsidRDefault="006D7532" w:rsidP="006D7532">
            <w:pPr>
              <w:pStyle w:val="NoSpacing"/>
              <w:rPr>
                <w:rFonts w:ascii="Arial" w:hAnsi="Arial" w:cs="Arial"/>
                <w:bCs/>
                <w:color w:val="000000" w:themeColor="text1"/>
              </w:rPr>
            </w:pPr>
            <w:r w:rsidRPr="00C3172D">
              <w:rPr>
                <w:rFonts w:ascii="Arial" w:hAnsi="Arial" w:cs="Arial"/>
                <w:bCs/>
                <w:color w:val="000000" w:themeColor="text1"/>
              </w:rPr>
              <w:tab/>
              <w:t>9.2</w:t>
            </w:r>
            <w:r w:rsidRPr="00C3172D">
              <w:rPr>
                <w:rFonts w:ascii="Arial" w:hAnsi="Arial" w:cs="Arial"/>
                <w:bCs/>
                <w:color w:val="000000" w:themeColor="text1"/>
              </w:rPr>
              <w:tab/>
              <w:t>During Admission</w:t>
            </w:r>
          </w:p>
          <w:p w14:paraId="3495F1C6" w14:textId="77777777" w:rsidR="006D7532" w:rsidRPr="00C3172D" w:rsidRDefault="006D7532" w:rsidP="006D7532">
            <w:pPr>
              <w:pStyle w:val="NoSpacing"/>
              <w:rPr>
                <w:rFonts w:ascii="Arial" w:hAnsi="Arial" w:cs="Arial"/>
                <w:bCs/>
                <w:color w:val="000000" w:themeColor="text1"/>
              </w:rPr>
            </w:pPr>
            <w:r w:rsidRPr="00C3172D">
              <w:rPr>
                <w:rFonts w:ascii="Arial" w:hAnsi="Arial" w:cs="Arial"/>
                <w:bCs/>
                <w:color w:val="000000" w:themeColor="text1"/>
              </w:rPr>
              <w:tab/>
              <w:t>9.3</w:t>
            </w:r>
            <w:r w:rsidRPr="00C3172D">
              <w:rPr>
                <w:rFonts w:ascii="Arial" w:hAnsi="Arial" w:cs="Arial"/>
                <w:bCs/>
                <w:color w:val="000000" w:themeColor="text1"/>
              </w:rPr>
              <w:tab/>
              <w:t>Lifestyle Assessment and Interventions</w:t>
            </w:r>
          </w:p>
          <w:p w14:paraId="77690162" w14:textId="010C4893" w:rsidR="006D7532" w:rsidRPr="00C3172D" w:rsidRDefault="006D7532" w:rsidP="0039295C">
            <w:pPr>
              <w:pStyle w:val="NoSpacing"/>
              <w:rPr>
                <w:rFonts w:ascii="Arial" w:hAnsi="Arial" w:cs="Arial"/>
                <w:strike/>
              </w:rPr>
            </w:pPr>
            <w:r w:rsidRPr="00C3172D">
              <w:rPr>
                <w:rFonts w:ascii="Arial" w:hAnsi="Arial" w:cs="Arial"/>
                <w:bCs/>
                <w:color w:val="000000" w:themeColor="text1"/>
              </w:rPr>
              <w:tab/>
              <w:t>9.4</w:t>
            </w:r>
            <w:r w:rsidRPr="00C3172D">
              <w:rPr>
                <w:rFonts w:ascii="Arial" w:hAnsi="Arial" w:cs="Arial"/>
                <w:bCs/>
                <w:color w:val="000000" w:themeColor="text1"/>
              </w:rPr>
              <w:tab/>
              <w:t>Other Clinical Screens / Tests / Referrals if Indicated</w:t>
            </w:r>
          </w:p>
        </w:tc>
        <w:tc>
          <w:tcPr>
            <w:tcW w:w="845" w:type="dxa"/>
          </w:tcPr>
          <w:p w14:paraId="1266FF3F" w14:textId="39D767B7" w:rsidR="006D7532" w:rsidRPr="00E5010F" w:rsidRDefault="00A90113" w:rsidP="0086521D">
            <w:pPr>
              <w:pStyle w:val="NoSpacing"/>
              <w:jc w:val="center"/>
              <w:rPr>
                <w:rFonts w:ascii="Arial" w:hAnsi="Arial" w:cs="Arial"/>
              </w:rPr>
            </w:pPr>
            <w:r>
              <w:rPr>
                <w:rFonts w:ascii="Arial" w:hAnsi="Arial" w:cs="Arial"/>
              </w:rPr>
              <w:t>2</w:t>
            </w:r>
            <w:r w:rsidR="0086521D">
              <w:rPr>
                <w:rFonts w:ascii="Arial" w:hAnsi="Arial" w:cs="Arial"/>
              </w:rPr>
              <w:t>4</w:t>
            </w:r>
          </w:p>
        </w:tc>
      </w:tr>
      <w:tr w:rsidR="006D7532" w14:paraId="63FEC3A0" w14:textId="77777777" w:rsidTr="00E2569D">
        <w:tc>
          <w:tcPr>
            <w:tcW w:w="1560" w:type="dxa"/>
          </w:tcPr>
          <w:p w14:paraId="79209225" w14:textId="77777777" w:rsidR="007162FC" w:rsidRPr="00E5010F" w:rsidRDefault="007162FC" w:rsidP="004815B6">
            <w:pPr>
              <w:pStyle w:val="NoSpacing"/>
              <w:numPr>
                <w:ilvl w:val="0"/>
                <w:numId w:val="5"/>
              </w:numPr>
              <w:jc w:val="center"/>
              <w:rPr>
                <w:rFonts w:ascii="Arial" w:hAnsi="Arial" w:cs="Arial"/>
              </w:rPr>
            </w:pPr>
          </w:p>
        </w:tc>
        <w:tc>
          <w:tcPr>
            <w:tcW w:w="6804" w:type="dxa"/>
            <w:vAlign w:val="center"/>
          </w:tcPr>
          <w:p w14:paraId="71938AB4" w14:textId="77777777" w:rsidR="007162FC" w:rsidRPr="0009330D" w:rsidRDefault="007162FC" w:rsidP="006D7532">
            <w:pPr>
              <w:pStyle w:val="NoSpacing"/>
              <w:rPr>
                <w:rFonts w:ascii="Arial" w:hAnsi="Arial" w:cs="Arial"/>
                <w:b/>
              </w:rPr>
            </w:pPr>
            <w:r w:rsidRPr="57F6605A">
              <w:rPr>
                <w:rFonts w:ascii="Arial" w:hAnsi="Arial" w:cs="Arial"/>
                <w:b/>
              </w:rPr>
              <w:t>Standards for Older People’s and Continuing Care Wards</w:t>
            </w:r>
          </w:p>
          <w:p w14:paraId="443CFF92" w14:textId="77777777" w:rsidR="007162FC" w:rsidRPr="00E5010F" w:rsidRDefault="007162FC" w:rsidP="006D7532">
            <w:pPr>
              <w:pStyle w:val="NoSpacing"/>
              <w:rPr>
                <w:rFonts w:ascii="Arial" w:hAnsi="Arial" w:cs="Arial"/>
              </w:rPr>
            </w:pPr>
            <w:r w:rsidRPr="00C3172D">
              <w:rPr>
                <w:rFonts w:ascii="Arial" w:hAnsi="Arial" w:cs="Arial"/>
              </w:rPr>
              <w:tab/>
            </w:r>
            <w:r w:rsidRPr="00E5010F">
              <w:rPr>
                <w:rFonts w:ascii="Arial" w:hAnsi="Arial" w:cs="Arial"/>
              </w:rPr>
              <w:t>10.1</w:t>
            </w:r>
            <w:r w:rsidRPr="00C3172D">
              <w:rPr>
                <w:rFonts w:ascii="Arial" w:hAnsi="Arial" w:cs="Arial"/>
              </w:rPr>
              <w:tab/>
            </w:r>
            <w:r w:rsidRPr="00E5010F">
              <w:rPr>
                <w:rFonts w:ascii="Arial" w:hAnsi="Arial" w:cs="Arial"/>
              </w:rPr>
              <w:t>On and During Admission</w:t>
            </w:r>
          </w:p>
          <w:p w14:paraId="73255855" w14:textId="77777777" w:rsidR="007162FC" w:rsidRPr="00E5010F" w:rsidRDefault="007162FC" w:rsidP="006D7532">
            <w:pPr>
              <w:pStyle w:val="NoSpacing"/>
              <w:rPr>
                <w:rFonts w:ascii="Arial" w:hAnsi="Arial" w:cs="Arial"/>
              </w:rPr>
            </w:pPr>
            <w:r w:rsidRPr="00C3172D">
              <w:rPr>
                <w:rFonts w:ascii="Arial" w:hAnsi="Arial" w:cs="Arial"/>
              </w:rPr>
              <w:tab/>
            </w:r>
            <w:r w:rsidRPr="00E5010F">
              <w:rPr>
                <w:rFonts w:ascii="Arial" w:hAnsi="Arial" w:cs="Arial"/>
              </w:rPr>
              <w:t>10.2</w:t>
            </w:r>
            <w:r w:rsidRPr="00C3172D">
              <w:rPr>
                <w:rFonts w:ascii="Arial" w:hAnsi="Arial" w:cs="Arial"/>
              </w:rPr>
              <w:tab/>
            </w:r>
            <w:r w:rsidRPr="00E5010F">
              <w:rPr>
                <w:rFonts w:ascii="Arial" w:hAnsi="Arial" w:cs="Arial"/>
              </w:rPr>
              <w:t>On Discharge</w:t>
            </w:r>
          </w:p>
        </w:tc>
        <w:tc>
          <w:tcPr>
            <w:tcW w:w="845" w:type="dxa"/>
          </w:tcPr>
          <w:p w14:paraId="7ABA9BFA" w14:textId="50BCC608" w:rsidR="007162FC" w:rsidRPr="00E5010F" w:rsidRDefault="00A90113" w:rsidP="0086521D">
            <w:pPr>
              <w:pStyle w:val="NoSpacing"/>
              <w:jc w:val="center"/>
              <w:rPr>
                <w:rFonts w:ascii="Arial" w:hAnsi="Arial" w:cs="Arial"/>
              </w:rPr>
            </w:pPr>
            <w:r>
              <w:rPr>
                <w:rFonts w:ascii="Arial" w:hAnsi="Arial" w:cs="Arial"/>
              </w:rPr>
              <w:t>2</w:t>
            </w:r>
            <w:r w:rsidR="0086521D">
              <w:rPr>
                <w:rFonts w:ascii="Arial" w:hAnsi="Arial" w:cs="Arial"/>
              </w:rPr>
              <w:t>5</w:t>
            </w:r>
          </w:p>
        </w:tc>
      </w:tr>
      <w:tr w:rsidR="006D7532" w14:paraId="21922AED" w14:textId="77777777" w:rsidTr="00E2569D">
        <w:tc>
          <w:tcPr>
            <w:tcW w:w="1560" w:type="dxa"/>
          </w:tcPr>
          <w:p w14:paraId="3FA3AA11" w14:textId="77777777" w:rsidR="007162FC" w:rsidRPr="00E5010F" w:rsidRDefault="007162FC" w:rsidP="004815B6">
            <w:pPr>
              <w:pStyle w:val="NoSpacing"/>
              <w:numPr>
                <w:ilvl w:val="0"/>
                <w:numId w:val="5"/>
              </w:numPr>
              <w:jc w:val="center"/>
              <w:rPr>
                <w:rFonts w:ascii="Arial" w:hAnsi="Arial" w:cs="Arial"/>
              </w:rPr>
            </w:pPr>
          </w:p>
        </w:tc>
        <w:tc>
          <w:tcPr>
            <w:tcW w:w="6804" w:type="dxa"/>
            <w:vAlign w:val="center"/>
          </w:tcPr>
          <w:p w14:paraId="04C018F5" w14:textId="77777777" w:rsidR="007162FC" w:rsidRPr="0009330D" w:rsidRDefault="007162FC" w:rsidP="006D7532">
            <w:pPr>
              <w:pStyle w:val="NoSpacing"/>
              <w:rPr>
                <w:rFonts w:ascii="Arial" w:hAnsi="Arial" w:cs="Arial"/>
                <w:b/>
              </w:rPr>
            </w:pPr>
            <w:r w:rsidRPr="57F6605A">
              <w:rPr>
                <w:rFonts w:ascii="Arial" w:hAnsi="Arial" w:cs="Arial"/>
                <w:b/>
                <w:color w:val="000000" w:themeColor="text1"/>
              </w:rPr>
              <w:t>Standard for Community Mental Health Services</w:t>
            </w:r>
          </w:p>
          <w:p w14:paraId="588A2D1E" w14:textId="77777777" w:rsidR="007162FC" w:rsidRPr="00E5010F" w:rsidRDefault="007162FC" w:rsidP="006D7532">
            <w:pPr>
              <w:pStyle w:val="NoSpacing"/>
              <w:rPr>
                <w:rFonts w:ascii="Arial" w:hAnsi="Arial" w:cs="Arial"/>
              </w:rPr>
            </w:pPr>
            <w:r w:rsidRPr="000E1C2A">
              <w:rPr>
                <w:rFonts w:ascii="Arial" w:hAnsi="Arial" w:cs="Arial"/>
              </w:rPr>
              <w:tab/>
            </w:r>
            <w:r>
              <w:rPr>
                <w:rFonts w:ascii="Arial" w:hAnsi="Arial" w:cs="Arial"/>
              </w:rPr>
              <w:t>11</w:t>
            </w:r>
            <w:r w:rsidRPr="000E1C2A">
              <w:rPr>
                <w:rFonts w:ascii="Arial" w:hAnsi="Arial" w:cs="Arial"/>
              </w:rPr>
              <w:t>.</w:t>
            </w:r>
            <w:r>
              <w:rPr>
                <w:rFonts w:ascii="Arial" w:hAnsi="Arial" w:cs="Arial"/>
              </w:rPr>
              <w:t>1</w:t>
            </w:r>
            <w:r>
              <w:tab/>
            </w:r>
            <w:r>
              <w:rPr>
                <w:rFonts w:ascii="Arial" w:hAnsi="Arial" w:cs="Arial"/>
              </w:rPr>
              <w:t>Guiding Principles</w:t>
            </w:r>
          </w:p>
        </w:tc>
        <w:tc>
          <w:tcPr>
            <w:tcW w:w="845" w:type="dxa"/>
          </w:tcPr>
          <w:p w14:paraId="47F1C7FE" w14:textId="0406B50D" w:rsidR="007162FC" w:rsidRPr="00E5010F" w:rsidRDefault="0086521D" w:rsidP="006D7532">
            <w:pPr>
              <w:pStyle w:val="NoSpacing"/>
              <w:jc w:val="center"/>
              <w:rPr>
                <w:rFonts w:ascii="Arial" w:hAnsi="Arial" w:cs="Arial"/>
              </w:rPr>
            </w:pPr>
            <w:r>
              <w:rPr>
                <w:rFonts w:ascii="Arial" w:hAnsi="Arial" w:cs="Arial"/>
              </w:rPr>
              <w:t>26</w:t>
            </w:r>
          </w:p>
        </w:tc>
      </w:tr>
      <w:tr w:rsidR="006D7532" w14:paraId="4F0D8A31" w14:textId="77777777" w:rsidTr="00E2569D">
        <w:tc>
          <w:tcPr>
            <w:tcW w:w="1560" w:type="dxa"/>
          </w:tcPr>
          <w:p w14:paraId="7F857CCB" w14:textId="77777777" w:rsidR="007162FC" w:rsidRPr="00E5010F" w:rsidRDefault="007162FC" w:rsidP="004815B6">
            <w:pPr>
              <w:pStyle w:val="NoSpacing"/>
              <w:numPr>
                <w:ilvl w:val="0"/>
                <w:numId w:val="5"/>
              </w:numPr>
              <w:jc w:val="center"/>
              <w:rPr>
                <w:rFonts w:ascii="Arial" w:hAnsi="Arial" w:cs="Arial"/>
              </w:rPr>
            </w:pPr>
          </w:p>
        </w:tc>
        <w:tc>
          <w:tcPr>
            <w:tcW w:w="6804" w:type="dxa"/>
            <w:vAlign w:val="center"/>
          </w:tcPr>
          <w:p w14:paraId="3F116883" w14:textId="77777777" w:rsidR="007162FC" w:rsidRPr="0009330D" w:rsidRDefault="007162FC" w:rsidP="006D7532">
            <w:pPr>
              <w:pStyle w:val="NoSpacing"/>
              <w:rPr>
                <w:rFonts w:ascii="Arial" w:hAnsi="Arial" w:cs="Arial"/>
                <w:b/>
                <w:color w:val="0E0E0E"/>
              </w:rPr>
            </w:pPr>
            <w:r w:rsidRPr="0AF4475B">
              <w:rPr>
                <w:rFonts w:ascii="Arial" w:hAnsi="Arial" w:cs="Arial"/>
                <w:b/>
                <w:color w:val="0E0E0E"/>
              </w:rPr>
              <w:t xml:space="preserve">Annual Physical Health Checks </w:t>
            </w:r>
          </w:p>
          <w:p w14:paraId="7FA7FA50" w14:textId="77777777" w:rsidR="00C715D0" w:rsidRDefault="007162FC" w:rsidP="0039295C">
            <w:pPr>
              <w:pStyle w:val="NoSpacing"/>
              <w:rPr>
                <w:rFonts w:ascii="Arial" w:hAnsi="Arial" w:cs="Arial"/>
              </w:rPr>
            </w:pPr>
            <w:r w:rsidRPr="000E1C2A">
              <w:rPr>
                <w:rFonts w:ascii="Arial" w:hAnsi="Arial" w:cs="Arial"/>
              </w:rPr>
              <w:tab/>
              <w:t>1</w:t>
            </w:r>
            <w:r>
              <w:rPr>
                <w:rFonts w:ascii="Arial" w:hAnsi="Arial" w:cs="Arial"/>
              </w:rPr>
              <w:t>2.1</w:t>
            </w:r>
            <w:r w:rsidRPr="000E1C2A">
              <w:rPr>
                <w:rFonts w:ascii="Arial" w:hAnsi="Arial" w:cs="Arial"/>
              </w:rPr>
              <w:tab/>
            </w:r>
            <w:r w:rsidRPr="00CB1A83">
              <w:rPr>
                <w:rFonts w:ascii="Arial" w:hAnsi="Arial" w:cs="Arial"/>
              </w:rPr>
              <w:t xml:space="preserve">Community Referrals, Assessment and Transfers of </w:t>
            </w:r>
          </w:p>
          <w:p w14:paraId="40C0CC10" w14:textId="5BE8739B" w:rsidR="007162FC" w:rsidRDefault="007162FC" w:rsidP="00C715D0">
            <w:pPr>
              <w:pStyle w:val="NoSpacing"/>
              <w:ind w:left="1440"/>
              <w:rPr>
                <w:rFonts w:ascii="Arial" w:hAnsi="Arial" w:cs="Arial"/>
              </w:rPr>
            </w:pPr>
            <w:r>
              <w:rPr>
                <w:rFonts w:ascii="Arial" w:hAnsi="Arial" w:cs="Arial"/>
              </w:rPr>
              <w:t>C</w:t>
            </w:r>
            <w:r w:rsidRPr="00CB1A83">
              <w:rPr>
                <w:rFonts w:ascii="Arial" w:hAnsi="Arial" w:cs="Arial"/>
              </w:rPr>
              <w:t>are</w:t>
            </w:r>
          </w:p>
          <w:p w14:paraId="3F614B78" w14:textId="77777777" w:rsidR="007162FC" w:rsidRDefault="007162FC" w:rsidP="006D7532">
            <w:pPr>
              <w:pStyle w:val="NoSpacing"/>
              <w:rPr>
                <w:rFonts w:ascii="Arial" w:hAnsi="Arial" w:cs="Arial"/>
              </w:rPr>
            </w:pPr>
            <w:r w:rsidRPr="000E1C2A">
              <w:rPr>
                <w:rFonts w:ascii="Arial" w:hAnsi="Arial" w:cs="Arial"/>
              </w:rPr>
              <w:tab/>
              <w:t>1</w:t>
            </w:r>
            <w:r>
              <w:rPr>
                <w:rFonts w:ascii="Arial" w:hAnsi="Arial" w:cs="Arial"/>
              </w:rPr>
              <w:t>2.2</w:t>
            </w:r>
            <w:r>
              <w:tab/>
            </w:r>
            <w:r w:rsidRPr="00E5010F">
              <w:rPr>
                <w:rFonts w:ascii="Arial" w:hAnsi="Arial" w:cs="Arial"/>
              </w:rPr>
              <w:t>Liaison with GPs</w:t>
            </w:r>
          </w:p>
          <w:p w14:paraId="12990347" w14:textId="77777777" w:rsidR="007162FC" w:rsidRDefault="007162FC" w:rsidP="006D7532">
            <w:pPr>
              <w:pStyle w:val="NoSpacing"/>
              <w:rPr>
                <w:rFonts w:ascii="Arial" w:hAnsi="Arial" w:cs="Arial"/>
              </w:rPr>
            </w:pPr>
            <w:r w:rsidRPr="000E1C2A">
              <w:rPr>
                <w:rFonts w:ascii="Arial" w:hAnsi="Arial" w:cs="Arial"/>
              </w:rPr>
              <w:tab/>
            </w:r>
            <w:r>
              <w:rPr>
                <w:rFonts w:ascii="Arial" w:hAnsi="Arial" w:cs="Arial"/>
              </w:rPr>
              <w:t>12.3</w:t>
            </w:r>
            <w:r w:rsidRPr="000E1C2A">
              <w:rPr>
                <w:rFonts w:ascii="Arial" w:hAnsi="Arial" w:cs="Arial"/>
              </w:rPr>
              <w:tab/>
            </w:r>
            <w:r w:rsidRPr="00E5010F">
              <w:rPr>
                <w:rFonts w:ascii="Arial" w:hAnsi="Arial" w:cs="Arial"/>
              </w:rPr>
              <w:t>Service users not registered with a GP</w:t>
            </w:r>
          </w:p>
          <w:p w14:paraId="5B4435C6" w14:textId="77777777" w:rsidR="00C715D0" w:rsidRDefault="007162FC" w:rsidP="0039295C">
            <w:pPr>
              <w:pStyle w:val="NoSpacing"/>
              <w:rPr>
                <w:rFonts w:ascii="Arial" w:hAnsi="Arial" w:cs="Arial"/>
              </w:rPr>
            </w:pPr>
            <w:r w:rsidRPr="000E1C2A">
              <w:rPr>
                <w:rFonts w:ascii="Arial" w:hAnsi="Arial" w:cs="Arial"/>
              </w:rPr>
              <w:tab/>
            </w:r>
            <w:r>
              <w:rPr>
                <w:rFonts w:ascii="Arial" w:hAnsi="Arial" w:cs="Arial"/>
              </w:rPr>
              <w:t>12</w:t>
            </w:r>
            <w:r w:rsidRPr="000E1C2A">
              <w:rPr>
                <w:rFonts w:ascii="Arial" w:hAnsi="Arial" w:cs="Arial"/>
              </w:rPr>
              <w:t>.</w:t>
            </w:r>
            <w:r>
              <w:rPr>
                <w:rFonts w:ascii="Arial" w:hAnsi="Arial" w:cs="Arial"/>
              </w:rPr>
              <w:t>4</w:t>
            </w:r>
            <w:r>
              <w:tab/>
            </w:r>
            <w:r w:rsidRPr="00E5010F">
              <w:rPr>
                <w:rFonts w:ascii="Arial" w:hAnsi="Arial" w:cs="Arial"/>
              </w:rPr>
              <w:t xml:space="preserve">Service </w:t>
            </w:r>
            <w:r>
              <w:rPr>
                <w:rFonts w:ascii="Arial" w:hAnsi="Arial" w:cs="Arial"/>
              </w:rPr>
              <w:t>Users Declining t</w:t>
            </w:r>
            <w:r w:rsidRPr="00E5010F">
              <w:rPr>
                <w:rFonts w:ascii="Arial" w:hAnsi="Arial" w:cs="Arial"/>
              </w:rPr>
              <w:t xml:space="preserve">o Attend Annual Health </w:t>
            </w:r>
          </w:p>
          <w:p w14:paraId="38EFD211" w14:textId="3A1F3BC1" w:rsidR="007162FC" w:rsidRPr="00E5010F" w:rsidRDefault="007162FC" w:rsidP="00C715D0">
            <w:pPr>
              <w:pStyle w:val="NoSpacing"/>
              <w:ind w:left="1440"/>
              <w:rPr>
                <w:rFonts w:ascii="Arial" w:hAnsi="Arial" w:cs="Arial"/>
              </w:rPr>
            </w:pPr>
            <w:r w:rsidRPr="00E5010F">
              <w:rPr>
                <w:rFonts w:ascii="Arial" w:hAnsi="Arial" w:cs="Arial"/>
              </w:rPr>
              <w:t>Checks</w:t>
            </w:r>
          </w:p>
        </w:tc>
        <w:tc>
          <w:tcPr>
            <w:tcW w:w="845" w:type="dxa"/>
          </w:tcPr>
          <w:p w14:paraId="635A9B55" w14:textId="0D3637E6" w:rsidR="007162FC" w:rsidRPr="00E5010F" w:rsidRDefault="0086521D" w:rsidP="006D7532">
            <w:pPr>
              <w:pStyle w:val="NoSpacing"/>
              <w:jc w:val="center"/>
              <w:rPr>
                <w:rFonts w:ascii="Arial" w:hAnsi="Arial" w:cs="Arial"/>
              </w:rPr>
            </w:pPr>
            <w:r>
              <w:rPr>
                <w:rFonts w:ascii="Arial" w:hAnsi="Arial" w:cs="Arial"/>
              </w:rPr>
              <w:t>27</w:t>
            </w:r>
          </w:p>
          <w:p w14:paraId="2605FED2" w14:textId="77777777" w:rsidR="007162FC" w:rsidRPr="00E5010F" w:rsidRDefault="007162FC" w:rsidP="006D7532">
            <w:pPr>
              <w:pStyle w:val="NoSpacing"/>
              <w:jc w:val="center"/>
              <w:rPr>
                <w:rFonts w:ascii="Arial" w:hAnsi="Arial" w:cs="Arial"/>
              </w:rPr>
            </w:pPr>
          </w:p>
        </w:tc>
      </w:tr>
      <w:tr w:rsidR="006D7532" w14:paraId="7E664E27" w14:textId="77777777" w:rsidTr="00E2569D">
        <w:tc>
          <w:tcPr>
            <w:tcW w:w="1560" w:type="dxa"/>
          </w:tcPr>
          <w:p w14:paraId="557B53B7" w14:textId="77777777" w:rsidR="007162FC" w:rsidRPr="00E5010F" w:rsidRDefault="007162FC" w:rsidP="004815B6">
            <w:pPr>
              <w:pStyle w:val="NoSpacing"/>
              <w:numPr>
                <w:ilvl w:val="0"/>
                <w:numId w:val="5"/>
              </w:numPr>
              <w:jc w:val="center"/>
              <w:rPr>
                <w:rFonts w:ascii="Arial" w:hAnsi="Arial" w:cs="Arial"/>
              </w:rPr>
            </w:pPr>
          </w:p>
        </w:tc>
        <w:tc>
          <w:tcPr>
            <w:tcW w:w="6804" w:type="dxa"/>
            <w:vAlign w:val="center"/>
          </w:tcPr>
          <w:p w14:paraId="77476C1E" w14:textId="77777777" w:rsidR="007162FC" w:rsidRPr="0009330D" w:rsidRDefault="007162FC" w:rsidP="006D7532">
            <w:pPr>
              <w:pStyle w:val="NoSpacing"/>
              <w:rPr>
                <w:rFonts w:ascii="Arial" w:hAnsi="Arial" w:cs="Arial"/>
                <w:b/>
              </w:rPr>
            </w:pPr>
            <w:r w:rsidRPr="0AF4475B">
              <w:rPr>
                <w:rFonts w:ascii="Arial" w:hAnsi="Arial" w:cs="Arial"/>
                <w:b/>
              </w:rPr>
              <w:t>Management of Long-Term Physical Health Conditions</w:t>
            </w:r>
          </w:p>
        </w:tc>
        <w:tc>
          <w:tcPr>
            <w:tcW w:w="845" w:type="dxa"/>
          </w:tcPr>
          <w:p w14:paraId="0A0BB689" w14:textId="5011C88F" w:rsidR="007162FC" w:rsidRPr="00E5010F" w:rsidRDefault="0086521D" w:rsidP="007102E1">
            <w:pPr>
              <w:pStyle w:val="NoSpacing"/>
              <w:jc w:val="center"/>
              <w:rPr>
                <w:rFonts w:ascii="Arial" w:hAnsi="Arial" w:cs="Arial"/>
              </w:rPr>
            </w:pPr>
            <w:r>
              <w:rPr>
                <w:rFonts w:ascii="Arial" w:hAnsi="Arial" w:cs="Arial"/>
              </w:rPr>
              <w:t>31</w:t>
            </w:r>
          </w:p>
        </w:tc>
      </w:tr>
      <w:tr w:rsidR="006D7532" w14:paraId="5EF2CA94" w14:textId="77777777" w:rsidTr="00E2569D">
        <w:tc>
          <w:tcPr>
            <w:tcW w:w="1560" w:type="dxa"/>
          </w:tcPr>
          <w:p w14:paraId="35D12AB3" w14:textId="77777777" w:rsidR="006D7532" w:rsidRPr="00E5010F" w:rsidRDefault="006D7532" w:rsidP="004815B6">
            <w:pPr>
              <w:pStyle w:val="NoSpacing"/>
              <w:numPr>
                <w:ilvl w:val="0"/>
                <w:numId w:val="5"/>
              </w:numPr>
              <w:jc w:val="center"/>
              <w:rPr>
                <w:rFonts w:ascii="Arial" w:hAnsi="Arial" w:cs="Arial"/>
              </w:rPr>
            </w:pPr>
          </w:p>
        </w:tc>
        <w:tc>
          <w:tcPr>
            <w:tcW w:w="6804" w:type="dxa"/>
            <w:vAlign w:val="center"/>
          </w:tcPr>
          <w:p w14:paraId="345FEAAC" w14:textId="77777777" w:rsidR="006D7532" w:rsidRPr="57F6605A" w:rsidRDefault="006D7532" w:rsidP="006D7532">
            <w:pPr>
              <w:pStyle w:val="NoSpacing"/>
              <w:rPr>
                <w:rFonts w:ascii="Arial" w:hAnsi="Arial" w:cs="Arial"/>
                <w:b/>
                <w:bCs/>
              </w:rPr>
            </w:pPr>
            <w:r w:rsidRPr="0AF4475B">
              <w:rPr>
                <w:rFonts w:ascii="Arial" w:hAnsi="Arial" w:cs="Arial"/>
                <w:b/>
                <w:bCs/>
              </w:rPr>
              <w:t xml:space="preserve">Health Promotion in the Community  </w:t>
            </w:r>
          </w:p>
        </w:tc>
        <w:tc>
          <w:tcPr>
            <w:tcW w:w="845" w:type="dxa"/>
            <w:vAlign w:val="center"/>
          </w:tcPr>
          <w:p w14:paraId="36BBD54D" w14:textId="784014F3" w:rsidR="006D7532" w:rsidRPr="00E5010F" w:rsidRDefault="0086521D" w:rsidP="006D7532">
            <w:pPr>
              <w:pStyle w:val="NoSpacing"/>
              <w:jc w:val="center"/>
              <w:rPr>
                <w:rFonts w:ascii="Arial" w:hAnsi="Arial" w:cs="Arial"/>
              </w:rPr>
            </w:pPr>
            <w:r>
              <w:rPr>
                <w:rFonts w:ascii="Arial" w:hAnsi="Arial" w:cs="Arial"/>
              </w:rPr>
              <w:t>31</w:t>
            </w:r>
          </w:p>
        </w:tc>
      </w:tr>
      <w:tr w:rsidR="006D7532" w14:paraId="521773EC" w14:textId="77777777" w:rsidTr="00E2569D">
        <w:tc>
          <w:tcPr>
            <w:tcW w:w="1560" w:type="dxa"/>
          </w:tcPr>
          <w:p w14:paraId="23528747" w14:textId="77777777" w:rsidR="007162FC" w:rsidRPr="00E5010F" w:rsidRDefault="007162FC" w:rsidP="004815B6">
            <w:pPr>
              <w:pStyle w:val="NoSpacing"/>
              <w:numPr>
                <w:ilvl w:val="0"/>
                <w:numId w:val="5"/>
              </w:numPr>
              <w:jc w:val="center"/>
              <w:rPr>
                <w:rFonts w:ascii="Arial" w:hAnsi="Arial" w:cs="Arial"/>
              </w:rPr>
            </w:pPr>
          </w:p>
        </w:tc>
        <w:tc>
          <w:tcPr>
            <w:tcW w:w="6804" w:type="dxa"/>
            <w:vAlign w:val="center"/>
          </w:tcPr>
          <w:p w14:paraId="301C7DC5" w14:textId="77777777" w:rsidR="007162FC" w:rsidRPr="0009330D" w:rsidRDefault="007162FC" w:rsidP="006D7532">
            <w:pPr>
              <w:pStyle w:val="NoSpacing"/>
              <w:rPr>
                <w:rFonts w:ascii="Arial" w:hAnsi="Arial" w:cs="Arial"/>
                <w:b/>
              </w:rPr>
            </w:pPr>
            <w:r w:rsidRPr="0AF4475B">
              <w:rPr>
                <w:rFonts w:ascii="Arial" w:hAnsi="Arial" w:cs="Arial"/>
                <w:b/>
              </w:rPr>
              <w:t>Staff Training</w:t>
            </w:r>
          </w:p>
        </w:tc>
        <w:tc>
          <w:tcPr>
            <w:tcW w:w="845" w:type="dxa"/>
          </w:tcPr>
          <w:p w14:paraId="5011B346" w14:textId="597A008D" w:rsidR="007162FC" w:rsidRPr="00E5010F" w:rsidRDefault="0086521D" w:rsidP="006D7532">
            <w:pPr>
              <w:pStyle w:val="NoSpacing"/>
              <w:jc w:val="center"/>
              <w:rPr>
                <w:rFonts w:ascii="Arial" w:hAnsi="Arial" w:cs="Arial"/>
              </w:rPr>
            </w:pPr>
            <w:r>
              <w:rPr>
                <w:rFonts w:ascii="Arial" w:hAnsi="Arial" w:cs="Arial"/>
              </w:rPr>
              <w:t>32</w:t>
            </w:r>
          </w:p>
        </w:tc>
      </w:tr>
      <w:tr w:rsidR="00E2569D" w14:paraId="1FDEE752" w14:textId="77777777" w:rsidTr="00E2569D">
        <w:tc>
          <w:tcPr>
            <w:tcW w:w="9209" w:type="dxa"/>
            <w:gridSpan w:val="3"/>
          </w:tcPr>
          <w:p w14:paraId="140DFC4B" w14:textId="77777777" w:rsidR="00A90113" w:rsidRDefault="00A90113" w:rsidP="00E2569D">
            <w:pPr>
              <w:pStyle w:val="NoSpacing"/>
              <w:rPr>
                <w:rFonts w:ascii="Arial" w:hAnsi="Arial" w:cs="Arial"/>
                <w:b/>
              </w:rPr>
            </w:pPr>
          </w:p>
          <w:p w14:paraId="1E394CC9" w14:textId="0B27E1CC" w:rsidR="00E2569D" w:rsidRDefault="00E2569D" w:rsidP="00E2569D">
            <w:pPr>
              <w:pStyle w:val="NoSpacing"/>
              <w:rPr>
                <w:rFonts w:ascii="Arial" w:hAnsi="Arial" w:cs="Arial"/>
                <w:b/>
              </w:rPr>
            </w:pPr>
            <w:r>
              <w:rPr>
                <w:rFonts w:ascii="Arial" w:hAnsi="Arial" w:cs="Arial"/>
                <w:b/>
              </w:rPr>
              <w:t>Appendices</w:t>
            </w:r>
          </w:p>
          <w:p w14:paraId="24A31810" w14:textId="6700A14F" w:rsidR="00E2569D" w:rsidRPr="00E2569D" w:rsidRDefault="00E2569D" w:rsidP="00E2569D">
            <w:pPr>
              <w:pStyle w:val="NoSpacing"/>
              <w:rPr>
                <w:rFonts w:ascii="Arial" w:hAnsi="Arial" w:cs="Arial"/>
                <w:b/>
              </w:rPr>
            </w:pPr>
          </w:p>
        </w:tc>
      </w:tr>
      <w:tr w:rsidR="00E2569D" w14:paraId="22695CA2" w14:textId="77777777" w:rsidTr="00E2569D">
        <w:tc>
          <w:tcPr>
            <w:tcW w:w="1560" w:type="dxa"/>
          </w:tcPr>
          <w:p w14:paraId="375FD836" w14:textId="67A2571C" w:rsidR="00E2569D" w:rsidRPr="00E5010F" w:rsidRDefault="00E2569D" w:rsidP="00E2569D">
            <w:pPr>
              <w:pStyle w:val="NoSpacing"/>
              <w:jc w:val="center"/>
              <w:rPr>
                <w:rFonts w:ascii="Arial" w:hAnsi="Arial" w:cs="Arial"/>
              </w:rPr>
            </w:pPr>
            <w:r>
              <w:rPr>
                <w:rFonts w:ascii="Arial" w:hAnsi="Arial" w:cs="Arial"/>
              </w:rPr>
              <w:t>Appendix 1</w:t>
            </w:r>
          </w:p>
        </w:tc>
        <w:tc>
          <w:tcPr>
            <w:tcW w:w="6804" w:type="dxa"/>
            <w:vAlign w:val="center"/>
          </w:tcPr>
          <w:p w14:paraId="72F653A6" w14:textId="4FFA6626" w:rsidR="00E2569D" w:rsidRPr="005A1FED" w:rsidRDefault="005A1FED">
            <w:pPr>
              <w:pStyle w:val="NoSpacing"/>
              <w:rPr>
                <w:rFonts w:ascii="Arial" w:hAnsi="Arial" w:cs="Arial"/>
              </w:rPr>
            </w:pPr>
            <w:r w:rsidRPr="005A1FED">
              <w:rPr>
                <w:rFonts w:ascii="Arial" w:hAnsi="Arial" w:cs="Arial"/>
              </w:rPr>
              <w:t>Contact Details for Referrals to ELFT Services</w:t>
            </w:r>
          </w:p>
        </w:tc>
        <w:tc>
          <w:tcPr>
            <w:tcW w:w="845" w:type="dxa"/>
          </w:tcPr>
          <w:p w14:paraId="6EF404CF" w14:textId="646A92BB" w:rsidR="00E2569D" w:rsidRPr="57F6605A" w:rsidRDefault="0086521D" w:rsidP="006D7532">
            <w:pPr>
              <w:pStyle w:val="NoSpacing"/>
              <w:jc w:val="center"/>
              <w:rPr>
                <w:rFonts w:ascii="Arial" w:hAnsi="Arial" w:cs="Arial"/>
              </w:rPr>
            </w:pPr>
            <w:r>
              <w:rPr>
                <w:rFonts w:ascii="Arial" w:hAnsi="Arial" w:cs="Arial"/>
              </w:rPr>
              <w:t>33</w:t>
            </w:r>
          </w:p>
        </w:tc>
      </w:tr>
      <w:tr w:rsidR="00E2569D" w14:paraId="7065640E" w14:textId="77777777" w:rsidTr="00E2569D">
        <w:tc>
          <w:tcPr>
            <w:tcW w:w="1560" w:type="dxa"/>
          </w:tcPr>
          <w:p w14:paraId="49715C58" w14:textId="2E3DE7F6" w:rsidR="00E2569D" w:rsidRPr="00E5010F" w:rsidRDefault="00E2569D" w:rsidP="00E2569D">
            <w:pPr>
              <w:pStyle w:val="NoSpacing"/>
              <w:jc w:val="center"/>
              <w:rPr>
                <w:rFonts w:ascii="Arial" w:hAnsi="Arial" w:cs="Arial"/>
              </w:rPr>
            </w:pPr>
            <w:r>
              <w:rPr>
                <w:rFonts w:ascii="Arial" w:hAnsi="Arial" w:cs="Arial"/>
              </w:rPr>
              <w:t>Appendix 2</w:t>
            </w:r>
          </w:p>
        </w:tc>
        <w:tc>
          <w:tcPr>
            <w:tcW w:w="6804" w:type="dxa"/>
            <w:vAlign w:val="center"/>
          </w:tcPr>
          <w:p w14:paraId="1CF0755C" w14:textId="34339B78" w:rsidR="00E2569D" w:rsidRPr="005A1FED" w:rsidRDefault="0047374F">
            <w:pPr>
              <w:pStyle w:val="NoSpacing"/>
              <w:rPr>
                <w:rFonts w:ascii="Arial" w:hAnsi="Arial" w:cs="Arial"/>
              </w:rPr>
            </w:pPr>
            <w:r w:rsidRPr="005A1FED">
              <w:rPr>
                <w:rFonts w:ascii="Arial" w:hAnsi="Arial" w:cs="Arial"/>
              </w:rPr>
              <w:t>NICE Guidance</w:t>
            </w:r>
          </w:p>
        </w:tc>
        <w:tc>
          <w:tcPr>
            <w:tcW w:w="845" w:type="dxa"/>
          </w:tcPr>
          <w:p w14:paraId="4FD318A5" w14:textId="11FD1FC3" w:rsidR="00E2569D" w:rsidRPr="57F6605A" w:rsidRDefault="0086521D" w:rsidP="006D7532">
            <w:pPr>
              <w:pStyle w:val="NoSpacing"/>
              <w:jc w:val="center"/>
              <w:rPr>
                <w:rFonts w:ascii="Arial" w:hAnsi="Arial" w:cs="Arial"/>
              </w:rPr>
            </w:pPr>
            <w:r>
              <w:rPr>
                <w:rFonts w:ascii="Arial" w:hAnsi="Arial" w:cs="Arial"/>
              </w:rPr>
              <w:t>34</w:t>
            </w:r>
          </w:p>
        </w:tc>
      </w:tr>
      <w:tr w:rsidR="00E2569D" w14:paraId="7BF2E8C5" w14:textId="77777777" w:rsidTr="00E2569D">
        <w:tc>
          <w:tcPr>
            <w:tcW w:w="1560" w:type="dxa"/>
          </w:tcPr>
          <w:p w14:paraId="23B30CB7" w14:textId="7713FE59" w:rsidR="00E2569D" w:rsidRPr="00E5010F" w:rsidRDefault="00E2569D" w:rsidP="00E2569D">
            <w:pPr>
              <w:pStyle w:val="NoSpacing"/>
              <w:jc w:val="center"/>
              <w:rPr>
                <w:rFonts w:ascii="Arial" w:hAnsi="Arial" w:cs="Arial"/>
              </w:rPr>
            </w:pPr>
            <w:r w:rsidRPr="00E2569D">
              <w:rPr>
                <w:rFonts w:ascii="Arial" w:hAnsi="Arial" w:cs="Arial"/>
              </w:rPr>
              <w:lastRenderedPageBreak/>
              <w:t xml:space="preserve">Appendix </w:t>
            </w:r>
            <w:r>
              <w:rPr>
                <w:rFonts w:ascii="Arial" w:hAnsi="Arial" w:cs="Arial"/>
              </w:rPr>
              <w:t>3</w:t>
            </w:r>
          </w:p>
        </w:tc>
        <w:tc>
          <w:tcPr>
            <w:tcW w:w="6804" w:type="dxa"/>
            <w:vAlign w:val="center"/>
          </w:tcPr>
          <w:p w14:paraId="26FB8480" w14:textId="36D0A4AC" w:rsidR="00E2569D" w:rsidRPr="005A1FED" w:rsidRDefault="0047374F">
            <w:pPr>
              <w:pStyle w:val="NoSpacing"/>
              <w:rPr>
                <w:rFonts w:ascii="Arial" w:hAnsi="Arial" w:cs="Arial"/>
              </w:rPr>
            </w:pPr>
            <w:r w:rsidRPr="005A1FED">
              <w:rPr>
                <w:rFonts w:ascii="Arial" w:hAnsi="Arial" w:cs="Arial"/>
              </w:rPr>
              <w:t>The Lester UK Adaptation Tool</w:t>
            </w:r>
          </w:p>
        </w:tc>
        <w:tc>
          <w:tcPr>
            <w:tcW w:w="845" w:type="dxa"/>
          </w:tcPr>
          <w:p w14:paraId="1A16E8EF" w14:textId="27A1737B" w:rsidR="00E2569D" w:rsidRPr="57F6605A" w:rsidRDefault="0086521D" w:rsidP="006D7532">
            <w:pPr>
              <w:pStyle w:val="NoSpacing"/>
              <w:jc w:val="center"/>
              <w:rPr>
                <w:rFonts w:ascii="Arial" w:hAnsi="Arial" w:cs="Arial"/>
              </w:rPr>
            </w:pPr>
            <w:r>
              <w:rPr>
                <w:rFonts w:ascii="Arial" w:hAnsi="Arial" w:cs="Arial"/>
              </w:rPr>
              <w:t>35</w:t>
            </w:r>
          </w:p>
        </w:tc>
      </w:tr>
      <w:tr w:rsidR="00E2569D" w14:paraId="3D0317C8" w14:textId="77777777" w:rsidTr="00E2569D">
        <w:tc>
          <w:tcPr>
            <w:tcW w:w="1560" w:type="dxa"/>
          </w:tcPr>
          <w:p w14:paraId="63BC84A5" w14:textId="64A26A73" w:rsidR="00E2569D" w:rsidRPr="00E5010F" w:rsidRDefault="00E2569D" w:rsidP="00E2569D">
            <w:pPr>
              <w:pStyle w:val="NoSpacing"/>
              <w:jc w:val="center"/>
              <w:rPr>
                <w:rFonts w:ascii="Arial" w:hAnsi="Arial" w:cs="Arial"/>
              </w:rPr>
            </w:pPr>
            <w:r>
              <w:rPr>
                <w:rFonts w:ascii="Arial" w:hAnsi="Arial" w:cs="Arial"/>
              </w:rPr>
              <w:t>Appendix 4</w:t>
            </w:r>
          </w:p>
        </w:tc>
        <w:tc>
          <w:tcPr>
            <w:tcW w:w="6804" w:type="dxa"/>
            <w:vAlign w:val="center"/>
          </w:tcPr>
          <w:p w14:paraId="5239A813" w14:textId="62DE1E7D" w:rsidR="00E2569D" w:rsidRPr="005A1FED" w:rsidRDefault="0047374F" w:rsidP="00E2569D">
            <w:pPr>
              <w:pStyle w:val="NoSpacing"/>
              <w:rPr>
                <w:rFonts w:ascii="Arial" w:hAnsi="Arial" w:cs="Arial"/>
              </w:rPr>
            </w:pPr>
            <w:r w:rsidRPr="005A1FED">
              <w:rPr>
                <w:rFonts w:ascii="Arial" w:hAnsi="Arial" w:cs="Arial"/>
              </w:rPr>
              <w:t>NHS Population Screening Timeline</w:t>
            </w:r>
          </w:p>
        </w:tc>
        <w:tc>
          <w:tcPr>
            <w:tcW w:w="845" w:type="dxa"/>
          </w:tcPr>
          <w:p w14:paraId="08F1BD98" w14:textId="529196E1" w:rsidR="00E2569D" w:rsidRPr="57F6605A" w:rsidRDefault="0086521D" w:rsidP="00E2569D">
            <w:pPr>
              <w:pStyle w:val="NoSpacing"/>
              <w:jc w:val="center"/>
              <w:rPr>
                <w:rFonts w:ascii="Arial" w:hAnsi="Arial" w:cs="Arial"/>
              </w:rPr>
            </w:pPr>
            <w:r>
              <w:rPr>
                <w:rFonts w:ascii="Arial" w:hAnsi="Arial" w:cs="Arial"/>
              </w:rPr>
              <w:t>35</w:t>
            </w:r>
          </w:p>
        </w:tc>
      </w:tr>
      <w:tr w:rsidR="00E2569D" w14:paraId="79660395" w14:textId="77777777" w:rsidTr="00E2569D">
        <w:tc>
          <w:tcPr>
            <w:tcW w:w="1560" w:type="dxa"/>
          </w:tcPr>
          <w:p w14:paraId="6BC65F78" w14:textId="750E4112" w:rsidR="00E2569D" w:rsidRPr="00E5010F" w:rsidRDefault="00E2569D" w:rsidP="00E2569D">
            <w:pPr>
              <w:pStyle w:val="NoSpacing"/>
              <w:jc w:val="center"/>
              <w:rPr>
                <w:rFonts w:ascii="Arial" w:hAnsi="Arial" w:cs="Arial"/>
              </w:rPr>
            </w:pPr>
            <w:r>
              <w:rPr>
                <w:rFonts w:ascii="Arial" w:hAnsi="Arial" w:cs="Arial"/>
              </w:rPr>
              <w:t>Appendix 5</w:t>
            </w:r>
          </w:p>
        </w:tc>
        <w:tc>
          <w:tcPr>
            <w:tcW w:w="6804" w:type="dxa"/>
            <w:vAlign w:val="center"/>
          </w:tcPr>
          <w:p w14:paraId="34497F9F" w14:textId="672FF3FB" w:rsidR="00E2569D" w:rsidRPr="005A1FED" w:rsidRDefault="004F38A7" w:rsidP="00E2569D">
            <w:pPr>
              <w:pStyle w:val="NoSpacing"/>
              <w:rPr>
                <w:rFonts w:ascii="Arial" w:hAnsi="Arial" w:cs="Arial"/>
              </w:rPr>
            </w:pPr>
            <w:r>
              <w:rPr>
                <w:rFonts w:ascii="Arial" w:hAnsi="Arial" w:cs="Arial"/>
              </w:rPr>
              <w:t>News 2 (National Early W</w:t>
            </w:r>
            <w:r w:rsidR="00B35829" w:rsidRPr="005A1FED">
              <w:rPr>
                <w:rFonts w:ascii="Arial" w:hAnsi="Arial" w:cs="Arial"/>
              </w:rPr>
              <w:t>arning Score)</w:t>
            </w:r>
          </w:p>
        </w:tc>
        <w:tc>
          <w:tcPr>
            <w:tcW w:w="845" w:type="dxa"/>
          </w:tcPr>
          <w:p w14:paraId="02B1C883" w14:textId="332AAF6E" w:rsidR="00E2569D" w:rsidRPr="57F6605A" w:rsidRDefault="0086521D" w:rsidP="00E2569D">
            <w:pPr>
              <w:pStyle w:val="NoSpacing"/>
              <w:jc w:val="center"/>
              <w:rPr>
                <w:rFonts w:ascii="Arial" w:hAnsi="Arial" w:cs="Arial"/>
              </w:rPr>
            </w:pPr>
            <w:r>
              <w:rPr>
                <w:rFonts w:ascii="Arial" w:hAnsi="Arial" w:cs="Arial"/>
              </w:rPr>
              <w:t>36</w:t>
            </w:r>
          </w:p>
        </w:tc>
      </w:tr>
      <w:tr w:rsidR="00E2569D" w14:paraId="248976F2" w14:textId="77777777" w:rsidTr="00E2569D">
        <w:tc>
          <w:tcPr>
            <w:tcW w:w="1560" w:type="dxa"/>
          </w:tcPr>
          <w:p w14:paraId="34E0B10E" w14:textId="25BC604C" w:rsidR="00E2569D" w:rsidRPr="00E5010F" w:rsidRDefault="00E2569D" w:rsidP="00E2569D">
            <w:pPr>
              <w:pStyle w:val="NoSpacing"/>
              <w:jc w:val="center"/>
              <w:rPr>
                <w:rFonts w:ascii="Arial" w:hAnsi="Arial" w:cs="Arial"/>
              </w:rPr>
            </w:pPr>
            <w:r>
              <w:rPr>
                <w:rFonts w:ascii="Arial" w:hAnsi="Arial" w:cs="Arial"/>
              </w:rPr>
              <w:t>Appendix 6</w:t>
            </w:r>
          </w:p>
        </w:tc>
        <w:tc>
          <w:tcPr>
            <w:tcW w:w="6804" w:type="dxa"/>
            <w:vAlign w:val="center"/>
          </w:tcPr>
          <w:p w14:paraId="2AF5440C" w14:textId="03D5B853" w:rsidR="00E2569D" w:rsidRPr="005A1FED" w:rsidRDefault="00B35829" w:rsidP="00E2569D">
            <w:pPr>
              <w:pStyle w:val="NoSpacing"/>
              <w:rPr>
                <w:rFonts w:ascii="Arial" w:hAnsi="Arial" w:cs="Arial"/>
              </w:rPr>
            </w:pPr>
            <w:r w:rsidRPr="005A1FED">
              <w:rPr>
                <w:rFonts w:ascii="Arial" w:hAnsi="Arial" w:cs="Arial"/>
              </w:rPr>
              <w:t xml:space="preserve">Sepsis Screening Tool  </w:t>
            </w:r>
          </w:p>
        </w:tc>
        <w:tc>
          <w:tcPr>
            <w:tcW w:w="845" w:type="dxa"/>
          </w:tcPr>
          <w:p w14:paraId="1E4051A9" w14:textId="610E9953" w:rsidR="00E2569D" w:rsidRPr="57F6605A" w:rsidRDefault="0086521D" w:rsidP="00E2569D">
            <w:pPr>
              <w:pStyle w:val="NoSpacing"/>
              <w:jc w:val="center"/>
              <w:rPr>
                <w:rFonts w:ascii="Arial" w:hAnsi="Arial" w:cs="Arial"/>
              </w:rPr>
            </w:pPr>
            <w:r>
              <w:rPr>
                <w:rFonts w:ascii="Arial" w:hAnsi="Arial" w:cs="Arial"/>
              </w:rPr>
              <w:t>37</w:t>
            </w:r>
          </w:p>
        </w:tc>
      </w:tr>
      <w:tr w:rsidR="00E2569D" w14:paraId="2440078B" w14:textId="77777777" w:rsidTr="00E2569D">
        <w:tc>
          <w:tcPr>
            <w:tcW w:w="1560" w:type="dxa"/>
          </w:tcPr>
          <w:p w14:paraId="78A4F700" w14:textId="428C69C1" w:rsidR="00E2569D" w:rsidRPr="00E5010F" w:rsidRDefault="00E2569D" w:rsidP="00E2569D">
            <w:pPr>
              <w:pStyle w:val="NoSpacing"/>
              <w:jc w:val="center"/>
              <w:rPr>
                <w:rFonts w:ascii="Arial" w:hAnsi="Arial" w:cs="Arial"/>
              </w:rPr>
            </w:pPr>
            <w:r>
              <w:rPr>
                <w:rFonts w:ascii="Arial" w:hAnsi="Arial" w:cs="Arial"/>
              </w:rPr>
              <w:t>Appendix 7</w:t>
            </w:r>
          </w:p>
        </w:tc>
        <w:tc>
          <w:tcPr>
            <w:tcW w:w="6804" w:type="dxa"/>
            <w:vAlign w:val="center"/>
          </w:tcPr>
          <w:p w14:paraId="6BA4BAAD" w14:textId="3ABE9477" w:rsidR="00E2569D" w:rsidRPr="005A1FED" w:rsidRDefault="0047374F" w:rsidP="00E2569D">
            <w:pPr>
              <w:pStyle w:val="NoSpacing"/>
              <w:rPr>
                <w:rFonts w:ascii="Arial" w:hAnsi="Arial" w:cs="Arial"/>
              </w:rPr>
            </w:pPr>
            <w:r w:rsidRPr="005A1FED">
              <w:rPr>
                <w:rFonts w:ascii="Arial" w:hAnsi="Arial" w:cs="Arial"/>
              </w:rPr>
              <w:t>SBARD Communication Tool</w:t>
            </w:r>
          </w:p>
        </w:tc>
        <w:tc>
          <w:tcPr>
            <w:tcW w:w="845" w:type="dxa"/>
          </w:tcPr>
          <w:p w14:paraId="299A6C78" w14:textId="7616A174" w:rsidR="00E2569D" w:rsidRPr="57F6605A" w:rsidRDefault="004F38A7" w:rsidP="0086521D">
            <w:pPr>
              <w:pStyle w:val="NoSpacing"/>
              <w:jc w:val="center"/>
              <w:rPr>
                <w:rFonts w:ascii="Arial" w:hAnsi="Arial" w:cs="Arial"/>
              </w:rPr>
            </w:pPr>
            <w:r>
              <w:rPr>
                <w:rFonts w:ascii="Arial" w:hAnsi="Arial" w:cs="Arial"/>
              </w:rPr>
              <w:t>3</w:t>
            </w:r>
            <w:r w:rsidR="0086521D">
              <w:rPr>
                <w:rFonts w:ascii="Arial" w:hAnsi="Arial" w:cs="Arial"/>
              </w:rPr>
              <w:t>8</w:t>
            </w:r>
          </w:p>
        </w:tc>
      </w:tr>
      <w:tr w:rsidR="00E2569D" w14:paraId="18F8AFF7" w14:textId="77777777" w:rsidTr="00E2569D">
        <w:tc>
          <w:tcPr>
            <w:tcW w:w="1560" w:type="dxa"/>
          </w:tcPr>
          <w:p w14:paraId="0997A58B" w14:textId="11DF9A76" w:rsidR="00E2569D" w:rsidRPr="00E5010F" w:rsidRDefault="00E2569D" w:rsidP="00E2569D">
            <w:pPr>
              <w:pStyle w:val="NoSpacing"/>
              <w:jc w:val="center"/>
              <w:rPr>
                <w:rFonts w:ascii="Arial" w:hAnsi="Arial" w:cs="Arial"/>
              </w:rPr>
            </w:pPr>
            <w:r>
              <w:rPr>
                <w:rFonts w:ascii="Arial" w:hAnsi="Arial" w:cs="Arial"/>
              </w:rPr>
              <w:t>Appendix 8</w:t>
            </w:r>
          </w:p>
        </w:tc>
        <w:tc>
          <w:tcPr>
            <w:tcW w:w="6804" w:type="dxa"/>
            <w:vAlign w:val="center"/>
          </w:tcPr>
          <w:p w14:paraId="19B6838A" w14:textId="568BFDF2" w:rsidR="00E2569D" w:rsidRPr="005A1FED" w:rsidRDefault="0047374F" w:rsidP="00E2569D">
            <w:pPr>
              <w:pStyle w:val="NoSpacing"/>
              <w:rPr>
                <w:rFonts w:ascii="Arial" w:hAnsi="Arial" w:cs="Arial"/>
              </w:rPr>
            </w:pPr>
            <w:r w:rsidRPr="005A1FED">
              <w:rPr>
                <w:rFonts w:ascii="Arial" w:hAnsi="Arial" w:cs="Arial"/>
              </w:rPr>
              <w:t>Tissue Viability Service</w:t>
            </w:r>
          </w:p>
        </w:tc>
        <w:tc>
          <w:tcPr>
            <w:tcW w:w="845" w:type="dxa"/>
          </w:tcPr>
          <w:p w14:paraId="09E107E6" w14:textId="1D9777F4" w:rsidR="00E2569D" w:rsidRPr="57F6605A" w:rsidRDefault="0086521D" w:rsidP="00E2569D">
            <w:pPr>
              <w:pStyle w:val="NoSpacing"/>
              <w:jc w:val="center"/>
              <w:rPr>
                <w:rFonts w:ascii="Arial" w:hAnsi="Arial" w:cs="Arial"/>
              </w:rPr>
            </w:pPr>
            <w:r>
              <w:rPr>
                <w:rFonts w:ascii="Arial" w:hAnsi="Arial" w:cs="Arial"/>
              </w:rPr>
              <w:t>39</w:t>
            </w:r>
          </w:p>
        </w:tc>
      </w:tr>
      <w:tr w:rsidR="00E2569D" w14:paraId="4D3291C7" w14:textId="77777777" w:rsidTr="00E2569D">
        <w:tc>
          <w:tcPr>
            <w:tcW w:w="1560" w:type="dxa"/>
          </w:tcPr>
          <w:p w14:paraId="7CD8309C" w14:textId="028AE7FF" w:rsidR="00E2569D" w:rsidRPr="00E5010F" w:rsidRDefault="00E2569D" w:rsidP="00E2569D">
            <w:pPr>
              <w:pStyle w:val="NoSpacing"/>
              <w:jc w:val="center"/>
              <w:rPr>
                <w:rFonts w:ascii="Arial" w:hAnsi="Arial" w:cs="Arial"/>
              </w:rPr>
            </w:pPr>
            <w:r>
              <w:rPr>
                <w:rFonts w:ascii="Arial" w:hAnsi="Arial" w:cs="Arial"/>
              </w:rPr>
              <w:t>Appendix 9</w:t>
            </w:r>
          </w:p>
        </w:tc>
        <w:tc>
          <w:tcPr>
            <w:tcW w:w="6804" w:type="dxa"/>
            <w:vAlign w:val="center"/>
          </w:tcPr>
          <w:p w14:paraId="0CCDC0EB" w14:textId="01D37935" w:rsidR="00E2569D" w:rsidRPr="005A1FED" w:rsidRDefault="00B35829" w:rsidP="00E2569D">
            <w:pPr>
              <w:pStyle w:val="NoSpacing"/>
              <w:rPr>
                <w:rFonts w:ascii="Arial" w:hAnsi="Arial" w:cs="Arial"/>
              </w:rPr>
            </w:pPr>
            <w:r w:rsidRPr="005A1FED">
              <w:rPr>
                <w:rFonts w:ascii="Arial" w:hAnsi="Arial" w:cs="Arial"/>
              </w:rPr>
              <w:t>Related Documents/Policies</w:t>
            </w:r>
          </w:p>
        </w:tc>
        <w:tc>
          <w:tcPr>
            <w:tcW w:w="845" w:type="dxa"/>
          </w:tcPr>
          <w:p w14:paraId="4C6EAEBE" w14:textId="42AED5AA" w:rsidR="00E2569D" w:rsidRPr="57F6605A" w:rsidRDefault="0086521D" w:rsidP="00E2569D">
            <w:pPr>
              <w:pStyle w:val="NoSpacing"/>
              <w:jc w:val="center"/>
              <w:rPr>
                <w:rFonts w:ascii="Arial" w:hAnsi="Arial" w:cs="Arial"/>
              </w:rPr>
            </w:pPr>
            <w:r>
              <w:rPr>
                <w:rFonts w:ascii="Arial" w:hAnsi="Arial" w:cs="Arial"/>
              </w:rPr>
              <w:t>40</w:t>
            </w:r>
          </w:p>
        </w:tc>
      </w:tr>
      <w:tr w:rsidR="006D7532" w14:paraId="566A1B48" w14:textId="77777777" w:rsidTr="00E2569D">
        <w:tc>
          <w:tcPr>
            <w:tcW w:w="1560" w:type="dxa"/>
          </w:tcPr>
          <w:p w14:paraId="59906ED8" w14:textId="77777777" w:rsidR="007162FC" w:rsidRPr="00E5010F" w:rsidRDefault="007162FC" w:rsidP="0047374F">
            <w:pPr>
              <w:pStyle w:val="NoSpacing"/>
              <w:numPr>
                <w:ilvl w:val="0"/>
                <w:numId w:val="40"/>
              </w:numPr>
              <w:jc w:val="center"/>
              <w:rPr>
                <w:rFonts w:ascii="Arial" w:hAnsi="Arial" w:cs="Arial"/>
              </w:rPr>
            </w:pPr>
          </w:p>
        </w:tc>
        <w:tc>
          <w:tcPr>
            <w:tcW w:w="6804" w:type="dxa"/>
            <w:vAlign w:val="center"/>
          </w:tcPr>
          <w:p w14:paraId="14F939B3" w14:textId="77777777" w:rsidR="007162FC" w:rsidRPr="0009330D" w:rsidRDefault="007162FC" w:rsidP="006D7532">
            <w:pPr>
              <w:pStyle w:val="NoSpacing"/>
              <w:rPr>
                <w:rFonts w:ascii="Arial" w:hAnsi="Arial" w:cs="Arial"/>
                <w:b/>
              </w:rPr>
            </w:pPr>
            <w:r w:rsidRPr="57F6605A">
              <w:rPr>
                <w:rFonts w:ascii="Arial" w:hAnsi="Arial" w:cs="Arial"/>
                <w:b/>
              </w:rPr>
              <w:t>References</w:t>
            </w:r>
            <w:r w:rsidRPr="0AF4475B">
              <w:rPr>
                <w:rFonts w:ascii="Arial" w:eastAsia="Calibri" w:hAnsi="Arial" w:cs="Arial"/>
                <w:b/>
              </w:rPr>
              <w:t xml:space="preserve"> </w:t>
            </w:r>
          </w:p>
        </w:tc>
        <w:tc>
          <w:tcPr>
            <w:tcW w:w="845" w:type="dxa"/>
          </w:tcPr>
          <w:p w14:paraId="38274AB7" w14:textId="22B81BE3" w:rsidR="007162FC" w:rsidRPr="00E5010F" w:rsidRDefault="0086521D" w:rsidP="006A1EB8">
            <w:pPr>
              <w:pStyle w:val="NoSpacing"/>
              <w:jc w:val="center"/>
              <w:rPr>
                <w:rFonts w:ascii="Arial" w:hAnsi="Arial" w:cs="Arial"/>
              </w:rPr>
            </w:pPr>
            <w:r>
              <w:rPr>
                <w:rFonts w:ascii="Arial" w:hAnsi="Arial" w:cs="Arial"/>
              </w:rPr>
              <w:t>41</w:t>
            </w:r>
          </w:p>
        </w:tc>
      </w:tr>
      <w:tr w:rsidR="004E099B" w14:paraId="06E530B0" w14:textId="77777777" w:rsidTr="00E2569D">
        <w:tc>
          <w:tcPr>
            <w:tcW w:w="1560" w:type="dxa"/>
          </w:tcPr>
          <w:p w14:paraId="70630583" w14:textId="77777777" w:rsidR="004E099B" w:rsidRPr="00E5010F" w:rsidRDefault="004E099B" w:rsidP="0047374F">
            <w:pPr>
              <w:pStyle w:val="NoSpacing"/>
              <w:numPr>
                <w:ilvl w:val="0"/>
                <w:numId w:val="40"/>
              </w:numPr>
              <w:jc w:val="center"/>
              <w:rPr>
                <w:rFonts w:ascii="Arial" w:hAnsi="Arial" w:cs="Arial"/>
              </w:rPr>
            </w:pPr>
          </w:p>
        </w:tc>
        <w:tc>
          <w:tcPr>
            <w:tcW w:w="6804" w:type="dxa"/>
            <w:vAlign w:val="center"/>
          </w:tcPr>
          <w:p w14:paraId="21D75FEA" w14:textId="33642F24" w:rsidR="004E099B" w:rsidRPr="57F6605A" w:rsidRDefault="004E099B" w:rsidP="006D7532">
            <w:pPr>
              <w:pStyle w:val="NoSpacing"/>
              <w:rPr>
                <w:rFonts w:ascii="Arial" w:hAnsi="Arial" w:cs="Arial"/>
                <w:b/>
              </w:rPr>
            </w:pPr>
            <w:r w:rsidRPr="004E099B">
              <w:rPr>
                <w:rFonts w:ascii="Arial" w:hAnsi="Arial" w:cs="Arial"/>
                <w:b/>
              </w:rPr>
              <w:t>Equality Impact Assessment</w:t>
            </w:r>
          </w:p>
        </w:tc>
        <w:tc>
          <w:tcPr>
            <w:tcW w:w="845" w:type="dxa"/>
          </w:tcPr>
          <w:p w14:paraId="5E874815" w14:textId="437384E2" w:rsidR="004E099B" w:rsidRDefault="0086521D" w:rsidP="006A1EB8">
            <w:pPr>
              <w:pStyle w:val="NoSpacing"/>
              <w:jc w:val="center"/>
              <w:rPr>
                <w:rFonts w:ascii="Arial" w:hAnsi="Arial" w:cs="Arial"/>
              </w:rPr>
            </w:pPr>
            <w:r>
              <w:rPr>
                <w:rFonts w:ascii="Arial" w:hAnsi="Arial" w:cs="Arial"/>
              </w:rPr>
              <w:t>44</w:t>
            </w:r>
          </w:p>
        </w:tc>
      </w:tr>
    </w:tbl>
    <w:p w14:paraId="3FA579F7" w14:textId="77777777" w:rsidR="007162FC" w:rsidRPr="007971F0" w:rsidRDefault="007162FC" w:rsidP="007162FC">
      <w:pPr>
        <w:jc w:val="both"/>
      </w:pPr>
    </w:p>
    <w:p w14:paraId="6BA81C4A" w14:textId="77777777" w:rsidR="006A1EB8" w:rsidRDefault="006A1EB8">
      <w:pPr>
        <w:rPr>
          <w:rFonts w:ascii="Arial" w:hAnsi="Arial" w:cs="Arial"/>
          <w:b/>
        </w:rPr>
      </w:pPr>
      <w:r>
        <w:rPr>
          <w:rFonts w:ascii="Arial" w:hAnsi="Arial" w:cs="Arial"/>
          <w:b/>
        </w:rPr>
        <w:br w:type="page"/>
      </w:r>
    </w:p>
    <w:p w14:paraId="577A0732" w14:textId="393970C6" w:rsidR="007162FC" w:rsidRPr="00B84311" w:rsidRDefault="007162FC" w:rsidP="00B84311">
      <w:pPr>
        <w:pStyle w:val="NoSpacing"/>
        <w:jc w:val="both"/>
        <w:rPr>
          <w:rFonts w:ascii="Arial" w:hAnsi="Arial" w:cs="Arial"/>
          <w:b/>
        </w:rPr>
      </w:pPr>
      <w:r w:rsidRPr="00B84311">
        <w:rPr>
          <w:rFonts w:ascii="Arial" w:hAnsi="Arial" w:cs="Arial"/>
          <w:b/>
        </w:rPr>
        <w:lastRenderedPageBreak/>
        <w:t>1.</w:t>
      </w:r>
      <w:r w:rsidRPr="00B84311">
        <w:rPr>
          <w:rFonts w:ascii="Arial" w:hAnsi="Arial" w:cs="Arial"/>
          <w:b/>
        </w:rPr>
        <w:tab/>
        <w:t>Executive Summary</w:t>
      </w:r>
    </w:p>
    <w:p w14:paraId="7F72FD60" w14:textId="77777777" w:rsidR="007162FC" w:rsidRPr="00B84311" w:rsidRDefault="007162FC" w:rsidP="00B84311">
      <w:pPr>
        <w:pStyle w:val="NoSpacing"/>
        <w:jc w:val="both"/>
        <w:rPr>
          <w:rFonts w:ascii="Arial" w:hAnsi="Arial" w:cs="Arial"/>
        </w:rPr>
      </w:pPr>
    </w:p>
    <w:p w14:paraId="02B19CAD" w14:textId="77777777" w:rsidR="00596273" w:rsidRPr="00596273" w:rsidRDefault="00596273" w:rsidP="00596273">
      <w:pPr>
        <w:pStyle w:val="NoSpacing"/>
        <w:jc w:val="both"/>
        <w:rPr>
          <w:rFonts w:ascii="Arial" w:hAnsi="Arial" w:cs="Arial"/>
        </w:rPr>
      </w:pPr>
      <w:r w:rsidRPr="00596273">
        <w:rPr>
          <w:rFonts w:ascii="Arial" w:hAnsi="Arial" w:cs="Arial"/>
        </w:rPr>
        <w:t>East London Foundation Trust (ELFT) aims to ensure that all service users receive the best possible care at the right time and in the most suitable health care environment.  This includes ensuring that physical health needs are met appropriately.</w:t>
      </w:r>
    </w:p>
    <w:p w14:paraId="72D4540A" w14:textId="77777777" w:rsidR="00596273" w:rsidRPr="00596273" w:rsidRDefault="00596273" w:rsidP="00596273">
      <w:pPr>
        <w:pStyle w:val="NoSpacing"/>
        <w:jc w:val="both"/>
        <w:rPr>
          <w:rFonts w:ascii="Arial" w:hAnsi="Arial" w:cs="Arial"/>
        </w:rPr>
      </w:pPr>
    </w:p>
    <w:p w14:paraId="56A8F081" w14:textId="77777777" w:rsidR="00596273" w:rsidRPr="00596273" w:rsidRDefault="00596273" w:rsidP="00596273">
      <w:pPr>
        <w:pStyle w:val="NoSpacing"/>
        <w:jc w:val="both"/>
        <w:rPr>
          <w:rFonts w:ascii="Arial" w:hAnsi="Arial" w:cs="Arial"/>
        </w:rPr>
      </w:pPr>
      <w:r w:rsidRPr="00596273">
        <w:rPr>
          <w:rFonts w:ascii="Arial" w:hAnsi="Arial" w:cs="Arial"/>
        </w:rPr>
        <w:t xml:space="preserve">ELFT has strategic aims to improve population health, improve patient experience of care, improve staff experience and improve value. Improving physical health for our service users is a key part of this strategy. </w:t>
      </w:r>
    </w:p>
    <w:p w14:paraId="2A1F72C9" w14:textId="77777777" w:rsidR="00596273" w:rsidRPr="00596273" w:rsidRDefault="00596273" w:rsidP="00596273">
      <w:pPr>
        <w:pStyle w:val="NoSpacing"/>
        <w:jc w:val="both"/>
        <w:rPr>
          <w:rFonts w:ascii="Arial" w:hAnsi="Arial" w:cs="Arial"/>
        </w:rPr>
      </w:pPr>
    </w:p>
    <w:p w14:paraId="13834E68" w14:textId="77777777" w:rsidR="00596273" w:rsidRPr="00596273" w:rsidRDefault="00596273" w:rsidP="00596273">
      <w:pPr>
        <w:pStyle w:val="NoSpacing"/>
        <w:jc w:val="both"/>
        <w:rPr>
          <w:rFonts w:ascii="Arial" w:hAnsi="Arial" w:cs="Arial"/>
        </w:rPr>
      </w:pPr>
      <w:r w:rsidRPr="00596273">
        <w:rPr>
          <w:rFonts w:ascii="Arial" w:hAnsi="Arial" w:cs="Arial"/>
        </w:rPr>
        <w:t>This policy describes approaches that are taken within ELFT to ensure that anyone using mental health services in the Trust has support in managing their physical health and wellbeing needs as part of their inpatient and/or community mental health care and treatment.</w:t>
      </w:r>
    </w:p>
    <w:p w14:paraId="2F63A6E7" w14:textId="77777777" w:rsidR="00596273" w:rsidRPr="00596273" w:rsidRDefault="00596273" w:rsidP="00596273">
      <w:pPr>
        <w:pStyle w:val="NoSpacing"/>
        <w:jc w:val="both"/>
        <w:rPr>
          <w:rFonts w:ascii="Arial" w:hAnsi="Arial" w:cs="Arial"/>
        </w:rPr>
      </w:pPr>
    </w:p>
    <w:p w14:paraId="38E53D9A" w14:textId="3F258590" w:rsidR="007162FC" w:rsidRDefault="00596273" w:rsidP="00596273">
      <w:pPr>
        <w:pStyle w:val="NoSpacing"/>
        <w:jc w:val="both"/>
        <w:rPr>
          <w:rFonts w:ascii="Arial" w:hAnsi="Arial" w:cs="Arial"/>
        </w:rPr>
      </w:pPr>
      <w:r w:rsidRPr="00596273">
        <w:rPr>
          <w:rFonts w:ascii="Arial" w:hAnsi="Arial" w:cs="Arial"/>
        </w:rPr>
        <w:t xml:space="preserve">The policy will be rolled out as part of a comprehensive physical health package including physical health training for mental health in Inpatient Wards, physical health </w:t>
      </w:r>
      <w:proofErr w:type="spellStart"/>
      <w:r w:rsidRPr="00596273">
        <w:rPr>
          <w:rFonts w:ascii="Arial" w:hAnsi="Arial" w:cs="Arial"/>
        </w:rPr>
        <w:t>RiO</w:t>
      </w:r>
      <w:proofErr w:type="spellEnd"/>
      <w:r w:rsidRPr="00596273">
        <w:rPr>
          <w:rFonts w:ascii="Arial" w:hAnsi="Arial" w:cs="Arial"/>
        </w:rPr>
        <w:t xml:space="preserve"> Forms &amp; regular training as stated in the policy.</w:t>
      </w:r>
    </w:p>
    <w:p w14:paraId="4358DC92" w14:textId="77777777" w:rsidR="00596273" w:rsidRPr="00B84311" w:rsidRDefault="00596273" w:rsidP="00596273">
      <w:pPr>
        <w:pStyle w:val="NoSpacing"/>
        <w:jc w:val="both"/>
        <w:rPr>
          <w:rFonts w:ascii="Arial" w:hAnsi="Arial" w:cs="Arial"/>
        </w:rPr>
      </w:pPr>
    </w:p>
    <w:p w14:paraId="4D791C2E" w14:textId="77777777" w:rsidR="007162FC" w:rsidRPr="00B84311" w:rsidRDefault="007162FC" w:rsidP="00B84311">
      <w:pPr>
        <w:pStyle w:val="NoSpacing"/>
        <w:jc w:val="both"/>
        <w:rPr>
          <w:rFonts w:ascii="Arial" w:hAnsi="Arial" w:cs="Arial"/>
          <w:b/>
        </w:rPr>
      </w:pPr>
      <w:r w:rsidRPr="00B84311">
        <w:rPr>
          <w:rFonts w:ascii="Arial" w:hAnsi="Arial" w:cs="Arial"/>
          <w:b/>
        </w:rPr>
        <w:t>2.</w:t>
      </w:r>
      <w:r w:rsidRPr="00B84311">
        <w:rPr>
          <w:rFonts w:ascii="Arial" w:hAnsi="Arial" w:cs="Arial"/>
          <w:b/>
        </w:rPr>
        <w:tab/>
        <w:t xml:space="preserve">Introduction </w:t>
      </w:r>
    </w:p>
    <w:p w14:paraId="3A3AE561" w14:textId="77777777" w:rsidR="007162FC" w:rsidRPr="00B84311" w:rsidRDefault="007162FC" w:rsidP="00B84311">
      <w:pPr>
        <w:pStyle w:val="NoSpacing"/>
        <w:jc w:val="both"/>
        <w:rPr>
          <w:rFonts w:ascii="Arial" w:eastAsia="Arial" w:hAnsi="Arial" w:cs="Arial"/>
          <w:lang w:eastAsia="en-GB"/>
        </w:rPr>
      </w:pPr>
    </w:p>
    <w:p w14:paraId="007E9DD2" w14:textId="77777777" w:rsidR="007162FC" w:rsidRPr="00B84311" w:rsidRDefault="007162FC" w:rsidP="00B84311">
      <w:pPr>
        <w:pStyle w:val="NoSpacing"/>
        <w:jc w:val="both"/>
        <w:rPr>
          <w:rFonts w:ascii="Arial" w:eastAsia="Arial" w:hAnsi="Arial" w:cs="Arial"/>
          <w:color w:val="000000" w:themeColor="text1"/>
          <w:lang w:eastAsia="en-GB"/>
        </w:rPr>
      </w:pPr>
      <w:r w:rsidRPr="00B84311">
        <w:rPr>
          <w:rFonts w:ascii="Arial" w:eastAsia="Arial" w:hAnsi="Arial" w:cs="Arial"/>
          <w:lang w:eastAsia="en-GB"/>
        </w:rPr>
        <w:t xml:space="preserve">Physical Health in Mental Health is a priority for ELFT as part of our commitment to improving care and population health.  This is in line with NHSE’s expectations to address the </w:t>
      </w:r>
      <w:r w:rsidRPr="00B84311">
        <w:rPr>
          <w:rFonts w:ascii="Arial" w:eastAsia="Arial" w:hAnsi="Arial" w:cs="Arial"/>
          <w:color w:val="202A30"/>
          <w:lang w:eastAsia="en-GB"/>
        </w:rPr>
        <w:t>15–20 years gap in life expectancy for people with Severe Mental Illness compared to the general population. We also know that people living with learning disabilities and or autism experience significant health inequalities, and face premature mortality, often due to preventable causes.</w:t>
      </w:r>
    </w:p>
    <w:p w14:paraId="14794421" w14:textId="77777777" w:rsidR="007162FC" w:rsidRPr="00B84311" w:rsidRDefault="007162FC" w:rsidP="00B84311">
      <w:pPr>
        <w:pStyle w:val="NoSpacing"/>
        <w:jc w:val="both"/>
        <w:rPr>
          <w:rFonts w:ascii="Arial" w:eastAsia="Arial" w:hAnsi="Arial" w:cs="Arial"/>
          <w:color w:val="000000" w:themeColor="text1"/>
          <w:lang w:eastAsia="en-GB"/>
        </w:rPr>
      </w:pPr>
    </w:p>
    <w:p w14:paraId="0B375A5E" w14:textId="77777777" w:rsidR="007162FC" w:rsidRPr="00B84311" w:rsidRDefault="007162FC" w:rsidP="00B84311">
      <w:pPr>
        <w:pStyle w:val="NoSpacing"/>
        <w:jc w:val="both"/>
        <w:rPr>
          <w:rFonts w:ascii="Arial" w:hAnsi="Arial" w:cs="Arial"/>
        </w:rPr>
      </w:pPr>
      <w:r w:rsidRPr="00B84311">
        <w:rPr>
          <w:rFonts w:ascii="Arial" w:hAnsi="Arial" w:cs="Arial"/>
          <w:color w:val="000000" w:themeColor="text1"/>
        </w:rPr>
        <w:t xml:space="preserve">Clinical staff should have access to appropriate evidence-based recommendations regarding how best to monitor and manage physical health problems in people with mental illness, particularly risk factors for cardiovascular and metabolic disorders.  </w:t>
      </w:r>
      <w:r w:rsidRPr="00B84311">
        <w:rPr>
          <w:rFonts w:ascii="Arial" w:hAnsi="Arial" w:cs="Arial"/>
        </w:rPr>
        <w:t>This policy integrates this evidence-based guidance for the Trust, supporting staff, service users and carers in terms of understanding the best way to support physical health as part of mental health service provision.</w:t>
      </w:r>
    </w:p>
    <w:p w14:paraId="659285DA" w14:textId="77777777" w:rsidR="007162FC" w:rsidRPr="00B84311" w:rsidRDefault="007162FC" w:rsidP="00B84311">
      <w:pPr>
        <w:pStyle w:val="NoSpacing"/>
        <w:jc w:val="both"/>
        <w:rPr>
          <w:rFonts w:ascii="Arial" w:hAnsi="Arial" w:cs="Arial"/>
        </w:rPr>
      </w:pPr>
    </w:p>
    <w:p w14:paraId="4125D925" w14:textId="77777777" w:rsidR="007162FC" w:rsidRPr="00B84311" w:rsidRDefault="007162FC" w:rsidP="00B84311">
      <w:pPr>
        <w:pStyle w:val="NoSpacing"/>
        <w:jc w:val="both"/>
        <w:rPr>
          <w:rFonts w:ascii="Arial" w:hAnsi="Arial" w:cs="Arial"/>
        </w:rPr>
      </w:pPr>
    </w:p>
    <w:p w14:paraId="6408339C" w14:textId="77777777" w:rsidR="007162FC" w:rsidRPr="00B84311" w:rsidRDefault="007162FC" w:rsidP="00B84311">
      <w:pPr>
        <w:pStyle w:val="NoSpacing"/>
        <w:jc w:val="both"/>
        <w:rPr>
          <w:rFonts w:ascii="Arial" w:hAnsi="Arial" w:cs="Arial"/>
          <w:b/>
        </w:rPr>
      </w:pPr>
      <w:r w:rsidRPr="00B84311">
        <w:rPr>
          <w:rFonts w:ascii="Arial" w:hAnsi="Arial" w:cs="Arial"/>
          <w:b/>
        </w:rPr>
        <w:t>3.</w:t>
      </w:r>
      <w:r w:rsidRPr="00B84311">
        <w:rPr>
          <w:rFonts w:ascii="Arial" w:hAnsi="Arial" w:cs="Arial"/>
          <w:b/>
        </w:rPr>
        <w:tab/>
        <w:t>Scope</w:t>
      </w:r>
    </w:p>
    <w:p w14:paraId="2EB38850" w14:textId="77777777" w:rsidR="006A1EB8" w:rsidRPr="00B84311" w:rsidRDefault="006A1EB8" w:rsidP="00B84311">
      <w:pPr>
        <w:pStyle w:val="NoSpacing"/>
        <w:jc w:val="both"/>
        <w:rPr>
          <w:rFonts w:ascii="Arial" w:eastAsia="Arial" w:hAnsi="Arial" w:cs="Arial"/>
          <w:lang w:eastAsia="en-GB"/>
        </w:rPr>
      </w:pPr>
    </w:p>
    <w:p w14:paraId="008EA724" w14:textId="4EE47D9B" w:rsidR="007162FC" w:rsidRPr="00B84311" w:rsidRDefault="007162FC" w:rsidP="00B84311">
      <w:pPr>
        <w:pStyle w:val="NoSpacing"/>
        <w:jc w:val="both"/>
        <w:rPr>
          <w:rFonts w:ascii="Arial" w:eastAsia="Arial" w:hAnsi="Arial" w:cs="Arial"/>
          <w:lang w:eastAsia="en-GB"/>
        </w:rPr>
      </w:pPr>
      <w:r w:rsidRPr="00B84311">
        <w:rPr>
          <w:rFonts w:ascii="Arial" w:eastAsia="Arial" w:hAnsi="Arial" w:cs="Arial"/>
          <w:lang w:eastAsia="en-GB"/>
        </w:rPr>
        <w:t>The policy is relevant to staff, service users and carers within ELFT’s adult inpatient and community mental health services.</w:t>
      </w:r>
    </w:p>
    <w:p w14:paraId="7BAEBCF5" w14:textId="77777777" w:rsidR="007162FC" w:rsidRPr="00B84311" w:rsidRDefault="007162FC" w:rsidP="00B84311">
      <w:pPr>
        <w:pStyle w:val="NoSpacing"/>
        <w:jc w:val="both"/>
        <w:rPr>
          <w:rFonts w:ascii="Arial" w:eastAsia="Arial" w:hAnsi="Arial" w:cs="Arial"/>
          <w:lang w:eastAsia="en-GB"/>
        </w:rPr>
      </w:pPr>
    </w:p>
    <w:p w14:paraId="7993FBA3" w14:textId="77777777" w:rsidR="007162FC" w:rsidRPr="00B84311" w:rsidRDefault="007162FC" w:rsidP="00B84311">
      <w:pPr>
        <w:pStyle w:val="NoSpacing"/>
        <w:jc w:val="both"/>
        <w:rPr>
          <w:rFonts w:ascii="Arial" w:eastAsia="Arial" w:hAnsi="Arial" w:cs="Arial"/>
          <w:lang w:eastAsia="en-GB"/>
        </w:rPr>
      </w:pPr>
    </w:p>
    <w:p w14:paraId="3D299287" w14:textId="77777777" w:rsidR="007162FC" w:rsidRPr="00B84311" w:rsidRDefault="007162FC" w:rsidP="00B84311">
      <w:pPr>
        <w:pStyle w:val="NoSpacing"/>
        <w:jc w:val="both"/>
        <w:rPr>
          <w:rFonts w:ascii="Arial" w:hAnsi="Arial" w:cs="Arial"/>
          <w:b/>
        </w:rPr>
      </w:pPr>
      <w:r w:rsidRPr="00B84311">
        <w:rPr>
          <w:rFonts w:ascii="Arial" w:hAnsi="Arial" w:cs="Arial"/>
          <w:b/>
          <w:color w:val="000000" w:themeColor="text1"/>
        </w:rPr>
        <w:t>4.</w:t>
      </w:r>
      <w:r w:rsidRPr="00B84311">
        <w:rPr>
          <w:rFonts w:ascii="Arial" w:hAnsi="Arial" w:cs="Arial"/>
          <w:b/>
        </w:rPr>
        <w:tab/>
      </w:r>
      <w:r w:rsidRPr="00B84311">
        <w:rPr>
          <w:rFonts w:ascii="Arial" w:hAnsi="Arial" w:cs="Arial"/>
          <w:b/>
          <w:color w:val="000000" w:themeColor="text1"/>
        </w:rPr>
        <w:t>Tools Used</w:t>
      </w:r>
      <w:r w:rsidRPr="00B84311" w:rsidDel="00D23926">
        <w:rPr>
          <w:rFonts w:ascii="Arial" w:hAnsi="Arial" w:cs="Arial"/>
          <w:b/>
          <w:color w:val="000000" w:themeColor="text1"/>
        </w:rPr>
        <w:t xml:space="preserve"> </w:t>
      </w:r>
      <w:r w:rsidRPr="00B84311">
        <w:rPr>
          <w:rFonts w:ascii="Arial" w:hAnsi="Arial" w:cs="Arial"/>
          <w:b/>
          <w:color w:val="000000" w:themeColor="text1"/>
        </w:rPr>
        <w:t xml:space="preserve">to Assess Physical Health </w:t>
      </w:r>
    </w:p>
    <w:p w14:paraId="7EE717AF" w14:textId="77777777" w:rsidR="007162FC" w:rsidRPr="00B84311" w:rsidRDefault="007162FC" w:rsidP="00B84311">
      <w:pPr>
        <w:pStyle w:val="NoSpacing"/>
        <w:jc w:val="both"/>
        <w:rPr>
          <w:rFonts w:ascii="Arial" w:hAnsi="Arial" w:cs="Arial"/>
        </w:rPr>
      </w:pPr>
    </w:p>
    <w:p w14:paraId="0284A231" w14:textId="693A2D94" w:rsidR="007162FC" w:rsidRPr="00B84311" w:rsidRDefault="007162FC" w:rsidP="00B84311">
      <w:pPr>
        <w:pStyle w:val="NoSpacing"/>
        <w:jc w:val="both"/>
        <w:rPr>
          <w:rFonts w:ascii="Arial" w:hAnsi="Arial" w:cs="Arial"/>
        </w:rPr>
      </w:pPr>
      <w:r w:rsidRPr="00B84311">
        <w:rPr>
          <w:rFonts w:ascii="Arial" w:hAnsi="Arial" w:cs="Arial"/>
        </w:rPr>
        <w:t>This polic</w:t>
      </w:r>
      <w:r w:rsidR="00C37260">
        <w:rPr>
          <w:rFonts w:ascii="Arial" w:hAnsi="Arial" w:cs="Arial"/>
        </w:rPr>
        <w:t xml:space="preserve">y refers to </w:t>
      </w:r>
      <w:proofErr w:type="gramStart"/>
      <w:r w:rsidR="00C37260">
        <w:rPr>
          <w:rFonts w:ascii="Arial" w:hAnsi="Arial" w:cs="Arial"/>
        </w:rPr>
        <w:t>a number of</w:t>
      </w:r>
      <w:proofErr w:type="gramEnd"/>
      <w:r w:rsidR="00C37260">
        <w:rPr>
          <w:rFonts w:ascii="Arial" w:hAnsi="Arial" w:cs="Arial"/>
        </w:rPr>
        <w:t xml:space="preserve"> tools. </w:t>
      </w:r>
      <w:r w:rsidRPr="00B84311">
        <w:rPr>
          <w:rFonts w:ascii="Arial" w:hAnsi="Arial" w:cs="Arial"/>
        </w:rPr>
        <w:t>These have been adopted to ensure appropriate recording of key information relating to physical health in a way that can gauge progress over time:</w:t>
      </w:r>
    </w:p>
    <w:p w14:paraId="354EF0F7" w14:textId="77777777" w:rsidR="006D7532" w:rsidRPr="00B84311" w:rsidRDefault="006D7532" w:rsidP="00B84311">
      <w:pPr>
        <w:pStyle w:val="NoSpacing"/>
        <w:jc w:val="both"/>
        <w:rPr>
          <w:rFonts w:ascii="Arial" w:eastAsia="Arial" w:hAnsi="Arial" w:cs="Arial"/>
          <w:lang w:eastAsia="en-GB"/>
        </w:rPr>
      </w:pPr>
    </w:p>
    <w:p w14:paraId="307F124B" w14:textId="77777777" w:rsidR="007162FC" w:rsidRPr="00B84311" w:rsidRDefault="007162FC" w:rsidP="00B84311">
      <w:pPr>
        <w:pStyle w:val="NoSpacing"/>
        <w:jc w:val="both"/>
        <w:rPr>
          <w:rFonts w:ascii="Arial" w:eastAsia="Arial" w:hAnsi="Arial" w:cs="Arial"/>
          <w:u w:val="single"/>
          <w:lang w:eastAsia="en-GB"/>
        </w:rPr>
      </w:pPr>
      <w:r w:rsidRPr="00B84311">
        <w:rPr>
          <w:rFonts w:ascii="Arial" w:eastAsia="Arial" w:hAnsi="Arial" w:cs="Arial"/>
          <w:u w:val="single"/>
          <w:lang w:eastAsia="en-GB"/>
        </w:rPr>
        <w:t>NEWS2</w:t>
      </w:r>
    </w:p>
    <w:p w14:paraId="15ED9A92" w14:textId="77777777" w:rsidR="006D7532" w:rsidRPr="00B84311" w:rsidRDefault="006D7532" w:rsidP="00B84311">
      <w:pPr>
        <w:pStyle w:val="NoSpacing"/>
        <w:jc w:val="both"/>
        <w:rPr>
          <w:rFonts w:ascii="Arial" w:eastAsia="Arial" w:hAnsi="Arial" w:cs="Arial"/>
          <w:lang w:eastAsia="en-GB"/>
        </w:rPr>
      </w:pPr>
    </w:p>
    <w:p w14:paraId="6BD2D69F" w14:textId="77777777" w:rsidR="004658E9" w:rsidRPr="00B84311" w:rsidRDefault="007162FC" w:rsidP="00B84311">
      <w:pPr>
        <w:pStyle w:val="NoSpacing"/>
        <w:jc w:val="both"/>
        <w:rPr>
          <w:rFonts w:ascii="Arial" w:eastAsia="Arial" w:hAnsi="Arial" w:cs="Arial"/>
          <w:lang w:eastAsia="en-GB"/>
        </w:rPr>
      </w:pPr>
      <w:r w:rsidRPr="00B84311">
        <w:rPr>
          <w:rFonts w:ascii="Arial" w:eastAsia="Arial" w:hAnsi="Arial" w:cs="Arial"/>
          <w:lang w:eastAsia="en-GB"/>
        </w:rPr>
        <w:t xml:space="preserve">ELFT expects staff within mental health settings to use the National Early Warning Score (NEWS2) tool, as recommended by NHSE. </w:t>
      </w:r>
    </w:p>
    <w:p w14:paraId="2F2FE672" w14:textId="77777777" w:rsidR="004658E9" w:rsidRPr="00B84311" w:rsidRDefault="004658E9" w:rsidP="00B84311">
      <w:pPr>
        <w:pStyle w:val="NoSpacing"/>
        <w:jc w:val="both"/>
        <w:rPr>
          <w:rFonts w:ascii="Arial" w:eastAsia="Arial" w:hAnsi="Arial" w:cs="Arial"/>
          <w:lang w:eastAsia="en-GB"/>
        </w:rPr>
      </w:pPr>
    </w:p>
    <w:p w14:paraId="57DEA6AB" w14:textId="77777777" w:rsidR="004658E9" w:rsidRPr="00B84311" w:rsidRDefault="004658E9" w:rsidP="00B84311">
      <w:pPr>
        <w:pStyle w:val="NoSpacing"/>
        <w:jc w:val="both"/>
        <w:rPr>
          <w:rFonts w:ascii="Arial" w:eastAsia="Arial" w:hAnsi="Arial" w:cs="Arial"/>
          <w:lang w:eastAsia="en-GB"/>
        </w:rPr>
      </w:pPr>
      <w:hyperlink r:id="rId11" w:history="1">
        <w:r w:rsidRPr="00B84311">
          <w:rPr>
            <w:rStyle w:val="Hyperlink"/>
            <w:rFonts w:ascii="Arial" w:eastAsia="Arial" w:hAnsi="Arial" w:cs="Arial"/>
            <w:lang w:eastAsia="en-GB"/>
          </w:rPr>
          <w:t>https://www.rcp.ac.uk/improving-care/resources/national-early-warning-score-news-2/</w:t>
        </w:r>
      </w:hyperlink>
      <w:r w:rsidRPr="00B84311">
        <w:rPr>
          <w:rFonts w:ascii="Arial" w:eastAsia="Arial" w:hAnsi="Arial" w:cs="Arial"/>
          <w:lang w:eastAsia="en-GB"/>
        </w:rPr>
        <w:t xml:space="preserve"> </w:t>
      </w:r>
    </w:p>
    <w:p w14:paraId="574F85EA" w14:textId="6E8065A9" w:rsidR="007162FC" w:rsidRPr="00B84311" w:rsidRDefault="004658E9" w:rsidP="00B84311">
      <w:pPr>
        <w:pStyle w:val="NoSpacing"/>
        <w:jc w:val="both"/>
        <w:rPr>
          <w:rFonts w:ascii="Arial" w:hAnsi="Arial" w:cs="Arial"/>
        </w:rPr>
      </w:pPr>
      <w:hyperlink r:id="rId12" w:history="1">
        <w:r w:rsidRPr="00B84311">
          <w:rPr>
            <w:rStyle w:val="Hyperlink"/>
            <w:rFonts w:ascii="Arial" w:hAnsi="Arial" w:cs="Arial"/>
          </w:rPr>
          <w:t>https://vimeo.com/402507826</w:t>
        </w:r>
      </w:hyperlink>
      <w:r w:rsidR="007162FC" w:rsidRPr="00B84311">
        <w:rPr>
          <w:rFonts w:ascii="Arial" w:eastAsia="Arial" w:hAnsi="Arial" w:cs="Arial"/>
          <w:lang w:eastAsia="en-GB"/>
        </w:rPr>
        <w:t xml:space="preserve"> </w:t>
      </w:r>
    </w:p>
    <w:p w14:paraId="20D148A9" w14:textId="77777777" w:rsidR="007162FC" w:rsidRPr="00B84311" w:rsidRDefault="007162FC" w:rsidP="00B84311">
      <w:pPr>
        <w:pStyle w:val="NoSpacing"/>
        <w:jc w:val="both"/>
        <w:rPr>
          <w:rFonts w:ascii="Arial" w:eastAsia="Arial" w:hAnsi="Arial" w:cs="Arial"/>
          <w:lang w:eastAsia="en-GB"/>
        </w:rPr>
      </w:pPr>
    </w:p>
    <w:p w14:paraId="17DD4F64" w14:textId="77777777" w:rsidR="007162FC" w:rsidRPr="00B84311" w:rsidRDefault="007162FC" w:rsidP="00B84311">
      <w:pPr>
        <w:pStyle w:val="NoSpacing"/>
        <w:jc w:val="both"/>
        <w:rPr>
          <w:rFonts w:ascii="Arial" w:eastAsia="Arial" w:hAnsi="Arial" w:cs="Arial"/>
          <w:highlight w:val="yellow"/>
          <w:lang w:eastAsia="en-GB"/>
        </w:rPr>
      </w:pPr>
      <w:r w:rsidRPr="00B84311">
        <w:rPr>
          <w:rFonts w:ascii="Arial" w:eastAsia="Arial" w:hAnsi="Arial" w:cs="Arial"/>
          <w:lang w:eastAsia="en-GB"/>
        </w:rPr>
        <w:t>Staff should be confident in and understand the use of NEWS2 to record the service user’s vital signs, how the early warning system works, and when to escalate swiftly to a senior clinician when needed. Staff are expected to upload physical health measurements at point of care and ensure safe and timely interventions as required.</w:t>
      </w:r>
    </w:p>
    <w:p w14:paraId="203B7A8F" w14:textId="77777777" w:rsidR="007162FC" w:rsidRPr="00B84311" w:rsidRDefault="007162FC" w:rsidP="00B84311">
      <w:pPr>
        <w:pStyle w:val="NoSpacing"/>
        <w:jc w:val="both"/>
        <w:rPr>
          <w:rFonts w:ascii="Arial" w:eastAsia="Arial" w:hAnsi="Arial" w:cs="Arial"/>
          <w:lang w:eastAsia="en-GB"/>
        </w:rPr>
      </w:pPr>
    </w:p>
    <w:p w14:paraId="24D98183" w14:textId="77777777" w:rsidR="007162FC" w:rsidRPr="00B84311" w:rsidRDefault="007162FC" w:rsidP="00B84311">
      <w:pPr>
        <w:pStyle w:val="NoSpacing"/>
        <w:jc w:val="both"/>
        <w:rPr>
          <w:rFonts w:ascii="Arial" w:eastAsia="Arial" w:hAnsi="Arial" w:cs="Arial"/>
          <w:lang w:eastAsia="en-GB"/>
        </w:rPr>
      </w:pPr>
      <w:r w:rsidRPr="00B84311">
        <w:rPr>
          <w:rFonts w:ascii="Arial" w:eastAsia="Arial" w:hAnsi="Arial" w:cs="Arial"/>
          <w:lang w:eastAsia="en-GB"/>
        </w:rPr>
        <w:lastRenderedPageBreak/>
        <w:t xml:space="preserve">An electronic version of NEWS2 is accessible on </w:t>
      </w:r>
      <w:proofErr w:type="spellStart"/>
      <w:r w:rsidRPr="00B84311">
        <w:rPr>
          <w:rFonts w:ascii="Arial" w:eastAsia="Arial" w:hAnsi="Arial" w:cs="Arial"/>
          <w:lang w:eastAsia="en-GB"/>
        </w:rPr>
        <w:t>RiO</w:t>
      </w:r>
      <w:proofErr w:type="spellEnd"/>
      <w:r w:rsidRPr="00B84311">
        <w:rPr>
          <w:rFonts w:ascii="Arial" w:eastAsia="Arial" w:hAnsi="Arial" w:cs="Arial"/>
          <w:lang w:eastAsia="en-GB"/>
        </w:rPr>
        <w:t xml:space="preserve">. Any use of hard copy NEWS2 forms should be uploaded onto </w:t>
      </w:r>
      <w:proofErr w:type="spellStart"/>
      <w:r w:rsidRPr="00B84311">
        <w:rPr>
          <w:rFonts w:ascii="Arial" w:eastAsia="Arial" w:hAnsi="Arial" w:cs="Arial"/>
          <w:lang w:eastAsia="en-GB"/>
        </w:rPr>
        <w:t>RiO</w:t>
      </w:r>
      <w:proofErr w:type="spellEnd"/>
      <w:r w:rsidRPr="00B84311">
        <w:rPr>
          <w:rFonts w:ascii="Arial" w:eastAsia="Arial" w:hAnsi="Arial" w:cs="Arial"/>
          <w:lang w:eastAsia="en-GB"/>
        </w:rPr>
        <w:t xml:space="preserve"> after completion.</w:t>
      </w:r>
    </w:p>
    <w:p w14:paraId="474A55F5" w14:textId="77777777" w:rsidR="007162FC" w:rsidRDefault="007162FC" w:rsidP="007162FC">
      <w:pPr>
        <w:pStyle w:val="NoSpacing"/>
        <w:rPr>
          <w:lang w:eastAsia="en-GB"/>
        </w:rPr>
      </w:pPr>
    </w:p>
    <w:p w14:paraId="09D069E7" w14:textId="1A1C5489" w:rsidR="007162FC" w:rsidRDefault="007162FC" w:rsidP="00B84311">
      <w:pPr>
        <w:pStyle w:val="NoSpacing"/>
        <w:jc w:val="both"/>
        <w:rPr>
          <w:rFonts w:ascii="Arial" w:hAnsi="Arial" w:cs="Arial"/>
          <w:lang w:eastAsia="en-GB"/>
        </w:rPr>
      </w:pPr>
      <w:r w:rsidRPr="00B84311">
        <w:rPr>
          <w:rFonts w:ascii="Arial" w:hAnsi="Arial" w:cs="Arial"/>
          <w:lang w:eastAsia="en-GB"/>
        </w:rPr>
        <w:t>NEWS2 should be used as an aid to clinical assessment.  It is not a substitute for clinical judgment or from the need to escalate concerns if needed.   Concerns about a service user’s clinical condition should prompt a clinical review, irrespective of the NEWS2 score.</w:t>
      </w:r>
      <w:r w:rsidRPr="00B84311" w:rsidDel="00D31187">
        <w:rPr>
          <w:rFonts w:ascii="Arial" w:hAnsi="Arial" w:cs="Arial"/>
          <w:lang w:eastAsia="en-GB"/>
        </w:rPr>
        <w:t xml:space="preserve"> </w:t>
      </w:r>
    </w:p>
    <w:p w14:paraId="4BE3C158" w14:textId="77777777" w:rsidR="00C37260" w:rsidRPr="00B84311" w:rsidRDefault="00C37260" w:rsidP="00B84311">
      <w:pPr>
        <w:pStyle w:val="NoSpacing"/>
        <w:jc w:val="both"/>
        <w:rPr>
          <w:rFonts w:ascii="Arial" w:hAnsi="Arial" w:cs="Arial"/>
          <w:lang w:eastAsia="en-GB"/>
        </w:rPr>
      </w:pPr>
    </w:p>
    <w:p w14:paraId="1B7B8ADA" w14:textId="77777777" w:rsidR="007162FC" w:rsidRPr="00B84311" w:rsidRDefault="007162FC" w:rsidP="00B84311">
      <w:pPr>
        <w:pStyle w:val="NoSpacing"/>
        <w:jc w:val="both"/>
        <w:rPr>
          <w:rFonts w:ascii="Arial" w:hAnsi="Arial" w:cs="Arial"/>
          <w:u w:val="single"/>
          <w:lang w:eastAsia="en-GB"/>
        </w:rPr>
      </w:pPr>
      <w:r w:rsidRPr="00B84311">
        <w:rPr>
          <w:rFonts w:ascii="Arial" w:hAnsi="Arial" w:cs="Arial"/>
          <w:u w:val="single"/>
          <w:lang w:eastAsia="en-GB"/>
        </w:rPr>
        <w:t>MEWS</w:t>
      </w:r>
    </w:p>
    <w:p w14:paraId="6D8A8F0E" w14:textId="77777777" w:rsidR="007162FC" w:rsidRPr="00B84311" w:rsidRDefault="007162FC" w:rsidP="00B84311">
      <w:pPr>
        <w:pStyle w:val="NoSpacing"/>
        <w:jc w:val="both"/>
        <w:rPr>
          <w:rFonts w:ascii="Arial" w:hAnsi="Arial" w:cs="Arial"/>
          <w:lang w:eastAsia="en-GB"/>
        </w:rPr>
      </w:pPr>
    </w:p>
    <w:p w14:paraId="779EFF53" w14:textId="77777777" w:rsidR="007162FC" w:rsidRPr="00B84311" w:rsidRDefault="007162FC" w:rsidP="00B84311">
      <w:pPr>
        <w:pStyle w:val="NoSpacing"/>
        <w:jc w:val="both"/>
        <w:rPr>
          <w:rFonts w:ascii="Arial" w:hAnsi="Arial" w:cs="Arial"/>
          <w:lang w:eastAsia="en-GB"/>
        </w:rPr>
      </w:pPr>
      <w:r w:rsidRPr="00B84311">
        <w:rPr>
          <w:rFonts w:ascii="Arial" w:hAnsi="Arial" w:cs="Arial"/>
          <w:lang w:eastAsia="en-GB"/>
        </w:rPr>
        <w:t xml:space="preserve">NEWS2 as an early warning tool is not designed for use with service users who are pregnant, because the physiological response to acute illness can be modified in pregnancy and post-partum. </w:t>
      </w:r>
    </w:p>
    <w:p w14:paraId="29B5FB14" w14:textId="77777777" w:rsidR="007162FC" w:rsidRPr="00B84311" w:rsidRDefault="007162FC" w:rsidP="00B84311">
      <w:pPr>
        <w:pStyle w:val="NoSpacing"/>
        <w:jc w:val="both"/>
        <w:rPr>
          <w:rFonts w:ascii="Arial" w:hAnsi="Arial" w:cs="Arial"/>
          <w:lang w:eastAsia="en-GB"/>
        </w:rPr>
      </w:pPr>
    </w:p>
    <w:p w14:paraId="456E05B5" w14:textId="77777777" w:rsidR="007162FC" w:rsidRPr="00B84311" w:rsidRDefault="007162FC" w:rsidP="00B84311">
      <w:pPr>
        <w:pStyle w:val="NoSpacing"/>
        <w:jc w:val="both"/>
        <w:rPr>
          <w:rFonts w:ascii="Arial" w:hAnsi="Arial" w:cs="Arial"/>
          <w:lang w:eastAsia="en-GB"/>
        </w:rPr>
      </w:pPr>
      <w:r w:rsidRPr="00B84311">
        <w:rPr>
          <w:rFonts w:ascii="Arial" w:hAnsi="Arial" w:cs="Arial"/>
          <w:lang w:eastAsia="en-GB"/>
        </w:rPr>
        <w:t xml:space="preserve">The Maternity Early Warning Score (MEWS) tool can be used from day one of pregnancy.  The Scottish safety programme recommends using MEWS up to six weeks after giving birth. Although NEWS2 can be used up to about week 18 of pregnancy, it should not be used after this time or for up to six weeks after giving birth. </w:t>
      </w:r>
    </w:p>
    <w:p w14:paraId="28DDC99F" w14:textId="77777777" w:rsidR="007162FC" w:rsidRPr="00B84311" w:rsidRDefault="007162FC" w:rsidP="00B84311">
      <w:pPr>
        <w:pStyle w:val="NoSpacing"/>
        <w:jc w:val="both"/>
        <w:rPr>
          <w:rFonts w:ascii="Arial" w:hAnsi="Arial" w:cs="Arial"/>
          <w:lang w:eastAsia="en-GB"/>
        </w:rPr>
      </w:pPr>
    </w:p>
    <w:p w14:paraId="5F8C9C92" w14:textId="77777777" w:rsidR="007162FC" w:rsidRPr="00B84311" w:rsidRDefault="007162FC" w:rsidP="00B84311">
      <w:pPr>
        <w:pStyle w:val="NoSpacing"/>
        <w:jc w:val="both"/>
        <w:rPr>
          <w:rFonts w:ascii="Arial" w:hAnsi="Arial" w:cs="Arial"/>
          <w:lang w:eastAsia="en-GB"/>
        </w:rPr>
      </w:pPr>
      <w:r w:rsidRPr="00B84311">
        <w:rPr>
          <w:rFonts w:ascii="Arial" w:hAnsi="Arial" w:cs="Arial"/>
          <w:lang w:eastAsia="en-GB"/>
        </w:rPr>
        <w:t xml:space="preserve">If staff are unclear about the use of MEWS, or other aspects of the management of pregnant service users, advice should be sought from the medical team and, if appropriate, from perinatal services.  </w:t>
      </w:r>
    </w:p>
    <w:p w14:paraId="305F75A4" w14:textId="77777777" w:rsidR="007162FC" w:rsidRPr="00B84311" w:rsidRDefault="007162FC" w:rsidP="00B84311">
      <w:pPr>
        <w:pStyle w:val="NoSpacing"/>
        <w:jc w:val="both"/>
        <w:rPr>
          <w:rFonts w:ascii="Arial" w:hAnsi="Arial" w:cs="Arial"/>
          <w:lang w:eastAsia="en-GB"/>
        </w:rPr>
      </w:pPr>
    </w:p>
    <w:p w14:paraId="5930DDEF" w14:textId="77777777" w:rsidR="007162FC" w:rsidRPr="00B84311" w:rsidRDefault="007162FC" w:rsidP="00B84311">
      <w:pPr>
        <w:pStyle w:val="NoSpacing"/>
        <w:jc w:val="both"/>
        <w:rPr>
          <w:rFonts w:ascii="Arial" w:hAnsi="Arial" w:cs="Arial"/>
          <w:lang w:eastAsia="en-GB"/>
        </w:rPr>
      </w:pPr>
      <w:r w:rsidRPr="00B84311">
        <w:rPr>
          <w:rFonts w:ascii="Arial" w:hAnsi="Arial" w:cs="Arial"/>
          <w:lang w:eastAsia="en-GB"/>
        </w:rPr>
        <w:t>As for NEWS2, MEWS should be used as an aid to clinical assessment.  It is not a substitute for clinical judgment or from the need to escalate concerns if needed.  Concerns about a service user’s clinical condition should prompt a clinical review, irrespective of the MEWS score.</w:t>
      </w:r>
    </w:p>
    <w:p w14:paraId="42BEECFF" w14:textId="77777777" w:rsidR="007162FC" w:rsidRPr="00B84311" w:rsidRDefault="007162FC" w:rsidP="00B84311">
      <w:pPr>
        <w:pStyle w:val="NoSpacing"/>
        <w:jc w:val="both"/>
        <w:rPr>
          <w:rFonts w:ascii="Arial" w:hAnsi="Arial" w:cs="Arial"/>
          <w:b/>
          <w:u w:val="single"/>
          <w:lang w:eastAsia="en-GB"/>
        </w:rPr>
      </w:pPr>
    </w:p>
    <w:p w14:paraId="3196BDF1" w14:textId="77777777" w:rsidR="007162FC" w:rsidRPr="00B84311" w:rsidRDefault="007162FC" w:rsidP="00B84311">
      <w:pPr>
        <w:pStyle w:val="NoSpacing"/>
        <w:jc w:val="both"/>
        <w:rPr>
          <w:rFonts w:ascii="Arial" w:hAnsi="Arial" w:cs="Arial"/>
          <w:u w:val="single"/>
          <w:lang w:eastAsia="en-GB"/>
        </w:rPr>
      </w:pPr>
      <w:r w:rsidRPr="00B84311">
        <w:rPr>
          <w:rFonts w:ascii="Arial" w:hAnsi="Arial" w:cs="Arial"/>
          <w:u w:val="single"/>
          <w:lang w:eastAsia="en-GB"/>
        </w:rPr>
        <w:t>Vital Signs</w:t>
      </w:r>
    </w:p>
    <w:p w14:paraId="7F018F14" w14:textId="77777777" w:rsidR="007162FC" w:rsidRPr="00B84311" w:rsidRDefault="007162FC" w:rsidP="00B84311">
      <w:pPr>
        <w:pStyle w:val="NoSpacing"/>
        <w:jc w:val="both"/>
        <w:rPr>
          <w:rFonts w:ascii="Arial" w:hAnsi="Arial" w:cs="Arial"/>
          <w:b/>
          <w:u w:val="single"/>
          <w:lang w:eastAsia="en-GB"/>
        </w:rPr>
      </w:pPr>
    </w:p>
    <w:p w14:paraId="79DAEBDF" w14:textId="77777777" w:rsidR="007162FC" w:rsidRPr="00B84311" w:rsidRDefault="007162FC" w:rsidP="00B84311">
      <w:pPr>
        <w:pStyle w:val="NoSpacing"/>
        <w:jc w:val="both"/>
        <w:rPr>
          <w:rFonts w:ascii="Arial" w:hAnsi="Arial" w:cs="Arial"/>
          <w:lang w:eastAsia="en-GB"/>
        </w:rPr>
      </w:pPr>
      <w:r w:rsidRPr="00B84311">
        <w:rPr>
          <w:rFonts w:ascii="Arial" w:hAnsi="Arial" w:cs="Arial"/>
          <w:lang w:eastAsia="en-GB"/>
        </w:rPr>
        <w:t xml:space="preserve">This policy uses the term vital signs throughout, rather than observations, to avoid any confusion with mental health supportive observations. </w:t>
      </w:r>
    </w:p>
    <w:p w14:paraId="5E97C2B8" w14:textId="77777777" w:rsidR="007162FC" w:rsidRPr="00B84311" w:rsidRDefault="007162FC" w:rsidP="00B84311">
      <w:pPr>
        <w:pStyle w:val="NoSpacing"/>
        <w:jc w:val="both"/>
        <w:rPr>
          <w:rFonts w:ascii="Arial" w:hAnsi="Arial" w:cs="Arial"/>
          <w:lang w:eastAsia="en-GB"/>
        </w:rPr>
      </w:pPr>
    </w:p>
    <w:p w14:paraId="7F15FEA8" w14:textId="77777777" w:rsidR="007162FC" w:rsidRPr="00B84311" w:rsidRDefault="007162FC" w:rsidP="00B84311">
      <w:pPr>
        <w:pStyle w:val="NoSpacing"/>
        <w:jc w:val="both"/>
        <w:rPr>
          <w:rFonts w:ascii="Arial" w:hAnsi="Arial" w:cs="Arial"/>
          <w:lang w:eastAsia="en-GB"/>
        </w:rPr>
      </w:pPr>
      <w:r w:rsidRPr="00B84311">
        <w:rPr>
          <w:rFonts w:ascii="Arial" w:hAnsi="Arial" w:cs="Arial"/>
          <w:lang w:eastAsia="en-GB"/>
        </w:rPr>
        <w:t xml:space="preserve">A set of vital signs would normally include measuring temperature, pulse, blood pressure, and respiratory rate.  Oxygen saturation would usually also be taken at the same time. Additional vital signs include blood sugar level and hydration status.  Other vital signs </w:t>
      </w:r>
      <w:proofErr w:type="gramStart"/>
      <w:r w:rsidRPr="00B84311">
        <w:rPr>
          <w:rFonts w:ascii="Arial" w:hAnsi="Arial" w:cs="Arial"/>
          <w:lang w:eastAsia="en-GB"/>
        </w:rPr>
        <w:t>include:</w:t>
      </w:r>
      <w:proofErr w:type="gramEnd"/>
      <w:r w:rsidRPr="00B84311">
        <w:rPr>
          <w:rFonts w:ascii="Arial" w:hAnsi="Arial" w:cs="Arial"/>
          <w:lang w:eastAsia="en-GB"/>
        </w:rPr>
        <w:t xml:space="preserve"> weight, height and body mass index. The presence or absence of pain is also sometimes described as a vital sign, and staff should certainly always take pain into consideration when assessing physical health. </w:t>
      </w:r>
    </w:p>
    <w:p w14:paraId="09D76FDE" w14:textId="77777777" w:rsidR="007162FC" w:rsidRPr="00B84311" w:rsidRDefault="007162FC" w:rsidP="00B84311">
      <w:pPr>
        <w:pStyle w:val="NoSpacing"/>
        <w:jc w:val="both"/>
        <w:rPr>
          <w:rFonts w:ascii="Arial" w:hAnsi="Arial" w:cs="Arial"/>
          <w:lang w:eastAsia="en-GB"/>
        </w:rPr>
      </w:pPr>
    </w:p>
    <w:p w14:paraId="28EB3C71" w14:textId="77777777" w:rsidR="007162FC" w:rsidRPr="00B84311" w:rsidRDefault="007162FC" w:rsidP="00B84311">
      <w:pPr>
        <w:pStyle w:val="NoSpacing"/>
        <w:jc w:val="both"/>
        <w:rPr>
          <w:rFonts w:ascii="Arial" w:hAnsi="Arial" w:cs="Arial"/>
          <w:lang w:eastAsia="en-GB"/>
        </w:rPr>
      </w:pPr>
      <w:r w:rsidRPr="00B84311">
        <w:rPr>
          <w:rFonts w:ascii="Arial" w:hAnsi="Arial" w:cs="Arial"/>
          <w:lang w:eastAsia="en-GB"/>
        </w:rPr>
        <w:t xml:space="preserve">Taking vital signs should also always go hand in hand with considering the service user’s overall physical presentation and, where possible, considering any information from carers, friends and family. </w:t>
      </w:r>
    </w:p>
    <w:p w14:paraId="637A75A5" w14:textId="77777777" w:rsidR="007162FC" w:rsidRPr="00B84311" w:rsidRDefault="007162FC" w:rsidP="00B84311">
      <w:pPr>
        <w:pStyle w:val="NoSpacing"/>
        <w:jc w:val="both"/>
        <w:rPr>
          <w:rFonts w:ascii="Arial" w:hAnsi="Arial" w:cs="Arial"/>
          <w:lang w:eastAsia="en-GB"/>
        </w:rPr>
      </w:pPr>
    </w:p>
    <w:p w14:paraId="6C00166D" w14:textId="77777777" w:rsidR="007162FC" w:rsidRPr="00B84311" w:rsidRDefault="007162FC" w:rsidP="00B84311">
      <w:pPr>
        <w:pStyle w:val="NoSpacing"/>
        <w:jc w:val="both"/>
        <w:rPr>
          <w:rFonts w:ascii="Arial" w:hAnsi="Arial" w:cs="Arial"/>
          <w:lang w:eastAsia="en-GB"/>
        </w:rPr>
      </w:pPr>
      <w:r w:rsidRPr="00B84311">
        <w:rPr>
          <w:rFonts w:ascii="Arial" w:hAnsi="Arial" w:cs="Arial"/>
          <w:lang w:eastAsia="en-GB"/>
        </w:rPr>
        <w:t xml:space="preserve">Although staff are encouraged to be confident in taking a manual pulse or measuring blood pressure using a sphygmomanometer and stethoscope, the use of electronic vital signs monitors is standard in all inpatient areas in the Trust, and their use is perfectly acceptable. The Trust’s Medical Devices Policy sets out expectations for maintenance and calibration of these monitors. </w:t>
      </w:r>
    </w:p>
    <w:p w14:paraId="5A694B7B" w14:textId="77777777" w:rsidR="007162FC" w:rsidRPr="00B84311" w:rsidRDefault="007162FC" w:rsidP="00B84311">
      <w:pPr>
        <w:pStyle w:val="NoSpacing"/>
        <w:jc w:val="both"/>
        <w:rPr>
          <w:rFonts w:ascii="Arial" w:hAnsi="Arial" w:cs="Arial"/>
          <w:lang w:eastAsia="en-GB"/>
        </w:rPr>
      </w:pPr>
    </w:p>
    <w:p w14:paraId="14819F81" w14:textId="77777777" w:rsidR="007162FC" w:rsidRPr="00B84311" w:rsidRDefault="007162FC" w:rsidP="00B84311">
      <w:pPr>
        <w:pStyle w:val="NoSpacing"/>
        <w:jc w:val="both"/>
        <w:rPr>
          <w:rFonts w:ascii="Arial" w:hAnsi="Arial" w:cs="Arial"/>
          <w:lang w:eastAsia="en-GB"/>
        </w:rPr>
      </w:pPr>
      <w:r w:rsidRPr="00B84311">
        <w:rPr>
          <w:rFonts w:ascii="Arial" w:hAnsi="Arial" w:cs="Arial"/>
          <w:lang w:eastAsia="en-GB"/>
        </w:rPr>
        <w:t>This policy adopts the use of the terms ‘contact’ and ‘non-contact’ vital signs.  It is not acceptable for no vital signs monitoring to take place due to a service user’s non-cooperation.  Non-contact vital signs can still be recorded.</w:t>
      </w:r>
    </w:p>
    <w:p w14:paraId="4BD0C7F8" w14:textId="77777777" w:rsidR="007162FC" w:rsidRPr="00B84311" w:rsidRDefault="007162FC" w:rsidP="00B84311">
      <w:pPr>
        <w:pStyle w:val="NoSpacing"/>
        <w:jc w:val="both"/>
        <w:rPr>
          <w:rFonts w:ascii="Arial" w:hAnsi="Arial" w:cs="Arial"/>
          <w:lang w:eastAsia="en-GB"/>
        </w:rPr>
      </w:pPr>
    </w:p>
    <w:p w14:paraId="23944019" w14:textId="77777777" w:rsidR="007162FC" w:rsidRPr="00B84311" w:rsidRDefault="007162FC" w:rsidP="00B84311">
      <w:pPr>
        <w:pStyle w:val="NoSpacing"/>
        <w:jc w:val="both"/>
        <w:rPr>
          <w:rFonts w:ascii="Arial" w:hAnsi="Arial" w:cs="Arial"/>
          <w:i/>
          <w:lang w:eastAsia="en-GB"/>
        </w:rPr>
      </w:pPr>
      <w:r w:rsidRPr="00B84311">
        <w:rPr>
          <w:rFonts w:ascii="Arial" w:hAnsi="Arial" w:cs="Arial"/>
          <w:i/>
          <w:lang w:eastAsia="en-GB"/>
        </w:rPr>
        <w:t>Contact Vital Signs</w:t>
      </w:r>
    </w:p>
    <w:p w14:paraId="096BD21B" w14:textId="77777777" w:rsidR="007162FC" w:rsidRPr="00B84311" w:rsidRDefault="007162FC" w:rsidP="00B84311">
      <w:pPr>
        <w:pStyle w:val="NoSpacing"/>
        <w:jc w:val="both"/>
        <w:rPr>
          <w:rFonts w:ascii="Arial" w:hAnsi="Arial" w:cs="Arial"/>
          <w:b/>
          <w:u w:val="single"/>
          <w:lang w:eastAsia="en-GB"/>
        </w:rPr>
      </w:pPr>
    </w:p>
    <w:p w14:paraId="0868132E" w14:textId="77777777" w:rsidR="007162FC" w:rsidRPr="00B84311" w:rsidRDefault="007162FC" w:rsidP="00B84311">
      <w:pPr>
        <w:pStyle w:val="NoSpacing"/>
        <w:jc w:val="both"/>
        <w:rPr>
          <w:rFonts w:ascii="Arial" w:hAnsi="Arial" w:cs="Arial"/>
          <w:lang w:eastAsia="en-GB"/>
        </w:rPr>
      </w:pPr>
      <w:r w:rsidRPr="00B84311">
        <w:rPr>
          <w:rFonts w:ascii="Arial" w:hAnsi="Arial" w:cs="Arial"/>
          <w:lang w:eastAsia="en-GB"/>
        </w:rPr>
        <w:t xml:space="preserve">These rely on the consent and cooperation of the service user. Temperature, pulse, blood pressure, oxygen saturation, height and weight are considered </w:t>
      </w:r>
      <w:r w:rsidRPr="00B84311">
        <w:rPr>
          <w:rFonts w:ascii="Arial" w:hAnsi="Arial" w:cs="Arial"/>
          <w:bCs/>
          <w:lang w:eastAsia="en-GB"/>
        </w:rPr>
        <w:t>contact vital signs</w:t>
      </w:r>
      <w:r w:rsidRPr="00B84311">
        <w:rPr>
          <w:rFonts w:ascii="Arial" w:hAnsi="Arial" w:cs="Arial"/>
          <w:lang w:eastAsia="en-GB"/>
        </w:rPr>
        <w:t>.</w:t>
      </w:r>
    </w:p>
    <w:p w14:paraId="1BB4761F" w14:textId="77777777" w:rsidR="007162FC" w:rsidRPr="00B84311" w:rsidRDefault="007162FC" w:rsidP="00B84311">
      <w:pPr>
        <w:pStyle w:val="NoSpacing"/>
        <w:jc w:val="both"/>
        <w:rPr>
          <w:rFonts w:ascii="Arial" w:hAnsi="Arial" w:cs="Arial"/>
          <w:lang w:eastAsia="en-GB"/>
        </w:rPr>
      </w:pPr>
    </w:p>
    <w:p w14:paraId="752455C1" w14:textId="77777777" w:rsidR="007162FC" w:rsidRPr="00B84311" w:rsidRDefault="007162FC" w:rsidP="00B84311">
      <w:pPr>
        <w:pStyle w:val="NoSpacing"/>
        <w:jc w:val="both"/>
        <w:rPr>
          <w:rFonts w:ascii="Arial" w:hAnsi="Arial" w:cs="Arial"/>
          <w:i/>
          <w:lang w:eastAsia="en-GB"/>
        </w:rPr>
      </w:pPr>
      <w:r w:rsidRPr="00B84311">
        <w:rPr>
          <w:rFonts w:ascii="Arial" w:hAnsi="Arial" w:cs="Arial"/>
          <w:i/>
          <w:lang w:eastAsia="en-GB"/>
        </w:rPr>
        <w:t>Non-contact Vital Signs</w:t>
      </w:r>
    </w:p>
    <w:p w14:paraId="0DFACCCB" w14:textId="77777777" w:rsidR="007162FC" w:rsidRPr="00B84311" w:rsidRDefault="007162FC" w:rsidP="00B84311">
      <w:pPr>
        <w:pStyle w:val="NoSpacing"/>
        <w:jc w:val="both"/>
        <w:rPr>
          <w:rFonts w:ascii="Arial" w:hAnsi="Arial" w:cs="Arial"/>
          <w:u w:val="single"/>
          <w:lang w:eastAsia="en-GB"/>
        </w:rPr>
      </w:pPr>
    </w:p>
    <w:p w14:paraId="39D6A93D" w14:textId="6EA6B40A" w:rsidR="007162FC" w:rsidRPr="00B84311" w:rsidRDefault="007162FC" w:rsidP="00B84311">
      <w:pPr>
        <w:pStyle w:val="NoSpacing"/>
        <w:jc w:val="both"/>
        <w:rPr>
          <w:rFonts w:ascii="Arial" w:hAnsi="Arial" w:cs="Arial"/>
          <w:lang w:eastAsia="en-GB"/>
        </w:rPr>
      </w:pPr>
      <w:r w:rsidRPr="00B84311">
        <w:rPr>
          <w:rFonts w:ascii="Arial" w:hAnsi="Arial" w:cs="Arial"/>
          <w:lang w:eastAsia="en-GB"/>
        </w:rPr>
        <w:t>Non-contact vital signs do not rely on the consent or cooperation of the service user. Respiration rate, level of consciousness using ACVPU (</w:t>
      </w:r>
      <w:r w:rsidRPr="00B84311">
        <w:rPr>
          <w:rFonts w:ascii="Arial" w:hAnsi="Arial" w:cs="Arial"/>
          <w:b/>
          <w:bCs/>
          <w:lang w:eastAsia="en-GB"/>
        </w:rPr>
        <w:t>A</w:t>
      </w:r>
      <w:r w:rsidRPr="00B84311">
        <w:rPr>
          <w:rFonts w:ascii="Arial" w:hAnsi="Arial" w:cs="Arial"/>
          <w:lang w:eastAsia="en-GB"/>
        </w:rPr>
        <w:t xml:space="preserve">lert, </w:t>
      </w:r>
      <w:r w:rsidRPr="00B84311">
        <w:rPr>
          <w:rFonts w:ascii="Arial" w:hAnsi="Arial" w:cs="Arial"/>
          <w:b/>
          <w:bCs/>
          <w:lang w:eastAsia="en-GB"/>
        </w:rPr>
        <w:t>C</w:t>
      </w:r>
      <w:r w:rsidRPr="00B84311">
        <w:rPr>
          <w:rFonts w:ascii="Arial" w:hAnsi="Arial" w:cs="Arial"/>
          <w:lang w:eastAsia="en-GB"/>
        </w:rPr>
        <w:t xml:space="preserve">onfusion (new), </w:t>
      </w:r>
      <w:r w:rsidRPr="00B84311">
        <w:rPr>
          <w:rFonts w:ascii="Arial" w:hAnsi="Arial" w:cs="Arial"/>
          <w:b/>
          <w:bCs/>
          <w:lang w:eastAsia="en-GB"/>
        </w:rPr>
        <w:t>V</w:t>
      </w:r>
      <w:r w:rsidRPr="00B84311">
        <w:rPr>
          <w:rFonts w:ascii="Arial" w:hAnsi="Arial" w:cs="Arial"/>
          <w:lang w:eastAsia="en-GB"/>
        </w:rPr>
        <w:t>oice,</w:t>
      </w:r>
      <w:r w:rsidRPr="00B84311">
        <w:rPr>
          <w:rFonts w:ascii="Arial" w:hAnsi="Arial" w:cs="Arial"/>
          <w:b/>
          <w:bCs/>
          <w:lang w:eastAsia="en-GB"/>
        </w:rPr>
        <w:t xml:space="preserve"> P</w:t>
      </w:r>
      <w:r w:rsidRPr="00B84311">
        <w:rPr>
          <w:rFonts w:ascii="Arial" w:hAnsi="Arial" w:cs="Arial"/>
          <w:lang w:eastAsia="en-GB"/>
        </w:rPr>
        <w:t xml:space="preserve">ain, </w:t>
      </w:r>
      <w:r w:rsidRPr="00B84311">
        <w:rPr>
          <w:rFonts w:ascii="Arial" w:hAnsi="Arial" w:cs="Arial"/>
          <w:b/>
          <w:bCs/>
          <w:lang w:eastAsia="en-GB"/>
        </w:rPr>
        <w:t>U</w:t>
      </w:r>
      <w:r w:rsidRPr="00B84311">
        <w:rPr>
          <w:rFonts w:ascii="Arial" w:hAnsi="Arial" w:cs="Arial"/>
          <w:lang w:eastAsia="en-GB"/>
        </w:rPr>
        <w:t>nresponsive) and hydration status are considered non-contact vital signs. A set of non-contact vital signs should be taken even when service users are non-cooperative with contact vital signs.</w:t>
      </w:r>
    </w:p>
    <w:p w14:paraId="7B2754C2" w14:textId="738D6C87" w:rsidR="007162FC" w:rsidRPr="00C37260" w:rsidRDefault="007162FC" w:rsidP="00B84311">
      <w:pPr>
        <w:pStyle w:val="NoSpacing"/>
        <w:jc w:val="both"/>
        <w:rPr>
          <w:rFonts w:ascii="Arial" w:hAnsi="Arial" w:cs="Arial"/>
          <w:u w:val="single"/>
          <w:lang w:eastAsia="en-GB"/>
        </w:rPr>
      </w:pPr>
      <w:r w:rsidRPr="00C37260">
        <w:rPr>
          <w:rFonts w:ascii="Arial" w:hAnsi="Arial" w:cs="Arial"/>
          <w:u w:val="single"/>
          <w:lang w:eastAsia="en-GB"/>
        </w:rPr>
        <w:lastRenderedPageBreak/>
        <w:t xml:space="preserve">ECG </w:t>
      </w:r>
    </w:p>
    <w:p w14:paraId="2EC08B7E" w14:textId="77777777" w:rsidR="00C37260" w:rsidRDefault="00C37260" w:rsidP="00B84311">
      <w:pPr>
        <w:pStyle w:val="NoSpacing"/>
        <w:jc w:val="both"/>
        <w:rPr>
          <w:rFonts w:ascii="Arial" w:hAnsi="Arial" w:cs="Arial"/>
          <w:lang w:eastAsia="en-GB"/>
        </w:rPr>
      </w:pPr>
    </w:p>
    <w:p w14:paraId="2EEBA13F" w14:textId="5C8D0734" w:rsidR="007162FC" w:rsidRPr="00B84311" w:rsidRDefault="007162FC" w:rsidP="00B84311">
      <w:pPr>
        <w:pStyle w:val="NoSpacing"/>
        <w:jc w:val="both"/>
        <w:rPr>
          <w:rFonts w:ascii="Arial" w:hAnsi="Arial" w:cs="Arial"/>
          <w:lang w:eastAsia="en-GB"/>
        </w:rPr>
      </w:pPr>
      <w:r w:rsidRPr="00B84311">
        <w:rPr>
          <w:rFonts w:ascii="Arial" w:hAnsi="Arial" w:cs="Arial"/>
          <w:lang w:eastAsia="en-GB"/>
        </w:rPr>
        <w:t>Electrocardiograms (ECGs) support the identification of baseline cardiac arrhythmias, acute cardiac problems and potential iatrogenic changes</w:t>
      </w:r>
      <w:r w:rsidR="00F21084">
        <w:rPr>
          <w:rFonts w:ascii="Arial" w:hAnsi="Arial" w:cs="Arial"/>
          <w:lang w:eastAsia="en-GB"/>
        </w:rPr>
        <w:t xml:space="preserve">. </w:t>
      </w:r>
      <w:r w:rsidRPr="00B84311">
        <w:rPr>
          <w:rFonts w:ascii="Arial" w:hAnsi="Arial" w:cs="Arial"/>
          <w:lang w:eastAsia="en-GB"/>
        </w:rPr>
        <w:t>QT</w:t>
      </w:r>
      <w:r w:rsidR="006B630D">
        <w:rPr>
          <w:rFonts w:ascii="Arial" w:hAnsi="Arial" w:cs="Arial"/>
          <w:lang w:eastAsia="en-GB"/>
        </w:rPr>
        <w:t xml:space="preserve"> interval</w:t>
      </w:r>
      <w:r w:rsidR="00F21084">
        <w:rPr>
          <w:rFonts w:ascii="Arial" w:hAnsi="Arial" w:cs="Arial"/>
          <w:lang w:eastAsia="en-GB"/>
        </w:rPr>
        <w:t xml:space="preserve">s are </w:t>
      </w:r>
      <w:r w:rsidR="006B630D">
        <w:rPr>
          <w:rFonts w:ascii="Arial" w:hAnsi="Arial" w:cs="Arial"/>
          <w:lang w:eastAsia="en-GB"/>
        </w:rPr>
        <w:t>crucial meas</w:t>
      </w:r>
      <w:r w:rsidR="00F21084">
        <w:rPr>
          <w:rFonts w:ascii="Arial" w:hAnsi="Arial" w:cs="Arial"/>
          <w:lang w:eastAsia="en-GB"/>
        </w:rPr>
        <w:t xml:space="preserve">urements </w:t>
      </w:r>
      <w:r w:rsidR="006B630D">
        <w:rPr>
          <w:rFonts w:ascii="Arial" w:hAnsi="Arial" w:cs="Arial"/>
          <w:lang w:eastAsia="en-GB"/>
        </w:rPr>
        <w:t xml:space="preserve">in </w:t>
      </w:r>
      <w:r w:rsidR="00F21084">
        <w:rPr>
          <w:rFonts w:ascii="Arial" w:hAnsi="Arial" w:cs="Arial"/>
          <w:lang w:eastAsia="en-GB"/>
        </w:rPr>
        <w:t xml:space="preserve">ECGs as abnormalities </w:t>
      </w:r>
      <w:r w:rsidR="006B630D">
        <w:rPr>
          <w:rFonts w:ascii="Arial" w:hAnsi="Arial" w:cs="Arial"/>
          <w:lang w:eastAsia="en-GB"/>
        </w:rPr>
        <w:t xml:space="preserve">can </w:t>
      </w:r>
      <w:r w:rsidR="00F21084">
        <w:rPr>
          <w:rFonts w:ascii="Arial" w:hAnsi="Arial" w:cs="Arial"/>
          <w:lang w:eastAsia="en-GB"/>
        </w:rPr>
        <w:t xml:space="preserve">indicate potential heart </w:t>
      </w:r>
      <w:r w:rsidR="006B630D">
        <w:rPr>
          <w:rFonts w:ascii="Arial" w:hAnsi="Arial" w:cs="Arial"/>
          <w:lang w:eastAsia="en-GB"/>
        </w:rPr>
        <w:t>problem</w:t>
      </w:r>
      <w:r w:rsidR="00F21084">
        <w:rPr>
          <w:rFonts w:ascii="Arial" w:hAnsi="Arial" w:cs="Arial"/>
          <w:lang w:eastAsia="en-GB"/>
        </w:rPr>
        <w:t xml:space="preserve">s e.g. </w:t>
      </w:r>
      <w:r w:rsidR="006B630D">
        <w:rPr>
          <w:rFonts w:ascii="Arial" w:hAnsi="Arial" w:cs="Arial"/>
          <w:lang w:eastAsia="en-GB"/>
        </w:rPr>
        <w:t xml:space="preserve">interval </w:t>
      </w:r>
      <w:r w:rsidRPr="00B84311">
        <w:rPr>
          <w:rFonts w:ascii="Arial" w:hAnsi="Arial" w:cs="Arial"/>
          <w:lang w:eastAsia="en-GB"/>
        </w:rPr>
        <w:t>changes with antipsychotic medication.</w:t>
      </w:r>
    </w:p>
    <w:p w14:paraId="2095B0A6" w14:textId="2BD88DC4" w:rsidR="007162FC" w:rsidRPr="00B84311" w:rsidRDefault="007162FC" w:rsidP="00B84311">
      <w:pPr>
        <w:pStyle w:val="NoSpacing"/>
        <w:jc w:val="both"/>
        <w:rPr>
          <w:rFonts w:ascii="Arial" w:eastAsia="Arial" w:hAnsi="Arial" w:cs="Arial"/>
          <w:lang w:eastAsia="en-GB"/>
        </w:rPr>
      </w:pPr>
      <w:r w:rsidRPr="00B84311">
        <w:rPr>
          <w:rFonts w:ascii="Arial" w:eastAsia="Arial" w:hAnsi="Arial" w:cs="Arial"/>
          <w:lang w:eastAsia="en-GB"/>
        </w:rPr>
        <w:t xml:space="preserve">Guidance for the use of ECGs with psychotropic medications can be found in the relevant policy, e.g. </w:t>
      </w:r>
      <w:hyperlink r:id="rId13" w:history="1">
        <w:r w:rsidRPr="00B84311">
          <w:rPr>
            <w:rStyle w:val="Hyperlink"/>
            <w:rFonts w:ascii="Arial" w:eastAsia="Arial" w:hAnsi="Arial" w:cs="Arial"/>
            <w:lang w:eastAsia="en-GB"/>
          </w:rPr>
          <w:t>Standards for physical health monitoring of patients on antipsychotic treatment</w:t>
        </w:r>
      </w:hyperlink>
      <w:r w:rsidRPr="00B84311">
        <w:rPr>
          <w:rFonts w:ascii="Arial" w:eastAsia="Arial" w:hAnsi="Arial" w:cs="Arial"/>
          <w:lang w:eastAsia="en-GB"/>
        </w:rPr>
        <w:t>.</w:t>
      </w:r>
    </w:p>
    <w:p w14:paraId="78F14996" w14:textId="4BE40DE0" w:rsidR="007162FC" w:rsidRPr="00B84311" w:rsidRDefault="007162FC" w:rsidP="00B84311">
      <w:pPr>
        <w:pStyle w:val="NoSpacing"/>
        <w:jc w:val="both"/>
        <w:rPr>
          <w:rFonts w:ascii="Arial" w:hAnsi="Arial" w:cs="Arial"/>
          <w:lang w:eastAsia="en-GB"/>
        </w:rPr>
      </w:pPr>
    </w:p>
    <w:p w14:paraId="5BA0F3C8" w14:textId="77777777" w:rsidR="007162FC" w:rsidRPr="00C37260" w:rsidRDefault="007162FC" w:rsidP="00B84311">
      <w:pPr>
        <w:pStyle w:val="NoSpacing"/>
        <w:jc w:val="both"/>
        <w:rPr>
          <w:rFonts w:ascii="Arial" w:eastAsia="Arial" w:hAnsi="Arial" w:cs="Arial"/>
          <w:u w:val="single"/>
          <w:lang w:eastAsia="en-GB"/>
        </w:rPr>
      </w:pPr>
      <w:r w:rsidRPr="00C37260">
        <w:rPr>
          <w:rFonts w:ascii="Arial" w:eastAsia="Arial" w:hAnsi="Arial" w:cs="Arial"/>
          <w:u w:val="single"/>
          <w:lang w:eastAsia="en-GB"/>
        </w:rPr>
        <w:t>SBARD</w:t>
      </w:r>
    </w:p>
    <w:p w14:paraId="48B515E6" w14:textId="77777777" w:rsidR="007162FC" w:rsidRPr="00B84311" w:rsidRDefault="007162FC" w:rsidP="00B84311">
      <w:pPr>
        <w:pStyle w:val="NoSpacing"/>
        <w:jc w:val="both"/>
        <w:rPr>
          <w:rFonts w:ascii="Arial" w:eastAsia="Arial" w:hAnsi="Arial" w:cs="Arial"/>
          <w:b/>
          <w:lang w:eastAsia="en-GB"/>
        </w:rPr>
      </w:pPr>
    </w:p>
    <w:p w14:paraId="6615F504" w14:textId="77777777" w:rsidR="007162FC" w:rsidRPr="00B84311" w:rsidRDefault="007162FC" w:rsidP="00B84311">
      <w:pPr>
        <w:pStyle w:val="NoSpacing"/>
        <w:jc w:val="both"/>
        <w:rPr>
          <w:rFonts w:ascii="Arial" w:eastAsia="Arial" w:hAnsi="Arial" w:cs="Arial"/>
          <w:lang w:eastAsia="en-GB"/>
        </w:rPr>
      </w:pPr>
      <w:r w:rsidRPr="00B84311">
        <w:rPr>
          <w:rFonts w:ascii="Arial" w:eastAsia="Arial" w:hAnsi="Arial" w:cs="Arial"/>
          <w:lang w:eastAsia="en-GB"/>
        </w:rPr>
        <w:t xml:space="preserve">SBARD is a communication tool used to facilitate clear concise information sharing. It stands for </w:t>
      </w:r>
      <w:r w:rsidRPr="00B84311">
        <w:rPr>
          <w:rFonts w:ascii="Arial" w:eastAsia="Arial" w:hAnsi="Arial" w:cs="Arial"/>
          <w:b/>
          <w:lang w:eastAsia="en-GB"/>
        </w:rPr>
        <w:t>S</w:t>
      </w:r>
      <w:r w:rsidRPr="00B84311">
        <w:rPr>
          <w:rFonts w:ascii="Arial" w:eastAsia="Arial" w:hAnsi="Arial" w:cs="Arial"/>
          <w:lang w:eastAsia="en-GB"/>
        </w:rPr>
        <w:t xml:space="preserve">ituation, </w:t>
      </w:r>
      <w:r w:rsidRPr="00B84311">
        <w:rPr>
          <w:rFonts w:ascii="Arial" w:eastAsia="Arial" w:hAnsi="Arial" w:cs="Arial"/>
          <w:b/>
          <w:lang w:eastAsia="en-GB"/>
        </w:rPr>
        <w:t>B</w:t>
      </w:r>
      <w:r w:rsidRPr="00B84311">
        <w:rPr>
          <w:rFonts w:ascii="Arial" w:eastAsia="Arial" w:hAnsi="Arial" w:cs="Arial"/>
          <w:lang w:eastAsia="en-GB"/>
        </w:rPr>
        <w:t xml:space="preserve">ackground, </w:t>
      </w:r>
      <w:r w:rsidRPr="00B84311">
        <w:rPr>
          <w:rFonts w:ascii="Arial" w:eastAsia="Arial" w:hAnsi="Arial" w:cs="Arial"/>
          <w:b/>
          <w:lang w:eastAsia="en-GB"/>
        </w:rPr>
        <w:t>A</w:t>
      </w:r>
      <w:r w:rsidRPr="00B84311">
        <w:rPr>
          <w:rFonts w:ascii="Arial" w:eastAsia="Arial" w:hAnsi="Arial" w:cs="Arial"/>
          <w:lang w:eastAsia="en-GB"/>
        </w:rPr>
        <w:t xml:space="preserve">ssessment, </w:t>
      </w:r>
      <w:r w:rsidRPr="00B84311">
        <w:rPr>
          <w:rFonts w:ascii="Arial" w:eastAsia="Arial" w:hAnsi="Arial" w:cs="Arial"/>
          <w:b/>
          <w:lang w:eastAsia="en-GB"/>
        </w:rPr>
        <w:t>R</w:t>
      </w:r>
      <w:r w:rsidRPr="00B84311">
        <w:rPr>
          <w:rFonts w:ascii="Arial" w:eastAsia="Arial" w:hAnsi="Arial" w:cs="Arial"/>
          <w:lang w:eastAsia="en-GB"/>
        </w:rPr>
        <w:t xml:space="preserve">ecommendation, </w:t>
      </w:r>
      <w:r w:rsidRPr="00B84311">
        <w:rPr>
          <w:rFonts w:ascii="Arial" w:eastAsia="Arial" w:hAnsi="Arial" w:cs="Arial"/>
          <w:b/>
          <w:lang w:eastAsia="en-GB"/>
        </w:rPr>
        <w:t>D</w:t>
      </w:r>
      <w:r w:rsidRPr="00B84311">
        <w:rPr>
          <w:rFonts w:ascii="Arial" w:eastAsia="Arial" w:hAnsi="Arial" w:cs="Arial"/>
          <w:lang w:eastAsia="en-GB"/>
        </w:rPr>
        <w:t xml:space="preserve">ecision.  </w:t>
      </w:r>
    </w:p>
    <w:p w14:paraId="736579D6" w14:textId="77777777" w:rsidR="007162FC" w:rsidRPr="00B84311" w:rsidRDefault="007162FC" w:rsidP="00B84311">
      <w:pPr>
        <w:pStyle w:val="NoSpacing"/>
        <w:jc w:val="both"/>
        <w:rPr>
          <w:rFonts w:ascii="Arial" w:eastAsia="Arial" w:hAnsi="Arial" w:cs="Arial"/>
          <w:lang w:eastAsia="en-GB"/>
        </w:rPr>
      </w:pPr>
    </w:p>
    <w:p w14:paraId="16FFE95A" w14:textId="77777777" w:rsidR="007162FC" w:rsidRPr="00B84311" w:rsidRDefault="007162FC" w:rsidP="00B84311">
      <w:pPr>
        <w:pStyle w:val="NoSpacing"/>
        <w:jc w:val="both"/>
        <w:rPr>
          <w:rFonts w:ascii="Arial" w:eastAsia="Arial" w:hAnsi="Arial" w:cs="Arial"/>
          <w:lang w:eastAsia="en-GB"/>
        </w:rPr>
      </w:pPr>
      <w:r w:rsidRPr="00B84311">
        <w:rPr>
          <w:rFonts w:ascii="Arial" w:eastAsia="Arial" w:hAnsi="Arial" w:cs="Arial"/>
          <w:lang w:eastAsia="en-GB"/>
        </w:rPr>
        <w:t xml:space="preserve">Clinical staff are encouraged to use SBARD when reporting or escalating a physical health or other concern. The agreed course of action or decision taken following discussion about a significant concern should always be documented in the service user’s notes. </w:t>
      </w:r>
    </w:p>
    <w:p w14:paraId="72A7D6AB" w14:textId="77777777" w:rsidR="007162FC" w:rsidRPr="00B84311" w:rsidRDefault="007162FC" w:rsidP="00B84311">
      <w:pPr>
        <w:pStyle w:val="NoSpacing"/>
        <w:jc w:val="both"/>
        <w:rPr>
          <w:rFonts w:ascii="Arial" w:eastAsia="Arial" w:hAnsi="Arial" w:cs="Arial"/>
          <w:lang w:eastAsia="en-GB"/>
        </w:rPr>
      </w:pPr>
    </w:p>
    <w:p w14:paraId="2BE34812" w14:textId="77777777" w:rsidR="007162FC" w:rsidRPr="00C37260" w:rsidRDefault="007162FC" w:rsidP="00B84311">
      <w:pPr>
        <w:pStyle w:val="NoSpacing"/>
        <w:jc w:val="both"/>
        <w:rPr>
          <w:rFonts w:ascii="Arial" w:eastAsia="Arial" w:hAnsi="Arial" w:cs="Arial"/>
          <w:b/>
          <w:bCs/>
          <w:u w:val="single"/>
          <w:lang w:eastAsia="en-GB"/>
        </w:rPr>
      </w:pPr>
      <w:proofErr w:type="spellStart"/>
      <w:r w:rsidRPr="00C37260">
        <w:rPr>
          <w:rFonts w:ascii="Arial" w:eastAsia="Arial" w:hAnsi="Arial" w:cs="Arial"/>
          <w:u w:val="single"/>
          <w:lang w:eastAsia="en-GB"/>
        </w:rPr>
        <w:t>Qrisk</w:t>
      </w:r>
      <w:proofErr w:type="spellEnd"/>
      <w:r w:rsidRPr="00C37260">
        <w:rPr>
          <w:rFonts w:ascii="Arial" w:eastAsia="Arial" w:hAnsi="Arial" w:cs="Arial"/>
          <w:u w:val="single"/>
          <w:lang w:eastAsia="en-GB"/>
        </w:rPr>
        <w:t xml:space="preserve"> 3 Tool</w:t>
      </w:r>
      <w:r w:rsidRPr="00C37260">
        <w:rPr>
          <w:rFonts w:ascii="Arial" w:eastAsia="Arial" w:hAnsi="Arial" w:cs="Arial"/>
          <w:b/>
          <w:bCs/>
          <w:u w:val="single"/>
          <w:lang w:eastAsia="en-GB"/>
        </w:rPr>
        <w:t xml:space="preserve"> </w:t>
      </w:r>
    </w:p>
    <w:p w14:paraId="4950AE62" w14:textId="77777777" w:rsidR="007162FC" w:rsidRPr="00B84311" w:rsidRDefault="007162FC" w:rsidP="00B84311">
      <w:pPr>
        <w:pStyle w:val="NoSpacing"/>
        <w:jc w:val="both"/>
        <w:rPr>
          <w:rFonts w:ascii="Arial" w:eastAsia="Arial" w:hAnsi="Arial" w:cs="Arial"/>
          <w:b/>
          <w:lang w:eastAsia="en-GB"/>
        </w:rPr>
      </w:pPr>
    </w:p>
    <w:p w14:paraId="373EC942" w14:textId="3833EC8A" w:rsidR="007162FC" w:rsidRPr="00B84311" w:rsidRDefault="007162FC" w:rsidP="00B84311">
      <w:pPr>
        <w:pStyle w:val="NoSpacing"/>
        <w:jc w:val="both"/>
        <w:rPr>
          <w:rFonts w:ascii="Arial" w:hAnsi="Arial" w:cs="Arial"/>
          <w:lang w:eastAsia="en-GB"/>
        </w:rPr>
      </w:pPr>
      <w:r w:rsidRPr="00B84311">
        <w:rPr>
          <w:rFonts w:ascii="Arial" w:hAnsi="Arial" w:cs="Arial"/>
          <w:lang w:eastAsia="en-GB"/>
        </w:rPr>
        <w:t>This tool uses an algorithm to calculate a person's risk of developing a heart attack or stroke over the next ten years.  It represents the average risk for people with the same risk factors as those entered for that person.</w:t>
      </w:r>
      <w:r w:rsidR="00D63C16" w:rsidRPr="00B84311">
        <w:rPr>
          <w:rFonts w:ascii="Arial" w:hAnsi="Arial" w:cs="Arial"/>
          <w:lang w:eastAsia="en-GB"/>
        </w:rPr>
        <w:t xml:space="preserve"> </w:t>
      </w:r>
    </w:p>
    <w:p w14:paraId="7EBBB2C7" w14:textId="77777777" w:rsidR="007162FC" w:rsidRPr="00B84311" w:rsidRDefault="007162FC" w:rsidP="00B84311">
      <w:pPr>
        <w:pStyle w:val="NoSpacing"/>
        <w:jc w:val="both"/>
        <w:rPr>
          <w:rFonts w:ascii="Arial" w:hAnsi="Arial" w:cs="Arial"/>
          <w:lang w:eastAsia="en-GB"/>
        </w:rPr>
      </w:pPr>
    </w:p>
    <w:p w14:paraId="01C67947" w14:textId="77777777" w:rsidR="007162FC" w:rsidRPr="00C37260" w:rsidRDefault="007162FC" w:rsidP="00B84311">
      <w:pPr>
        <w:pStyle w:val="NoSpacing"/>
        <w:jc w:val="both"/>
        <w:rPr>
          <w:rFonts w:ascii="Arial" w:eastAsia="Arial" w:hAnsi="Arial" w:cs="Arial"/>
          <w:u w:val="single"/>
          <w:lang w:eastAsia="en-GB"/>
        </w:rPr>
      </w:pPr>
      <w:r w:rsidRPr="00C37260">
        <w:rPr>
          <w:rFonts w:ascii="Arial" w:eastAsia="Arial" w:hAnsi="Arial" w:cs="Arial"/>
          <w:u w:val="single"/>
          <w:lang w:eastAsia="en-GB"/>
        </w:rPr>
        <w:t>Lester Tool</w:t>
      </w:r>
    </w:p>
    <w:p w14:paraId="21510B82" w14:textId="77777777" w:rsidR="00C37260" w:rsidRDefault="00C37260" w:rsidP="00B84311">
      <w:pPr>
        <w:pStyle w:val="NoSpacing"/>
        <w:jc w:val="both"/>
        <w:rPr>
          <w:rFonts w:ascii="Arial" w:eastAsia="Arial" w:hAnsi="Arial" w:cs="Arial"/>
        </w:rPr>
      </w:pPr>
    </w:p>
    <w:p w14:paraId="36274B5F" w14:textId="5077DC73" w:rsidR="007162FC" w:rsidRPr="00B84311" w:rsidRDefault="007162FC" w:rsidP="00B84311">
      <w:pPr>
        <w:pStyle w:val="NoSpacing"/>
        <w:jc w:val="both"/>
        <w:rPr>
          <w:rFonts w:ascii="Arial" w:eastAsia="Arial" w:hAnsi="Arial" w:cs="Arial"/>
          <w:sz w:val="20"/>
          <w:szCs w:val="20"/>
        </w:rPr>
      </w:pPr>
      <w:r w:rsidRPr="00B84311">
        <w:rPr>
          <w:rFonts w:ascii="Arial" w:eastAsia="Arial" w:hAnsi="Arial" w:cs="Arial"/>
        </w:rPr>
        <w:t xml:space="preserve">The Lester Tool guides health professionals through the assessment of a person's smoking history, lifestyle, body mass index, blood pressure, glucose regulation and blood lipids. It also sets out appropriate interventions and targets to improve that person's physical health. Appropriate interventions help improve the physical health of people with mental </w:t>
      </w:r>
      <w:proofErr w:type="gramStart"/>
      <w:r w:rsidRPr="00B84311">
        <w:rPr>
          <w:rFonts w:ascii="Arial" w:eastAsia="Arial" w:hAnsi="Arial" w:cs="Arial"/>
        </w:rPr>
        <w:t>illness in particular</w:t>
      </w:r>
      <w:proofErr w:type="gramEnd"/>
      <w:r w:rsidRPr="00B84311">
        <w:rPr>
          <w:rFonts w:ascii="Arial" w:eastAsia="Arial" w:hAnsi="Arial" w:cs="Arial"/>
        </w:rPr>
        <w:t xml:space="preserve">.  </w:t>
      </w:r>
      <w:r w:rsidR="004658E9" w:rsidRPr="00B84311">
        <w:rPr>
          <w:rFonts w:ascii="Arial" w:eastAsia="Arial" w:hAnsi="Arial" w:cs="Arial"/>
        </w:rPr>
        <w:t xml:space="preserve">See Appendix 3. </w:t>
      </w:r>
    </w:p>
    <w:p w14:paraId="1C83464C" w14:textId="77777777" w:rsidR="007162FC" w:rsidRPr="00B84311" w:rsidDel="00D31187" w:rsidRDefault="007162FC" w:rsidP="00B84311">
      <w:pPr>
        <w:pStyle w:val="NoSpacing"/>
        <w:jc w:val="both"/>
        <w:rPr>
          <w:rFonts w:ascii="Arial" w:eastAsia="Arial" w:hAnsi="Arial" w:cs="Arial"/>
        </w:rPr>
      </w:pPr>
    </w:p>
    <w:p w14:paraId="732C805D" w14:textId="5810D272" w:rsidR="007162FC" w:rsidRPr="00C37260" w:rsidRDefault="00C37260" w:rsidP="00B84311">
      <w:pPr>
        <w:pStyle w:val="NoSpacing"/>
        <w:jc w:val="both"/>
        <w:rPr>
          <w:rFonts w:ascii="Arial" w:eastAsia="Arial" w:hAnsi="Arial" w:cs="Arial"/>
          <w:u w:val="single"/>
        </w:rPr>
      </w:pPr>
      <w:r w:rsidRPr="00C37260">
        <w:rPr>
          <w:rFonts w:ascii="Arial" w:eastAsia="Arial" w:hAnsi="Arial" w:cs="Arial"/>
          <w:u w:val="single"/>
        </w:rPr>
        <w:t>Nutrition Screening</w:t>
      </w:r>
    </w:p>
    <w:p w14:paraId="0D4556D1" w14:textId="77777777" w:rsidR="007162FC" w:rsidRPr="00B84311" w:rsidRDefault="007162FC" w:rsidP="00B84311">
      <w:pPr>
        <w:pStyle w:val="NoSpacing"/>
        <w:jc w:val="both"/>
        <w:rPr>
          <w:rFonts w:ascii="Arial" w:eastAsia="Arial" w:hAnsi="Arial" w:cs="Arial"/>
        </w:rPr>
      </w:pPr>
    </w:p>
    <w:p w14:paraId="38203A1C" w14:textId="77777777" w:rsidR="007162FC" w:rsidRPr="00B84311" w:rsidRDefault="007162FC" w:rsidP="00B84311">
      <w:pPr>
        <w:pStyle w:val="NoSpacing"/>
        <w:jc w:val="both"/>
        <w:rPr>
          <w:rFonts w:ascii="Arial" w:eastAsia="Arial" w:hAnsi="Arial" w:cs="Arial"/>
        </w:rPr>
      </w:pPr>
      <w:r w:rsidRPr="00B84311">
        <w:rPr>
          <w:rFonts w:ascii="Arial" w:eastAsia="Arial" w:hAnsi="Arial" w:cs="Arial"/>
        </w:rPr>
        <w:t>St Andrews Nutrition Screening Instrument (</w:t>
      </w:r>
      <w:r w:rsidRPr="00B84311">
        <w:rPr>
          <w:rFonts w:ascii="Arial" w:eastAsia="Arial" w:hAnsi="Arial" w:cs="Arial"/>
          <w:b/>
        </w:rPr>
        <w:t>SANSI</w:t>
      </w:r>
      <w:r w:rsidRPr="00B84311">
        <w:rPr>
          <w:rFonts w:ascii="Arial" w:eastAsia="Arial" w:hAnsi="Arial" w:cs="Arial"/>
        </w:rPr>
        <w:t xml:space="preserve">) is a nutrition screening tool validated for use in mental health and learning disabilities settings. This tool can be used to screen patients aged 12 and above. Nutrition screening identifies service user at nutrition risk, prompts intervention, care planning and monitoring, and fulfils good healthcare governance. </w:t>
      </w:r>
    </w:p>
    <w:p w14:paraId="47622820" w14:textId="1D5FF287" w:rsidR="007162FC" w:rsidRPr="00B84311" w:rsidRDefault="007162FC" w:rsidP="00B84311">
      <w:pPr>
        <w:pStyle w:val="NoSpacing"/>
        <w:jc w:val="both"/>
        <w:rPr>
          <w:rFonts w:ascii="Arial" w:eastAsia="Arial" w:hAnsi="Arial" w:cs="Arial"/>
        </w:rPr>
      </w:pPr>
      <w:r w:rsidRPr="00B84311">
        <w:rPr>
          <w:rFonts w:ascii="Arial" w:eastAsia="Arial" w:hAnsi="Arial" w:cs="Arial"/>
        </w:rPr>
        <w:t>The Malnutrition Universal Screening Tool (</w:t>
      </w:r>
      <w:r w:rsidRPr="00B84311">
        <w:rPr>
          <w:rFonts w:ascii="Arial" w:eastAsia="Arial" w:hAnsi="Arial" w:cs="Arial"/>
          <w:b/>
        </w:rPr>
        <w:t>MUST</w:t>
      </w:r>
      <w:r w:rsidRPr="00B84311">
        <w:rPr>
          <w:rFonts w:ascii="Arial" w:eastAsia="Arial" w:hAnsi="Arial" w:cs="Arial"/>
        </w:rPr>
        <w:t>) is an acute-based tool, that can be used in addition to SANSI.  MUST provide a structured evaluation of undernutrition specifically; it can only be used for those aged 18 and above</w:t>
      </w:r>
      <w:r w:rsidR="00C74751" w:rsidRPr="00B84311">
        <w:rPr>
          <w:rFonts w:ascii="Arial" w:eastAsia="Arial" w:hAnsi="Arial" w:cs="Arial"/>
        </w:rPr>
        <w:t xml:space="preserve">. Please refer to Section 7. </w:t>
      </w:r>
    </w:p>
    <w:p w14:paraId="1BAA394E" w14:textId="7155AA55" w:rsidR="007162FC" w:rsidRDefault="007162FC" w:rsidP="007162FC">
      <w:pPr>
        <w:spacing w:after="0"/>
        <w:jc w:val="both"/>
        <w:rPr>
          <w:rFonts w:ascii="Arial" w:eastAsia="Arial" w:hAnsi="Arial" w:cs="Arial"/>
          <w:color w:val="000000" w:themeColor="text1"/>
        </w:rPr>
      </w:pPr>
    </w:p>
    <w:p w14:paraId="7E746C7F" w14:textId="77777777" w:rsidR="00FF3CE9" w:rsidRDefault="00FF3CE9" w:rsidP="007162FC">
      <w:pPr>
        <w:spacing w:after="0"/>
        <w:jc w:val="both"/>
        <w:rPr>
          <w:rFonts w:ascii="Arial" w:eastAsia="Arial" w:hAnsi="Arial" w:cs="Arial"/>
          <w:color w:val="000000" w:themeColor="text1"/>
        </w:rPr>
      </w:pPr>
    </w:p>
    <w:p w14:paraId="7CBFD8B5" w14:textId="77777777" w:rsidR="00FF0380" w:rsidRDefault="00FF0380">
      <w:pPr>
        <w:rPr>
          <w:rFonts w:ascii="Arial" w:hAnsi="Arial" w:cs="Arial"/>
          <w:b/>
        </w:rPr>
      </w:pPr>
      <w:r>
        <w:rPr>
          <w:rFonts w:ascii="Arial" w:hAnsi="Arial" w:cs="Arial"/>
          <w:b/>
        </w:rPr>
        <w:br w:type="page"/>
      </w:r>
    </w:p>
    <w:p w14:paraId="6C652B77" w14:textId="0DBBE7FF" w:rsidR="007162FC" w:rsidRPr="00D23926" w:rsidRDefault="006A1EB8" w:rsidP="007162FC">
      <w:pPr>
        <w:rPr>
          <w:rFonts w:ascii="Arial" w:hAnsi="Arial" w:cs="Arial"/>
          <w:b/>
        </w:rPr>
      </w:pPr>
      <w:r>
        <w:rPr>
          <w:rFonts w:ascii="Arial" w:hAnsi="Arial" w:cs="Arial"/>
          <w:b/>
        </w:rPr>
        <w:lastRenderedPageBreak/>
        <w:t>5</w:t>
      </w:r>
      <w:r w:rsidR="007162FC" w:rsidRPr="0AF4475B">
        <w:rPr>
          <w:rFonts w:ascii="Arial" w:hAnsi="Arial" w:cs="Arial"/>
          <w:b/>
        </w:rPr>
        <w:t xml:space="preserve">. </w:t>
      </w:r>
      <w:r w:rsidR="007162FC">
        <w:tab/>
      </w:r>
      <w:r w:rsidR="007162FC" w:rsidRPr="57F6605A">
        <w:rPr>
          <w:rFonts w:ascii="Arial" w:hAnsi="Arial" w:cs="Arial"/>
          <w:b/>
        </w:rPr>
        <w:t>Roles and Responsibilities</w:t>
      </w:r>
    </w:p>
    <w:p w14:paraId="00417509" w14:textId="77777777" w:rsidR="007162FC" w:rsidRPr="0080491E" w:rsidRDefault="007162FC" w:rsidP="007162FC">
      <w:pPr>
        <w:pStyle w:val="NoSpacing"/>
      </w:pPr>
    </w:p>
    <w:tbl>
      <w:tblPr>
        <w:tblW w:w="9923" w:type="dxa"/>
        <w:tblInd w:w="-11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843"/>
        <w:gridCol w:w="8080"/>
      </w:tblGrid>
      <w:tr w:rsidR="007162FC" w:rsidRPr="000336CC" w14:paraId="2E9133AB" w14:textId="77777777" w:rsidTr="006D7532">
        <w:trPr>
          <w:trHeight w:val="426"/>
        </w:trPr>
        <w:tc>
          <w:tcPr>
            <w:tcW w:w="1843" w:type="dxa"/>
            <w:shd w:val="clear" w:color="auto" w:fill="D9D9D9" w:themeFill="background1" w:themeFillShade="D9"/>
            <w:vAlign w:val="center"/>
          </w:tcPr>
          <w:p w14:paraId="6A339709" w14:textId="77777777" w:rsidR="007162FC" w:rsidRPr="000336CC" w:rsidRDefault="007162FC" w:rsidP="000336CC">
            <w:pPr>
              <w:pStyle w:val="NoSpacing"/>
              <w:rPr>
                <w:rFonts w:ascii="Arial" w:hAnsi="Arial" w:cs="Arial"/>
              </w:rPr>
            </w:pPr>
            <w:r w:rsidRPr="000336CC">
              <w:rPr>
                <w:rFonts w:ascii="Arial" w:hAnsi="Arial" w:cs="Arial"/>
              </w:rPr>
              <w:t>Role</w:t>
            </w:r>
          </w:p>
        </w:tc>
        <w:tc>
          <w:tcPr>
            <w:tcW w:w="8080" w:type="dxa"/>
            <w:shd w:val="clear" w:color="auto" w:fill="D9D9D9" w:themeFill="background1" w:themeFillShade="D9"/>
            <w:vAlign w:val="center"/>
          </w:tcPr>
          <w:p w14:paraId="58361A06" w14:textId="77777777" w:rsidR="007162FC" w:rsidRPr="000336CC" w:rsidRDefault="007162FC" w:rsidP="000336CC">
            <w:pPr>
              <w:pStyle w:val="NoSpacing"/>
              <w:rPr>
                <w:rFonts w:ascii="Arial" w:hAnsi="Arial" w:cs="Arial"/>
              </w:rPr>
            </w:pPr>
            <w:r w:rsidRPr="000336CC">
              <w:rPr>
                <w:rFonts w:ascii="Arial" w:hAnsi="Arial" w:cs="Arial"/>
              </w:rPr>
              <w:t>Responsibility</w:t>
            </w:r>
          </w:p>
        </w:tc>
      </w:tr>
      <w:tr w:rsidR="007162FC" w:rsidRPr="000336CC" w14:paraId="17B86F65" w14:textId="77777777" w:rsidTr="006D7532">
        <w:tc>
          <w:tcPr>
            <w:tcW w:w="1843" w:type="dxa"/>
          </w:tcPr>
          <w:p w14:paraId="1377F8A5" w14:textId="77777777" w:rsidR="007162FC" w:rsidRPr="000336CC" w:rsidRDefault="007162FC" w:rsidP="000336CC">
            <w:pPr>
              <w:pStyle w:val="NoSpacing"/>
              <w:rPr>
                <w:rFonts w:ascii="Arial" w:hAnsi="Arial" w:cs="Arial"/>
              </w:rPr>
            </w:pPr>
            <w:r w:rsidRPr="000336CC">
              <w:rPr>
                <w:rFonts w:ascii="Arial" w:hAnsi="Arial" w:cs="Arial"/>
              </w:rPr>
              <w:t>Chief Medical Officer/Medical Directors/Chief Registered Nurse</w:t>
            </w:r>
          </w:p>
        </w:tc>
        <w:tc>
          <w:tcPr>
            <w:tcW w:w="8080" w:type="dxa"/>
            <w:vAlign w:val="center"/>
          </w:tcPr>
          <w:p w14:paraId="7C8A9D64" w14:textId="1CF0B8C3" w:rsidR="007162FC" w:rsidRDefault="007162FC" w:rsidP="004815B6">
            <w:pPr>
              <w:pStyle w:val="NoSpacing"/>
              <w:numPr>
                <w:ilvl w:val="0"/>
                <w:numId w:val="13"/>
              </w:numPr>
              <w:jc w:val="both"/>
              <w:rPr>
                <w:rFonts w:ascii="Arial" w:hAnsi="Arial" w:cs="Arial"/>
              </w:rPr>
            </w:pPr>
            <w:r w:rsidRPr="000336CC">
              <w:rPr>
                <w:rFonts w:ascii="Arial" w:hAnsi="Arial" w:cs="Arial"/>
              </w:rPr>
              <w:t>Oversee the implementation of the Physical Health policy into practice, monitor, identify any risk and report to the Board.</w:t>
            </w:r>
          </w:p>
          <w:p w14:paraId="59ECD373" w14:textId="77777777" w:rsidR="00252A6F" w:rsidRPr="000336CC" w:rsidRDefault="00252A6F" w:rsidP="00252A6F">
            <w:pPr>
              <w:pStyle w:val="NoSpacing"/>
              <w:ind w:left="360"/>
              <w:jc w:val="both"/>
              <w:rPr>
                <w:rFonts w:ascii="Arial" w:hAnsi="Arial" w:cs="Arial"/>
              </w:rPr>
            </w:pPr>
          </w:p>
          <w:p w14:paraId="6CC50228" w14:textId="5C8C76A0" w:rsidR="007162FC" w:rsidRDefault="007162FC" w:rsidP="004815B6">
            <w:pPr>
              <w:pStyle w:val="NoSpacing"/>
              <w:numPr>
                <w:ilvl w:val="0"/>
                <w:numId w:val="13"/>
              </w:numPr>
              <w:jc w:val="both"/>
              <w:rPr>
                <w:rFonts w:ascii="Arial" w:hAnsi="Arial" w:cs="Arial"/>
              </w:rPr>
            </w:pPr>
            <w:r w:rsidRPr="000336CC">
              <w:rPr>
                <w:rFonts w:ascii="Arial" w:hAnsi="Arial" w:cs="Arial"/>
              </w:rPr>
              <w:t>Ensure that the Clinical Directors, Medical Staff, Borough Leads, Registered Nurses, and Community Mental Health Service Managers are aware of this policy.</w:t>
            </w:r>
          </w:p>
          <w:p w14:paraId="13AFD209" w14:textId="77777777" w:rsidR="00252A6F" w:rsidRPr="000336CC" w:rsidRDefault="00252A6F" w:rsidP="00252A6F">
            <w:pPr>
              <w:pStyle w:val="NoSpacing"/>
              <w:ind w:left="360"/>
              <w:jc w:val="both"/>
              <w:rPr>
                <w:rFonts w:ascii="Arial" w:hAnsi="Arial" w:cs="Arial"/>
              </w:rPr>
            </w:pPr>
          </w:p>
          <w:p w14:paraId="5CF0AA0C" w14:textId="77777777" w:rsidR="007162FC" w:rsidRPr="000336CC" w:rsidRDefault="007162FC" w:rsidP="004815B6">
            <w:pPr>
              <w:pStyle w:val="NoSpacing"/>
              <w:numPr>
                <w:ilvl w:val="0"/>
                <w:numId w:val="13"/>
              </w:numPr>
              <w:jc w:val="both"/>
              <w:rPr>
                <w:rFonts w:ascii="Arial" w:hAnsi="Arial" w:cs="Arial"/>
              </w:rPr>
            </w:pPr>
            <w:r w:rsidRPr="000336CC">
              <w:rPr>
                <w:rFonts w:ascii="Arial" w:hAnsi="Arial" w:cs="Arial"/>
              </w:rPr>
              <w:t>Ensure that clinical staff are aware of their role in assessing, implementing, monitoring and reviewing the physical health of service users.</w:t>
            </w:r>
          </w:p>
        </w:tc>
      </w:tr>
      <w:tr w:rsidR="007162FC" w:rsidRPr="000336CC" w14:paraId="2B9CF73D" w14:textId="77777777" w:rsidTr="006D7532">
        <w:tc>
          <w:tcPr>
            <w:tcW w:w="1843" w:type="dxa"/>
          </w:tcPr>
          <w:p w14:paraId="199631C9" w14:textId="77777777" w:rsidR="007162FC" w:rsidRPr="000336CC" w:rsidRDefault="007162FC" w:rsidP="000336CC">
            <w:pPr>
              <w:pStyle w:val="NoSpacing"/>
              <w:rPr>
                <w:rFonts w:ascii="Arial" w:hAnsi="Arial" w:cs="Arial"/>
              </w:rPr>
            </w:pPr>
            <w:r w:rsidRPr="000336CC">
              <w:rPr>
                <w:rFonts w:ascii="Arial" w:hAnsi="Arial" w:cs="Arial"/>
              </w:rPr>
              <w:t>Directorate Leadership Teams (Clinical Director, Service Director, Borough/Service Lead Nurse &amp; Borough Lead Occupational Therapist)</w:t>
            </w:r>
          </w:p>
        </w:tc>
        <w:tc>
          <w:tcPr>
            <w:tcW w:w="8080" w:type="dxa"/>
            <w:vAlign w:val="center"/>
          </w:tcPr>
          <w:p w14:paraId="3200B96C" w14:textId="32285422" w:rsidR="007162FC" w:rsidRDefault="007162FC" w:rsidP="004815B6">
            <w:pPr>
              <w:pStyle w:val="NoSpacing"/>
              <w:numPr>
                <w:ilvl w:val="0"/>
                <w:numId w:val="14"/>
              </w:numPr>
              <w:jc w:val="both"/>
              <w:rPr>
                <w:rFonts w:ascii="Arial" w:hAnsi="Arial" w:cs="Arial"/>
              </w:rPr>
            </w:pPr>
            <w:r w:rsidRPr="000336CC">
              <w:rPr>
                <w:rFonts w:ascii="Arial" w:hAnsi="Arial" w:cs="Arial"/>
              </w:rPr>
              <w:t>Ensure the implementation and monitoring of this policy within their own service areas. Have overview of physical health within the directorate for reporting, assurance, improvements, and governance.</w:t>
            </w:r>
          </w:p>
          <w:p w14:paraId="503078F6" w14:textId="77777777" w:rsidR="00252A6F" w:rsidRPr="000336CC" w:rsidRDefault="00252A6F" w:rsidP="00252A6F">
            <w:pPr>
              <w:pStyle w:val="NoSpacing"/>
              <w:ind w:left="360"/>
              <w:jc w:val="both"/>
              <w:rPr>
                <w:rFonts w:ascii="Arial" w:hAnsi="Arial" w:cs="Arial"/>
              </w:rPr>
            </w:pPr>
          </w:p>
          <w:p w14:paraId="60D6300F" w14:textId="3DB7EF18" w:rsidR="007162FC" w:rsidRDefault="007162FC" w:rsidP="004815B6">
            <w:pPr>
              <w:pStyle w:val="NoSpacing"/>
              <w:numPr>
                <w:ilvl w:val="0"/>
                <w:numId w:val="14"/>
              </w:numPr>
              <w:jc w:val="both"/>
              <w:rPr>
                <w:rFonts w:ascii="Arial" w:hAnsi="Arial" w:cs="Arial"/>
              </w:rPr>
            </w:pPr>
            <w:r w:rsidRPr="000336CC">
              <w:rPr>
                <w:rFonts w:ascii="Arial" w:hAnsi="Arial" w:cs="Arial"/>
              </w:rPr>
              <w:t>Ensuring compliance with the Care Quality Commission standards.</w:t>
            </w:r>
          </w:p>
          <w:p w14:paraId="545C3BD1" w14:textId="77777777" w:rsidR="00252A6F" w:rsidRPr="000336CC" w:rsidRDefault="00252A6F" w:rsidP="00252A6F">
            <w:pPr>
              <w:pStyle w:val="NoSpacing"/>
              <w:ind w:left="360"/>
              <w:jc w:val="both"/>
              <w:rPr>
                <w:rFonts w:ascii="Arial" w:hAnsi="Arial" w:cs="Arial"/>
              </w:rPr>
            </w:pPr>
          </w:p>
          <w:p w14:paraId="13FEA8C3" w14:textId="77777777" w:rsidR="007162FC" w:rsidRPr="000336CC" w:rsidRDefault="007162FC" w:rsidP="004815B6">
            <w:pPr>
              <w:pStyle w:val="NoSpacing"/>
              <w:numPr>
                <w:ilvl w:val="0"/>
                <w:numId w:val="14"/>
              </w:numPr>
              <w:jc w:val="both"/>
              <w:rPr>
                <w:rFonts w:ascii="Arial" w:hAnsi="Arial" w:cs="Arial"/>
              </w:rPr>
            </w:pPr>
            <w:r w:rsidRPr="000336CC">
              <w:rPr>
                <w:rFonts w:ascii="Arial" w:hAnsi="Arial" w:cs="Arial"/>
              </w:rPr>
              <w:t>Working with those commissioning services to support physical healthcare needs and priorities.</w:t>
            </w:r>
          </w:p>
        </w:tc>
      </w:tr>
      <w:tr w:rsidR="007162FC" w:rsidRPr="000336CC" w14:paraId="2EE52B38" w14:textId="77777777" w:rsidTr="006D7532">
        <w:tc>
          <w:tcPr>
            <w:tcW w:w="1843" w:type="dxa"/>
          </w:tcPr>
          <w:p w14:paraId="3FC5B40E" w14:textId="77777777" w:rsidR="007162FC" w:rsidRPr="000336CC" w:rsidRDefault="007162FC" w:rsidP="000336CC">
            <w:pPr>
              <w:pStyle w:val="NoSpacing"/>
              <w:rPr>
                <w:rFonts w:ascii="Arial" w:hAnsi="Arial" w:cs="Arial"/>
              </w:rPr>
            </w:pPr>
            <w:r w:rsidRPr="000336CC">
              <w:rPr>
                <w:rFonts w:ascii="Arial" w:hAnsi="Arial" w:cs="Arial"/>
              </w:rPr>
              <w:t>Director of Patient Safety &amp; Patient Safety Teams</w:t>
            </w:r>
          </w:p>
        </w:tc>
        <w:tc>
          <w:tcPr>
            <w:tcW w:w="8080" w:type="dxa"/>
          </w:tcPr>
          <w:p w14:paraId="1E994F36" w14:textId="1A4BBFFD" w:rsidR="007162FC" w:rsidRDefault="007162FC" w:rsidP="004815B6">
            <w:pPr>
              <w:pStyle w:val="NoSpacing"/>
              <w:numPr>
                <w:ilvl w:val="0"/>
                <w:numId w:val="15"/>
              </w:numPr>
              <w:jc w:val="both"/>
              <w:rPr>
                <w:rFonts w:ascii="Arial" w:hAnsi="Arial" w:cs="Arial"/>
              </w:rPr>
            </w:pPr>
            <w:r w:rsidRPr="000336CC">
              <w:rPr>
                <w:rFonts w:ascii="Arial" w:hAnsi="Arial" w:cs="Arial"/>
              </w:rPr>
              <w:t>Identifying the priorities, themes, physical healthcare risks that arise from Serious Incidents, National Confidential Inquiries, Health Quality Improvement Partnership and Healthcare Safety Investigation Branch and work with both clinical, operational, and corporate directorates to develop systems to minimise potential harm to service users.</w:t>
            </w:r>
          </w:p>
          <w:p w14:paraId="67110362" w14:textId="77777777" w:rsidR="00252A6F" w:rsidRPr="000336CC" w:rsidRDefault="00252A6F" w:rsidP="00252A6F">
            <w:pPr>
              <w:pStyle w:val="NoSpacing"/>
              <w:ind w:left="720"/>
              <w:jc w:val="both"/>
              <w:rPr>
                <w:rFonts w:ascii="Arial" w:hAnsi="Arial" w:cs="Arial"/>
              </w:rPr>
            </w:pPr>
          </w:p>
          <w:p w14:paraId="7A808116" w14:textId="77777777" w:rsidR="007162FC" w:rsidRPr="000336CC" w:rsidRDefault="007162FC" w:rsidP="004815B6">
            <w:pPr>
              <w:pStyle w:val="NoSpacing"/>
              <w:numPr>
                <w:ilvl w:val="0"/>
                <w:numId w:val="15"/>
              </w:numPr>
              <w:jc w:val="both"/>
              <w:rPr>
                <w:rFonts w:ascii="Arial" w:hAnsi="Arial" w:cs="Arial"/>
              </w:rPr>
            </w:pPr>
            <w:r w:rsidRPr="000336CC">
              <w:rPr>
                <w:rFonts w:ascii="Arial" w:hAnsi="Arial" w:cs="Arial"/>
              </w:rPr>
              <w:t>Reviewing physical healthcare incidents, making recommendations to improve patient experiences across the organisation and recommending actions to reduce risk of future incidents.</w:t>
            </w:r>
          </w:p>
        </w:tc>
      </w:tr>
      <w:tr w:rsidR="007162FC" w:rsidRPr="000336CC" w14:paraId="4694524E" w14:textId="77777777" w:rsidTr="006D7532">
        <w:trPr>
          <w:trHeight w:val="3041"/>
        </w:trPr>
        <w:tc>
          <w:tcPr>
            <w:tcW w:w="1843" w:type="dxa"/>
          </w:tcPr>
          <w:p w14:paraId="28B7D17F" w14:textId="77777777" w:rsidR="007162FC" w:rsidRPr="000336CC" w:rsidRDefault="007162FC" w:rsidP="000336CC">
            <w:pPr>
              <w:pStyle w:val="NoSpacing"/>
              <w:rPr>
                <w:rFonts w:ascii="Arial" w:hAnsi="Arial" w:cs="Arial"/>
              </w:rPr>
            </w:pPr>
            <w:r w:rsidRPr="000336CC">
              <w:rPr>
                <w:rFonts w:ascii="Arial" w:hAnsi="Arial" w:cs="Arial"/>
              </w:rPr>
              <w:t>Medical staff, Physical Health Leads, Directorate Leadership Teams</w:t>
            </w:r>
          </w:p>
          <w:p w14:paraId="2EECB9EC" w14:textId="77777777" w:rsidR="007162FC" w:rsidRPr="000336CC" w:rsidRDefault="007162FC" w:rsidP="000336CC">
            <w:pPr>
              <w:pStyle w:val="NoSpacing"/>
              <w:rPr>
                <w:rFonts w:ascii="Arial" w:hAnsi="Arial" w:cs="Arial"/>
              </w:rPr>
            </w:pPr>
          </w:p>
          <w:p w14:paraId="4AA562D5" w14:textId="77777777" w:rsidR="007162FC" w:rsidRPr="000336CC" w:rsidRDefault="007162FC" w:rsidP="000336CC">
            <w:pPr>
              <w:pStyle w:val="NoSpacing"/>
              <w:rPr>
                <w:rFonts w:ascii="Arial" w:hAnsi="Arial" w:cs="Arial"/>
              </w:rPr>
            </w:pPr>
          </w:p>
        </w:tc>
        <w:tc>
          <w:tcPr>
            <w:tcW w:w="8080" w:type="dxa"/>
          </w:tcPr>
          <w:p w14:paraId="45CD65E3" w14:textId="6BF195D8" w:rsidR="007162FC" w:rsidRDefault="007162FC" w:rsidP="004815B6">
            <w:pPr>
              <w:pStyle w:val="NoSpacing"/>
              <w:numPr>
                <w:ilvl w:val="0"/>
                <w:numId w:val="16"/>
              </w:numPr>
              <w:jc w:val="both"/>
              <w:rPr>
                <w:rFonts w:ascii="Arial" w:hAnsi="Arial" w:cs="Arial"/>
              </w:rPr>
            </w:pPr>
            <w:r w:rsidRPr="000336CC">
              <w:rPr>
                <w:rFonts w:ascii="Arial" w:hAnsi="Arial" w:cs="Arial"/>
              </w:rPr>
              <w:t xml:space="preserve">Developing strategies and guidance arising from NICE and other national/ professional guidance related to physical healthcare. </w:t>
            </w:r>
          </w:p>
          <w:p w14:paraId="2E0E721C" w14:textId="77777777" w:rsidR="00252A6F" w:rsidRPr="000336CC" w:rsidRDefault="00252A6F" w:rsidP="00252A6F">
            <w:pPr>
              <w:pStyle w:val="NoSpacing"/>
              <w:ind w:left="720"/>
              <w:jc w:val="both"/>
              <w:rPr>
                <w:rFonts w:ascii="Arial" w:hAnsi="Arial" w:cs="Arial"/>
              </w:rPr>
            </w:pPr>
          </w:p>
          <w:p w14:paraId="73CA8D81" w14:textId="08113BB1" w:rsidR="007162FC" w:rsidRDefault="007162FC" w:rsidP="004815B6">
            <w:pPr>
              <w:pStyle w:val="NoSpacing"/>
              <w:numPr>
                <w:ilvl w:val="0"/>
                <w:numId w:val="16"/>
              </w:numPr>
              <w:jc w:val="both"/>
              <w:rPr>
                <w:rFonts w:ascii="Arial" w:hAnsi="Arial" w:cs="Arial"/>
              </w:rPr>
            </w:pPr>
            <w:r w:rsidRPr="000336CC">
              <w:rPr>
                <w:rFonts w:ascii="Arial" w:hAnsi="Arial" w:cs="Arial"/>
              </w:rPr>
              <w:t>Working with the Learning and Development department to develop competency requirements for clinical and non-clinical staff to ensure high quality care of people with physical health conditions.</w:t>
            </w:r>
          </w:p>
          <w:p w14:paraId="182BB0DF" w14:textId="77777777" w:rsidR="00252A6F" w:rsidRPr="000336CC" w:rsidRDefault="00252A6F" w:rsidP="00252A6F">
            <w:pPr>
              <w:pStyle w:val="NoSpacing"/>
              <w:ind w:left="720"/>
              <w:jc w:val="both"/>
              <w:rPr>
                <w:rFonts w:ascii="Arial" w:hAnsi="Arial" w:cs="Arial"/>
              </w:rPr>
            </w:pPr>
          </w:p>
          <w:p w14:paraId="3CA3781D" w14:textId="2A71DCCF" w:rsidR="007162FC" w:rsidRDefault="007162FC" w:rsidP="004815B6">
            <w:pPr>
              <w:pStyle w:val="NoSpacing"/>
              <w:numPr>
                <w:ilvl w:val="0"/>
                <w:numId w:val="16"/>
              </w:numPr>
              <w:jc w:val="both"/>
              <w:rPr>
                <w:rFonts w:ascii="Arial" w:hAnsi="Arial" w:cs="Arial"/>
              </w:rPr>
            </w:pPr>
            <w:r w:rsidRPr="000336CC">
              <w:rPr>
                <w:rFonts w:ascii="Arial" w:hAnsi="Arial" w:cs="Arial"/>
              </w:rPr>
              <w:t xml:space="preserve">Appointing Physical Health Leads. </w:t>
            </w:r>
          </w:p>
          <w:p w14:paraId="6D30C86A" w14:textId="77777777" w:rsidR="00252A6F" w:rsidRPr="000336CC" w:rsidRDefault="00252A6F" w:rsidP="00252A6F">
            <w:pPr>
              <w:pStyle w:val="NoSpacing"/>
              <w:ind w:left="720"/>
              <w:jc w:val="both"/>
              <w:rPr>
                <w:rFonts w:ascii="Arial" w:hAnsi="Arial" w:cs="Arial"/>
              </w:rPr>
            </w:pPr>
          </w:p>
          <w:p w14:paraId="71290EB9" w14:textId="30FA974B" w:rsidR="00252A6F" w:rsidRDefault="007162FC" w:rsidP="004815B6">
            <w:pPr>
              <w:pStyle w:val="NoSpacing"/>
              <w:numPr>
                <w:ilvl w:val="0"/>
                <w:numId w:val="16"/>
              </w:numPr>
              <w:jc w:val="both"/>
              <w:rPr>
                <w:rFonts w:ascii="Arial" w:hAnsi="Arial" w:cs="Arial"/>
              </w:rPr>
            </w:pPr>
            <w:r w:rsidRPr="000336CC">
              <w:rPr>
                <w:rFonts w:ascii="Arial" w:hAnsi="Arial" w:cs="Arial"/>
              </w:rPr>
              <w:t>Lead specific work streams relevant to prevention</w:t>
            </w:r>
            <w:r w:rsidR="00252A6F">
              <w:rPr>
                <w:rFonts w:ascii="Arial" w:hAnsi="Arial" w:cs="Arial"/>
              </w:rPr>
              <w:t>.</w:t>
            </w:r>
          </w:p>
          <w:p w14:paraId="6643B9E3" w14:textId="1EE3E5D6" w:rsidR="007162FC" w:rsidRPr="000336CC" w:rsidRDefault="007162FC" w:rsidP="00252A6F">
            <w:pPr>
              <w:pStyle w:val="NoSpacing"/>
              <w:ind w:left="720"/>
              <w:jc w:val="both"/>
              <w:rPr>
                <w:rFonts w:ascii="Arial" w:hAnsi="Arial" w:cs="Arial"/>
              </w:rPr>
            </w:pPr>
          </w:p>
          <w:p w14:paraId="4F3F32FF" w14:textId="77777777" w:rsidR="007162FC" w:rsidRPr="000336CC" w:rsidRDefault="007162FC" w:rsidP="004815B6">
            <w:pPr>
              <w:pStyle w:val="NoSpacing"/>
              <w:numPr>
                <w:ilvl w:val="0"/>
                <w:numId w:val="16"/>
              </w:numPr>
              <w:jc w:val="both"/>
              <w:rPr>
                <w:rFonts w:ascii="Arial" w:hAnsi="Arial" w:cs="Arial"/>
              </w:rPr>
            </w:pPr>
            <w:r w:rsidRPr="000336CC">
              <w:rPr>
                <w:rFonts w:ascii="Arial" w:hAnsi="Arial" w:cs="Arial"/>
              </w:rPr>
              <w:t>Support physical health services which provide complex clinical management for service users</w:t>
            </w:r>
          </w:p>
        </w:tc>
      </w:tr>
    </w:tbl>
    <w:tbl>
      <w:tblPr>
        <w:tblStyle w:val="TableGrid5"/>
        <w:tblW w:w="9923" w:type="dxa"/>
        <w:tblInd w:w="-113" w:type="dxa"/>
        <w:tblLook w:val="04A0" w:firstRow="1" w:lastRow="0" w:firstColumn="1" w:lastColumn="0" w:noHBand="0" w:noVBand="1"/>
      </w:tblPr>
      <w:tblGrid>
        <w:gridCol w:w="1843"/>
        <w:gridCol w:w="8080"/>
      </w:tblGrid>
      <w:tr w:rsidR="007162FC" w:rsidRPr="004B205F" w14:paraId="163DD849" w14:textId="77777777" w:rsidTr="006D7532">
        <w:tc>
          <w:tcPr>
            <w:tcW w:w="1809" w:type="dxa"/>
          </w:tcPr>
          <w:p w14:paraId="432642DE" w14:textId="77777777" w:rsidR="007162FC" w:rsidRPr="000336CC" w:rsidRDefault="007162FC" w:rsidP="000336CC">
            <w:pPr>
              <w:pStyle w:val="NoSpacing"/>
              <w:rPr>
                <w:rFonts w:cs="Arial"/>
              </w:rPr>
            </w:pPr>
            <w:r w:rsidRPr="000336CC">
              <w:rPr>
                <w:rFonts w:cs="Arial"/>
              </w:rPr>
              <w:t>Physical Health Leads, Registered Nurses, Borough/Service Lead Nurses &amp; Borough Lead Occupational Therapist</w:t>
            </w:r>
          </w:p>
          <w:p w14:paraId="2DE011E5" w14:textId="77777777" w:rsidR="007162FC" w:rsidRPr="000336CC" w:rsidRDefault="007162FC" w:rsidP="000336CC">
            <w:pPr>
              <w:pStyle w:val="NoSpacing"/>
              <w:rPr>
                <w:rFonts w:cs="Arial"/>
              </w:rPr>
            </w:pPr>
          </w:p>
        </w:tc>
        <w:tc>
          <w:tcPr>
            <w:tcW w:w="8114" w:type="dxa"/>
          </w:tcPr>
          <w:p w14:paraId="081B5077" w14:textId="7DF4A720" w:rsidR="007162FC" w:rsidRDefault="007162FC" w:rsidP="004815B6">
            <w:pPr>
              <w:pStyle w:val="NoSpacing"/>
              <w:numPr>
                <w:ilvl w:val="0"/>
                <w:numId w:val="17"/>
              </w:numPr>
              <w:jc w:val="both"/>
              <w:rPr>
                <w:rFonts w:cs="Arial"/>
              </w:rPr>
            </w:pPr>
            <w:r w:rsidRPr="000336CC">
              <w:rPr>
                <w:rFonts w:cs="Arial"/>
              </w:rPr>
              <w:t xml:space="preserve">To monitor compliance pertaining to physical health, identifying trends, and leading where necessary. </w:t>
            </w:r>
          </w:p>
          <w:p w14:paraId="2DBC6658" w14:textId="77777777" w:rsidR="00252A6F" w:rsidRPr="000336CC" w:rsidRDefault="00252A6F" w:rsidP="00252A6F">
            <w:pPr>
              <w:pStyle w:val="NoSpacing"/>
              <w:ind w:left="720"/>
              <w:jc w:val="both"/>
              <w:rPr>
                <w:rFonts w:cs="Arial"/>
              </w:rPr>
            </w:pPr>
          </w:p>
          <w:p w14:paraId="1AEAA9A5" w14:textId="1DE5E69E" w:rsidR="007162FC" w:rsidRDefault="007162FC" w:rsidP="004815B6">
            <w:pPr>
              <w:pStyle w:val="NoSpacing"/>
              <w:numPr>
                <w:ilvl w:val="0"/>
                <w:numId w:val="17"/>
              </w:numPr>
              <w:jc w:val="both"/>
              <w:rPr>
                <w:rFonts w:cs="Arial"/>
              </w:rPr>
            </w:pPr>
            <w:r w:rsidRPr="000336CC">
              <w:rPr>
                <w:rFonts w:cs="Arial"/>
              </w:rPr>
              <w:t xml:space="preserve">Contribution to </w:t>
            </w:r>
            <w:proofErr w:type="spellStart"/>
            <w:r w:rsidRPr="000336CC">
              <w:rPr>
                <w:rFonts w:cs="Arial"/>
              </w:rPr>
              <w:t>Trustwide</w:t>
            </w:r>
            <w:proofErr w:type="spellEnd"/>
            <w:r w:rsidRPr="000336CC">
              <w:rPr>
                <w:rFonts w:cs="Arial"/>
              </w:rPr>
              <w:t xml:space="preserve"> committees relating to physical health and linking relevant topics back to an appropriate governance mechanism within directorates.</w:t>
            </w:r>
          </w:p>
          <w:p w14:paraId="17CCFE76" w14:textId="77777777" w:rsidR="00252A6F" w:rsidRPr="000336CC" w:rsidRDefault="00252A6F" w:rsidP="00252A6F">
            <w:pPr>
              <w:pStyle w:val="NoSpacing"/>
              <w:ind w:left="720"/>
              <w:jc w:val="both"/>
              <w:rPr>
                <w:rFonts w:cs="Arial"/>
              </w:rPr>
            </w:pPr>
          </w:p>
          <w:p w14:paraId="377ACC33" w14:textId="6592910A" w:rsidR="007162FC" w:rsidRDefault="007162FC" w:rsidP="004815B6">
            <w:pPr>
              <w:pStyle w:val="NoSpacing"/>
              <w:numPr>
                <w:ilvl w:val="0"/>
                <w:numId w:val="17"/>
              </w:numPr>
              <w:jc w:val="both"/>
              <w:rPr>
                <w:rFonts w:cs="Arial"/>
              </w:rPr>
            </w:pPr>
            <w:r w:rsidRPr="000336CC">
              <w:rPr>
                <w:rFonts w:cs="Arial"/>
              </w:rPr>
              <w:t>Facilitate physical health competency assessments.</w:t>
            </w:r>
          </w:p>
          <w:p w14:paraId="42D3262B" w14:textId="77777777" w:rsidR="00252A6F" w:rsidRPr="000336CC" w:rsidRDefault="00252A6F" w:rsidP="00252A6F">
            <w:pPr>
              <w:pStyle w:val="NoSpacing"/>
              <w:ind w:left="720"/>
              <w:jc w:val="both"/>
              <w:rPr>
                <w:rFonts w:cs="Arial"/>
              </w:rPr>
            </w:pPr>
          </w:p>
          <w:p w14:paraId="7CF88F46" w14:textId="545379E8" w:rsidR="007162FC" w:rsidRDefault="007162FC" w:rsidP="004815B6">
            <w:pPr>
              <w:pStyle w:val="NoSpacing"/>
              <w:numPr>
                <w:ilvl w:val="0"/>
                <w:numId w:val="17"/>
              </w:numPr>
              <w:jc w:val="both"/>
              <w:rPr>
                <w:rFonts w:cs="Arial"/>
              </w:rPr>
            </w:pPr>
            <w:r w:rsidRPr="000336CC">
              <w:rPr>
                <w:rFonts w:cs="Arial"/>
              </w:rPr>
              <w:t xml:space="preserve">Ensuring clinical areas are well stocked with medical supplies, equipment &amp; consumable items required for the care of patients with physical health needs. </w:t>
            </w:r>
          </w:p>
          <w:p w14:paraId="21789512" w14:textId="77777777" w:rsidR="00252A6F" w:rsidRPr="000336CC" w:rsidRDefault="00252A6F" w:rsidP="00252A6F">
            <w:pPr>
              <w:pStyle w:val="NoSpacing"/>
              <w:ind w:left="720"/>
              <w:jc w:val="both"/>
              <w:rPr>
                <w:rFonts w:cs="Arial"/>
              </w:rPr>
            </w:pPr>
          </w:p>
          <w:p w14:paraId="669D6CF5" w14:textId="018C041B" w:rsidR="007162FC" w:rsidRDefault="007162FC" w:rsidP="004815B6">
            <w:pPr>
              <w:pStyle w:val="NoSpacing"/>
              <w:numPr>
                <w:ilvl w:val="0"/>
                <w:numId w:val="17"/>
              </w:numPr>
              <w:jc w:val="both"/>
              <w:rPr>
                <w:rFonts w:cs="Arial"/>
              </w:rPr>
            </w:pPr>
            <w:r w:rsidRPr="000336CC">
              <w:rPr>
                <w:rFonts w:cs="Arial"/>
              </w:rPr>
              <w:lastRenderedPageBreak/>
              <w:t>Provide protected time to teams for complex case reviews and have oversight of physical health in their identified specialist areas.</w:t>
            </w:r>
          </w:p>
          <w:p w14:paraId="738624BF" w14:textId="77777777" w:rsidR="00252A6F" w:rsidRPr="000336CC" w:rsidRDefault="00252A6F" w:rsidP="00252A6F">
            <w:pPr>
              <w:pStyle w:val="NoSpacing"/>
              <w:ind w:left="720"/>
              <w:jc w:val="both"/>
              <w:rPr>
                <w:rFonts w:cs="Arial"/>
              </w:rPr>
            </w:pPr>
          </w:p>
          <w:p w14:paraId="4069EF03" w14:textId="480D3B89" w:rsidR="007162FC" w:rsidRDefault="007162FC" w:rsidP="004815B6">
            <w:pPr>
              <w:pStyle w:val="NoSpacing"/>
              <w:numPr>
                <w:ilvl w:val="0"/>
                <w:numId w:val="17"/>
              </w:numPr>
              <w:jc w:val="both"/>
              <w:rPr>
                <w:rFonts w:cs="Arial"/>
              </w:rPr>
            </w:pPr>
            <w:r w:rsidRPr="000336CC">
              <w:rPr>
                <w:rFonts w:cs="Arial"/>
              </w:rPr>
              <w:t>Linking with Subject Matter Experts for specialist advice and disseminate to all staff.</w:t>
            </w:r>
          </w:p>
          <w:p w14:paraId="3EB1D687" w14:textId="77777777" w:rsidR="00252A6F" w:rsidRPr="000336CC" w:rsidRDefault="00252A6F" w:rsidP="00252A6F">
            <w:pPr>
              <w:pStyle w:val="NoSpacing"/>
              <w:ind w:left="720"/>
              <w:jc w:val="both"/>
              <w:rPr>
                <w:rFonts w:cs="Arial"/>
              </w:rPr>
            </w:pPr>
          </w:p>
          <w:p w14:paraId="3B03112B" w14:textId="639551AC" w:rsidR="007162FC" w:rsidRDefault="007162FC" w:rsidP="004815B6">
            <w:pPr>
              <w:pStyle w:val="NoSpacing"/>
              <w:numPr>
                <w:ilvl w:val="0"/>
                <w:numId w:val="17"/>
              </w:numPr>
              <w:jc w:val="both"/>
              <w:rPr>
                <w:rFonts w:cs="Arial"/>
              </w:rPr>
            </w:pPr>
            <w:r w:rsidRPr="000336CC">
              <w:rPr>
                <w:rFonts w:cs="Arial"/>
              </w:rPr>
              <w:t>Facilitating teaching &amp; education on the Trust physical health course and supporting competency assessments.</w:t>
            </w:r>
          </w:p>
          <w:p w14:paraId="726B2E97" w14:textId="77777777" w:rsidR="00252A6F" w:rsidRPr="000336CC" w:rsidRDefault="00252A6F" w:rsidP="00252A6F">
            <w:pPr>
              <w:pStyle w:val="NoSpacing"/>
              <w:ind w:left="720"/>
              <w:jc w:val="both"/>
              <w:rPr>
                <w:rFonts w:cs="Arial"/>
              </w:rPr>
            </w:pPr>
          </w:p>
          <w:p w14:paraId="7FB6789B" w14:textId="77777777" w:rsidR="007162FC" w:rsidRPr="000336CC" w:rsidRDefault="007162FC" w:rsidP="004815B6">
            <w:pPr>
              <w:pStyle w:val="NoSpacing"/>
              <w:numPr>
                <w:ilvl w:val="0"/>
                <w:numId w:val="17"/>
              </w:numPr>
              <w:jc w:val="both"/>
              <w:rPr>
                <w:rFonts w:cs="Arial"/>
              </w:rPr>
            </w:pPr>
            <w:r w:rsidRPr="000336CC">
              <w:rPr>
                <w:rFonts w:cs="Arial"/>
              </w:rPr>
              <w:t xml:space="preserve">Provide support to teams who are caring for patients with Long-Term Conditions for </w:t>
            </w:r>
            <w:proofErr w:type="gramStart"/>
            <w:r w:rsidRPr="000336CC">
              <w:rPr>
                <w:rFonts w:cs="Arial"/>
              </w:rPr>
              <w:t>example;</w:t>
            </w:r>
            <w:proofErr w:type="gramEnd"/>
            <w:r w:rsidRPr="000336CC">
              <w:rPr>
                <w:rFonts w:cs="Arial"/>
              </w:rPr>
              <w:t xml:space="preserve"> Diabetes &amp; Cardiovascular Disease Management.</w:t>
            </w:r>
          </w:p>
        </w:tc>
      </w:tr>
      <w:tr w:rsidR="007162FC" w:rsidRPr="004B205F" w14:paraId="69478773" w14:textId="77777777" w:rsidTr="006D7532">
        <w:tc>
          <w:tcPr>
            <w:tcW w:w="1809" w:type="dxa"/>
          </w:tcPr>
          <w:p w14:paraId="5D9F134D" w14:textId="77777777" w:rsidR="007162FC" w:rsidRPr="000336CC" w:rsidRDefault="007162FC" w:rsidP="000336CC">
            <w:pPr>
              <w:pStyle w:val="NoSpacing"/>
              <w:rPr>
                <w:rFonts w:cs="Arial"/>
              </w:rPr>
            </w:pPr>
            <w:r w:rsidRPr="000336CC">
              <w:rPr>
                <w:rFonts w:cs="Arial"/>
              </w:rPr>
              <w:lastRenderedPageBreak/>
              <w:t>Nursing, Matrons &amp; Ward Managers, New &amp; Advanced Roles</w:t>
            </w:r>
          </w:p>
        </w:tc>
        <w:tc>
          <w:tcPr>
            <w:tcW w:w="8114" w:type="dxa"/>
          </w:tcPr>
          <w:p w14:paraId="3AB46650" w14:textId="6E12270B" w:rsidR="007162FC" w:rsidRDefault="007162FC" w:rsidP="004815B6">
            <w:pPr>
              <w:pStyle w:val="NoSpacing"/>
              <w:numPr>
                <w:ilvl w:val="0"/>
                <w:numId w:val="18"/>
              </w:numPr>
              <w:jc w:val="both"/>
              <w:rPr>
                <w:rFonts w:cs="Arial"/>
              </w:rPr>
            </w:pPr>
            <w:r w:rsidRPr="000336CC">
              <w:rPr>
                <w:rFonts w:cs="Arial"/>
              </w:rPr>
              <w:t>Provide safe skill mix within teams to meet the physical health needs of Service Users.</w:t>
            </w:r>
          </w:p>
          <w:p w14:paraId="4970BEEA" w14:textId="77777777" w:rsidR="00252A6F" w:rsidRPr="000336CC" w:rsidRDefault="00252A6F" w:rsidP="00D94B1F">
            <w:pPr>
              <w:pStyle w:val="NoSpacing"/>
              <w:ind w:left="360"/>
              <w:jc w:val="both"/>
              <w:rPr>
                <w:rFonts w:cs="Arial"/>
              </w:rPr>
            </w:pPr>
          </w:p>
          <w:p w14:paraId="00C0A810" w14:textId="1A56C79B" w:rsidR="007162FC" w:rsidRDefault="007162FC" w:rsidP="004815B6">
            <w:pPr>
              <w:pStyle w:val="NoSpacing"/>
              <w:numPr>
                <w:ilvl w:val="0"/>
                <w:numId w:val="18"/>
              </w:numPr>
              <w:jc w:val="both"/>
              <w:rPr>
                <w:rFonts w:cs="Arial"/>
              </w:rPr>
            </w:pPr>
            <w:r w:rsidRPr="00252A6F">
              <w:rPr>
                <w:rFonts w:cs="Arial"/>
              </w:rPr>
              <w:t>Ensure Registered Nurses/Registered Associate Nurses attend Physical Health training, complete their competencies and are compliant with their mandatory training.</w:t>
            </w:r>
          </w:p>
          <w:p w14:paraId="79FC2C13" w14:textId="464B2566" w:rsidR="007162FC" w:rsidRDefault="007162FC" w:rsidP="004815B6">
            <w:pPr>
              <w:pStyle w:val="NoSpacing"/>
              <w:numPr>
                <w:ilvl w:val="0"/>
                <w:numId w:val="18"/>
              </w:numPr>
              <w:jc w:val="both"/>
              <w:rPr>
                <w:rFonts w:cs="Arial"/>
              </w:rPr>
            </w:pPr>
            <w:r w:rsidRPr="000336CC">
              <w:rPr>
                <w:rFonts w:cs="Arial"/>
              </w:rPr>
              <w:t>Staff appraisals and personal development plans reflect their training and support needs on physical health and health promotion.</w:t>
            </w:r>
          </w:p>
          <w:p w14:paraId="4BE69F0F" w14:textId="77777777" w:rsidR="00252A6F" w:rsidRPr="000336CC" w:rsidRDefault="00252A6F" w:rsidP="00D94B1F">
            <w:pPr>
              <w:pStyle w:val="NoSpacing"/>
              <w:ind w:left="360"/>
              <w:jc w:val="both"/>
              <w:rPr>
                <w:rFonts w:cs="Arial"/>
              </w:rPr>
            </w:pPr>
          </w:p>
          <w:p w14:paraId="5A33D2EE" w14:textId="1071B4A2" w:rsidR="007162FC" w:rsidRDefault="007162FC" w:rsidP="004815B6">
            <w:pPr>
              <w:pStyle w:val="NoSpacing"/>
              <w:numPr>
                <w:ilvl w:val="0"/>
                <w:numId w:val="18"/>
              </w:numPr>
              <w:jc w:val="both"/>
              <w:rPr>
                <w:rFonts w:cs="Arial"/>
              </w:rPr>
            </w:pPr>
            <w:r w:rsidRPr="000336CC">
              <w:rPr>
                <w:rFonts w:cs="Arial"/>
              </w:rPr>
              <w:t>Supervision includes a review of the physical health needs of Service Users.</w:t>
            </w:r>
          </w:p>
          <w:p w14:paraId="752B558F" w14:textId="77777777" w:rsidR="00252A6F" w:rsidRPr="000336CC" w:rsidRDefault="00252A6F" w:rsidP="00D94B1F">
            <w:pPr>
              <w:pStyle w:val="NoSpacing"/>
              <w:ind w:left="360"/>
              <w:jc w:val="both"/>
              <w:rPr>
                <w:rFonts w:cs="Arial"/>
              </w:rPr>
            </w:pPr>
          </w:p>
          <w:p w14:paraId="112FEDC6" w14:textId="77777777" w:rsidR="007162FC" w:rsidRPr="000336CC" w:rsidRDefault="007162FC" w:rsidP="004815B6">
            <w:pPr>
              <w:pStyle w:val="NoSpacing"/>
              <w:numPr>
                <w:ilvl w:val="0"/>
                <w:numId w:val="18"/>
              </w:numPr>
              <w:jc w:val="both"/>
              <w:rPr>
                <w:rFonts w:cs="Arial"/>
              </w:rPr>
            </w:pPr>
            <w:r w:rsidRPr="000336CC">
              <w:rPr>
                <w:rFonts w:cs="Arial"/>
              </w:rPr>
              <w:t>Staff are competent in undertaking and recording Physical Health Assessments.</w:t>
            </w:r>
          </w:p>
          <w:p w14:paraId="76C17B53" w14:textId="77777777" w:rsidR="007162FC" w:rsidRPr="000336CC" w:rsidRDefault="007162FC" w:rsidP="00D94B1F">
            <w:pPr>
              <w:pStyle w:val="NoSpacing"/>
              <w:jc w:val="both"/>
              <w:rPr>
                <w:rFonts w:cs="Arial"/>
              </w:rPr>
            </w:pPr>
          </w:p>
          <w:p w14:paraId="77A51A68" w14:textId="77777777" w:rsidR="007162FC" w:rsidRPr="000336CC" w:rsidRDefault="007162FC" w:rsidP="004815B6">
            <w:pPr>
              <w:pStyle w:val="NoSpacing"/>
              <w:numPr>
                <w:ilvl w:val="0"/>
                <w:numId w:val="18"/>
              </w:numPr>
              <w:jc w:val="both"/>
              <w:rPr>
                <w:rFonts w:cs="Arial"/>
              </w:rPr>
            </w:pPr>
            <w:r w:rsidRPr="000336CC">
              <w:rPr>
                <w:rFonts w:cs="Arial"/>
              </w:rPr>
              <w:t xml:space="preserve">Clinical rooms are stocked with approved medical devices and clinical consumables. </w:t>
            </w:r>
          </w:p>
          <w:p w14:paraId="13F30058" w14:textId="77777777" w:rsidR="007162FC" w:rsidRPr="000336CC" w:rsidRDefault="007162FC" w:rsidP="00D94B1F">
            <w:pPr>
              <w:pStyle w:val="NoSpacing"/>
              <w:jc w:val="both"/>
              <w:rPr>
                <w:rFonts w:cs="Arial"/>
              </w:rPr>
            </w:pPr>
          </w:p>
          <w:p w14:paraId="6C60ED7C" w14:textId="69F9E88F" w:rsidR="007162FC" w:rsidRDefault="007162FC" w:rsidP="004815B6">
            <w:pPr>
              <w:pStyle w:val="NoSpacing"/>
              <w:numPr>
                <w:ilvl w:val="0"/>
                <w:numId w:val="18"/>
              </w:numPr>
              <w:jc w:val="both"/>
              <w:rPr>
                <w:rFonts w:cs="Arial"/>
              </w:rPr>
            </w:pPr>
            <w:r w:rsidRPr="000336CC">
              <w:rPr>
                <w:rFonts w:cs="Arial"/>
              </w:rPr>
              <w:t>All equipment is available to meet the specific assessed needs of Service Users.</w:t>
            </w:r>
          </w:p>
          <w:p w14:paraId="335B969C" w14:textId="77777777" w:rsidR="00252A6F" w:rsidRPr="000336CC" w:rsidRDefault="00252A6F" w:rsidP="00D94B1F">
            <w:pPr>
              <w:pStyle w:val="NoSpacing"/>
              <w:ind w:left="360"/>
              <w:jc w:val="both"/>
              <w:rPr>
                <w:rFonts w:cs="Arial"/>
              </w:rPr>
            </w:pPr>
          </w:p>
          <w:p w14:paraId="5D838CC1" w14:textId="11AFCDAD" w:rsidR="007162FC" w:rsidRDefault="007162FC" w:rsidP="004815B6">
            <w:pPr>
              <w:pStyle w:val="NoSpacing"/>
              <w:numPr>
                <w:ilvl w:val="0"/>
                <w:numId w:val="18"/>
              </w:numPr>
              <w:jc w:val="both"/>
              <w:rPr>
                <w:rFonts w:cs="Arial"/>
              </w:rPr>
            </w:pPr>
            <w:r w:rsidRPr="000336CC">
              <w:rPr>
                <w:rFonts w:cs="Arial"/>
              </w:rPr>
              <w:t>A risk assessment has been completed, and the environment is safe to provide care for Service Users with physical health care.</w:t>
            </w:r>
          </w:p>
          <w:p w14:paraId="20722EE8" w14:textId="77777777" w:rsidR="00252A6F" w:rsidRPr="000336CC" w:rsidRDefault="00252A6F" w:rsidP="00D94B1F">
            <w:pPr>
              <w:pStyle w:val="NoSpacing"/>
              <w:ind w:left="360"/>
              <w:jc w:val="both"/>
              <w:rPr>
                <w:rFonts w:cs="Arial"/>
              </w:rPr>
            </w:pPr>
          </w:p>
          <w:p w14:paraId="1ABBB8BC" w14:textId="4858CC5F" w:rsidR="007162FC" w:rsidRDefault="007162FC" w:rsidP="004815B6">
            <w:pPr>
              <w:pStyle w:val="NoSpacing"/>
              <w:numPr>
                <w:ilvl w:val="0"/>
                <w:numId w:val="18"/>
              </w:numPr>
              <w:jc w:val="both"/>
              <w:rPr>
                <w:rFonts w:cs="Arial"/>
              </w:rPr>
            </w:pPr>
            <w:r w:rsidRPr="000336CC">
              <w:rPr>
                <w:rFonts w:cs="Arial"/>
              </w:rPr>
              <w:t>Staff competencies have been assessed, and they have the skill and knowledge when admitting a Service Users who is physical unwell.</w:t>
            </w:r>
          </w:p>
          <w:p w14:paraId="11A525B1" w14:textId="77777777" w:rsidR="00252A6F" w:rsidRPr="000336CC" w:rsidRDefault="00252A6F" w:rsidP="00D94B1F">
            <w:pPr>
              <w:pStyle w:val="NoSpacing"/>
              <w:ind w:left="360"/>
              <w:jc w:val="both"/>
              <w:rPr>
                <w:rFonts w:cs="Arial"/>
              </w:rPr>
            </w:pPr>
          </w:p>
          <w:p w14:paraId="2EAAB800" w14:textId="28DADC71" w:rsidR="007162FC" w:rsidRDefault="007162FC" w:rsidP="004815B6">
            <w:pPr>
              <w:pStyle w:val="NoSpacing"/>
              <w:numPr>
                <w:ilvl w:val="0"/>
                <w:numId w:val="18"/>
              </w:numPr>
              <w:jc w:val="both"/>
              <w:rPr>
                <w:rFonts w:cs="Arial"/>
              </w:rPr>
            </w:pPr>
            <w:r w:rsidRPr="000336CC">
              <w:rPr>
                <w:rFonts w:cs="Arial"/>
              </w:rPr>
              <w:t>Escalate to a Senior Manager and/or medical staff any concerns.</w:t>
            </w:r>
          </w:p>
          <w:p w14:paraId="6F47AAFF" w14:textId="77777777" w:rsidR="00252A6F" w:rsidRPr="000336CC" w:rsidRDefault="00252A6F" w:rsidP="00D94B1F">
            <w:pPr>
              <w:pStyle w:val="NoSpacing"/>
              <w:ind w:left="360"/>
              <w:jc w:val="both"/>
              <w:rPr>
                <w:rFonts w:cs="Arial"/>
              </w:rPr>
            </w:pPr>
          </w:p>
          <w:p w14:paraId="66619836" w14:textId="0248E99C" w:rsidR="007162FC" w:rsidRDefault="007162FC" w:rsidP="004815B6">
            <w:pPr>
              <w:pStyle w:val="NoSpacing"/>
              <w:numPr>
                <w:ilvl w:val="0"/>
                <w:numId w:val="18"/>
              </w:numPr>
              <w:jc w:val="both"/>
              <w:rPr>
                <w:rFonts w:cs="Arial"/>
              </w:rPr>
            </w:pPr>
            <w:r w:rsidRPr="000336CC">
              <w:rPr>
                <w:rFonts w:cs="Arial"/>
              </w:rPr>
              <w:t>Undertake local audits against the standards in this policy addressing any deficits and reporting concerns.</w:t>
            </w:r>
          </w:p>
          <w:p w14:paraId="4236C98F" w14:textId="77777777" w:rsidR="00252A6F" w:rsidRPr="000336CC" w:rsidRDefault="00252A6F" w:rsidP="00D94B1F">
            <w:pPr>
              <w:pStyle w:val="NoSpacing"/>
              <w:ind w:left="360"/>
              <w:jc w:val="both"/>
              <w:rPr>
                <w:rFonts w:cs="Arial"/>
              </w:rPr>
            </w:pPr>
          </w:p>
          <w:p w14:paraId="49194302" w14:textId="2368AB4D" w:rsidR="007162FC" w:rsidRDefault="007162FC" w:rsidP="004815B6">
            <w:pPr>
              <w:pStyle w:val="NoSpacing"/>
              <w:numPr>
                <w:ilvl w:val="0"/>
                <w:numId w:val="18"/>
              </w:numPr>
              <w:jc w:val="both"/>
              <w:rPr>
                <w:rFonts w:cs="Arial"/>
              </w:rPr>
            </w:pPr>
            <w:r w:rsidRPr="000336CC">
              <w:rPr>
                <w:rFonts w:cs="Arial"/>
              </w:rPr>
              <w:t>Services have a range of physical health and well-being promotion materials displayed; these include, but are not limited to, materials relating to alcohol and drug use, exercise/physical therapy, stop smoking services, cancer screening, and healthy eating.</w:t>
            </w:r>
          </w:p>
          <w:p w14:paraId="0180787A" w14:textId="77777777" w:rsidR="00252A6F" w:rsidRPr="000336CC" w:rsidRDefault="00252A6F" w:rsidP="00D94B1F">
            <w:pPr>
              <w:pStyle w:val="NoSpacing"/>
              <w:ind w:left="360"/>
              <w:jc w:val="both"/>
              <w:rPr>
                <w:rFonts w:cs="Arial"/>
              </w:rPr>
            </w:pPr>
          </w:p>
          <w:p w14:paraId="692C7313" w14:textId="77777777" w:rsidR="007162FC" w:rsidRPr="000336CC" w:rsidRDefault="007162FC" w:rsidP="004815B6">
            <w:pPr>
              <w:pStyle w:val="NoSpacing"/>
              <w:numPr>
                <w:ilvl w:val="0"/>
                <w:numId w:val="18"/>
              </w:numPr>
              <w:jc w:val="both"/>
              <w:rPr>
                <w:rFonts w:cs="Arial"/>
              </w:rPr>
            </w:pPr>
            <w:r w:rsidRPr="000336CC">
              <w:rPr>
                <w:rFonts w:cs="Arial"/>
              </w:rPr>
              <w:t xml:space="preserve">All staff know how to refer to specialist services where these are available e.g. Tissue Viability Nurse, Dietitians, Speech &amp; Language Therapist &amp; Physiotherapy, and Podiatry. </w:t>
            </w:r>
          </w:p>
        </w:tc>
      </w:tr>
      <w:tr w:rsidR="007162FC" w:rsidRPr="004B205F" w14:paraId="102D05C9" w14:textId="77777777" w:rsidTr="006D7532">
        <w:tc>
          <w:tcPr>
            <w:tcW w:w="1809" w:type="dxa"/>
          </w:tcPr>
          <w:p w14:paraId="78244807" w14:textId="77777777" w:rsidR="007162FC" w:rsidRPr="000336CC" w:rsidRDefault="007162FC" w:rsidP="000336CC">
            <w:pPr>
              <w:pStyle w:val="NoSpacing"/>
              <w:rPr>
                <w:rFonts w:cs="Arial"/>
              </w:rPr>
            </w:pPr>
            <w:r w:rsidRPr="000336CC">
              <w:rPr>
                <w:rFonts w:cs="Arial"/>
              </w:rPr>
              <w:t>Allied Health Professionals</w:t>
            </w:r>
          </w:p>
        </w:tc>
        <w:tc>
          <w:tcPr>
            <w:tcW w:w="8114" w:type="dxa"/>
          </w:tcPr>
          <w:p w14:paraId="22EC1B0C" w14:textId="4F08052C" w:rsidR="007162FC" w:rsidRDefault="007162FC" w:rsidP="004815B6">
            <w:pPr>
              <w:pStyle w:val="NoSpacing"/>
              <w:numPr>
                <w:ilvl w:val="0"/>
                <w:numId w:val="19"/>
              </w:numPr>
              <w:jc w:val="both"/>
              <w:rPr>
                <w:rFonts w:cs="Arial"/>
              </w:rPr>
            </w:pPr>
            <w:r w:rsidRPr="000336CC">
              <w:rPr>
                <w:rFonts w:cs="Arial"/>
              </w:rPr>
              <w:t>Comprise 14 autonomous professionals regulated by the health and care Professions Council (HCPC). AHPs provide assessment and treatment supporting diagnosis, recovery, rehabilitation, self-management and prevention across health care settings</w:t>
            </w:r>
            <w:r w:rsidR="00252A6F">
              <w:rPr>
                <w:rFonts w:cs="Arial"/>
              </w:rPr>
              <w:t>.</w:t>
            </w:r>
          </w:p>
          <w:p w14:paraId="794E3B4A" w14:textId="77777777" w:rsidR="00252A6F" w:rsidRPr="000336CC" w:rsidRDefault="00252A6F" w:rsidP="00252A6F">
            <w:pPr>
              <w:pStyle w:val="NoSpacing"/>
              <w:ind w:left="360"/>
              <w:jc w:val="both"/>
              <w:rPr>
                <w:rFonts w:cs="Arial"/>
              </w:rPr>
            </w:pPr>
          </w:p>
          <w:p w14:paraId="79641957" w14:textId="77777777" w:rsidR="007162FC" w:rsidRPr="000336CC" w:rsidRDefault="007162FC" w:rsidP="004815B6">
            <w:pPr>
              <w:pStyle w:val="NoSpacing"/>
              <w:numPr>
                <w:ilvl w:val="0"/>
                <w:numId w:val="19"/>
              </w:numPr>
              <w:jc w:val="both"/>
              <w:rPr>
                <w:rFonts w:cs="Arial"/>
                <w:b/>
                <w:bCs/>
              </w:rPr>
            </w:pPr>
            <w:r w:rsidRPr="000336CC">
              <w:rPr>
                <w:rFonts w:cs="Arial"/>
              </w:rPr>
              <w:t>Contribute to strategic planning in relation to physical health as appropriate</w:t>
            </w:r>
            <w:r w:rsidRPr="000336CC">
              <w:rPr>
                <w:rFonts w:cs="Arial"/>
                <w:b/>
                <w:bCs/>
              </w:rPr>
              <w:t>.</w:t>
            </w:r>
          </w:p>
        </w:tc>
      </w:tr>
      <w:tr w:rsidR="007162FC" w:rsidRPr="004B205F" w14:paraId="57387812" w14:textId="77777777" w:rsidTr="006D7532">
        <w:tc>
          <w:tcPr>
            <w:tcW w:w="1809" w:type="dxa"/>
          </w:tcPr>
          <w:p w14:paraId="2A43A824" w14:textId="77777777" w:rsidR="007162FC" w:rsidRPr="000336CC" w:rsidRDefault="007162FC" w:rsidP="000336CC">
            <w:pPr>
              <w:pStyle w:val="NoSpacing"/>
              <w:rPr>
                <w:rFonts w:cs="Arial"/>
              </w:rPr>
            </w:pPr>
            <w:r w:rsidRPr="000336CC">
              <w:rPr>
                <w:rFonts w:cs="Arial"/>
              </w:rPr>
              <w:lastRenderedPageBreak/>
              <w:t xml:space="preserve">All clinical staff </w:t>
            </w:r>
          </w:p>
          <w:p w14:paraId="009648CB" w14:textId="77777777" w:rsidR="007162FC" w:rsidRPr="000336CC" w:rsidRDefault="007162FC" w:rsidP="000336CC">
            <w:pPr>
              <w:pStyle w:val="NoSpacing"/>
              <w:rPr>
                <w:rFonts w:cs="Arial"/>
              </w:rPr>
            </w:pPr>
          </w:p>
        </w:tc>
        <w:tc>
          <w:tcPr>
            <w:tcW w:w="8114" w:type="dxa"/>
          </w:tcPr>
          <w:p w14:paraId="207353D0" w14:textId="35581FC3" w:rsidR="007162FC" w:rsidRDefault="007162FC" w:rsidP="004815B6">
            <w:pPr>
              <w:pStyle w:val="NoSpacing"/>
              <w:numPr>
                <w:ilvl w:val="0"/>
                <w:numId w:val="19"/>
              </w:numPr>
              <w:jc w:val="both"/>
              <w:rPr>
                <w:rFonts w:cs="Arial"/>
              </w:rPr>
            </w:pPr>
            <w:r w:rsidRPr="000336CC">
              <w:rPr>
                <w:rFonts w:cs="Arial"/>
              </w:rPr>
              <w:t>Provide high quality clinical care in relation to physical health, commensurate to role and seniority.</w:t>
            </w:r>
          </w:p>
          <w:p w14:paraId="10C73FE1" w14:textId="77777777" w:rsidR="00252A6F" w:rsidRPr="000336CC" w:rsidRDefault="00252A6F" w:rsidP="00252A6F">
            <w:pPr>
              <w:pStyle w:val="NoSpacing"/>
              <w:ind w:left="360"/>
              <w:jc w:val="both"/>
              <w:rPr>
                <w:rFonts w:cs="Arial"/>
              </w:rPr>
            </w:pPr>
          </w:p>
          <w:p w14:paraId="036311A8" w14:textId="2FBFCB4B" w:rsidR="007162FC" w:rsidRDefault="007162FC" w:rsidP="004815B6">
            <w:pPr>
              <w:pStyle w:val="NoSpacing"/>
              <w:numPr>
                <w:ilvl w:val="0"/>
                <w:numId w:val="19"/>
              </w:numPr>
              <w:jc w:val="both"/>
              <w:rPr>
                <w:rFonts w:cs="Arial"/>
              </w:rPr>
            </w:pPr>
            <w:r w:rsidRPr="000336CC">
              <w:rPr>
                <w:rFonts w:cs="Arial"/>
              </w:rPr>
              <w:t>To undertake required training and remain up to date with knowledge relevant to role.</w:t>
            </w:r>
          </w:p>
          <w:p w14:paraId="6BE6D555" w14:textId="77777777" w:rsidR="00252A6F" w:rsidRPr="000336CC" w:rsidRDefault="00252A6F" w:rsidP="00252A6F">
            <w:pPr>
              <w:pStyle w:val="NoSpacing"/>
              <w:ind w:left="360"/>
              <w:jc w:val="both"/>
              <w:rPr>
                <w:rFonts w:cs="Arial"/>
              </w:rPr>
            </w:pPr>
          </w:p>
          <w:p w14:paraId="0AA916C4" w14:textId="77777777" w:rsidR="007162FC" w:rsidRPr="000336CC" w:rsidRDefault="007162FC" w:rsidP="004815B6">
            <w:pPr>
              <w:pStyle w:val="NoSpacing"/>
              <w:numPr>
                <w:ilvl w:val="0"/>
                <w:numId w:val="19"/>
              </w:numPr>
              <w:jc w:val="both"/>
              <w:rPr>
                <w:rFonts w:cs="Arial"/>
              </w:rPr>
            </w:pPr>
            <w:r w:rsidRPr="000336CC">
              <w:rPr>
                <w:rFonts w:cs="Arial"/>
              </w:rPr>
              <w:t>To undertake or support with physical health interventions and assessments, commensurate with role, seeking advice if needed.</w:t>
            </w:r>
          </w:p>
          <w:p w14:paraId="13DB05EE" w14:textId="77777777" w:rsidR="007162FC" w:rsidRPr="000336CC" w:rsidRDefault="007162FC" w:rsidP="00252A6F">
            <w:pPr>
              <w:pStyle w:val="NoSpacing"/>
              <w:jc w:val="both"/>
              <w:rPr>
                <w:rFonts w:cs="Arial"/>
              </w:rPr>
            </w:pPr>
          </w:p>
          <w:p w14:paraId="547F3771" w14:textId="77777777" w:rsidR="007162FC" w:rsidRPr="000336CC" w:rsidRDefault="007162FC" w:rsidP="004815B6">
            <w:pPr>
              <w:pStyle w:val="NoSpacing"/>
              <w:numPr>
                <w:ilvl w:val="0"/>
                <w:numId w:val="19"/>
              </w:numPr>
              <w:jc w:val="both"/>
              <w:rPr>
                <w:rFonts w:cs="Arial"/>
              </w:rPr>
            </w:pPr>
            <w:r w:rsidRPr="000336CC">
              <w:rPr>
                <w:rFonts w:cs="Arial"/>
              </w:rPr>
              <w:t>To provide leadership around physical health within MDTs.</w:t>
            </w:r>
          </w:p>
          <w:p w14:paraId="2F7EC02F" w14:textId="77777777" w:rsidR="007162FC" w:rsidRPr="000336CC" w:rsidRDefault="007162FC" w:rsidP="00252A6F">
            <w:pPr>
              <w:pStyle w:val="NoSpacing"/>
              <w:jc w:val="both"/>
              <w:rPr>
                <w:rFonts w:cs="Arial"/>
              </w:rPr>
            </w:pPr>
          </w:p>
          <w:p w14:paraId="7F78C55D" w14:textId="7760BA98" w:rsidR="007162FC" w:rsidRPr="000336CC" w:rsidRDefault="007162FC" w:rsidP="004815B6">
            <w:pPr>
              <w:pStyle w:val="NoSpacing"/>
              <w:numPr>
                <w:ilvl w:val="0"/>
                <w:numId w:val="19"/>
              </w:numPr>
              <w:jc w:val="both"/>
              <w:rPr>
                <w:rFonts w:cs="Arial"/>
              </w:rPr>
            </w:pPr>
            <w:r w:rsidRPr="000336CC">
              <w:rPr>
                <w:rFonts w:cs="Arial"/>
              </w:rPr>
              <w:t>To work collaboratively with service users to promote physical health and support with individualised approaches to delivering care.</w:t>
            </w:r>
          </w:p>
        </w:tc>
      </w:tr>
      <w:tr w:rsidR="007162FC" w:rsidRPr="004B205F" w14:paraId="5CD4F13B" w14:textId="77777777" w:rsidTr="006D7532">
        <w:tc>
          <w:tcPr>
            <w:tcW w:w="1809" w:type="dxa"/>
          </w:tcPr>
          <w:p w14:paraId="2C632AF9" w14:textId="77777777" w:rsidR="007162FC" w:rsidRPr="000336CC" w:rsidRDefault="007162FC" w:rsidP="000336CC">
            <w:pPr>
              <w:pStyle w:val="NoSpacing"/>
              <w:rPr>
                <w:rFonts w:cs="Arial"/>
              </w:rPr>
            </w:pPr>
            <w:r w:rsidRPr="000336CC">
              <w:rPr>
                <w:rFonts w:cs="Arial"/>
              </w:rPr>
              <w:t>Non-clinical Staff</w:t>
            </w:r>
          </w:p>
        </w:tc>
        <w:tc>
          <w:tcPr>
            <w:tcW w:w="8114" w:type="dxa"/>
          </w:tcPr>
          <w:p w14:paraId="73746387" w14:textId="5EB71549" w:rsidR="007162FC" w:rsidRDefault="007162FC" w:rsidP="004815B6">
            <w:pPr>
              <w:pStyle w:val="NoSpacing"/>
              <w:numPr>
                <w:ilvl w:val="0"/>
                <w:numId w:val="20"/>
              </w:numPr>
              <w:jc w:val="both"/>
              <w:rPr>
                <w:rFonts w:cs="Arial"/>
              </w:rPr>
            </w:pPr>
            <w:r w:rsidRPr="000336CC">
              <w:rPr>
                <w:rFonts w:cs="Arial"/>
              </w:rPr>
              <w:t>Escalate to the Registered Nurse changes to baseline vital signs, NEWS2 score and any deterioration in Service User’s condition and if they report that they are feeling physically unwell.</w:t>
            </w:r>
          </w:p>
          <w:p w14:paraId="531B2069" w14:textId="28DEC93E" w:rsidR="007162FC" w:rsidRDefault="007162FC" w:rsidP="004815B6">
            <w:pPr>
              <w:pStyle w:val="NoSpacing"/>
              <w:numPr>
                <w:ilvl w:val="0"/>
                <w:numId w:val="20"/>
              </w:numPr>
              <w:jc w:val="both"/>
              <w:rPr>
                <w:rFonts w:cs="Arial"/>
              </w:rPr>
            </w:pPr>
            <w:r w:rsidRPr="000336CC">
              <w:rPr>
                <w:rFonts w:cs="Arial"/>
              </w:rPr>
              <w:t xml:space="preserve">To summon help using the Trust 2222 system and to call the emergency services using 999 if they witness or see a Service user is physically unwell or experiencing medical emergency. </w:t>
            </w:r>
          </w:p>
          <w:p w14:paraId="05DB2013" w14:textId="77777777" w:rsidR="00252A6F" w:rsidRPr="000336CC" w:rsidRDefault="00252A6F" w:rsidP="00252A6F">
            <w:pPr>
              <w:pStyle w:val="NoSpacing"/>
              <w:ind w:left="360"/>
              <w:jc w:val="both"/>
              <w:rPr>
                <w:rFonts w:cs="Arial"/>
              </w:rPr>
            </w:pPr>
          </w:p>
          <w:p w14:paraId="52B74B6A" w14:textId="77777777" w:rsidR="007162FC" w:rsidRPr="000336CC" w:rsidRDefault="007162FC" w:rsidP="004815B6">
            <w:pPr>
              <w:pStyle w:val="NoSpacing"/>
              <w:numPr>
                <w:ilvl w:val="0"/>
                <w:numId w:val="20"/>
              </w:numPr>
              <w:jc w:val="both"/>
              <w:rPr>
                <w:rFonts w:cs="Arial"/>
              </w:rPr>
            </w:pPr>
            <w:r w:rsidRPr="000336CC">
              <w:rPr>
                <w:rFonts w:cs="Arial"/>
              </w:rPr>
              <w:t xml:space="preserve">Ensure investigation results, reports from both primary care and secondary care services are available and accessible to clinical staff. </w:t>
            </w:r>
          </w:p>
        </w:tc>
      </w:tr>
      <w:tr w:rsidR="007162FC" w:rsidRPr="004B205F" w14:paraId="5AF95BFA" w14:textId="77777777" w:rsidTr="006D7532">
        <w:tc>
          <w:tcPr>
            <w:tcW w:w="1809" w:type="dxa"/>
          </w:tcPr>
          <w:p w14:paraId="70374876" w14:textId="77777777" w:rsidR="007162FC" w:rsidRPr="000336CC" w:rsidRDefault="007162FC" w:rsidP="000336CC">
            <w:pPr>
              <w:pStyle w:val="NoSpacing"/>
              <w:rPr>
                <w:rFonts w:cs="Arial"/>
              </w:rPr>
            </w:pPr>
            <w:r w:rsidRPr="000336CC">
              <w:rPr>
                <w:rFonts w:cs="Arial"/>
              </w:rPr>
              <w:t>Pharmacy</w:t>
            </w:r>
          </w:p>
          <w:p w14:paraId="13E3C384" w14:textId="77777777" w:rsidR="007162FC" w:rsidRPr="000336CC" w:rsidRDefault="007162FC" w:rsidP="000336CC">
            <w:pPr>
              <w:pStyle w:val="NoSpacing"/>
              <w:rPr>
                <w:rFonts w:cs="Arial"/>
              </w:rPr>
            </w:pPr>
          </w:p>
        </w:tc>
        <w:tc>
          <w:tcPr>
            <w:tcW w:w="8114" w:type="dxa"/>
          </w:tcPr>
          <w:p w14:paraId="23D0611E" w14:textId="59C79AA5" w:rsidR="007162FC" w:rsidRDefault="007162FC" w:rsidP="004815B6">
            <w:pPr>
              <w:pStyle w:val="NoSpacing"/>
              <w:numPr>
                <w:ilvl w:val="0"/>
                <w:numId w:val="21"/>
              </w:numPr>
              <w:jc w:val="both"/>
              <w:rPr>
                <w:rFonts w:cs="Arial"/>
              </w:rPr>
            </w:pPr>
            <w:r w:rsidRPr="000336CC">
              <w:rPr>
                <w:rFonts w:cs="Arial"/>
              </w:rPr>
              <w:t xml:space="preserve">Be fully aware of the contents of this policy and other policies, guidance and procedures. </w:t>
            </w:r>
          </w:p>
          <w:p w14:paraId="5984960A" w14:textId="77777777" w:rsidR="00252A6F" w:rsidRPr="000336CC" w:rsidRDefault="00252A6F" w:rsidP="00252A6F">
            <w:pPr>
              <w:pStyle w:val="NoSpacing"/>
              <w:ind w:left="360"/>
              <w:jc w:val="both"/>
              <w:rPr>
                <w:rFonts w:cs="Arial"/>
              </w:rPr>
            </w:pPr>
          </w:p>
          <w:p w14:paraId="713DB418" w14:textId="12871C52" w:rsidR="006A1EB8" w:rsidRDefault="007162FC" w:rsidP="004815B6">
            <w:pPr>
              <w:pStyle w:val="NoSpacing"/>
              <w:numPr>
                <w:ilvl w:val="0"/>
                <w:numId w:val="21"/>
              </w:numPr>
              <w:jc w:val="both"/>
              <w:rPr>
                <w:rFonts w:cs="Arial"/>
              </w:rPr>
            </w:pPr>
            <w:r w:rsidRPr="000336CC">
              <w:rPr>
                <w:rFonts w:cs="Arial"/>
              </w:rPr>
              <w:t xml:space="preserve">Undertake the appropriate training required to perform the role and maintain a level of competence in relation to physical health, associated prescribing and monitoring. </w:t>
            </w:r>
          </w:p>
          <w:p w14:paraId="64562FC8" w14:textId="77777777" w:rsidR="00252A6F" w:rsidRPr="000336CC" w:rsidRDefault="00252A6F" w:rsidP="00252A6F">
            <w:pPr>
              <w:pStyle w:val="NoSpacing"/>
              <w:ind w:left="360"/>
              <w:jc w:val="both"/>
              <w:rPr>
                <w:rFonts w:cs="Arial"/>
              </w:rPr>
            </w:pPr>
          </w:p>
          <w:p w14:paraId="49FF716C" w14:textId="77777777" w:rsidR="00252A6F" w:rsidRDefault="007162FC" w:rsidP="004815B6">
            <w:pPr>
              <w:pStyle w:val="NoSpacing"/>
              <w:numPr>
                <w:ilvl w:val="0"/>
                <w:numId w:val="21"/>
              </w:numPr>
              <w:jc w:val="both"/>
              <w:rPr>
                <w:rFonts w:cs="Arial"/>
              </w:rPr>
            </w:pPr>
            <w:r w:rsidRPr="000336CC">
              <w:rPr>
                <w:rFonts w:cs="Arial"/>
              </w:rPr>
              <w:t>Maintain appropriate knowledge base in relation to physical health, associated national guidelines and/or best practice relevant to the professional discipline.</w:t>
            </w:r>
          </w:p>
          <w:p w14:paraId="553B8DCF" w14:textId="0429932A" w:rsidR="007162FC" w:rsidRPr="000336CC" w:rsidRDefault="007162FC" w:rsidP="00252A6F">
            <w:pPr>
              <w:pStyle w:val="NoSpacing"/>
              <w:ind w:left="360"/>
              <w:jc w:val="both"/>
              <w:rPr>
                <w:rFonts w:cs="Arial"/>
              </w:rPr>
            </w:pPr>
            <w:r w:rsidRPr="000336CC">
              <w:rPr>
                <w:rFonts w:cs="Arial"/>
              </w:rPr>
              <w:t xml:space="preserve"> </w:t>
            </w:r>
          </w:p>
          <w:p w14:paraId="68BC2F7D" w14:textId="7281515F" w:rsidR="007162FC" w:rsidRDefault="007162FC" w:rsidP="004815B6">
            <w:pPr>
              <w:pStyle w:val="NoSpacing"/>
              <w:numPr>
                <w:ilvl w:val="0"/>
                <w:numId w:val="21"/>
              </w:numPr>
              <w:jc w:val="both"/>
              <w:rPr>
                <w:rFonts w:cs="Arial"/>
              </w:rPr>
            </w:pPr>
            <w:r w:rsidRPr="000336CC">
              <w:rPr>
                <w:rFonts w:cs="Arial"/>
              </w:rPr>
              <w:t xml:space="preserve">Support the prescribing, dispensing and availability of necessary medication and equipment to facilitate the physical health needs of Service Users. </w:t>
            </w:r>
          </w:p>
          <w:p w14:paraId="661BA1FF" w14:textId="77777777" w:rsidR="00252A6F" w:rsidRPr="000336CC" w:rsidRDefault="00252A6F" w:rsidP="00252A6F">
            <w:pPr>
              <w:pStyle w:val="NoSpacing"/>
              <w:ind w:left="360"/>
              <w:jc w:val="both"/>
              <w:rPr>
                <w:rFonts w:cs="Arial"/>
              </w:rPr>
            </w:pPr>
          </w:p>
          <w:p w14:paraId="1676C0D4" w14:textId="6AFE09E4" w:rsidR="007162FC" w:rsidRDefault="007162FC" w:rsidP="004815B6">
            <w:pPr>
              <w:pStyle w:val="NoSpacing"/>
              <w:numPr>
                <w:ilvl w:val="0"/>
                <w:numId w:val="21"/>
              </w:numPr>
              <w:jc w:val="both"/>
              <w:rPr>
                <w:rFonts w:cs="Arial"/>
              </w:rPr>
            </w:pPr>
            <w:r w:rsidRPr="000336CC">
              <w:rPr>
                <w:rFonts w:cs="Arial"/>
              </w:rPr>
              <w:t>Provide medicines reconciliation within inpatient settings.</w:t>
            </w:r>
          </w:p>
          <w:p w14:paraId="2ECE59A1" w14:textId="77777777" w:rsidR="00252A6F" w:rsidRPr="000336CC" w:rsidRDefault="00252A6F" w:rsidP="00252A6F">
            <w:pPr>
              <w:pStyle w:val="NoSpacing"/>
              <w:ind w:left="360"/>
              <w:jc w:val="both"/>
              <w:rPr>
                <w:rFonts w:cs="Arial"/>
              </w:rPr>
            </w:pPr>
          </w:p>
          <w:p w14:paraId="64D04680" w14:textId="6DD3A300" w:rsidR="007162FC" w:rsidRDefault="007162FC" w:rsidP="004815B6">
            <w:pPr>
              <w:pStyle w:val="NoSpacing"/>
              <w:numPr>
                <w:ilvl w:val="0"/>
                <w:numId w:val="21"/>
              </w:numPr>
              <w:jc w:val="both"/>
              <w:rPr>
                <w:rFonts w:cs="Arial"/>
              </w:rPr>
            </w:pPr>
            <w:r w:rsidRPr="000336CC">
              <w:rPr>
                <w:rFonts w:cs="Arial"/>
              </w:rPr>
              <w:t xml:space="preserve">Support Medical and Registered Nursing Staff in terms of providing guidance, information and advice regarding drugs/medications that may be prescribed and/or administered. </w:t>
            </w:r>
          </w:p>
          <w:p w14:paraId="6B211BA0" w14:textId="77777777" w:rsidR="00252A6F" w:rsidRPr="000336CC" w:rsidRDefault="00252A6F" w:rsidP="00252A6F">
            <w:pPr>
              <w:pStyle w:val="NoSpacing"/>
              <w:ind w:left="360"/>
              <w:jc w:val="both"/>
              <w:rPr>
                <w:rFonts w:cs="Arial"/>
              </w:rPr>
            </w:pPr>
          </w:p>
          <w:p w14:paraId="252D9343" w14:textId="6E5B40F5" w:rsidR="007162FC" w:rsidRDefault="007162FC" w:rsidP="004815B6">
            <w:pPr>
              <w:pStyle w:val="NoSpacing"/>
              <w:numPr>
                <w:ilvl w:val="0"/>
                <w:numId w:val="21"/>
              </w:numPr>
              <w:jc w:val="both"/>
              <w:rPr>
                <w:rFonts w:cs="Arial"/>
              </w:rPr>
            </w:pPr>
            <w:r w:rsidRPr="000336CC">
              <w:rPr>
                <w:rFonts w:cs="Arial"/>
              </w:rPr>
              <w:t xml:space="preserve">Support Medical Staff, Physical Health Leads, Registered Nurses, Allied Health Professionals and Non-Registered </w:t>
            </w:r>
            <w:r w:rsidR="00252A6F">
              <w:rPr>
                <w:rFonts w:cs="Arial"/>
              </w:rPr>
              <w:t>Staff to implement this policy.</w:t>
            </w:r>
          </w:p>
          <w:p w14:paraId="3DD7DA22" w14:textId="77777777" w:rsidR="00252A6F" w:rsidRPr="000336CC" w:rsidRDefault="00252A6F" w:rsidP="00252A6F">
            <w:pPr>
              <w:pStyle w:val="NoSpacing"/>
              <w:ind w:left="360"/>
              <w:jc w:val="both"/>
              <w:rPr>
                <w:rFonts w:cs="Arial"/>
              </w:rPr>
            </w:pPr>
          </w:p>
          <w:p w14:paraId="6077475B" w14:textId="77777777" w:rsidR="007162FC" w:rsidRPr="000336CC" w:rsidRDefault="007162FC" w:rsidP="004815B6">
            <w:pPr>
              <w:pStyle w:val="NoSpacing"/>
              <w:numPr>
                <w:ilvl w:val="0"/>
                <w:numId w:val="21"/>
              </w:numPr>
              <w:jc w:val="both"/>
              <w:rPr>
                <w:rFonts w:cs="Arial"/>
              </w:rPr>
            </w:pPr>
            <w:r w:rsidRPr="000336CC">
              <w:rPr>
                <w:rFonts w:cs="Arial"/>
              </w:rPr>
              <w:t>Be a point for advice and knowledge for staff on specific medication relating to physical health monitoring requirements, for example Lithium and Clozapine.</w:t>
            </w:r>
          </w:p>
        </w:tc>
      </w:tr>
      <w:tr w:rsidR="007162FC" w:rsidRPr="004B205F" w14:paraId="1AFC14AB" w14:textId="77777777" w:rsidTr="006D7532">
        <w:trPr>
          <w:trHeight w:val="5730"/>
        </w:trPr>
        <w:tc>
          <w:tcPr>
            <w:tcW w:w="1809" w:type="dxa"/>
          </w:tcPr>
          <w:p w14:paraId="2B4A7192" w14:textId="77777777" w:rsidR="007162FC" w:rsidRPr="000336CC" w:rsidRDefault="007162FC" w:rsidP="000336CC">
            <w:pPr>
              <w:pStyle w:val="NoSpacing"/>
              <w:rPr>
                <w:rFonts w:cs="Arial"/>
              </w:rPr>
            </w:pPr>
            <w:r w:rsidRPr="000336CC">
              <w:rPr>
                <w:rFonts w:cs="Arial"/>
              </w:rPr>
              <w:lastRenderedPageBreak/>
              <w:t>Community Secondary Care Teams</w:t>
            </w:r>
          </w:p>
        </w:tc>
        <w:tc>
          <w:tcPr>
            <w:tcW w:w="8114" w:type="dxa"/>
            <w:shd w:val="clear" w:color="auto" w:fill="FFFFFF" w:themeFill="background1"/>
          </w:tcPr>
          <w:p w14:paraId="61F3A928" w14:textId="47EB867D" w:rsidR="007162FC" w:rsidRDefault="007162FC" w:rsidP="004815B6">
            <w:pPr>
              <w:pStyle w:val="NoSpacing"/>
              <w:numPr>
                <w:ilvl w:val="0"/>
                <w:numId w:val="22"/>
              </w:numPr>
              <w:jc w:val="both"/>
              <w:rPr>
                <w:rFonts w:cs="Arial"/>
              </w:rPr>
            </w:pPr>
            <w:r w:rsidRPr="000336CC">
              <w:rPr>
                <w:rFonts w:cs="Arial"/>
              </w:rPr>
              <w:t>Undertake annual Physical Health Assessments and follow-up care for service users with SMI, who are under the care of mental health teams for less than 12 months and/or whose condition has not yet stabilised. This would include service users who find it hard to engage with primary care for physical health checks for any reason). Learning Disability Team should encourage uptake of the Learning Disability Annual Health Check provided by primary care.</w:t>
            </w:r>
          </w:p>
          <w:p w14:paraId="319341E7" w14:textId="77777777" w:rsidR="00252A6F" w:rsidRPr="000336CC" w:rsidRDefault="00252A6F" w:rsidP="00252A6F">
            <w:pPr>
              <w:pStyle w:val="NoSpacing"/>
              <w:ind w:left="360"/>
              <w:jc w:val="both"/>
              <w:rPr>
                <w:rFonts w:cs="Arial"/>
              </w:rPr>
            </w:pPr>
          </w:p>
          <w:p w14:paraId="5BAD496F" w14:textId="60F582E4" w:rsidR="007162FC" w:rsidRDefault="007162FC" w:rsidP="004815B6">
            <w:pPr>
              <w:pStyle w:val="NoSpacing"/>
              <w:numPr>
                <w:ilvl w:val="0"/>
                <w:numId w:val="22"/>
              </w:numPr>
              <w:jc w:val="both"/>
              <w:rPr>
                <w:rFonts w:cs="Arial"/>
              </w:rPr>
            </w:pPr>
            <w:r w:rsidRPr="000336CC">
              <w:rPr>
                <w:rFonts w:cs="Arial"/>
              </w:rPr>
              <w:t xml:space="preserve">To encourage service users to be fully engaged with physical health services and provide reasonable adjustments to support engagement with the Physical Health Assessment. </w:t>
            </w:r>
          </w:p>
          <w:p w14:paraId="45AB420A" w14:textId="77777777" w:rsidR="00252A6F" w:rsidRPr="000336CC" w:rsidRDefault="00252A6F" w:rsidP="00252A6F">
            <w:pPr>
              <w:pStyle w:val="NoSpacing"/>
              <w:ind w:left="360"/>
              <w:jc w:val="both"/>
              <w:rPr>
                <w:rFonts w:cs="Arial"/>
              </w:rPr>
            </w:pPr>
          </w:p>
          <w:p w14:paraId="21E7025D" w14:textId="77F9C788" w:rsidR="007162FC" w:rsidRDefault="007162FC" w:rsidP="004815B6">
            <w:pPr>
              <w:pStyle w:val="NoSpacing"/>
              <w:numPr>
                <w:ilvl w:val="0"/>
                <w:numId w:val="22"/>
              </w:numPr>
              <w:jc w:val="both"/>
              <w:rPr>
                <w:rFonts w:cs="Arial"/>
              </w:rPr>
            </w:pPr>
            <w:r w:rsidRPr="000336CC">
              <w:rPr>
                <w:rFonts w:cs="Arial"/>
              </w:rPr>
              <w:t>Undertake proactive follow up on the results of all assessments.</w:t>
            </w:r>
          </w:p>
          <w:p w14:paraId="4468B0CE" w14:textId="77777777" w:rsidR="00252A6F" w:rsidRPr="000336CC" w:rsidRDefault="00252A6F" w:rsidP="00252A6F">
            <w:pPr>
              <w:pStyle w:val="NoSpacing"/>
              <w:ind w:left="360"/>
              <w:jc w:val="both"/>
              <w:rPr>
                <w:rFonts w:cs="Arial"/>
              </w:rPr>
            </w:pPr>
          </w:p>
          <w:p w14:paraId="365277DD" w14:textId="4FEDA651" w:rsidR="007162FC" w:rsidRDefault="007162FC" w:rsidP="004815B6">
            <w:pPr>
              <w:pStyle w:val="NoSpacing"/>
              <w:numPr>
                <w:ilvl w:val="0"/>
                <w:numId w:val="22"/>
              </w:numPr>
              <w:jc w:val="both"/>
              <w:rPr>
                <w:rFonts w:cs="Arial"/>
              </w:rPr>
            </w:pPr>
            <w:r w:rsidRPr="000336CC">
              <w:rPr>
                <w:rFonts w:cs="Arial"/>
              </w:rPr>
              <w:t>Provide proactive outreach, drawing on resources from peer support and voluntary sector organisations for those struggling to attend appointments or engaging with activities to improve overall health and wellbeing.</w:t>
            </w:r>
          </w:p>
          <w:p w14:paraId="6B124EA2" w14:textId="77777777" w:rsidR="00252A6F" w:rsidRPr="000336CC" w:rsidRDefault="00252A6F" w:rsidP="00252A6F">
            <w:pPr>
              <w:pStyle w:val="NoSpacing"/>
              <w:ind w:left="360"/>
              <w:jc w:val="both"/>
              <w:rPr>
                <w:rFonts w:cs="Arial"/>
              </w:rPr>
            </w:pPr>
          </w:p>
          <w:p w14:paraId="14CD171B" w14:textId="77777777" w:rsidR="007162FC" w:rsidRPr="000336CC" w:rsidRDefault="007162FC" w:rsidP="004815B6">
            <w:pPr>
              <w:pStyle w:val="NoSpacing"/>
              <w:numPr>
                <w:ilvl w:val="0"/>
                <w:numId w:val="22"/>
              </w:numPr>
              <w:jc w:val="both"/>
              <w:rPr>
                <w:rFonts w:cs="Arial"/>
              </w:rPr>
            </w:pPr>
            <w:r w:rsidRPr="000336CC">
              <w:rPr>
                <w:rFonts w:cs="Arial"/>
              </w:rPr>
              <w:t xml:space="preserve">Identify opportunities to support, assist and/or advocate for service users to engage with their local primary, public health services and with their local secondary care services, for example, if English is not their first language, if they cannot read and/or write, (identify relevant follow-up interventions were indicated by the Physical Health Assessment). </w:t>
            </w:r>
          </w:p>
        </w:tc>
      </w:tr>
      <w:tr w:rsidR="007162FC" w:rsidRPr="004B205F" w14:paraId="6B3A0A9E" w14:textId="77777777" w:rsidTr="006D7532">
        <w:tc>
          <w:tcPr>
            <w:tcW w:w="1809" w:type="dxa"/>
          </w:tcPr>
          <w:p w14:paraId="53B19DE4" w14:textId="77777777" w:rsidR="007162FC" w:rsidRPr="000336CC" w:rsidRDefault="007162FC" w:rsidP="000336CC">
            <w:pPr>
              <w:pStyle w:val="NoSpacing"/>
              <w:rPr>
                <w:rFonts w:cs="Arial"/>
              </w:rPr>
            </w:pPr>
            <w:r w:rsidRPr="000336CC">
              <w:rPr>
                <w:rFonts w:cs="Arial"/>
              </w:rPr>
              <w:t>Learning &amp; Development</w:t>
            </w:r>
          </w:p>
        </w:tc>
        <w:tc>
          <w:tcPr>
            <w:tcW w:w="8114" w:type="dxa"/>
          </w:tcPr>
          <w:p w14:paraId="310BF243" w14:textId="77777777" w:rsidR="007162FC" w:rsidRPr="001B1F51" w:rsidRDefault="007162FC" w:rsidP="004815B6">
            <w:pPr>
              <w:pStyle w:val="NoSpacing"/>
              <w:numPr>
                <w:ilvl w:val="0"/>
                <w:numId w:val="22"/>
              </w:numPr>
              <w:jc w:val="both"/>
              <w:rPr>
                <w:rFonts w:cs="Arial"/>
                <w:b/>
                <w:bCs/>
              </w:rPr>
            </w:pPr>
            <w:r w:rsidRPr="000336CC">
              <w:rPr>
                <w:rFonts w:cs="Arial"/>
              </w:rPr>
              <w:t>To upload compliance on Physical Health training and maintain a record in line with staff’s training needs analysis.</w:t>
            </w:r>
          </w:p>
          <w:p w14:paraId="707247D1" w14:textId="1FC704B2" w:rsidR="001B1F51" w:rsidRPr="000336CC" w:rsidRDefault="001B1F51" w:rsidP="001B1F51">
            <w:pPr>
              <w:pStyle w:val="NoSpacing"/>
              <w:ind w:left="360"/>
              <w:jc w:val="both"/>
              <w:rPr>
                <w:rFonts w:cs="Arial"/>
                <w:b/>
                <w:bCs/>
              </w:rPr>
            </w:pPr>
          </w:p>
        </w:tc>
      </w:tr>
      <w:tr w:rsidR="007162FC" w:rsidRPr="004B205F" w14:paraId="4A782B03" w14:textId="77777777" w:rsidTr="006D7532">
        <w:tc>
          <w:tcPr>
            <w:tcW w:w="1809" w:type="dxa"/>
          </w:tcPr>
          <w:p w14:paraId="2CB64C9B" w14:textId="77777777" w:rsidR="007162FC" w:rsidRPr="000336CC" w:rsidRDefault="007162FC" w:rsidP="000336CC">
            <w:pPr>
              <w:pStyle w:val="NoSpacing"/>
              <w:rPr>
                <w:rFonts w:cs="Arial"/>
              </w:rPr>
            </w:pPr>
            <w:r w:rsidRPr="000336CC">
              <w:rPr>
                <w:rFonts w:cs="Arial"/>
              </w:rPr>
              <w:t>Service Users, Family, Friends &amp; Carers</w:t>
            </w:r>
          </w:p>
        </w:tc>
        <w:tc>
          <w:tcPr>
            <w:tcW w:w="8114" w:type="dxa"/>
          </w:tcPr>
          <w:p w14:paraId="68A59DDD" w14:textId="2EE6861E" w:rsidR="007162FC" w:rsidRDefault="007162FC" w:rsidP="004815B6">
            <w:pPr>
              <w:pStyle w:val="NoSpacing"/>
              <w:numPr>
                <w:ilvl w:val="0"/>
                <w:numId w:val="22"/>
              </w:numPr>
              <w:jc w:val="both"/>
              <w:rPr>
                <w:rFonts w:cs="Arial"/>
              </w:rPr>
            </w:pPr>
            <w:r w:rsidRPr="000336CC">
              <w:rPr>
                <w:rFonts w:cs="Arial"/>
              </w:rPr>
              <w:t xml:space="preserve">Support with development and implementation of the Physical Health Policy. </w:t>
            </w:r>
          </w:p>
          <w:p w14:paraId="5CB3EB9D" w14:textId="77777777" w:rsidR="001B1F51" w:rsidRPr="000336CC" w:rsidRDefault="001B1F51" w:rsidP="001B1F51">
            <w:pPr>
              <w:pStyle w:val="NoSpacing"/>
              <w:ind w:left="360"/>
              <w:jc w:val="both"/>
              <w:rPr>
                <w:rFonts w:cs="Arial"/>
              </w:rPr>
            </w:pPr>
          </w:p>
          <w:p w14:paraId="34A61308" w14:textId="0ABE9400" w:rsidR="007162FC" w:rsidRDefault="007162FC" w:rsidP="004815B6">
            <w:pPr>
              <w:pStyle w:val="NoSpacing"/>
              <w:numPr>
                <w:ilvl w:val="0"/>
                <w:numId w:val="22"/>
              </w:numPr>
              <w:jc w:val="both"/>
              <w:rPr>
                <w:rFonts w:cs="Arial"/>
              </w:rPr>
            </w:pPr>
            <w:r w:rsidRPr="000336CC">
              <w:rPr>
                <w:rFonts w:cs="Arial"/>
              </w:rPr>
              <w:t>To provide healthcare professionals with relevant information relating to a service user’s physical health.</w:t>
            </w:r>
          </w:p>
          <w:p w14:paraId="4C4072C1" w14:textId="77777777" w:rsidR="001B1F51" w:rsidRPr="000336CC" w:rsidRDefault="001B1F51" w:rsidP="001B1F51">
            <w:pPr>
              <w:pStyle w:val="NoSpacing"/>
              <w:ind w:left="360"/>
              <w:jc w:val="both"/>
              <w:rPr>
                <w:rFonts w:cs="Arial"/>
              </w:rPr>
            </w:pPr>
          </w:p>
          <w:p w14:paraId="6234FB63" w14:textId="2F482700" w:rsidR="007162FC" w:rsidRDefault="007162FC" w:rsidP="004815B6">
            <w:pPr>
              <w:pStyle w:val="NoSpacing"/>
              <w:numPr>
                <w:ilvl w:val="0"/>
                <w:numId w:val="22"/>
              </w:numPr>
              <w:jc w:val="both"/>
              <w:rPr>
                <w:rFonts w:cs="Arial"/>
              </w:rPr>
            </w:pPr>
            <w:r w:rsidRPr="000336CC">
              <w:rPr>
                <w:rFonts w:cs="Arial"/>
              </w:rPr>
              <w:t>Access to clear information on general Physical Health Assessments carried out.</w:t>
            </w:r>
          </w:p>
          <w:p w14:paraId="7E0CF7F3" w14:textId="77777777" w:rsidR="001B1F51" w:rsidRPr="000336CC" w:rsidRDefault="001B1F51" w:rsidP="001B1F51">
            <w:pPr>
              <w:pStyle w:val="NoSpacing"/>
              <w:ind w:left="360"/>
              <w:jc w:val="both"/>
              <w:rPr>
                <w:rFonts w:cs="Arial"/>
              </w:rPr>
            </w:pPr>
          </w:p>
          <w:p w14:paraId="259CEADF" w14:textId="01B28250" w:rsidR="007162FC" w:rsidRDefault="007162FC" w:rsidP="004815B6">
            <w:pPr>
              <w:pStyle w:val="NoSpacing"/>
              <w:numPr>
                <w:ilvl w:val="0"/>
                <w:numId w:val="22"/>
              </w:numPr>
              <w:jc w:val="both"/>
              <w:rPr>
                <w:rFonts w:cs="Arial"/>
              </w:rPr>
            </w:pPr>
            <w:r w:rsidRPr="000336CC">
              <w:rPr>
                <w:rFonts w:cs="Arial"/>
              </w:rPr>
              <w:t xml:space="preserve">Access to healthy lifestyle advice, health promotion and updates on physical health including transfers to physical health care settings. </w:t>
            </w:r>
          </w:p>
          <w:p w14:paraId="383DF567" w14:textId="77777777" w:rsidR="001B1F51" w:rsidRPr="000336CC" w:rsidRDefault="001B1F51" w:rsidP="001B1F51">
            <w:pPr>
              <w:pStyle w:val="NoSpacing"/>
              <w:ind w:left="360"/>
              <w:jc w:val="both"/>
              <w:rPr>
                <w:rFonts w:cs="Arial"/>
              </w:rPr>
            </w:pPr>
          </w:p>
          <w:p w14:paraId="0FEB21B1" w14:textId="77777777" w:rsidR="007162FC" w:rsidRPr="000336CC" w:rsidRDefault="007162FC" w:rsidP="004815B6">
            <w:pPr>
              <w:pStyle w:val="NoSpacing"/>
              <w:numPr>
                <w:ilvl w:val="0"/>
                <w:numId w:val="22"/>
              </w:numPr>
              <w:jc w:val="both"/>
              <w:rPr>
                <w:rFonts w:cs="Arial"/>
              </w:rPr>
            </w:pPr>
            <w:r w:rsidRPr="000336CC">
              <w:rPr>
                <w:rFonts w:cs="Arial"/>
              </w:rPr>
              <w:t>To contribute to improvement and learning related to physical health.</w:t>
            </w:r>
          </w:p>
        </w:tc>
      </w:tr>
    </w:tbl>
    <w:p w14:paraId="7F16F644" w14:textId="5EF0EE57" w:rsidR="007162FC" w:rsidRDefault="007162FC" w:rsidP="00393A0B">
      <w:pPr>
        <w:pStyle w:val="NoSpacing"/>
        <w:rPr>
          <w:lang w:eastAsia="en-GB"/>
        </w:rPr>
      </w:pPr>
    </w:p>
    <w:p w14:paraId="1E3F033C" w14:textId="77777777" w:rsidR="007162FC" w:rsidRDefault="007162FC" w:rsidP="00393A0B">
      <w:pPr>
        <w:pStyle w:val="NoSpacing"/>
        <w:rPr>
          <w:rFonts w:ascii="Arial" w:eastAsia="Arial" w:hAnsi="Arial" w:cs="Arial"/>
          <w:b/>
          <w:bCs/>
          <w:color w:val="000000" w:themeColor="text1"/>
          <w:lang w:eastAsia="en-GB"/>
        </w:rPr>
      </w:pPr>
    </w:p>
    <w:p w14:paraId="1C3C4CBC" w14:textId="77777777" w:rsidR="00FF0380" w:rsidRDefault="00FF0380">
      <w:pPr>
        <w:rPr>
          <w:rFonts w:ascii="Arial" w:eastAsia="Arial" w:hAnsi="Arial" w:cs="Arial"/>
          <w:b/>
          <w:color w:val="000000" w:themeColor="text1"/>
          <w:lang w:eastAsia="en-GB"/>
        </w:rPr>
      </w:pPr>
      <w:r>
        <w:rPr>
          <w:rFonts w:ascii="Arial" w:eastAsia="Arial" w:hAnsi="Arial" w:cs="Arial"/>
          <w:b/>
          <w:color w:val="000000" w:themeColor="text1"/>
          <w:lang w:eastAsia="en-GB"/>
        </w:rPr>
        <w:br w:type="page"/>
      </w:r>
    </w:p>
    <w:p w14:paraId="726BC6EC" w14:textId="6F40990C" w:rsidR="007162FC" w:rsidRPr="000336CC" w:rsidRDefault="007162FC" w:rsidP="000336CC">
      <w:pPr>
        <w:pStyle w:val="NoSpacing"/>
        <w:jc w:val="both"/>
        <w:rPr>
          <w:rFonts w:ascii="Arial" w:hAnsi="Arial" w:cs="Arial"/>
          <w:b/>
        </w:rPr>
      </w:pPr>
      <w:r w:rsidRPr="000336CC">
        <w:rPr>
          <w:rFonts w:ascii="Arial" w:eastAsia="Arial" w:hAnsi="Arial" w:cs="Arial"/>
          <w:b/>
          <w:color w:val="000000" w:themeColor="text1"/>
          <w:lang w:eastAsia="en-GB"/>
        </w:rPr>
        <w:lastRenderedPageBreak/>
        <w:t>6.</w:t>
      </w:r>
      <w:r w:rsidRPr="000336CC">
        <w:rPr>
          <w:rFonts w:ascii="Arial" w:hAnsi="Arial" w:cs="Arial"/>
          <w:b/>
        </w:rPr>
        <w:tab/>
        <w:t>Standards for Inpatient Services</w:t>
      </w:r>
    </w:p>
    <w:p w14:paraId="2BBB396E" w14:textId="77777777" w:rsidR="007162FC" w:rsidRPr="000336CC" w:rsidRDefault="007162FC" w:rsidP="000336CC">
      <w:pPr>
        <w:pStyle w:val="NoSpacing"/>
        <w:jc w:val="both"/>
        <w:rPr>
          <w:rFonts w:ascii="Arial" w:hAnsi="Arial" w:cs="Arial"/>
          <w:b/>
        </w:rPr>
      </w:pPr>
    </w:p>
    <w:p w14:paraId="489707CD" w14:textId="5CC7DF5A" w:rsidR="007162FC" w:rsidRPr="000336CC" w:rsidRDefault="007162FC" w:rsidP="000336CC">
      <w:pPr>
        <w:pStyle w:val="NoSpacing"/>
        <w:jc w:val="both"/>
        <w:rPr>
          <w:rFonts w:ascii="Arial" w:hAnsi="Arial" w:cs="Arial"/>
          <w:b/>
        </w:rPr>
      </w:pPr>
      <w:r w:rsidRPr="000336CC">
        <w:rPr>
          <w:rFonts w:ascii="Arial" w:hAnsi="Arial" w:cs="Arial"/>
          <w:b/>
        </w:rPr>
        <w:t>6.1</w:t>
      </w:r>
      <w:r w:rsidRPr="000336CC">
        <w:rPr>
          <w:rFonts w:ascii="Arial" w:hAnsi="Arial" w:cs="Arial"/>
          <w:b/>
        </w:rPr>
        <w:tab/>
        <w:t>Guiding Principles</w:t>
      </w:r>
    </w:p>
    <w:p w14:paraId="7AD06166" w14:textId="77777777" w:rsidR="006A1EB8" w:rsidRPr="000336CC" w:rsidRDefault="006A1EB8" w:rsidP="000336CC">
      <w:pPr>
        <w:pStyle w:val="NoSpacing"/>
        <w:jc w:val="both"/>
        <w:rPr>
          <w:rFonts w:ascii="Arial" w:hAnsi="Arial" w:cs="Arial"/>
        </w:rPr>
      </w:pPr>
    </w:p>
    <w:p w14:paraId="65133151" w14:textId="77777777" w:rsidR="007162FC" w:rsidRPr="000336CC" w:rsidRDefault="007162FC" w:rsidP="004815B6">
      <w:pPr>
        <w:pStyle w:val="NoSpacing"/>
        <w:numPr>
          <w:ilvl w:val="0"/>
          <w:numId w:val="23"/>
        </w:numPr>
        <w:jc w:val="both"/>
        <w:rPr>
          <w:rFonts w:ascii="Arial" w:hAnsi="Arial" w:cs="Arial"/>
          <w:color w:val="000000" w:themeColor="text1"/>
        </w:rPr>
      </w:pPr>
      <w:r w:rsidRPr="000336CC">
        <w:rPr>
          <w:rFonts w:ascii="Arial" w:hAnsi="Arial" w:cs="Arial"/>
          <w:color w:val="000000" w:themeColor="text1"/>
        </w:rPr>
        <w:t>All service users accessing inpatient Mental Health Services to have a baseline physical health examination and assessment carried out as soon as it is reasonable. This should include:</w:t>
      </w:r>
    </w:p>
    <w:p w14:paraId="7B5E1023" w14:textId="77777777" w:rsidR="001B1F51" w:rsidRDefault="007162FC" w:rsidP="004815B6">
      <w:pPr>
        <w:pStyle w:val="NoSpacing"/>
        <w:numPr>
          <w:ilvl w:val="0"/>
          <w:numId w:val="24"/>
        </w:numPr>
        <w:jc w:val="both"/>
        <w:rPr>
          <w:rFonts w:ascii="Arial" w:hAnsi="Arial" w:cs="Arial"/>
          <w:color w:val="000000" w:themeColor="text1"/>
        </w:rPr>
      </w:pPr>
      <w:r w:rsidRPr="000336CC">
        <w:rPr>
          <w:rFonts w:ascii="Arial" w:hAnsi="Arial" w:cs="Arial"/>
          <w:color w:val="000000" w:themeColor="text1"/>
        </w:rPr>
        <w:t>A nursing assessment of physical health, to be completed within 2-4 hours of admission</w:t>
      </w:r>
    </w:p>
    <w:p w14:paraId="409B117E" w14:textId="2198BB81" w:rsidR="007162FC" w:rsidRPr="001B1F51" w:rsidRDefault="007162FC" w:rsidP="004815B6">
      <w:pPr>
        <w:pStyle w:val="NoSpacing"/>
        <w:numPr>
          <w:ilvl w:val="0"/>
          <w:numId w:val="24"/>
        </w:numPr>
        <w:jc w:val="both"/>
        <w:rPr>
          <w:rFonts w:ascii="Arial" w:hAnsi="Arial" w:cs="Arial"/>
          <w:color w:val="000000" w:themeColor="text1"/>
        </w:rPr>
      </w:pPr>
      <w:r w:rsidRPr="001B1F51">
        <w:rPr>
          <w:rFonts w:ascii="Arial" w:hAnsi="Arial" w:cs="Arial"/>
          <w:color w:val="000000" w:themeColor="text1"/>
        </w:rPr>
        <w:t>A medical assessment of physical health, to be completed within 12–24 hours of admission, or sooner if there are concerns about the physical health of the service user.</w:t>
      </w:r>
    </w:p>
    <w:p w14:paraId="17FAF44E" w14:textId="77777777" w:rsidR="007162FC" w:rsidRPr="000336CC" w:rsidRDefault="007162FC" w:rsidP="000336CC">
      <w:pPr>
        <w:pStyle w:val="NoSpacing"/>
        <w:jc w:val="both"/>
        <w:rPr>
          <w:rFonts w:ascii="Arial" w:hAnsi="Arial" w:cs="Arial"/>
          <w:color w:val="000000" w:themeColor="text1"/>
        </w:rPr>
      </w:pPr>
    </w:p>
    <w:p w14:paraId="117B0C89" w14:textId="77777777" w:rsidR="007162FC" w:rsidRPr="000336CC" w:rsidRDefault="007162FC" w:rsidP="004815B6">
      <w:pPr>
        <w:pStyle w:val="NoSpacing"/>
        <w:numPr>
          <w:ilvl w:val="0"/>
          <w:numId w:val="25"/>
        </w:numPr>
        <w:jc w:val="both"/>
        <w:rPr>
          <w:rFonts w:ascii="Arial" w:hAnsi="Arial" w:cs="Arial"/>
          <w:color w:val="000000" w:themeColor="text1"/>
        </w:rPr>
      </w:pPr>
      <w:r w:rsidRPr="000336CC">
        <w:rPr>
          <w:rFonts w:ascii="Arial" w:hAnsi="Arial" w:cs="Arial"/>
          <w:color w:val="000000" w:themeColor="text1"/>
        </w:rPr>
        <w:t xml:space="preserve">If service user refuses contact vital signs monitoring, a set of non-contact vital signs should be completed, with contact vital signs being re-offered on a regular basis. </w:t>
      </w:r>
    </w:p>
    <w:p w14:paraId="389CA016" w14:textId="77777777" w:rsidR="007162FC" w:rsidRPr="000336CC" w:rsidRDefault="007162FC" w:rsidP="000336CC">
      <w:pPr>
        <w:pStyle w:val="NoSpacing"/>
        <w:jc w:val="both"/>
        <w:rPr>
          <w:rFonts w:ascii="Arial" w:hAnsi="Arial" w:cs="Arial"/>
          <w:color w:val="000000" w:themeColor="text1"/>
        </w:rPr>
      </w:pPr>
    </w:p>
    <w:p w14:paraId="6BB64E4C" w14:textId="77777777" w:rsidR="007162FC" w:rsidRPr="000336CC" w:rsidRDefault="007162FC" w:rsidP="004815B6">
      <w:pPr>
        <w:pStyle w:val="NoSpacing"/>
        <w:numPr>
          <w:ilvl w:val="0"/>
          <w:numId w:val="25"/>
        </w:numPr>
        <w:jc w:val="both"/>
        <w:rPr>
          <w:rFonts w:ascii="Arial" w:hAnsi="Arial" w:cs="Arial"/>
          <w:color w:val="000000" w:themeColor="text1"/>
        </w:rPr>
      </w:pPr>
      <w:r w:rsidRPr="000336CC">
        <w:rPr>
          <w:rFonts w:ascii="Arial" w:hAnsi="Arial" w:cs="Arial"/>
          <w:color w:val="000000" w:themeColor="text1"/>
        </w:rPr>
        <w:t>The Registered Nurse is responsible and accountable for managing the nursing care of service users on the ward, from admission to discharge. Registered Nursing Associates can plan and deliver care but cannot manage care. Care interventions, such as physical health monitoring can be delegated to other members of the nursing team, including unregistered nursing staff, but the Registered Nurse remains in charge of nursing care and must ensure that they receive a handover upon completion of any delegated tasks, to respond and act as needed.</w:t>
      </w:r>
    </w:p>
    <w:p w14:paraId="4BE69F70" w14:textId="77777777" w:rsidR="007162FC" w:rsidRPr="000336CC" w:rsidRDefault="007162FC" w:rsidP="000336CC">
      <w:pPr>
        <w:pStyle w:val="NoSpacing"/>
        <w:jc w:val="both"/>
        <w:rPr>
          <w:rFonts w:ascii="Arial" w:hAnsi="Arial" w:cs="Arial"/>
          <w:color w:val="000000" w:themeColor="text1"/>
        </w:rPr>
      </w:pPr>
    </w:p>
    <w:p w14:paraId="697F5FD4" w14:textId="04BA8B70" w:rsidR="007162FC" w:rsidRPr="000336CC" w:rsidRDefault="007162FC" w:rsidP="004815B6">
      <w:pPr>
        <w:pStyle w:val="NoSpacing"/>
        <w:numPr>
          <w:ilvl w:val="0"/>
          <w:numId w:val="25"/>
        </w:numPr>
        <w:jc w:val="both"/>
        <w:rPr>
          <w:rFonts w:ascii="Arial" w:hAnsi="Arial" w:cs="Arial"/>
          <w:color w:val="000000" w:themeColor="text1"/>
        </w:rPr>
      </w:pPr>
      <w:r w:rsidRPr="000336CC">
        <w:rPr>
          <w:rFonts w:ascii="Arial" w:hAnsi="Arial" w:cs="Arial"/>
          <w:color w:val="000000" w:themeColor="text1"/>
        </w:rPr>
        <w:t>Nursing and medical staff should be able to recognise and act on the signs of physical health deterioration, including using NEWS2/MEWS.  They should escalate concerns with appropriate urgency, using SBARD as a handover tool if appropriate.</w:t>
      </w:r>
      <w:r w:rsidR="00985711" w:rsidRPr="000336CC">
        <w:rPr>
          <w:rFonts w:ascii="Arial" w:hAnsi="Arial" w:cs="Arial"/>
          <w:color w:val="000000" w:themeColor="text1"/>
        </w:rPr>
        <w:t xml:space="preserve"> </w:t>
      </w:r>
    </w:p>
    <w:p w14:paraId="568C478B" w14:textId="77777777" w:rsidR="007162FC" w:rsidRPr="000336CC" w:rsidRDefault="007162FC" w:rsidP="000336CC">
      <w:pPr>
        <w:pStyle w:val="NoSpacing"/>
        <w:jc w:val="both"/>
        <w:rPr>
          <w:rFonts w:ascii="Arial" w:hAnsi="Arial" w:cs="Arial"/>
          <w:color w:val="000000" w:themeColor="text1"/>
        </w:rPr>
      </w:pPr>
    </w:p>
    <w:p w14:paraId="5EA17F2E" w14:textId="48F1A56B" w:rsidR="007162FC" w:rsidRPr="000336CC" w:rsidRDefault="007162FC" w:rsidP="004815B6">
      <w:pPr>
        <w:pStyle w:val="NoSpacing"/>
        <w:numPr>
          <w:ilvl w:val="0"/>
          <w:numId w:val="25"/>
        </w:numPr>
        <w:jc w:val="both"/>
        <w:rPr>
          <w:rFonts w:ascii="Arial" w:hAnsi="Arial" w:cs="Arial"/>
          <w:color w:val="000000" w:themeColor="text1"/>
        </w:rPr>
      </w:pPr>
      <w:r w:rsidRPr="000336CC">
        <w:rPr>
          <w:rFonts w:ascii="Arial" w:hAnsi="Arial" w:cs="Arial"/>
          <w:color w:val="000000" w:themeColor="text1"/>
        </w:rPr>
        <w:t xml:space="preserve">Any staff member should initiate an emergency CPR response if needed and appropriate.  The Trust’s resuscitation policy, </w:t>
      </w:r>
      <w:r w:rsidR="008A4ACD" w:rsidRPr="000336CC">
        <w:rPr>
          <w:rFonts w:ascii="Arial" w:hAnsi="Arial" w:cs="Arial"/>
          <w:color w:val="000000" w:themeColor="text1"/>
        </w:rPr>
        <w:t>Do Not Attempt Cardiopulmonary Resuscitation Decisions (DNACRD) P</w:t>
      </w:r>
      <w:r w:rsidRPr="000336CC">
        <w:rPr>
          <w:rFonts w:ascii="Arial" w:hAnsi="Arial" w:cs="Arial"/>
          <w:color w:val="000000" w:themeColor="text1"/>
        </w:rPr>
        <w:t>olicy and local resuscitation protocols are relevant here.</w:t>
      </w:r>
    </w:p>
    <w:p w14:paraId="7498DFD3" w14:textId="77777777" w:rsidR="007162FC" w:rsidRPr="000336CC" w:rsidRDefault="007162FC" w:rsidP="000336CC">
      <w:pPr>
        <w:pStyle w:val="NoSpacing"/>
        <w:jc w:val="both"/>
        <w:rPr>
          <w:rFonts w:ascii="Arial" w:hAnsi="Arial" w:cs="Arial"/>
          <w:color w:val="000000" w:themeColor="text1"/>
        </w:rPr>
      </w:pPr>
    </w:p>
    <w:p w14:paraId="27CF92DF" w14:textId="77777777" w:rsidR="007162FC" w:rsidRPr="000336CC" w:rsidRDefault="007162FC" w:rsidP="004815B6">
      <w:pPr>
        <w:pStyle w:val="NoSpacing"/>
        <w:numPr>
          <w:ilvl w:val="0"/>
          <w:numId w:val="25"/>
        </w:numPr>
        <w:jc w:val="both"/>
        <w:rPr>
          <w:rFonts w:ascii="Arial" w:hAnsi="Arial" w:cs="Arial"/>
          <w:color w:val="000000" w:themeColor="text1"/>
        </w:rPr>
      </w:pPr>
      <w:r w:rsidRPr="000336CC">
        <w:rPr>
          <w:rFonts w:ascii="Arial" w:hAnsi="Arial" w:cs="Arial"/>
          <w:color w:val="000000" w:themeColor="text1"/>
        </w:rPr>
        <w:t xml:space="preserve">Policies for the use of antipsychotics should be referred to for guidance of physical health aspects of these medications. </w:t>
      </w:r>
    </w:p>
    <w:p w14:paraId="61423A2B" w14:textId="77777777" w:rsidR="007162FC" w:rsidRPr="000336CC" w:rsidRDefault="007162FC" w:rsidP="000336CC">
      <w:pPr>
        <w:pStyle w:val="NoSpacing"/>
        <w:jc w:val="both"/>
        <w:rPr>
          <w:rFonts w:ascii="Arial" w:hAnsi="Arial" w:cs="Arial"/>
          <w:color w:val="000000" w:themeColor="text1"/>
        </w:rPr>
      </w:pPr>
    </w:p>
    <w:p w14:paraId="44BE7690" w14:textId="77777777" w:rsidR="007162FC" w:rsidRPr="000336CC" w:rsidRDefault="007162FC" w:rsidP="004815B6">
      <w:pPr>
        <w:pStyle w:val="NoSpacing"/>
        <w:numPr>
          <w:ilvl w:val="0"/>
          <w:numId w:val="25"/>
        </w:numPr>
        <w:jc w:val="both"/>
        <w:rPr>
          <w:rFonts w:ascii="Arial" w:hAnsi="Arial" w:cs="Arial"/>
          <w:color w:val="000000" w:themeColor="text1"/>
        </w:rPr>
      </w:pPr>
      <w:r w:rsidRPr="000336CC">
        <w:rPr>
          <w:rFonts w:ascii="Arial" w:hAnsi="Arial" w:cs="Arial"/>
          <w:color w:val="000000" w:themeColor="text1"/>
        </w:rPr>
        <w:t xml:space="preserve">When transfers of care take place, whether to acute hospitals or the community, this should take account of physical health needs and communication to other professionals, service users and carers (if appropriate) should be thorough and effective.  </w:t>
      </w:r>
    </w:p>
    <w:p w14:paraId="59D73E37" w14:textId="77777777" w:rsidR="007162FC" w:rsidRPr="000336CC" w:rsidRDefault="007162FC" w:rsidP="000336CC">
      <w:pPr>
        <w:pStyle w:val="NoSpacing"/>
        <w:jc w:val="both"/>
        <w:rPr>
          <w:rFonts w:ascii="Arial" w:eastAsia="Arial" w:hAnsi="Arial" w:cs="Arial"/>
          <w:color w:val="000000" w:themeColor="text1"/>
          <w:lang w:eastAsia="en-GB"/>
        </w:rPr>
      </w:pPr>
    </w:p>
    <w:p w14:paraId="317A9DE5" w14:textId="2E1761D5" w:rsidR="007162FC" w:rsidRPr="001B1F51" w:rsidRDefault="007162FC" w:rsidP="004815B6">
      <w:pPr>
        <w:pStyle w:val="NoSpacing"/>
        <w:numPr>
          <w:ilvl w:val="0"/>
          <w:numId w:val="25"/>
        </w:numPr>
        <w:jc w:val="both"/>
        <w:rPr>
          <w:rFonts w:ascii="Arial" w:hAnsi="Arial" w:cs="Arial"/>
          <w:color w:val="000000" w:themeColor="text1"/>
        </w:rPr>
      </w:pPr>
      <w:r w:rsidRPr="000336CC">
        <w:rPr>
          <w:rFonts w:ascii="Arial" w:hAnsi="Arial" w:cs="Arial"/>
          <w:color w:val="000000" w:themeColor="text1"/>
        </w:rPr>
        <w:t xml:space="preserve">Access to disease prevention programmes should be facilitated, including </w:t>
      </w:r>
      <w:r w:rsidRPr="000336CC">
        <w:rPr>
          <w:rFonts w:ascii="Arial" w:hAnsi="Arial" w:cs="Arial"/>
        </w:rPr>
        <w:t>NHS Population Screening.</w:t>
      </w:r>
    </w:p>
    <w:p w14:paraId="5210F375" w14:textId="77777777" w:rsidR="001B1F51" w:rsidRPr="000336CC" w:rsidRDefault="001B1F51" w:rsidP="001B1F51">
      <w:pPr>
        <w:pStyle w:val="NoSpacing"/>
        <w:ind w:left="360"/>
        <w:jc w:val="both"/>
        <w:rPr>
          <w:rFonts w:ascii="Arial" w:hAnsi="Arial" w:cs="Arial"/>
          <w:color w:val="000000" w:themeColor="text1"/>
        </w:rPr>
      </w:pPr>
    </w:p>
    <w:p w14:paraId="480832D5" w14:textId="77777777" w:rsidR="007162FC" w:rsidRPr="000336CC" w:rsidRDefault="007162FC" w:rsidP="004815B6">
      <w:pPr>
        <w:pStyle w:val="NoSpacing"/>
        <w:numPr>
          <w:ilvl w:val="0"/>
          <w:numId w:val="25"/>
        </w:numPr>
        <w:jc w:val="both"/>
        <w:rPr>
          <w:rFonts w:ascii="Arial" w:hAnsi="Arial" w:cs="Arial"/>
          <w:color w:val="000000" w:themeColor="text1"/>
        </w:rPr>
      </w:pPr>
      <w:r w:rsidRPr="000336CC">
        <w:rPr>
          <w:rFonts w:ascii="Arial" w:hAnsi="Arial" w:cs="Arial"/>
          <w:color w:val="000000" w:themeColor="text1"/>
        </w:rPr>
        <w:t>Access to interventions and activities should consider any physical or cognitive needs, including those related to dementia.</w:t>
      </w:r>
    </w:p>
    <w:p w14:paraId="7D92EAA5" w14:textId="77777777" w:rsidR="007162FC" w:rsidRPr="000336CC" w:rsidRDefault="007162FC" w:rsidP="000336CC">
      <w:pPr>
        <w:pStyle w:val="NoSpacing"/>
        <w:jc w:val="both"/>
        <w:rPr>
          <w:rFonts w:ascii="Arial" w:hAnsi="Arial" w:cs="Arial"/>
          <w:color w:val="000000" w:themeColor="text1"/>
          <w:lang w:eastAsia="en-GB"/>
        </w:rPr>
      </w:pPr>
    </w:p>
    <w:p w14:paraId="0840B0E8" w14:textId="24BD6591" w:rsidR="007162FC" w:rsidRPr="000336CC" w:rsidRDefault="007162FC" w:rsidP="004815B6">
      <w:pPr>
        <w:pStyle w:val="NoSpacing"/>
        <w:numPr>
          <w:ilvl w:val="0"/>
          <w:numId w:val="25"/>
        </w:numPr>
        <w:jc w:val="both"/>
        <w:rPr>
          <w:rFonts w:ascii="Arial" w:hAnsi="Arial" w:cs="Arial"/>
          <w:color w:val="000000" w:themeColor="text1"/>
        </w:rPr>
      </w:pPr>
      <w:r w:rsidRPr="000336CC">
        <w:rPr>
          <w:rFonts w:ascii="Arial" w:hAnsi="Arial" w:cs="Arial"/>
          <w:color w:val="000000" w:themeColor="text1"/>
        </w:rPr>
        <w:t xml:space="preserve">General Practitioners should be informed of any changes and communication of responsibility for follow-up after discharge should be clearly communicated. </w:t>
      </w:r>
    </w:p>
    <w:p w14:paraId="4141D52B" w14:textId="2578DEDC" w:rsidR="00985711" w:rsidRPr="000336CC" w:rsidRDefault="00985711" w:rsidP="004815B6">
      <w:pPr>
        <w:pStyle w:val="NoSpacing"/>
        <w:numPr>
          <w:ilvl w:val="0"/>
          <w:numId w:val="25"/>
        </w:numPr>
        <w:jc w:val="both"/>
        <w:rPr>
          <w:rFonts w:ascii="Arial" w:hAnsi="Arial" w:cs="Arial"/>
          <w:color w:val="000000" w:themeColor="text1"/>
        </w:rPr>
      </w:pPr>
      <w:r w:rsidRPr="000336CC">
        <w:rPr>
          <w:rFonts w:ascii="Arial" w:hAnsi="Arial" w:cs="Arial"/>
          <w:color w:val="000000" w:themeColor="text1"/>
        </w:rPr>
        <w:t>Please see Appendix</w:t>
      </w:r>
      <w:r w:rsidR="002822FA" w:rsidRPr="000336CC">
        <w:rPr>
          <w:rFonts w:ascii="Arial" w:hAnsi="Arial" w:cs="Arial"/>
          <w:color w:val="000000" w:themeColor="text1"/>
        </w:rPr>
        <w:t xml:space="preserve"> </w:t>
      </w:r>
      <w:r w:rsidR="00410054">
        <w:rPr>
          <w:rFonts w:ascii="Arial" w:hAnsi="Arial" w:cs="Arial"/>
          <w:color w:val="000000" w:themeColor="text1"/>
        </w:rPr>
        <w:t>9</w:t>
      </w:r>
      <w:r w:rsidRPr="000336CC">
        <w:rPr>
          <w:rFonts w:ascii="Arial" w:hAnsi="Arial" w:cs="Arial"/>
          <w:color w:val="000000" w:themeColor="text1"/>
        </w:rPr>
        <w:t xml:space="preserve"> for list of related Policies to the above available on ELFT Intranet.</w:t>
      </w:r>
    </w:p>
    <w:p w14:paraId="190EEAC3" w14:textId="77777777" w:rsidR="007162FC" w:rsidRDefault="007162FC" w:rsidP="007162FC">
      <w:pPr>
        <w:pStyle w:val="ListParagraph"/>
        <w:rPr>
          <w:color w:val="000000" w:themeColor="text1"/>
        </w:rPr>
      </w:pPr>
    </w:p>
    <w:p w14:paraId="6C50F2A9" w14:textId="77777777" w:rsidR="007162FC" w:rsidRPr="000336CC" w:rsidRDefault="007162FC" w:rsidP="000336CC">
      <w:pPr>
        <w:pStyle w:val="NoSpacing"/>
        <w:rPr>
          <w:rFonts w:ascii="Arial" w:hAnsi="Arial" w:cs="Arial"/>
          <w:b/>
          <w:color w:val="5B9AD5"/>
        </w:rPr>
      </w:pPr>
      <w:r w:rsidRPr="000336CC">
        <w:rPr>
          <w:rFonts w:ascii="Arial" w:hAnsi="Arial" w:cs="Arial"/>
          <w:b/>
        </w:rPr>
        <w:t>6.2</w:t>
      </w:r>
      <w:r w:rsidRPr="000336CC">
        <w:rPr>
          <w:rFonts w:ascii="Arial" w:hAnsi="Arial" w:cs="Arial"/>
          <w:b/>
        </w:rPr>
        <w:tab/>
        <w:t>Physical Health Assessment and Examinations</w:t>
      </w:r>
    </w:p>
    <w:p w14:paraId="787A2398" w14:textId="77777777" w:rsidR="007162FC" w:rsidRPr="000336CC" w:rsidRDefault="007162FC" w:rsidP="001B1F51">
      <w:pPr>
        <w:pStyle w:val="NoSpacing"/>
        <w:jc w:val="both"/>
        <w:rPr>
          <w:rFonts w:ascii="Arial" w:eastAsia="Arial" w:hAnsi="Arial" w:cs="Arial"/>
          <w:color w:val="000000" w:themeColor="text1"/>
          <w:lang w:eastAsia="en-GB"/>
        </w:rPr>
      </w:pPr>
    </w:p>
    <w:p w14:paraId="00B47522" w14:textId="77777777" w:rsidR="007162FC" w:rsidRPr="000336CC" w:rsidRDefault="007162FC" w:rsidP="001B1F51">
      <w:pPr>
        <w:pStyle w:val="NoSpacing"/>
        <w:jc w:val="both"/>
        <w:rPr>
          <w:rFonts w:ascii="Arial" w:eastAsia="Arial" w:hAnsi="Arial" w:cs="Arial"/>
          <w:color w:val="000000" w:themeColor="text1"/>
          <w:lang w:eastAsia="en-GB"/>
        </w:rPr>
      </w:pPr>
      <w:r w:rsidRPr="000336CC">
        <w:rPr>
          <w:rFonts w:ascii="Arial" w:eastAsia="Arial" w:hAnsi="Arial" w:cs="Arial"/>
          <w:color w:val="000000" w:themeColor="text1"/>
          <w:lang w:eastAsia="en-GB"/>
        </w:rPr>
        <w:t xml:space="preserve">On admission to the wards: </w:t>
      </w:r>
    </w:p>
    <w:p w14:paraId="25FE5705" w14:textId="77777777" w:rsidR="007162FC" w:rsidRPr="000336CC" w:rsidRDefault="007162FC" w:rsidP="004815B6">
      <w:pPr>
        <w:pStyle w:val="NoSpacing"/>
        <w:numPr>
          <w:ilvl w:val="0"/>
          <w:numId w:val="26"/>
        </w:numPr>
        <w:jc w:val="both"/>
        <w:rPr>
          <w:rFonts w:ascii="Arial" w:hAnsi="Arial" w:cs="Arial"/>
          <w:color w:val="000000" w:themeColor="text1"/>
        </w:rPr>
      </w:pPr>
      <w:r w:rsidRPr="000336CC">
        <w:rPr>
          <w:rFonts w:ascii="Arial" w:hAnsi="Arial" w:cs="Arial"/>
          <w:color w:val="000000" w:themeColor="text1"/>
        </w:rPr>
        <w:t xml:space="preserve">Referral documentation will be reviewed. Information about past medical history will be obtained, including from other electronic systems, if necessary, e.g. EMIS, </w:t>
      </w:r>
      <w:proofErr w:type="spellStart"/>
      <w:r w:rsidRPr="000336CC">
        <w:rPr>
          <w:rFonts w:ascii="Arial" w:hAnsi="Arial" w:cs="Arial"/>
          <w:color w:val="000000" w:themeColor="text1"/>
        </w:rPr>
        <w:t>RiO</w:t>
      </w:r>
      <w:proofErr w:type="spellEnd"/>
      <w:r w:rsidRPr="000336CC">
        <w:rPr>
          <w:rFonts w:ascii="Arial" w:hAnsi="Arial" w:cs="Arial"/>
          <w:color w:val="000000" w:themeColor="text1"/>
        </w:rPr>
        <w:t>, HIE (Health Information Exchange), System one etc.</w:t>
      </w:r>
    </w:p>
    <w:p w14:paraId="295D211A" w14:textId="787D4D0B" w:rsidR="007162FC" w:rsidRPr="000336CC" w:rsidRDefault="007162FC" w:rsidP="001B1F51">
      <w:pPr>
        <w:pStyle w:val="NoSpacing"/>
        <w:jc w:val="both"/>
        <w:rPr>
          <w:rFonts w:ascii="Arial" w:eastAsia="Arial" w:hAnsi="Arial" w:cs="Arial"/>
          <w:color w:val="000000" w:themeColor="text1"/>
          <w:lang w:eastAsia="en-GB"/>
        </w:rPr>
      </w:pPr>
      <w:r w:rsidRPr="000336CC">
        <w:rPr>
          <w:rFonts w:ascii="Arial" w:hAnsi="Arial" w:cs="Arial"/>
          <w:color w:val="000000" w:themeColor="text1"/>
        </w:rPr>
        <w:t xml:space="preserve">Relevant assessments will be undertaken and a personalised care plan recorded in the service user’s </w:t>
      </w:r>
      <w:proofErr w:type="spellStart"/>
      <w:r w:rsidRPr="000336CC">
        <w:rPr>
          <w:rFonts w:ascii="Arial" w:hAnsi="Arial" w:cs="Arial"/>
          <w:color w:val="000000" w:themeColor="text1"/>
        </w:rPr>
        <w:t>RiO</w:t>
      </w:r>
      <w:proofErr w:type="spellEnd"/>
      <w:r w:rsidRPr="000336CC">
        <w:rPr>
          <w:rFonts w:ascii="Arial" w:hAnsi="Arial" w:cs="Arial"/>
          <w:color w:val="000000" w:themeColor="text1"/>
        </w:rPr>
        <w:t xml:space="preserve"> record using Dialog+. </w:t>
      </w:r>
      <w:r w:rsidRPr="000336CC">
        <w:rPr>
          <w:rFonts w:ascii="Arial" w:eastAsia="Arial" w:hAnsi="Arial" w:cs="Arial"/>
          <w:color w:val="000000" w:themeColor="text1"/>
          <w:lang w:eastAsia="en-GB"/>
        </w:rPr>
        <w:t>Section 6.4 provides an in-depth review summaris</w:t>
      </w:r>
      <w:r w:rsidR="002822FA" w:rsidRPr="000336CC">
        <w:rPr>
          <w:rFonts w:ascii="Arial" w:eastAsia="Arial" w:hAnsi="Arial" w:cs="Arial"/>
          <w:color w:val="000000" w:themeColor="text1"/>
          <w:lang w:eastAsia="en-GB"/>
        </w:rPr>
        <w:t xml:space="preserve">ing </w:t>
      </w:r>
      <w:r w:rsidRPr="000336CC">
        <w:rPr>
          <w:rFonts w:ascii="Arial" w:eastAsia="Arial" w:hAnsi="Arial" w:cs="Arial"/>
          <w:color w:val="000000" w:themeColor="text1"/>
          <w:lang w:eastAsia="en-GB"/>
        </w:rPr>
        <w:t>the r</w:t>
      </w:r>
      <w:r w:rsidR="002822FA" w:rsidRPr="000336CC">
        <w:rPr>
          <w:rFonts w:ascii="Arial" w:eastAsia="Arial" w:hAnsi="Arial" w:cs="Arial"/>
          <w:color w:val="000000" w:themeColor="text1"/>
          <w:lang w:eastAsia="en-GB"/>
        </w:rPr>
        <w:t xml:space="preserve">esponsibilities </w:t>
      </w:r>
      <w:r w:rsidRPr="000336CC">
        <w:rPr>
          <w:rFonts w:ascii="Arial" w:eastAsia="Arial" w:hAnsi="Arial" w:cs="Arial"/>
          <w:color w:val="000000" w:themeColor="text1"/>
          <w:lang w:eastAsia="en-GB"/>
        </w:rPr>
        <w:t xml:space="preserve">of the admitting nurse and doctor, with relevant timeframes. If the assessment and examination cannot be completed within the timescale, a clear plan showing when it will be undertaken should be documented in the service user’s electronic care record. </w:t>
      </w:r>
    </w:p>
    <w:p w14:paraId="7F053C36" w14:textId="0058B06C" w:rsidR="007162FC" w:rsidRPr="000336CC" w:rsidRDefault="007162FC" w:rsidP="004815B6">
      <w:pPr>
        <w:pStyle w:val="NoSpacing"/>
        <w:numPr>
          <w:ilvl w:val="0"/>
          <w:numId w:val="26"/>
        </w:numPr>
        <w:jc w:val="both"/>
        <w:rPr>
          <w:rFonts w:ascii="Arial" w:hAnsi="Arial" w:cs="Arial"/>
          <w:color w:val="000000" w:themeColor="text1"/>
        </w:rPr>
      </w:pPr>
      <w:r w:rsidRPr="000336CC">
        <w:rPr>
          <w:rFonts w:ascii="Arial" w:hAnsi="Arial" w:cs="Arial"/>
          <w:color w:val="000000" w:themeColor="text1"/>
        </w:rPr>
        <w:t xml:space="preserve">Section 6.4 provides a summary </w:t>
      </w:r>
      <w:r w:rsidRPr="000336CC">
        <w:rPr>
          <w:rFonts w:ascii="Arial" w:hAnsi="Arial" w:cs="Arial"/>
        </w:rPr>
        <w:t>of the roles of the admitting registered nurse and doctor</w:t>
      </w:r>
      <w:r w:rsidRPr="000336CC">
        <w:rPr>
          <w:rFonts w:ascii="Arial" w:hAnsi="Arial" w:cs="Arial"/>
          <w:color w:val="0070C0"/>
        </w:rPr>
        <w:t>,</w:t>
      </w:r>
      <w:r w:rsidRPr="000336CC">
        <w:rPr>
          <w:rFonts w:ascii="Arial" w:hAnsi="Arial" w:cs="Arial"/>
          <w:color w:val="000000" w:themeColor="text1"/>
        </w:rPr>
        <w:t xml:space="preserve"> with relevant timeframes. If the assessment and examination cannot be completed within the </w:t>
      </w:r>
      <w:r w:rsidRPr="000336CC">
        <w:rPr>
          <w:rFonts w:ascii="Arial" w:hAnsi="Arial" w:cs="Arial"/>
          <w:color w:val="000000" w:themeColor="text1"/>
        </w:rPr>
        <w:lastRenderedPageBreak/>
        <w:t>timescale, a clear plan showing when it will be undertaken should be documented in the service user’s electronic care record.</w:t>
      </w:r>
    </w:p>
    <w:p w14:paraId="6DD3360A" w14:textId="77777777" w:rsidR="007162FC" w:rsidRPr="000336CC" w:rsidRDefault="007162FC" w:rsidP="000336CC">
      <w:pPr>
        <w:pStyle w:val="NoSpacing"/>
        <w:rPr>
          <w:rFonts w:ascii="Arial" w:eastAsia="Arial" w:hAnsi="Arial" w:cs="Arial"/>
          <w:color w:val="000000" w:themeColor="text1"/>
          <w:lang w:eastAsia="en-GB"/>
        </w:rPr>
      </w:pPr>
    </w:p>
    <w:p w14:paraId="5ACD0A94" w14:textId="77777777" w:rsidR="007162FC" w:rsidRPr="000336CC" w:rsidRDefault="007162FC" w:rsidP="000336CC">
      <w:pPr>
        <w:pStyle w:val="NoSpacing"/>
        <w:rPr>
          <w:rFonts w:ascii="Arial" w:hAnsi="Arial" w:cs="Arial"/>
          <w:b/>
          <w:bCs/>
        </w:rPr>
      </w:pPr>
      <w:r w:rsidRPr="000336CC">
        <w:rPr>
          <w:rFonts w:ascii="Arial" w:hAnsi="Arial" w:cs="Arial"/>
          <w:b/>
          <w:bCs/>
        </w:rPr>
        <w:t>6.3</w:t>
      </w:r>
      <w:r w:rsidRPr="000336CC">
        <w:rPr>
          <w:rFonts w:ascii="Arial" w:hAnsi="Arial" w:cs="Arial"/>
          <w:b/>
        </w:rPr>
        <w:tab/>
      </w:r>
      <w:r w:rsidRPr="000336CC">
        <w:rPr>
          <w:rFonts w:ascii="Arial" w:hAnsi="Arial" w:cs="Arial"/>
          <w:b/>
          <w:bCs/>
        </w:rPr>
        <w:t xml:space="preserve">Health Equalities </w:t>
      </w:r>
    </w:p>
    <w:p w14:paraId="270A5C02" w14:textId="77777777" w:rsidR="000336CC" w:rsidRDefault="000336CC" w:rsidP="000336CC">
      <w:pPr>
        <w:pStyle w:val="NoSpacing"/>
        <w:rPr>
          <w:rFonts w:ascii="Arial" w:hAnsi="Arial" w:cs="Arial"/>
        </w:rPr>
      </w:pPr>
    </w:p>
    <w:p w14:paraId="071BADCE" w14:textId="7D923242" w:rsidR="007162FC" w:rsidRPr="000336CC" w:rsidRDefault="007162FC" w:rsidP="000336CC">
      <w:pPr>
        <w:pStyle w:val="NoSpacing"/>
        <w:jc w:val="both"/>
        <w:rPr>
          <w:rFonts w:ascii="Arial" w:hAnsi="Arial" w:cs="Arial"/>
        </w:rPr>
      </w:pPr>
      <w:r w:rsidRPr="000336CC">
        <w:rPr>
          <w:rFonts w:ascii="Arial" w:hAnsi="Arial" w:cs="Arial"/>
        </w:rPr>
        <w:t xml:space="preserve">At ELFT, we are strategically implementing the Patient and Care Race Equality Framework (PCREF) across our services. Our PCREF approach addresses race, ethnicity, and intersectionality, encompassing the Equality Act's nine protected characteristics, lifestyles, neurodiversity, and special educational needs. Applicable to all mental health pathways, we recognise the disparities that minority communities face and prioritise coproduction and implementation through partnerships with local statutory services and community organisations. </w:t>
      </w:r>
    </w:p>
    <w:p w14:paraId="1A793935" w14:textId="77777777" w:rsidR="001B1F51" w:rsidRDefault="001B1F51" w:rsidP="000336CC">
      <w:pPr>
        <w:pStyle w:val="NoSpacing"/>
        <w:jc w:val="both"/>
        <w:rPr>
          <w:rFonts w:ascii="Arial" w:hAnsi="Arial" w:cs="Arial"/>
        </w:rPr>
      </w:pPr>
    </w:p>
    <w:p w14:paraId="4BE769BD" w14:textId="098D3928" w:rsidR="007162FC" w:rsidRDefault="007162FC" w:rsidP="000336CC">
      <w:pPr>
        <w:pStyle w:val="NoSpacing"/>
        <w:jc w:val="both"/>
        <w:rPr>
          <w:rFonts w:ascii="Arial" w:hAnsi="Arial" w:cs="Arial"/>
        </w:rPr>
      </w:pPr>
      <w:r w:rsidRPr="000336CC">
        <w:rPr>
          <w:rFonts w:ascii="Arial" w:hAnsi="Arial" w:cs="Arial"/>
        </w:rPr>
        <w:t>We acknowledge that many patients in minority groups have had negative experiences accessing healthcare and continue to do so. The advice contained here is not intended to be exhaustive.</w:t>
      </w:r>
    </w:p>
    <w:p w14:paraId="09D66A88" w14:textId="77777777" w:rsidR="001B1F51" w:rsidRPr="000336CC" w:rsidRDefault="001B1F51" w:rsidP="000336CC">
      <w:pPr>
        <w:pStyle w:val="NoSpacing"/>
        <w:jc w:val="both"/>
        <w:rPr>
          <w:rFonts w:ascii="Arial" w:hAnsi="Arial" w:cs="Arial"/>
        </w:rPr>
      </w:pPr>
    </w:p>
    <w:p w14:paraId="07D05074" w14:textId="77777777" w:rsidR="007162FC" w:rsidRPr="000336CC" w:rsidRDefault="007162FC" w:rsidP="004815B6">
      <w:pPr>
        <w:pStyle w:val="NoSpacing"/>
        <w:numPr>
          <w:ilvl w:val="0"/>
          <w:numId w:val="26"/>
        </w:numPr>
        <w:jc w:val="both"/>
        <w:rPr>
          <w:rFonts w:ascii="Arial" w:hAnsi="Arial" w:cs="Arial"/>
        </w:rPr>
      </w:pPr>
      <w:r w:rsidRPr="000336CC">
        <w:rPr>
          <w:rFonts w:ascii="Arial" w:hAnsi="Arial" w:cs="Arial"/>
        </w:rPr>
        <w:t>Staff must complete training as directed by the Trust to address health inequalities.</w:t>
      </w:r>
    </w:p>
    <w:p w14:paraId="5DAB2EFB" w14:textId="77777777" w:rsidR="007162FC" w:rsidRPr="000336CC" w:rsidRDefault="007162FC" w:rsidP="004815B6">
      <w:pPr>
        <w:pStyle w:val="NoSpacing"/>
        <w:numPr>
          <w:ilvl w:val="0"/>
          <w:numId w:val="26"/>
        </w:numPr>
        <w:jc w:val="both"/>
        <w:rPr>
          <w:rFonts w:ascii="Arial" w:hAnsi="Arial" w:cs="Arial"/>
        </w:rPr>
      </w:pPr>
      <w:r w:rsidRPr="000336CC">
        <w:rPr>
          <w:rFonts w:ascii="Arial" w:hAnsi="Arial" w:cs="Arial"/>
        </w:rPr>
        <w:t>Staff must respect and use the patient’s preferred pronouns and chosen name throughout the patient's care.</w:t>
      </w:r>
    </w:p>
    <w:p w14:paraId="0B363FE8" w14:textId="77777777" w:rsidR="007162FC" w:rsidRPr="000336CC" w:rsidRDefault="007162FC" w:rsidP="004815B6">
      <w:pPr>
        <w:pStyle w:val="NoSpacing"/>
        <w:numPr>
          <w:ilvl w:val="0"/>
          <w:numId w:val="26"/>
        </w:numPr>
        <w:jc w:val="both"/>
        <w:rPr>
          <w:rFonts w:ascii="Arial" w:hAnsi="Arial" w:cs="Arial"/>
        </w:rPr>
      </w:pPr>
      <w:r w:rsidRPr="000336CC">
        <w:rPr>
          <w:rFonts w:ascii="Arial" w:hAnsi="Arial" w:cs="Arial"/>
        </w:rPr>
        <w:t>Treatment approaches should be tailored to the individual needs of each patient, ensuring culturally sensitive and person-centred care.</w:t>
      </w:r>
    </w:p>
    <w:p w14:paraId="3B3E7043" w14:textId="77777777" w:rsidR="007162FC" w:rsidRPr="000336CC" w:rsidRDefault="007162FC" w:rsidP="004815B6">
      <w:pPr>
        <w:pStyle w:val="NoSpacing"/>
        <w:numPr>
          <w:ilvl w:val="0"/>
          <w:numId w:val="26"/>
        </w:numPr>
        <w:jc w:val="both"/>
        <w:rPr>
          <w:rFonts w:ascii="Arial" w:hAnsi="Arial" w:cs="Arial"/>
        </w:rPr>
      </w:pPr>
      <w:r w:rsidRPr="000336CC">
        <w:rPr>
          <w:rFonts w:ascii="Arial" w:hAnsi="Arial" w:cs="Arial"/>
        </w:rPr>
        <w:t>Staff should actively listen to and validate patients’ experiences, acknowledging past healthcare disparities and striving to build trust.</w:t>
      </w:r>
    </w:p>
    <w:p w14:paraId="65659108" w14:textId="77777777" w:rsidR="007162FC" w:rsidRPr="000336CC" w:rsidRDefault="007162FC" w:rsidP="004815B6">
      <w:pPr>
        <w:pStyle w:val="NoSpacing"/>
        <w:numPr>
          <w:ilvl w:val="0"/>
          <w:numId w:val="26"/>
        </w:numPr>
        <w:jc w:val="both"/>
        <w:rPr>
          <w:rFonts w:ascii="Arial" w:hAnsi="Arial" w:cs="Arial"/>
        </w:rPr>
      </w:pPr>
      <w:r w:rsidRPr="000336CC">
        <w:rPr>
          <w:rFonts w:ascii="Arial" w:hAnsi="Arial" w:cs="Arial"/>
        </w:rPr>
        <w:t>Ensure communication is accessible, using interpreters, easy-read formats, or other adjustments as needed.</w:t>
      </w:r>
    </w:p>
    <w:p w14:paraId="0479BFD2" w14:textId="77777777" w:rsidR="007162FC" w:rsidRPr="000336CC" w:rsidRDefault="007162FC" w:rsidP="004815B6">
      <w:pPr>
        <w:pStyle w:val="NoSpacing"/>
        <w:numPr>
          <w:ilvl w:val="0"/>
          <w:numId w:val="26"/>
        </w:numPr>
        <w:jc w:val="both"/>
        <w:rPr>
          <w:rFonts w:ascii="Arial" w:hAnsi="Arial" w:cs="Arial"/>
        </w:rPr>
      </w:pPr>
      <w:r w:rsidRPr="000336CC">
        <w:rPr>
          <w:rFonts w:ascii="Arial" w:hAnsi="Arial" w:cs="Arial"/>
        </w:rPr>
        <w:t>Challenge and address any discrimination, bias, or assumptions in clinical decision-making and patient interactions.</w:t>
      </w:r>
    </w:p>
    <w:p w14:paraId="4DC07B95" w14:textId="77777777" w:rsidR="007162FC" w:rsidRPr="000336CC" w:rsidRDefault="007162FC" w:rsidP="004815B6">
      <w:pPr>
        <w:pStyle w:val="NoSpacing"/>
        <w:numPr>
          <w:ilvl w:val="0"/>
          <w:numId w:val="26"/>
        </w:numPr>
        <w:jc w:val="both"/>
        <w:rPr>
          <w:rFonts w:ascii="Arial" w:hAnsi="Arial" w:cs="Arial"/>
        </w:rPr>
      </w:pPr>
      <w:r w:rsidRPr="000336CC">
        <w:rPr>
          <w:rFonts w:ascii="Arial" w:hAnsi="Arial" w:cs="Arial"/>
        </w:rPr>
        <w:t>Staff should consider seeking specialist guidance where needed for example specialist LD services.</w:t>
      </w:r>
    </w:p>
    <w:p w14:paraId="59B4F198" w14:textId="77777777" w:rsidR="007162FC" w:rsidRPr="000336CC" w:rsidRDefault="007162FC" w:rsidP="000336CC">
      <w:pPr>
        <w:pStyle w:val="NoSpacing"/>
        <w:jc w:val="both"/>
        <w:rPr>
          <w:rFonts w:ascii="Arial" w:eastAsia="Arial" w:hAnsi="Arial" w:cs="Arial"/>
        </w:rPr>
      </w:pPr>
    </w:p>
    <w:p w14:paraId="7B702ABF" w14:textId="6FC0DAE0" w:rsidR="006A1EB8" w:rsidRDefault="007162FC" w:rsidP="000336CC">
      <w:pPr>
        <w:pStyle w:val="NoSpacing"/>
        <w:jc w:val="both"/>
        <w:rPr>
          <w:bCs/>
        </w:rPr>
      </w:pPr>
      <w:r w:rsidRPr="000336CC">
        <w:rPr>
          <w:rFonts w:ascii="Arial" w:eastAsia="Arial" w:hAnsi="Arial" w:cs="Arial"/>
        </w:rPr>
        <w:t>NHS England also encourages the adoption of Make Every Contact Count (MECC), enabling the delivery of consistent and concise health and wellbeing information and encouraging conversations about health at scale across organisations and populations. MECC Vital 5 is a public health initiative that focuses on five key areas crucial for improving health and reducing health inequalities: healthy weight, healthy blood pressure, safe drinking, stop smoking, and healthy mind. These areas are interconnected and address the leading causes of poor health and health inequalities</w:t>
      </w:r>
      <w:r w:rsidRPr="0BE30F42">
        <w:rPr>
          <w:rFonts w:eastAsia="Arial"/>
        </w:rPr>
        <w:t xml:space="preserve">  </w:t>
      </w:r>
      <w:r w:rsidR="006A1EB8">
        <w:rPr>
          <w:bCs/>
        </w:rPr>
        <w:br w:type="page"/>
      </w:r>
    </w:p>
    <w:p w14:paraId="7CF3F76D" w14:textId="671DC089" w:rsidR="007162FC" w:rsidRDefault="007162FC" w:rsidP="007162FC">
      <w:pPr>
        <w:pStyle w:val="NoSpacing"/>
        <w:rPr>
          <w:rFonts w:ascii="Arial" w:hAnsi="Arial" w:cs="Arial"/>
          <w:b/>
          <w:bCs/>
        </w:rPr>
      </w:pPr>
      <w:r w:rsidRPr="0AF4475B">
        <w:rPr>
          <w:rFonts w:ascii="Arial" w:hAnsi="Arial" w:cs="Arial"/>
          <w:b/>
          <w:bCs/>
        </w:rPr>
        <w:lastRenderedPageBreak/>
        <w:t>6.4 Mental Health Inpatients – Physical Health Monitoring</w:t>
      </w:r>
    </w:p>
    <w:p w14:paraId="366802B7" w14:textId="77777777" w:rsidR="007162FC" w:rsidRPr="000336CC" w:rsidRDefault="007162FC" w:rsidP="00393A0B">
      <w:pPr>
        <w:pStyle w:val="NoSpacing"/>
        <w:rPr>
          <w:rFonts w:ascii="Arial" w:hAnsi="Arial" w:cs="Arial"/>
        </w:rPr>
      </w:pPr>
    </w:p>
    <w:tbl>
      <w:tblPr>
        <w:tblStyle w:val="TableGrid"/>
        <w:tblW w:w="9918" w:type="dxa"/>
        <w:tblLook w:val="04A0" w:firstRow="1" w:lastRow="0" w:firstColumn="1" w:lastColumn="0" w:noHBand="0" w:noVBand="1"/>
      </w:tblPr>
      <w:tblGrid>
        <w:gridCol w:w="1450"/>
        <w:gridCol w:w="3624"/>
        <w:gridCol w:w="2064"/>
        <w:gridCol w:w="2780"/>
      </w:tblGrid>
      <w:tr w:rsidR="007162FC" w:rsidRPr="000336CC" w14:paraId="70313341" w14:textId="77777777" w:rsidTr="001B1F51">
        <w:trPr>
          <w:trHeight w:val="267"/>
        </w:trPr>
        <w:tc>
          <w:tcPr>
            <w:tcW w:w="9918" w:type="dxa"/>
            <w:gridSpan w:val="4"/>
            <w:shd w:val="clear" w:color="auto" w:fill="D9D9D9" w:themeFill="background1" w:themeFillShade="D9"/>
          </w:tcPr>
          <w:p w14:paraId="4F3CF288" w14:textId="77777777" w:rsidR="007162FC" w:rsidRPr="000336CC" w:rsidRDefault="007162FC" w:rsidP="000336CC">
            <w:pPr>
              <w:pStyle w:val="NoSpacing"/>
              <w:rPr>
                <w:rFonts w:ascii="Arial" w:hAnsi="Arial" w:cs="Arial"/>
              </w:rPr>
            </w:pPr>
            <w:r w:rsidRPr="000336CC">
              <w:rPr>
                <w:rFonts w:ascii="Arial" w:hAnsi="Arial" w:cs="Arial"/>
              </w:rPr>
              <w:t>Mental Health Inpatient Physical Health Monitoring</w:t>
            </w:r>
          </w:p>
        </w:tc>
      </w:tr>
      <w:tr w:rsidR="007162FC" w:rsidRPr="000336CC" w14:paraId="475AA7F8" w14:textId="77777777" w:rsidTr="001B1F51">
        <w:trPr>
          <w:trHeight w:val="267"/>
        </w:trPr>
        <w:tc>
          <w:tcPr>
            <w:tcW w:w="9918" w:type="dxa"/>
            <w:gridSpan w:val="4"/>
            <w:shd w:val="clear" w:color="auto" w:fill="D9D9D9" w:themeFill="background1" w:themeFillShade="D9"/>
          </w:tcPr>
          <w:p w14:paraId="2A883B60" w14:textId="77777777" w:rsidR="007162FC" w:rsidRPr="000336CC" w:rsidRDefault="007162FC" w:rsidP="000336CC">
            <w:pPr>
              <w:pStyle w:val="NoSpacing"/>
              <w:rPr>
                <w:rFonts w:ascii="Arial" w:hAnsi="Arial" w:cs="Arial"/>
                <w:b/>
                <w:bCs/>
              </w:rPr>
            </w:pPr>
            <w:r w:rsidRPr="000336CC">
              <w:rPr>
                <w:rFonts w:ascii="Arial" w:hAnsi="Arial" w:cs="Arial"/>
                <w:b/>
                <w:bCs/>
              </w:rPr>
              <w:t>***All Patients MUST be offered a chaperone during investigations and examinations.</w:t>
            </w:r>
          </w:p>
        </w:tc>
      </w:tr>
      <w:tr w:rsidR="009570AE" w:rsidRPr="000336CC" w14:paraId="40CAAF7D" w14:textId="77777777" w:rsidTr="001B1F51">
        <w:trPr>
          <w:trHeight w:val="300"/>
        </w:trPr>
        <w:tc>
          <w:tcPr>
            <w:tcW w:w="1312" w:type="dxa"/>
            <w:shd w:val="clear" w:color="auto" w:fill="D9D9D9" w:themeFill="background1" w:themeFillShade="D9"/>
          </w:tcPr>
          <w:p w14:paraId="7BEAA39E" w14:textId="77777777" w:rsidR="007162FC" w:rsidRPr="000336CC" w:rsidRDefault="007162FC" w:rsidP="000336CC">
            <w:pPr>
              <w:pStyle w:val="NoSpacing"/>
              <w:rPr>
                <w:rFonts w:ascii="Arial" w:hAnsi="Arial" w:cs="Arial"/>
                <w:b/>
                <w:bCs/>
              </w:rPr>
            </w:pPr>
            <w:r w:rsidRPr="000336CC">
              <w:rPr>
                <w:rFonts w:ascii="Arial" w:hAnsi="Arial" w:cs="Arial"/>
                <w:b/>
                <w:bCs/>
              </w:rPr>
              <w:t xml:space="preserve">Admission </w:t>
            </w:r>
          </w:p>
        </w:tc>
        <w:tc>
          <w:tcPr>
            <w:tcW w:w="3705" w:type="dxa"/>
            <w:shd w:val="clear" w:color="auto" w:fill="D9D9D9" w:themeFill="background1" w:themeFillShade="D9"/>
          </w:tcPr>
          <w:p w14:paraId="7393CC05" w14:textId="77777777" w:rsidR="007162FC" w:rsidRPr="000336CC" w:rsidRDefault="007162FC" w:rsidP="000336CC">
            <w:pPr>
              <w:pStyle w:val="NoSpacing"/>
              <w:rPr>
                <w:rFonts w:ascii="Arial" w:hAnsi="Arial" w:cs="Arial"/>
                <w:b/>
                <w:bCs/>
              </w:rPr>
            </w:pPr>
            <w:r w:rsidRPr="000336CC">
              <w:rPr>
                <w:rFonts w:ascii="Arial" w:hAnsi="Arial" w:cs="Arial"/>
                <w:b/>
                <w:bCs/>
              </w:rPr>
              <w:t>Task</w:t>
            </w:r>
          </w:p>
        </w:tc>
        <w:tc>
          <w:tcPr>
            <w:tcW w:w="2066" w:type="dxa"/>
            <w:shd w:val="clear" w:color="auto" w:fill="D9D9D9" w:themeFill="background1" w:themeFillShade="D9"/>
          </w:tcPr>
          <w:p w14:paraId="0806E41D" w14:textId="77777777" w:rsidR="007162FC" w:rsidRPr="000336CC" w:rsidRDefault="007162FC" w:rsidP="000336CC">
            <w:pPr>
              <w:pStyle w:val="NoSpacing"/>
              <w:rPr>
                <w:rFonts w:ascii="Arial" w:hAnsi="Arial" w:cs="Arial"/>
                <w:b/>
                <w:bCs/>
              </w:rPr>
            </w:pPr>
            <w:r w:rsidRPr="000336CC">
              <w:rPr>
                <w:rFonts w:ascii="Arial" w:hAnsi="Arial" w:cs="Arial"/>
                <w:b/>
                <w:bCs/>
              </w:rPr>
              <w:t>Documentation</w:t>
            </w:r>
          </w:p>
        </w:tc>
        <w:tc>
          <w:tcPr>
            <w:tcW w:w="2835" w:type="dxa"/>
            <w:shd w:val="clear" w:color="auto" w:fill="D9D9D9" w:themeFill="background1" w:themeFillShade="D9"/>
          </w:tcPr>
          <w:p w14:paraId="0B69EF99" w14:textId="77777777" w:rsidR="007162FC" w:rsidRPr="000336CC" w:rsidRDefault="007162FC" w:rsidP="000336CC">
            <w:pPr>
              <w:pStyle w:val="NoSpacing"/>
              <w:rPr>
                <w:rFonts w:ascii="Arial" w:hAnsi="Arial" w:cs="Arial"/>
                <w:b/>
                <w:bCs/>
              </w:rPr>
            </w:pPr>
            <w:r w:rsidRPr="000336CC">
              <w:rPr>
                <w:rFonts w:ascii="Arial" w:hAnsi="Arial" w:cs="Arial"/>
                <w:b/>
                <w:bCs/>
              </w:rPr>
              <w:t>Notes</w:t>
            </w:r>
          </w:p>
          <w:p w14:paraId="7A1989DC" w14:textId="77777777" w:rsidR="007162FC" w:rsidRPr="000336CC" w:rsidRDefault="007162FC" w:rsidP="000336CC">
            <w:pPr>
              <w:pStyle w:val="NoSpacing"/>
              <w:rPr>
                <w:rFonts w:ascii="Arial" w:hAnsi="Arial" w:cs="Arial"/>
                <w:b/>
                <w:bCs/>
              </w:rPr>
            </w:pPr>
          </w:p>
        </w:tc>
      </w:tr>
      <w:tr w:rsidR="009570AE" w:rsidRPr="000336CC" w14:paraId="26FE63A9" w14:textId="77777777" w:rsidTr="00393A0B">
        <w:trPr>
          <w:trHeight w:val="300"/>
        </w:trPr>
        <w:tc>
          <w:tcPr>
            <w:tcW w:w="1312" w:type="dxa"/>
            <w:vMerge w:val="restart"/>
          </w:tcPr>
          <w:p w14:paraId="3ABB1DE9" w14:textId="77777777" w:rsidR="007162FC" w:rsidRPr="000336CC" w:rsidRDefault="007162FC" w:rsidP="000336CC">
            <w:pPr>
              <w:pStyle w:val="NoSpacing"/>
              <w:rPr>
                <w:rFonts w:ascii="Arial" w:hAnsi="Arial" w:cs="Arial"/>
                <w:b/>
                <w:bCs/>
              </w:rPr>
            </w:pPr>
            <w:r w:rsidRPr="000336CC">
              <w:rPr>
                <w:rFonts w:ascii="Arial" w:hAnsi="Arial" w:cs="Arial"/>
                <w:b/>
                <w:bCs/>
              </w:rPr>
              <w:t>Nursing</w:t>
            </w:r>
          </w:p>
          <w:p w14:paraId="377742C5" w14:textId="77777777" w:rsidR="007162FC" w:rsidRPr="000336CC" w:rsidRDefault="007162FC" w:rsidP="000336CC">
            <w:pPr>
              <w:pStyle w:val="NoSpacing"/>
              <w:rPr>
                <w:rFonts w:ascii="Arial" w:hAnsi="Arial" w:cs="Arial"/>
                <w:b/>
                <w:bCs/>
              </w:rPr>
            </w:pPr>
          </w:p>
          <w:p w14:paraId="75495236" w14:textId="77777777" w:rsidR="007162FC" w:rsidRPr="000336CC" w:rsidRDefault="007162FC" w:rsidP="000336CC">
            <w:pPr>
              <w:pStyle w:val="NoSpacing"/>
              <w:rPr>
                <w:rFonts w:ascii="Arial" w:hAnsi="Arial" w:cs="Arial"/>
                <w:b/>
                <w:bCs/>
              </w:rPr>
            </w:pPr>
          </w:p>
          <w:p w14:paraId="18E3C8DF" w14:textId="77777777" w:rsidR="007162FC" w:rsidRPr="000336CC" w:rsidRDefault="007162FC" w:rsidP="000336CC">
            <w:pPr>
              <w:pStyle w:val="NoSpacing"/>
              <w:rPr>
                <w:rFonts w:ascii="Arial" w:hAnsi="Arial" w:cs="Arial"/>
                <w:b/>
                <w:bCs/>
              </w:rPr>
            </w:pPr>
          </w:p>
        </w:tc>
        <w:tc>
          <w:tcPr>
            <w:tcW w:w="3705" w:type="dxa"/>
          </w:tcPr>
          <w:p w14:paraId="759DD22C" w14:textId="77777777" w:rsidR="007162FC" w:rsidRPr="000336CC" w:rsidRDefault="007162FC" w:rsidP="001B1F51">
            <w:pPr>
              <w:pStyle w:val="NoSpacing"/>
              <w:rPr>
                <w:rFonts w:ascii="Arial" w:hAnsi="Arial" w:cs="Arial"/>
              </w:rPr>
            </w:pPr>
            <w:r w:rsidRPr="000336CC">
              <w:rPr>
                <w:rFonts w:ascii="Arial" w:hAnsi="Arial" w:cs="Arial"/>
              </w:rPr>
              <w:t xml:space="preserve">Blood Pressure, Respiratory Rate, Oxygen Saturation, Capillary Blood Glucose, Height, Weight and Body Mass Index. </w:t>
            </w:r>
          </w:p>
        </w:tc>
        <w:tc>
          <w:tcPr>
            <w:tcW w:w="2066" w:type="dxa"/>
          </w:tcPr>
          <w:p w14:paraId="4294E6E8" w14:textId="77777777" w:rsidR="007162FC" w:rsidRPr="000336CC" w:rsidRDefault="007162FC" w:rsidP="000336CC">
            <w:pPr>
              <w:pStyle w:val="NoSpacing"/>
              <w:rPr>
                <w:rFonts w:ascii="Arial" w:hAnsi="Arial" w:cs="Arial"/>
              </w:rPr>
            </w:pPr>
            <w:r w:rsidRPr="000336CC">
              <w:rPr>
                <w:rFonts w:ascii="Arial" w:hAnsi="Arial" w:cs="Arial"/>
              </w:rPr>
              <w:t xml:space="preserve">RIO: Observations and measurements. View News Chart. </w:t>
            </w:r>
          </w:p>
        </w:tc>
        <w:tc>
          <w:tcPr>
            <w:tcW w:w="2835" w:type="dxa"/>
            <w:vMerge w:val="restart"/>
          </w:tcPr>
          <w:p w14:paraId="656B351C" w14:textId="77777777" w:rsidR="007162FC" w:rsidRPr="000336CC" w:rsidRDefault="007162FC" w:rsidP="000336CC">
            <w:pPr>
              <w:pStyle w:val="NoSpacing"/>
              <w:rPr>
                <w:rFonts w:ascii="Arial" w:hAnsi="Arial" w:cs="Arial"/>
              </w:rPr>
            </w:pPr>
            <w:r w:rsidRPr="000336CC">
              <w:rPr>
                <w:rFonts w:ascii="Arial" w:hAnsi="Arial" w:cs="Arial"/>
              </w:rPr>
              <w:t xml:space="preserve">Nursing staff to escalate in line with NEWS 2 recommendation or concerning physical health issues or evidence of substance withdrawal to medical staff. </w:t>
            </w:r>
          </w:p>
          <w:p w14:paraId="5CE1636A" w14:textId="584403C1" w:rsidR="007162FC" w:rsidRPr="000336CC" w:rsidRDefault="007162FC" w:rsidP="000336CC">
            <w:pPr>
              <w:pStyle w:val="NoSpacing"/>
              <w:rPr>
                <w:rFonts w:ascii="Arial" w:hAnsi="Arial" w:cs="Arial"/>
              </w:rPr>
            </w:pPr>
            <w:r w:rsidRPr="000336CC">
              <w:rPr>
                <w:rFonts w:ascii="Arial" w:hAnsi="Arial" w:cs="Arial"/>
              </w:rPr>
              <w:t>Refer section 7.1 for options of nutrition screening tools.</w:t>
            </w:r>
          </w:p>
          <w:p w14:paraId="4450F574" w14:textId="3D131739" w:rsidR="009570AE" w:rsidRPr="000336CC" w:rsidRDefault="009570AE" w:rsidP="000336CC">
            <w:pPr>
              <w:pStyle w:val="NoSpacing"/>
              <w:rPr>
                <w:rFonts w:ascii="Arial" w:hAnsi="Arial" w:cs="Arial"/>
              </w:rPr>
            </w:pPr>
          </w:p>
          <w:p w14:paraId="206EA759" w14:textId="00ED5CE1" w:rsidR="009570AE" w:rsidRPr="000336CC" w:rsidRDefault="009570AE" w:rsidP="000336CC">
            <w:pPr>
              <w:pStyle w:val="NoSpacing"/>
              <w:rPr>
                <w:rFonts w:ascii="Arial" w:hAnsi="Arial" w:cs="Arial"/>
              </w:rPr>
            </w:pPr>
          </w:p>
          <w:p w14:paraId="2D10DE7C" w14:textId="6DFF54E4" w:rsidR="009570AE" w:rsidRPr="000336CC" w:rsidRDefault="009570AE" w:rsidP="000336CC">
            <w:pPr>
              <w:pStyle w:val="NoSpacing"/>
              <w:rPr>
                <w:rFonts w:ascii="Arial" w:hAnsi="Arial" w:cs="Arial"/>
              </w:rPr>
            </w:pPr>
          </w:p>
          <w:p w14:paraId="44650ADA" w14:textId="5686A4B5" w:rsidR="009570AE" w:rsidRPr="000336CC" w:rsidRDefault="009570AE" w:rsidP="000336CC">
            <w:pPr>
              <w:pStyle w:val="NoSpacing"/>
              <w:rPr>
                <w:rFonts w:ascii="Arial" w:hAnsi="Arial" w:cs="Arial"/>
              </w:rPr>
            </w:pPr>
          </w:p>
          <w:p w14:paraId="06699D55" w14:textId="1F9D8171" w:rsidR="009570AE" w:rsidRPr="000336CC" w:rsidRDefault="009570AE" w:rsidP="000336CC">
            <w:pPr>
              <w:pStyle w:val="NoSpacing"/>
              <w:rPr>
                <w:rFonts w:ascii="Arial" w:hAnsi="Arial" w:cs="Arial"/>
              </w:rPr>
            </w:pPr>
          </w:p>
          <w:p w14:paraId="787B7F86" w14:textId="1B501B71" w:rsidR="009570AE" w:rsidRPr="000336CC" w:rsidRDefault="009570AE" w:rsidP="000336CC">
            <w:pPr>
              <w:pStyle w:val="NoSpacing"/>
              <w:rPr>
                <w:rFonts w:ascii="Arial" w:hAnsi="Arial" w:cs="Arial"/>
              </w:rPr>
            </w:pPr>
          </w:p>
          <w:p w14:paraId="6B3989CD" w14:textId="31EE0F79" w:rsidR="009570AE" w:rsidRPr="000336CC" w:rsidRDefault="009570AE" w:rsidP="000336CC">
            <w:pPr>
              <w:pStyle w:val="NoSpacing"/>
              <w:rPr>
                <w:rFonts w:ascii="Arial" w:hAnsi="Arial" w:cs="Arial"/>
              </w:rPr>
            </w:pPr>
          </w:p>
          <w:p w14:paraId="14D471CC" w14:textId="1C2E7DBD" w:rsidR="009570AE" w:rsidRPr="000336CC" w:rsidRDefault="009570AE" w:rsidP="000336CC">
            <w:pPr>
              <w:pStyle w:val="NoSpacing"/>
              <w:rPr>
                <w:rFonts w:ascii="Arial" w:hAnsi="Arial" w:cs="Arial"/>
              </w:rPr>
            </w:pPr>
          </w:p>
          <w:p w14:paraId="3E9A7701" w14:textId="126B3EB0" w:rsidR="009570AE" w:rsidRPr="000336CC" w:rsidRDefault="009570AE" w:rsidP="000336CC">
            <w:pPr>
              <w:pStyle w:val="NoSpacing"/>
              <w:rPr>
                <w:rFonts w:ascii="Arial" w:hAnsi="Arial" w:cs="Arial"/>
              </w:rPr>
            </w:pPr>
          </w:p>
          <w:p w14:paraId="37509AEA" w14:textId="77777777" w:rsidR="009570AE" w:rsidRPr="000336CC" w:rsidRDefault="009570AE" w:rsidP="000336CC">
            <w:pPr>
              <w:pStyle w:val="NoSpacing"/>
              <w:rPr>
                <w:rFonts w:ascii="Arial" w:hAnsi="Arial" w:cs="Arial"/>
              </w:rPr>
            </w:pPr>
          </w:p>
          <w:p w14:paraId="2224361C" w14:textId="529A0E17" w:rsidR="009570AE" w:rsidRPr="000336CC" w:rsidRDefault="009570AE" w:rsidP="000336CC">
            <w:pPr>
              <w:pStyle w:val="NoSpacing"/>
              <w:rPr>
                <w:rFonts w:ascii="Arial" w:hAnsi="Arial" w:cs="Arial"/>
              </w:rPr>
            </w:pPr>
          </w:p>
          <w:p w14:paraId="4DAFB718" w14:textId="77777777" w:rsidR="007162FC" w:rsidRPr="000336CC" w:rsidRDefault="007162FC" w:rsidP="000336CC">
            <w:pPr>
              <w:pStyle w:val="NoSpacing"/>
              <w:rPr>
                <w:rFonts w:ascii="Arial" w:hAnsi="Arial" w:cs="Arial"/>
              </w:rPr>
            </w:pPr>
          </w:p>
          <w:p w14:paraId="690FE889" w14:textId="77777777" w:rsidR="007162FC" w:rsidRPr="000336CC" w:rsidRDefault="007162FC" w:rsidP="000336CC">
            <w:pPr>
              <w:pStyle w:val="NoSpacing"/>
              <w:rPr>
                <w:rFonts w:ascii="Arial" w:hAnsi="Arial" w:cs="Arial"/>
              </w:rPr>
            </w:pPr>
          </w:p>
          <w:p w14:paraId="2258C14A" w14:textId="77777777" w:rsidR="007162FC" w:rsidRPr="000336CC" w:rsidRDefault="007162FC" w:rsidP="000336CC">
            <w:pPr>
              <w:pStyle w:val="NoSpacing"/>
              <w:rPr>
                <w:rFonts w:ascii="Arial" w:hAnsi="Arial" w:cs="Arial"/>
              </w:rPr>
            </w:pPr>
          </w:p>
          <w:p w14:paraId="41FBEE7A" w14:textId="77777777" w:rsidR="007162FC" w:rsidRPr="000336CC" w:rsidRDefault="007162FC" w:rsidP="000336CC">
            <w:pPr>
              <w:pStyle w:val="NoSpacing"/>
              <w:rPr>
                <w:rFonts w:ascii="Arial" w:hAnsi="Arial" w:cs="Arial"/>
              </w:rPr>
            </w:pPr>
          </w:p>
          <w:p w14:paraId="78F899CE" w14:textId="77777777" w:rsidR="007162FC" w:rsidRPr="000336CC" w:rsidRDefault="007162FC" w:rsidP="000336CC">
            <w:pPr>
              <w:pStyle w:val="NoSpacing"/>
              <w:rPr>
                <w:rFonts w:ascii="Arial" w:hAnsi="Arial" w:cs="Arial"/>
              </w:rPr>
            </w:pPr>
          </w:p>
          <w:p w14:paraId="74316BB8" w14:textId="77777777" w:rsidR="007162FC" w:rsidRPr="000336CC" w:rsidRDefault="007162FC" w:rsidP="000336CC">
            <w:pPr>
              <w:pStyle w:val="NoSpacing"/>
              <w:rPr>
                <w:rFonts w:ascii="Arial" w:hAnsi="Arial" w:cs="Arial"/>
              </w:rPr>
            </w:pPr>
          </w:p>
        </w:tc>
      </w:tr>
      <w:tr w:rsidR="009570AE" w:rsidRPr="000336CC" w14:paraId="1CC5E352" w14:textId="77777777" w:rsidTr="00393A0B">
        <w:trPr>
          <w:trHeight w:val="300"/>
        </w:trPr>
        <w:tc>
          <w:tcPr>
            <w:tcW w:w="1312" w:type="dxa"/>
            <w:vMerge/>
          </w:tcPr>
          <w:p w14:paraId="084220F1" w14:textId="77777777" w:rsidR="007162FC" w:rsidRPr="000336CC" w:rsidRDefault="007162FC" w:rsidP="000336CC">
            <w:pPr>
              <w:pStyle w:val="NoSpacing"/>
              <w:rPr>
                <w:rFonts w:ascii="Arial" w:hAnsi="Arial" w:cs="Arial"/>
              </w:rPr>
            </w:pPr>
          </w:p>
        </w:tc>
        <w:tc>
          <w:tcPr>
            <w:tcW w:w="3705" w:type="dxa"/>
          </w:tcPr>
          <w:p w14:paraId="6BF66928" w14:textId="77777777" w:rsidR="007162FC" w:rsidRPr="000336CC" w:rsidRDefault="007162FC" w:rsidP="001B1F51">
            <w:pPr>
              <w:pStyle w:val="NoSpacing"/>
              <w:rPr>
                <w:rFonts w:ascii="Arial" w:hAnsi="Arial" w:cs="Arial"/>
              </w:rPr>
            </w:pPr>
            <w:r w:rsidRPr="000336CC">
              <w:rPr>
                <w:rFonts w:ascii="Arial" w:hAnsi="Arial" w:cs="Arial"/>
              </w:rPr>
              <w:t>Urinalysis, Urine Drug Screen, Pregnancy Test (female patients aged &lt; 55yrs).</w:t>
            </w:r>
          </w:p>
        </w:tc>
        <w:tc>
          <w:tcPr>
            <w:tcW w:w="2066" w:type="dxa"/>
          </w:tcPr>
          <w:p w14:paraId="672D18CB" w14:textId="77777777" w:rsidR="007162FC" w:rsidRPr="000336CC" w:rsidRDefault="007162FC" w:rsidP="000336CC">
            <w:pPr>
              <w:pStyle w:val="NoSpacing"/>
              <w:rPr>
                <w:rFonts w:ascii="Arial" w:hAnsi="Arial" w:cs="Arial"/>
              </w:rPr>
            </w:pPr>
            <w:r w:rsidRPr="000336CC">
              <w:rPr>
                <w:rFonts w:ascii="Arial" w:hAnsi="Arial" w:cs="Arial"/>
              </w:rPr>
              <w:t xml:space="preserve">RIO: Urine test forms. </w:t>
            </w:r>
          </w:p>
        </w:tc>
        <w:tc>
          <w:tcPr>
            <w:tcW w:w="2835" w:type="dxa"/>
            <w:vMerge/>
          </w:tcPr>
          <w:p w14:paraId="481D07ED" w14:textId="77777777" w:rsidR="007162FC" w:rsidRPr="000336CC" w:rsidRDefault="007162FC" w:rsidP="000336CC">
            <w:pPr>
              <w:pStyle w:val="NoSpacing"/>
              <w:rPr>
                <w:rFonts w:ascii="Arial" w:hAnsi="Arial" w:cs="Arial"/>
              </w:rPr>
            </w:pPr>
          </w:p>
        </w:tc>
      </w:tr>
      <w:tr w:rsidR="009570AE" w:rsidRPr="000336CC" w14:paraId="415C14FE" w14:textId="77777777" w:rsidTr="00393A0B">
        <w:trPr>
          <w:trHeight w:val="300"/>
        </w:trPr>
        <w:tc>
          <w:tcPr>
            <w:tcW w:w="1312" w:type="dxa"/>
            <w:vMerge/>
          </w:tcPr>
          <w:p w14:paraId="6EAE7A8E" w14:textId="77777777" w:rsidR="007162FC" w:rsidRPr="000336CC" w:rsidRDefault="007162FC" w:rsidP="000336CC">
            <w:pPr>
              <w:pStyle w:val="NoSpacing"/>
              <w:rPr>
                <w:rFonts w:ascii="Arial" w:hAnsi="Arial" w:cs="Arial"/>
              </w:rPr>
            </w:pPr>
          </w:p>
        </w:tc>
        <w:tc>
          <w:tcPr>
            <w:tcW w:w="3705" w:type="dxa"/>
          </w:tcPr>
          <w:p w14:paraId="36A09B83" w14:textId="77777777" w:rsidR="007162FC" w:rsidRPr="000336CC" w:rsidRDefault="007162FC" w:rsidP="001B1F51">
            <w:pPr>
              <w:pStyle w:val="NoSpacing"/>
              <w:rPr>
                <w:rFonts w:ascii="Arial" w:hAnsi="Arial" w:cs="Arial"/>
              </w:rPr>
            </w:pPr>
            <w:r w:rsidRPr="000336CC">
              <w:rPr>
                <w:rFonts w:ascii="Arial" w:hAnsi="Arial" w:cs="Arial"/>
              </w:rPr>
              <w:t>Waterloo Score and Body Map if clinically indicated. (See Pressure Ulcer Prevention and Management Policy).</w:t>
            </w:r>
          </w:p>
        </w:tc>
        <w:tc>
          <w:tcPr>
            <w:tcW w:w="2066" w:type="dxa"/>
          </w:tcPr>
          <w:p w14:paraId="4A7AC93B" w14:textId="77777777" w:rsidR="007162FC" w:rsidRPr="000336CC" w:rsidRDefault="007162FC" w:rsidP="000336CC">
            <w:pPr>
              <w:pStyle w:val="NoSpacing"/>
              <w:rPr>
                <w:rFonts w:ascii="Arial" w:hAnsi="Arial" w:cs="Arial"/>
              </w:rPr>
            </w:pPr>
            <w:r w:rsidRPr="000336CC">
              <w:rPr>
                <w:rFonts w:ascii="Arial" w:hAnsi="Arial" w:cs="Arial"/>
              </w:rPr>
              <w:t>RIO: Progress Notes.</w:t>
            </w:r>
          </w:p>
        </w:tc>
        <w:tc>
          <w:tcPr>
            <w:tcW w:w="2835" w:type="dxa"/>
            <w:vMerge/>
          </w:tcPr>
          <w:p w14:paraId="6386B1B3" w14:textId="77777777" w:rsidR="007162FC" w:rsidRPr="000336CC" w:rsidRDefault="007162FC" w:rsidP="000336CC">
            <w:pPr>
              <w:pStyle w:val="NoSpacing"/>
              <w:rPr>
                <w:rFonts w:ascii="Arial" w:hAnsi="Arial" w:cs="Arial"/>
              </w:rPr>
            </w:pPr>
          </w:p>
        </w:tc>
      </w:tr>
      <w:tr w:rsidR="009570AE" w:rsidRPr="000336CC" w14:paraId="5A8D7C0F" w14:textId="77777777" w:rsidTr="00393A0B">
        <w:trPr>
          <w:trHeight w:val="300"/>
        </w:trPr>
        <w:tc>
          <w:tcPr>
            <w:tcW w:w="1312" w:type="dxa"/>
            <w:vMerge/>
          </w:tcPr>
          <w:p w14:paraId="049E1C82" w14:textId="77777777" w:rsidR="007162FC" w:rsidRPr="000336CC" w:rsidRDefault="007162FC" w:rsidP="000336CC">
            <w:pPr>
              <w:pStyle w:val="NoSpacing"/>
              <w:rPr>
                <w:rFonts w:ascii="Arial" w:hAnsi="Arial" w:cs="Arial"/>
              </w:rPr>
            </w:pPr>
          </w:p>
        </w:tc>
        <w:tc>
          <w:tcPr>
            <w:tcW w:w="3705" w:type="dxa"/>
          </w:tcPr>
          <w:p w14:paraId="40B85E99" w14:textId="77777777" w:rsidR="007162FC" w:rsidRPr="000336CC" w:rsidRDefault="007162FC" w:rsidP="001B1F51">
            <w:pPr>
              <w:pStyle w:val="NoSpacing"/>
              <w:rPr>
                <w:rFonts w:ascii="Arial" w:hAnsi="Arial" w:cs="Arial"/>
              </w:rPr>
            </w:pPr>
            <w:r w:rsidRPr="000336CC">
              <w:rPr>
                <w:rFonts w:ascii="Arial" w:hAnsi="Arial" w:cs="Arial"/>
              </w:rPr>
              <w:t xml:space="preserve">Physical health screening form:  Tobacco Use, Diet, Physical Exercise, Alcohol Use, Recreational Drug Use, 5 Ways to Mental Wellbeing, nutrition risk screening and Signposting for support with debt or housing. Infection Screening Form.  </w:t>
            </w:r>
          </w:p>
          <w:p w14:paraId="74DEAD8C" w14:textId="38A9A69E" w:rsidR="007162FC" w:rsidRPr="000336CC" w:rsidRDefault="007162FC" w:rsidP="001B1F51">
            <w:pPr>
              <w:pStyle w:val="NoSpacing"/>
              <w:rPr>
                <w:rFonts w:ascii="Arial" w:hAnsi="Arial" w:cs="Arial"/>
              </w:rPr>
            </w:pPr>
            <w:r w:rsidRPr="000336CC">
              <w:rPr>
                <w:rFonts w:ascii="Arial" w:hAnsi="Arial" w:cs="Arial"/>
              </w:rPr>
              <w:t>Commence CIWA if indicated.</w:t>
            </w:r>
          </w:p>
          <w:p w14:paraId="5F69BFA8" w14:textId="2BF9DA9D" w:rsidR="004C33EB" w:rsidRPr="000336CC" w:rsidRDefault="004C33EB" w:rsidP="001B1F51">
            <w:pPr>
              <w:pStyle w:val="NoSpacing"/>
              <w:rPr>
                <w:rFonts w:ascii="Arial" w:hAnsi="Arial" w:cs="Arial"/>
              </w:rPr>
            </w:pPr>
          </w:p>
          <w:p w14:paraId="61D72A7E" w14:textId="63D751CC" w:rsidR="004C33EB" w:rsidRPr="000336CC" w:rsidRDefault="004C33EB" w:rsidP="001B1F51">
            <w:pPr>
              <w:pStyle w:val="NoSpacing"/>
              <w:rPr>
                <w:rFonts w:ascii="Arial" w:eastAsia="Arial" w:hAnsi="Arial" w:cs="Arial"/>
                <w:b/>
                <w:bCs/>
                <w:color w:val="000000" w:themeColor="text1"/>
              </w:rPr>
            </w:pPr>
            <w:r w:rsidRPr="000336CC">
              <w:rPr>
                <w:rFonts w:ascii="Arial" w:eastAsia="Arial" w:hAnsi="Arial" w:cs="Arial"/>
                <w:b/>
                <w:bCs/>
                <w:color w:val="000000" w:themeColor="text1"/>
              </w:rPr>
              <w:t>Has the patient had an infection i.e.</w:t>
            </w:r>
          </w:p>
          <w:p w14:paraId="16861871" w14:textId="5F059A25" w:rsidR="004C33EB" w:rsidRPr="000336CC" w:rsidRDefault="004C33EB" w:rsidP="001B1F51">
            <w:pPr>
              <w:pStyle w:val="NoSpacing"/>
              <w:rPr>
                <w:rFonts w:ascii="Arial" w:eastAsia="Arial" w:hAnsi="Arial" w:cs="Arial"/>
                <w:bCs/>
                <w:color w:val="000000" w:themeColor="text1"/>
              </w:rPr>
            </w:pPr>
            <w:r w:rsidRPr="000336CC">
              <w:rPr>
                <w:rFonts w:ascii="Arial" w:eastAsia="Arial" w:hAnsi="Arial" w:cs="Arial"/>
                <w:bCs/>
                <w:color w:val="000000" w:themeColor="text1"/>
              </w:rPr>
              <w:t xml:space="preserve">MRSA (Methicillin Resistant Staphylococcus Aureus) </w:t>
            </w:r>
          </w:p>
          <w:p w14:paraId="53DD0C06" w14:textId="420EC810" w:rsidR="004C33EB" w:rsidRDefault="004C33EB" w:rsidP="001B1F51">
            <w:pPr>
              <w:pStyle w:val="NoSpacing"/>
              <w:rPr>
                <w:rFonts w:ascii="Arial" w:eastAsia="Arial" w:hAnsi="Arial" w:cs="Arial"/>
                <w:color w:val="000000" w:themeColor="text1"/>
              </w:rPr>
            </w:pPr>
            <w:proofErr w:type="spellStart"/>
            <w:r w:rsidRPr="000336CC">
              <w:rPr>
                <w:rFonts w:ascii="Arial" w:eastAsia="Arial" w:hAnsi="Arial" w:cs="Arial"/>
                <w:color w:val="000000" w:themeColor="text1"/>
              </w:rPr>
              <w:t>C.diff</w:t>
            </w:r>
            <w:proofErr w:type="spellEnd"/>
            <w:r w:rsidRPr="000336CC">
              <w:rPr>
                <w:rFonts w:ascii="Arial" w:eastAsia="Arial" w:hAnsi="Arial" w:cs="Arial"/>
                <w:color w:val="000000" w:themeColor="text1"/>
              </w:rPr>
              <w:t xml:space="preserve"> (Clostridium difficile), CPE (</w:t>
            </w:r>
            <w:proofErr w:type="spellStart"/>
            <w:r w:rsidRPr="000336CC">
              <w:rPr>
                <w:rFonts w:ascii="Arial" w:eastAsia="Arial" w:hAnsi="Arial" w:cs="Arial"/>
                <w:color w:val="000000" w:themeColor="text1"/>
              </w:rPr>
              <w:t>Carbapenemase</w:t>
            </w:r>
            <w:proofErr w:type="spellEnd"/>
            <w:r w:rsidRPr="000336CC">
              <w:rPr>
                <w:rFonts w:ascii="Arial" w:eastAsia="Arial" w:hAnsi="Arial" w:cs="Arial"/>
                <w:color w:val="000000" w:themeColor="text1"/>
              </w:rPr>
              <w:t xml:space="preserve"> producing Enterobacteriaceae), COVID, TB (Tuberculosis)?   </w:t>
            </w:r>
          </w:p>
          <w:p w14:paraId="7C11F656" w14:textId="7111D31E" w:rsidR="000336CC" w:rsidRPr="000336CC" w:rsidRDefault="000336CC" w:rsidP="001B1F51">
            <w:pPr>
              <w:pStyle w:val="NoSpacing"/>
              <w:rPr>
                <w:rFonts w:ascii="Arial" w:eastAsia="Arial" w:hAnsi="Arial" w:cs="Arial"/>
                <w:color w:val="000000" w:themeColor="text1"/>
              </w:rPr>
            </w:pPr>
          </w:p>
        </w:tc>
        <w:tc>
          <w:tcPr>
            <w:tcW w:w="2066" w:type="dxa"/>
          </w:tcPr>
          <w:p w14:paraId="58242A84" w14:textId="77777777" w:rsidR="007162FC" w:rsidRPr="000336CC" w:rsidRDefault="007162FC" w:rsidP="000336CC">
            <w:pPr>
              <w:pStyle w:val="NoSpacing"/>
              <w:rPr>
                <w:rFonts w:ascii="Arial" w:hAnsi="Arial" w:cs="Arial"/>
              </w:rPr>
            </w:pPr>
            <w:r w:rsidRPr="000336CC">
              <w:rPr>
                <w:rFonts w:ascii="Arial" w:hAnsi="Arial" w:cs="Arial"/>
              </w:rPr>
              <w:t>RIO: Physical health screening form</w:t>
            </w:r>
          </w:p>
          <w:p w14:paraId="7E7FEBBB" w14:textId="77777777" w:rsidR="007162FC" w:rsidRPr="000336CC" w:rsidRDefault="007162FC" w:rsidP="000336CC">
            <w:pPr>
              <w:pStyle w:val="NoSpacing"/>
              <w:rPr>
                <w:rFonts w:ascii="Arial" w:hAnsi="Arial" w:cs="Arial"/>
              </w:rPr>
            </w:pPr>
            <w:r w:rsidRPr="000336CC">
              <w:rPr>
                <w:rFonts w:ascii="Arial" w:hAnsi="Arial" w:cs="Arial"/>
              </w:rPr>
              <w:t>RIO: Infection Screening Form (for inpatients)</w:t>
            </w:r>
          </w:p>
          <w:p w14:paraId="67F5D25D" w14:textId="77777777" w:rsidR="007162FC" w:rsidRPr="000336CC" w:rsidRDefault="007162FC" w:rsidP="000336CC">
            <w:pPr>
              <w:pStyle w:val="NoSpacing"/>
              <w:rPr>
                <w:rFonts w:ascii="Arial" w:hAnsi="Arial" w:cs="Arial"/>
              </w:rPr>
            </w:pPr>
            <w:r w:rsidRPr="000336CC">
              <w:rPr>
                <w:rFonts w:ascii="Arial" w:hAnsi="Arial" w:cs="Arial"/>
              </w:rPr>
              <w:t>RIO: SANSI form</w:t>
            </w:r>
          </w:p>
          <w:p w14:paraId="1495907E" w14:textId="48DF8620" w:rsidR="004C33EB" w:rsidRPr="000336CC" w:rsidRDefault="004C33EB" w:rsidP="000336CC">
            <w:pPr>
              <w:pStyle w:val="NoSpacing"/>
              <w:rPr>
                <w:rFonts w:ascii="Arial" w:hAnsi="Arial" w:cs="Arial"/>
              </w:rPr>
            </w:pPr>
          </w:p>
          <w:p w14:paraId="42296885" w14:textId="77777777" w:rsidR="004C33EB" w:rsidRPr="000336CC" w:rsidRDefault="004C33EB" w:rsidP="000336CC">
            <w:pPr>
              <w:pStyle w:val="NoSpacing"/>
              <w:rPr>
                <w:rFonts w:ascii="Arial" w:hAnsi="Arial" w:cs="Arial"/>
              </w:rPr>
            </w:pPr>
          </w:p>
          <w:p w14:paraId="3F350E64" w14:textId="77777777" w:rsidR="001B1F51" w:rsidRDefault="001B1F51" w:rsidP="000336CC">
            <w:pPr>
              <w:pStyle w:val="NoSpacing"/>
              <w:rPr>
                <w:rFonts w:ascii="Arial" w:eastAsia="Arial" w:hAnsi="Arial" w:cs="Arial"/>
                <w:bCs/>
                <w:color w:val="000000" w:themeColor="text1"/>
              </w:rPr>
            </w:pPr>
          </w:p>
          <w:p w14:paraId="3D574A2D" w14:textId="39A9B943" w:rsidR="004C33EB" w:rsidRPr="000336CC" w:rsidRDefault="004C33EB" w:rsidP="000336CC">
            <w:pPr>
              <w:pStyle w:val="NoSpacing"/>
              <w:rPr>
                <w:rFonts w:ascii="Arial" w:eastAsia="Arial" w:hAnsi="Arial" w:cs="Arial"/>
                <w:bCs/>
                <w:color w:val="000000" w:themeColor="text1"/>
              </w:rPr>
            </w:pPr>
            <w:r w:rsidRPr="000336CC">
              <w:rPr>
                <w:rFonts w:ascii="Arial" w:eastAsia="Arial" w:hAnsi="Arial" w:cs="Arial"/>
                <w:bCs/>
                <w:color w:val="000000" w:themeColor="text1"/>
              </w:rPr>
              <w:t xml:space="preserve">Please complete infection-screening form on RIO. </w:t>
            </w:r>
          </w:p>
          <w:p w14:paraId="58C582A7" w14:textId="77777777" w:rsidR="004C33EB" w:rsidRPr="000336CC" w:rsidRDefault="004C33EB" w:rsidP="000336CC">
            <w:pPr>
              <w:pStyle w:val="NoSpacing"/>
              <w:rPr>
                <w:rFonts w:ascii="Arial" w:hAnsi="Arial" w:cs="Arial"/>
              </w:rPr>
            </w:pPr>
            <w:r w:rsidRPr="000336CC">
              <w:rPr>
                <w:rFonts w:ascii="Arial" w:eastAsia="Arial" w:hAnsi="Arial" w:cs="Arial"/>
                <w:bCs/>
                <w:color w:val="000000" w:themeColor="text1"/>
              </w:rPr>
              <w:t xml:space="preserve">      </w:t>
            </w:r>
          </w:p>
          <w:p w14:paraId="0C8366B6" w14:textId="3E9927B8" w:rsidR="004C33EB" w:rsidRPr="000336CC" w:rsidRDefault="004C33EB" w:rsidP="000336CC">
            <w:pPr>
              <w:pStyle w:val="NoSpacing"/>
              <w:rPr>
                <w:rFonts w:ascii="Arial" w:hAnsi="Arial" w:cs="Arial"/>
                <w:highlight w:val="yellow"/>
              </w:rPr>
            </w:pPr>
          </w:p>
        </w:tc>
        <w:tc>
          <w:tcPr>
            <w:tcW w:w="2835" w:type="dxa"/>
            <w:vMerge/>
          </w:tcPr>
          <w:p w14:paraId="28081EAC" w14:textId="77777777" w:rsidR="007162FC" w:rsidRPr="000336CC" w:rsidRDefault="007162FC" w:rsidP="000336CC">
            <w:pPr>
              <w:pStyle w:val="NoSpacing"/>
              <w:rPr>
                <w:rFonts w:ascii="Arial" w:hAnsi="Arial" w:cs="Arial"/>
              </w:rPr>
            </w:pPr>
          </w:p>
        </w:tc>
      </w:tr>
      <w:tr w:rsidR="009570AE" w:rsidRPr="000336CC" w14:paraId="35F257AC" w14:textId="77777777" w:rsidTr="00393A0B">
        <w:trPr>
          <w:trHeight w:val="300"/>
        </w:trPr>
        <w:tc>
          <w:tcPr>
            <w:tcW w:w="1312" w:type="dxa"/>
            <w:vMerge w:val="restart"/>
          </w:tcPr>
          <w:p w14:paraId="00DD218C" w14:textId="77777777" w:rsidR="007162FC" w:rsidRPr="000336CC" w:rsidRDefault="007162FC" w:rsidP="000336CC">
            <w:pPr>
              <w:pStyle w:val="NoSpacing"/>
              <w:rPr>
                <w:rFonts w:ascii="Arial" w:hAnsi="Arial" w:cs="Arial"/>
                <w:b/>
                <w:bCs/>
              </w:rPr>
            </w:pPr>
            <w:r w:rsidRPr="000336CC">
              <w:rPr>
                <w:rFonts w:ascii="Arial" w:hAnsi="Arial" w:cs="Arial"/>
                <w:b/>
                <w:bCs/>
              </w:rPr>
              <w:t xml:space="preserve">Medical </w:t>
            </w:r>
          </w:p>
          <w:p w14:paraId="3E5CA005" w14:textId="77777777" w:rsidR="007162FC" w:rsidRPr="000336CC" w:rsidRDefault="007162FC" w:rsidP="000336CC">
            <w:pPr>
              <w:pStyle w:val="NoSpacing"/>
              <w:rPr>
                <w:rFonts w:ascii="Arial" w:hAnsi="Arial" w:cs="Arial"/>
                <w:b/>
                <w:bCs/>
              </w:rPr>
            </w:pPr>
          </w:p>
          <w:p w14:paraId="0273C773" w14:textId="77777777" w:rsidR="007162FC" w:rsidRPr="000336CC" w:rsidRDefault="007162FC" w:rsidP="000336CC">
            <w:pPr>
              <w:pStyle w:val="NoSpacing"/>
              <w:rPr>
                <w:rFonts w:ascii="Arial" w:hAnsi="Arial" w:cs="Arial"/>
              </w:rPr>
            </w:pPr>
          </w:p>
        </w:tc>
        <w:tc>
          <w:tcPr>
            <w:tcW w:w="3705" w:type="dxa"/>
          </w:tcPr>
          <w:p w14:paraId="436E41E1" w14:textId="48B650CA" w:rsidR="007162FC" w:rsidRPr="000336CC" w:rsidRDefault="007162FC" w:rsidP="000336CC">
            <w:pPr>
              <w:pStyle w:val="NoSpacing"/>
              <w:rPr>
                <w:rFonts w:ascii="Arial" w:hAnsi="Arial" w:cs="Arial"/>
                <w:color w:val="FF0000"/>
              </w:rPr>
            </w:pPr>
            <w:r w:rsidRPr="000336CC">
              <w:rPr>
                <w:rFonts w:ascii="Arial" w:hAnsi="Arial" w:cs="Arial"/>
              </w:rPr>
              <w:t>VTE assessment; completed within 24 hours of admission to inpatient services. (VTE risk assessment requires review if there is a change in mobility or identified risk factors)</w:t>
            </w:r>
          </w:p>
        </w:tc>
        <w:tc>
          <w:tcPr>
            <w:tcW w:w="2066" w:type="dxa"/>
          </w:tcPr>
          <w:p w14:paraId="77E22176" w14:textId="77777777" w:rsidR="007162FC" w:rsidRPr="000336CC" w:rsidRDefault="007162FC" w:rsidP="000336CC">
            <w:pPr>
              <w:pStyle w:val="NoSpacing"/>
              <w:rPr>
                <w:rFonts w:ascii="Arial" w:hAnsi="Arial" w:cs="Arial"/>
              </w:rPr>
            </w:pPr>
            <w:r w:rsidRPr="000336CC">
              <w:rPr>
                <w:rFonts w:ascii="Arial" w:hAnsi="Arial" w:cs="Arial"/>
              </w:rPr>
              <w:t xml:space="preserve">RIO: Risk assessment for Venous Thromboembolism </w:t>
            </w:r>
          </w:p>
        </w:tc>
        <w:tc>
          <w:tcPr>
            <w:tcW w:w="2835" w:type="dxa"/>
            <w:vMerge w:val="restart"/>
          </w:tcPr>
          <w:p w14:paraId="392AAC12" w14:textId="77777777" w:rsidR="007162FC" w:rsidRPr="000336CC" w:rsidRDefault="007162FC" w:rsidP="000336CC">
            <w:pPr>
              <w:pStyle w:val="NoSpacing"/>
              <w:rPr>
                <w:rFonts w:ascii="Arial" w:hAnsi="Arial" w:cs="Arial"/>
              </w:rPr>
            </w:pPr>
            <w:r w:rsidRPr="000336CC">
              <w:rPr>
                <w:rFonts w:ascii="Arial" w:hAnsi="Arial" w:cs="Arial"/>
              </w:rPr>
              <w:t xml:space="preserve">Consider any escalation or referrals required for example cardiology, endocrinologist or diabetic specialist. </w:t>
            </w:r>
          </w:p>
          <w:p w14:paraId="35180049" w14:textId="77777777" w:rsidR="007162FC" w:rsidRPr="000336CC" w:rsidRDefault="007162FC" w:rsidP="000336CC">
            <w:pPr>
              <w:pStyle w:val="NoSpacing"/>
              <w:rPr>
                <w:rFonts w:ascii="Arial" w:hAnsi="Arial" w:cs="Arial"/>
              </w:rPr>
            </w:pPr>
          </w:p>
          <w:p w14:paraId="74CFD0E0" w14:textId="77777777" w:rsidR="007162FC" w:rsidRPr="000336CC" w:rsidRDefault="007162FC" w:rsidP="000336CC">
            <w:pPr>
              <w:pStyle w:val="NoSpacing"/>
              <w:rPr>
                <w:rFonts w:ascii="Arial" w:hAnsi="Arial" w:cs="Arial"/>
              </w:rPr>
            </w:pPr>
          </w:p>
          <w:p w14:paraId="638D11D7" w14:textId="77777777" w:rsidR="007162FC" w:rsidRPr="000336CC" w:rsidRDefault="007162FC" w:rsidP="000336CC">
            <w:pPr>
              <w:pStyle w:val="NoSpacing"/>
              <w:rPr>
                <w:rFonts w:ascii="Arial" w:hAnsi="Arial" w:cs="Arial"/>
              </w:rPr>
            </w:pPr>
          </w:p>
        </w:tc>
      </w:tr>
      <w:tr w:rsidR="009570AE" w:rsidRPr="000336CC" w14:paraId="781980D9" w14:textId="77777777" w:rsidTr="00393A0B">
        <w:trPr>
          <w:trHeight w:val="300"/>
        </w:trPr>
        <w:tc>
          <w:tcPr>
            <w:tcW w:w="1312" w:type="dxa"/>
            <w:vMerge/>
          </w:tcPr>
          <w:p w14:paraId="2D1A30E9" w14:textId="77777777" w:rsidR="007162FC" w:rsidRPr="000336CC" w:rsidRDefault="007162FC" w:rsidP="000336CC">
            <w:pPr>
              <w:pStyle w:val="NoSpacing"/>
              <w:rPr>
                <w:rFonts w:ascii="Arial" w:hAnsi="Arial" w:cs="Arial"/>
              </w:rPr>
            </w:pPr>
          </w:p>
        </w:tc>
        <w:tc>
          <w:tcPr>
            <w:tcW w:w="3705" w:type="dxa"/>
          </w:tcPr>
          <w:p w14:paraId="60D322CC" w14:textId="77777777" w:rsidR="007162FC" w:rsidRPr="000336CC" w:rsidRDefault="007162FC" w:rsidP="000336CC">
            <w:pPr>
              <w:pStyle w:val="NoSpacing"/>
              <w:rPr>
                <w:rFonts w:ascii="Arial" w:hAnsi="Arial" w:cs="Arial"/>
              </w:rPr>
            </w:pPr>
            <w:r w:rsidRPr="000336CC">
              <w:rPr>
                <w:rFonts w:ascii="Arial" w:hAnsi="Arial" w:cs="Arial"/>
              </w:rPr>
              <w:t xml:space="preserve">Electrocardiogram (ECG). </w:t>
            </w:r>
          </w:p>
          <w:p w14:paraId="1EEAE93E" w14:textId="77777777" w:rsidR="007162FC" w:rsidRPr="000336CC" w:rsidRDefault="007162FC" w:rsidP="000336CC">
            <w:pPr>
              <w:pStyle w:val="NoSpacing"/>
              <w:rPr>
                <w:rFonts w:ascii="Arial" w:hAnsi="Arial" w:cs="Arial"/>
              </w:rPr>
            </w:pPr>
            <w:r w:rsidRPr="000336CC">
              <w:rPr>
                <w:rFonts w:ascii="Arial" w:hAnsi="Arial" w:cs="Arial"/>
              </w:rPr>
              <w:t xml:space="preserve">Bloods: U&amp;Es (including estimated GFR), FBC, Blood Lipids, Glucose, Prolactin, LFTs, TFTs, Cholesterol, HbA1C. *Blood Borne virus screen: HIV, Hep B and C, Syphilis. *Patient consent required. </w:t>
            </w:r>
          </w:p>
        </w:tc>
        <w:tc>
          <w:tcPr>
            <w:tcW w:w="2066" w:type="dxa"/>
          </w:tcPr>
          <w:p w14:paraId="3502B00A" w14:textId="77777777" w:rsidR="007162FC" w:rsidRPr="000336CC" w:rsidRDefault="007162FC" w:rsidP="000336CC">
            <w:pPr>
              <w:pStyle w:val="NoSpacing"/>
              <w:rPr>
                <w:rFonts w:ascii="Arial" w:hAnsi="Arial" w:cs="Arial"/>
              </w:rPr>
            </w:pPr>
            <w:r w:rsidRPr="000336CC">
              <w:rPr>
                <w:rFonts w:ascii="Arial" w:hAnsi="Arial" w:cs="Arial"/>
              </w:rPr>
              <w:t xml:space="preserve">RIO: Investigation Form. </w:t>
            </w:r>
          </w:p>
        </w:tc>
        <w:tc>
          <w:tcPr>
            <w:tcW w:w="2835" w:type="dxa"/>
            <w:vMerge/>
          </w:tcPr>
          <w:p w14:paraId="4328322B" w14:textId="77777777" w:rsidR="007162FC" w:rsidRPr="000336CC" w:rsidRDefault="007162FC" w:rsidP="000336CC">
            <w:pPr>
              <w:pStyle w:val="NoSpacing"/>
              <w:rPr>
                <w:rFonts w:ascii="Arial" w:hAnsi="Arial" w:cs="Arial"/>
              </w:rPr>
            </w:pPr>
          </w:p>
        </w:tc>
      </w:tr>
      <w:tr w:rsidR="009570AE" w:rsidRPr="000336CC" w14:paraId="45A126FC" w14:textId="77777777" w:rsidTr="00393A0B">
        <w:trPr>
          <w:trHeight w:val="300"/>
        </w:trPr>
        <w:tc>
          <w:tcPr>
            <w:tcW w:w="1312" w:type="dxa"/>
            <w:vMerge/>
          </w:tcPr>
          <w:p w14:paraId="0570EDE3" w14:textId="77777777" w:rsidR="007162FC" w:rsidRPr="000336CC" w:rsidRDefault="007162FC" w:rsidP="000336CC">
            <w:pPr>
              <w:pStyle w:val="NoSpacing"/>
              <w:rPr>
                <w:rFonts w:ascii="Arial" w:hAnsi="Arial" w:cs="Arial"/>
              </w:rPr>
            </w:pPr>
          </w:p>
        </w:tc>
        <w:tc>
          <w:tcPr>
            <w:tcW w:w="3705" w:type="dxa"/>
          </w:tcPr>
          <w:p w14:paraId="5862C40D" w14:textId="77777777" w:rsidR="007162FC" w:rsidRPr="000336CC" w:rsidRDefault="007162FC" w:rsidP="000336CC">
            <w:pPr>
              <w:pStyle w:val="NoSpacing"/>
              <w:rPr>
                <w:rFonts w:ascii="Arial" w:hAnsi="Arial" w:cs="Arial"/>
              </w:rPr>
            </w:pPr>
            <w:r w:rsidRPr="000336CC">
              <w:rPr>
                <w:rFonts w:ascii="Arial" w:hAnsi="Arial" w:cs="Arial"/>
              </w:rPr>
              <w:t xml:space="preserve">Following medication Reconciliation, a decision will be made to continue, stop, or amend previously prescribed medication. If indicated, commence the Glasgow Antipsychotic Side-Effect Scale. </w:t>
            </w:r>
          </w:p>
          <w:p w14:paraId="60081577" w14:textId="77777777" w:rsidR="007162FC" w:rsidRPr="000336CC" w:rsidRDefault="007162FC" w:rsidP="000336CC">
            <w:pPr>
              <w:pStyle w:val="NoSpacing"/>
              <w:rPr>
                <w:rFonts w:ascii="Arial" w:hAnsi="Arial" w:cs="Arial"/>
              </w:rPr>
            </w:pPr>
            <w:r w:rsidRPr="000336CC">
              <w:rPr>
                <w:rFonts w:ascii="Arial" w:hAnsi="Arial" w:cs="Arial"/>
              </w:rPr>
              <w:t>Update Allergy status</w:t>
            </w:r>
          </w:p>
        </w:tc>
        <w:tc>
          <w:tcPr>
            <w:tcW w:w="2066" w:type="dxa"/>
          </w:tcPr>
          <w:p w14:paraId="312C61E7" w14:textId="77777777" w:rsidR="007162FC" w:rsidRPr="000336CC" w:rsidRDefault="007162FC" w:rsidP="000336CC">
            <w:pPr>
              <w:pStyle w:val="NoSpacing"/>
              <w:rPr>
                <w:rFonts w:ascii="Arial" w:hAnsi="Arial" w:cs="Arial"/>
              </w:rPr>
            </w:pPr>
            <w:r w:rsidRPr="000336CC">
              <w:rPr>
                <w:rFonts w:ascii="Arial" w:hAnsi="Arial" w:cs="Arial"/>
              </w:rPr>
              <w:t>EPMA and RIO</w:t>
            </w:r>
          </w:p>
        </w:tc>
        <w:tc>
          <w:tcPr>
            <w:tcW w:w="2835" w:type="dxa"/>
            <w:vMerge/>
          </w:tcPr>
          <w:p w14:paraId="0EB4B56F" w14:textId="77777777" w:rsidR="007162FC" w:rsidRPr="000336CC" w:rsidRDefault="007162FC" w:rsidP="000336CC">
            <w:pPr>
              <w:pStyle w:val="NoSpacing"/>
              <w:rPr>
                <w:rFonts w:ascii="Arial" w:hAnsi="Arial" w:cs="Arial"/>
              </w:rPr>
            </w:pPr>
          </w:p>
        </w:tc>
      </w:tr>
      <w:tr w:rsidR="009570AE" w:rsidRPr="000336CC" w14:paraId="56EA369D" w14:textId="77777777" w:rsidTr="00393A0B">
        <w:trPr>
          <w:trHeight w:val="300"/>
        </w:trPr>
        <w:tc>
          <w:tcPr>
            <w:tcW w:w="1312" w:type="dxa"/>
            <w:vMerge/>
          </w:tcPr>
          <w:p w14:paraId="52616C36" w14:textId="77777777" w:rsidR="007162FC" w:rsidRPr="000336CC" w:rsidRDefault="007162FC" w:rsidP="000336CC">
            <w:pPr>
              <w:pStyle w:val="NoSpacing"/>
              <w:rPr>
                <w:rFonts w:ascii="Arial" w:hAnsi="Arial" w:cs="Arial"/>
              </w:rPr>
            </w:pPr>
          </w:p>
        </w:tc>
        <w:tc>
          <w:tcPr>
            <w:tcW w:w="3705" w:type="dxa"/>
          </w:tcPr>
          <w:p w14:paraId="7E812536" w14:textId="77777777" w:rsidR="007162FC" w:rsidRPr="000336CC" w:rsidRDefault="007162FC" w:rsidP="000336CC">
            <w:pPr>
              <w:pStyle w:val="NoSpacing"/>
              <w:rPr>
                <w:rFonts w:ascii="Arial" w:hAnsi="Arial" w:cs="Arial"/>
              </w:rPr>
            </w:pPr>
            <w:r w:rsidRPr="000336CC">
              <w:rPr>
                <w:rFonts w:ascii="Arial" w:hAnsi="Arial" w:cs="Arial"/>
              </w:rPr>
              <w:t xml:space="preserve">Patient physical Examination. Cardiovascular, Respiratory Examination, Abdomen, Nervous system, Reflexes. </w:t>
            </w:r>
          </w:p>
          <w:p w14:paraId="3B7D8167" w14:textId="77777777" w:rsidR="007162FC" w:rsidRPr="000336CC" w:rsidRDefault="007162FC" w:rsidP="000336CC">
            <w:pPr>
              <w:pStyle w:val="NoSpacing"/>
              <w:rPr>
                <w:rFonts w:ascii="Arial" w:hAnsi="Arial" w:cs="Arial"/>
              </w:rPr>
            </w:pPr>
            <w:r w:rsidRPr="000336CC">
              <w:rPr>
                <w:rFonts w:ascii="Arial" w:hAnsi="Arial" w:cs="Arial"/>
              </w:rPr>
              <w:t>If clinically indicated: breast, gentile exam.</w:t>
            </w:r>
          </w:p>
          <w:p w14:paraId="58DA1EC3" w14:textId="77777777" w:rsidR="007162FC" w:rsidRPr="000336CC" w:rsidRDefault="007162FC" w:rsidP="000336CC">
            <w:pPr>
              <w:pStyle w:val="NoSpacing"/>
              <w:rPr>
                <w:rFonts w:ascii="Arial" w:hAnsi="Arial" w:cs="Arial"/>
              </w:rPr>
            </w:pPr>
            <w:r w:rsidRPr="000336CC">
              <w:rPr>
                <w:rFonts w:ascii="Arial" w:hAnsi="Arial" w:cs="Arial"/>
              </w:rPr>
              <w:t xml:space="preserve">Complete: Women's physical health form. </w:t>
            </w:r>
          </w:p>
        </w:tc>
        <w:tc>
          <w:tcPr>
            <w:tcW w:w="2066" w:type="dxa"/>
          </w:tcPr>
          <w:p w14:paraId="72FD011D" w14:textId="77777777" w:rsidR="001B1F51" w:rsidRDefault="007162FC" w:rsidP="000336CC">
            <w:pPr>
              <w:pStyle w:val="NoSpacing"/>
              <w:rPr>
                <w:rFonts w:ascii="Arial" w:hAnsi="Arial" w:cs="Arial"/>
              </w:rPr>
            </w:pPr>
            <w:r w:rsidRPr="000336CC">
              <w:rPr>
                <w:rFonts w:ascii="Arial" w:hAnsi="Arial" w:cs="Arial"/>
              </w:rPr>
              <w:t xml:space="preserve">RIO: Medical Physical Health Assessment. </w:t>
            </w:r>
          </w:p>
          <w:p w14:paraId="42DB1095" w14:textId="5DA3E109" w:rsidR="007162FC" w:rsidRPr="000336CC" w:rsidRDefault="007162FC" w:rsidP="000336CC">
            <w:pPr>
              <w:pStyle w:val="NoSpacing"/>
              <w:rPr>
                <w:rFonts w:ascii="Arial" w:hAnsi="Arial" w:cs="Arial"/>
              </w:rPr>
            </w:pPr>
            <w:r w:rsidRPr="000336CC">
              <w:rPr>
                <w:rFonts w:ascii="Arial" w:hAnsi="Arial" w:cs="Arial"/>
              </w:rPr>
              <w:t xml:space="preserve">RIO: Women’s Physical Health Form. </w:t>
            </w:r>
          </w:p>
        </w:tc>
        <w:tc>
          <w:tcPr>
            <w:tcW w:w="2835" w:type="dxa"/>
            <w:vMerge/>
          </w:tcPr>
          <w:p w14:paraId="6917F3A0" w14:textId="77777777" w:rsidR="007162FC" w:rsidRPr="000336CC" w:rsidRDefault="007162FC" w:rsidP="000336CC">
            <w:pPr>
              <w:pStyle w:val="NoSpacing"/>
              <w:rPr>
                <w:rFonts w:ascii="Arial" w:hAnsi="Arial" w:cs="Arial"/>
              </w:rPr>
            </w:pPr>
          </w:p>
        </w:tc>
      </w:tr>
      <w:tr w:rsidR="009570AE" w:rsidRPr="000336CC" w14:paraId="02B99416" w14:textId="77777777" w:rsidTr="001B1F51">
        <w:trPr>
          <w:trHeight w:val="300"/>
        </w:trPr>
        <w:tc>
          <w:tcPr>
            <w:tcW w:w="1312" w:type="dxa"/>
            <w:shd w:val="clear" w:color="auto" w:fill="D9D9D9" w:themeFill="background1" w:themeFillShade="D9"/>
          </w:tcPr>
          <w:p w14:paraId="723DF7AE" w14:textId="77777777" w:rsidR="007162FC" w:rsidRPr="000336CC" w:rsidRDefault="007162FC" w:rsidP="000336CC">
            <w:pPr>
              <w:pStyle w:val="NoSpacing"/>
              <w:rPr>
                <w:rFonts w:ascii="Arial" w:hAnsi="Arial" w:cs="Arial"/>
                <w:b/>
                <w:bCs/>
              </w:rPr>
            </w:pPr>
            <w:r w:rsidRPr="000336CC">
              <w:rPr>
                <w:rFonts w:ascii="Arial" w:hAnsi="Arial" w:cs="Arial"/>
                <w:b/>
                <w:bCs/>
              </w:rPr>
              <w:t>1 Week</w:t>
            </w:r>
          </w:p>
        </w:tc>
        <w:tc>
          <w:tcPr>
            <w:tcW w:w="3705" w:type="dxa"/>
            <w:shd w:val="clear" w:color="auto" w:fill="D9D9D9" w:themeFill="background1" w:themeFillShade="D9"/>
          </w:tcPr>
          <w:p w14:paraId="4E53B576" w14:textId="77777777" w:rsidR="007162FC" w:rsidRPr="000336CC" w:rsidRDefault="007162FC" w:rsidP="000336CC">
            <w:pPr>
              <w:pStyle w:val="NoSpacing"/>
              <w:rPr>
                <w:rFonts w:ascii="Arial" w:hAnsi="Arial" w:cs="Arial"/>
                <w:b/>
                <w:bCs/>
              </w:rPr>
            </w:pPr>
            <w:r w:rsidRPr="000336CC">
              <w:rPr>
                <w:rFonts w:ascii="Arial" w:hAnsi="Arial" w:cs="Arial"/>
                <w:b/>
                <w:bCs/>
              </w:rPr>
              <w:t>Task</w:t>
            </w:r>
          </w:p>
        </w:tc>
        <w:tc>
          <w:tcPr>
            <w:tcW w:w="2066" w:type="dxa"/>
            <w:shd w:val="clear" w:color="auto" w:fill="D9D9D9" w:themeFill="background1" w:themeFillShade="D9"/>
          </w:tcPr>
          <w:p w14:paraId="7C655564" w14:textId="77777777" w:rsidR="007162FC" w:rsidRPr="000336CC" w:rsidRDefault="007162FC" w:rsidP="000336CC">
            <w:pPr>
              <w:pStyle w:val="NoSpacing"/>
              <w:rPr>
                <w:rFonts w:ascii="Arial" w:hAnsi="Arial" w:cs="Arial"/>
                <w:b/>
                <w:bCs/>
              </w:rPr>
            </w:pPr>
            <w:r w:rsidRPr="000336CC">
              <w:rPr>
                <w:rFonts w:ascii="Arial" w:hAnsi="Arial" w:cs="Arial"/>
                <w:b/>
                <w:bCs/>
              </w:rPr>
              <w:t>Documentation</w:t>
            </w:r>
          </w:p>
        </w:tc>
        <w:tc>
          <w:tcPr>
            <w:tcW w:w="2835" w:type="dxa"/>
            <w:shd w:val="clear" w:color="auto" w:fill="D9D9D9" w:themeFill="background1" w:themeFillShade="D9"/>
          </w:tcPr>
          <w:p w14:paraId="5689E240" w14:textId="77777777" w:rsidR="007162FC" w:rsidRPr="000336CC" w:rsidRDefault="007162FC" w:rsidP="000336CC">
            <w:pPr>
              <w:pStyle w:val="NoSpacing"/>
              <w:rPr>
                <w:rFonts w:ascii="Arial" w:hAnsi="Arial" w:cs="Arial"/>
                <w:b/>
                <w:bCs/>
              </w:rPr>
            </w:pPr>
            <w:r w:rsidRPr="000336CC">
              <w:rPr>
                <w:rFonts w:ascii="Arial" w:hAnsi="Arial" w:cs="Arial"/>
                <w:b/>
                <w:bCs/>
              </w:rPr>
              <w:t>Notes</w:t>
            </w:r>
          </w:p>
        </w:tc>
      </w:tr>
      <w:tr w:rsidR="009570AE" w:rsidRPr="000336CC" w14:paraId="31D00459" w14:textId="77777777" w:rsidTr="00393A0B">
        <w:trPr>
          <w:trHeight w:val="300"/>
        </w:trPr>
        <w:tc>
          <w:tcPr>
            <w:tcW w:w="1312" w:type="dxa"/>
            <w:tcBorders>
              <w:left w:val="single" w:sz="4" w:space="0" w:color="auto"/>
              <w:right w:val="single" w:sz="4" w:space="0" w:color="auto"/>
            </w:tcBorders>
          </w:tcPr>
          <w:p w14:paraId="2472B383" w14:textId="77777777" w:rsidR="007162FC" w:rsidRPr="000336CC" w:rsidRDefault="007162FC" w:rsidP="000336CC">
            <w:pPr>
              <w:pStyle w:val="NoSpacing"/>
              <w:rPr>
                <w:rFonts w:ascii="Arial" w:hAnsi="Arial" w:cs="Arial"/>
              </w:rPr>
            </w:pPr>
            <w:r w:rsidRPr="000336CC">
              <w:rPr>
                <w:rFonts w:ascii="Arial" w:hAnsi="Arial" w:cs="Arial"/>
              </w:rPr>
              <w:t>Medical and Nursing staff</w:t>
            </w:r>
          </w:p>
        </w:tc>
        <w:tc>
          <w:tcPr>
            <w:tcW w:w="3705" w:type="dxa"/>
            <w:tcBorders>
              <w:left w:val="single" w:sz="4" w:space="0" w:color="auto"/>
            </w:tcBorders>
          </w:tcPr>
          <w:p w14:paraId="5F5D5FD0" w14:textId="77777777" w:rsidR="007162FC" w:rsidRPr="000336CC" w:rsidRDefault="007162FC" w:rsidP="000336CC">
            <w:pPr>
              <w:pStyle w:val="NoSpacing"/>
              <w:rPr>
                <w:rFonts w:ascii="Arial" w:hAnsi="Arial" w:cs="Arial"/>
              </w:rPr>
            </w:pPr>
            <w:r w:rsidRPr="000336CC">
              <w:rPr>
                <w:rFonts w:ascii="Arial" w:hAnsi="Arial" w:cs="Arial"/>
              </w:rPr>
              <w:t>Nursing and Medical staff to audit and ensure compliance with assigned tasks, re-attempt any task missed and document refusal.</w:t>
            </w:r>
          </w:p>
          <w:p w14:paraId="1C319A63" w14:textId="77777777" w:rsidR="007162FC" w:rsidRPr="000336CC" w:rsidRDefault="007162FC" w:rsidP="000336CC">
            <w:pPr>
              <w:pStyle w:val="NoSpacing"/>
              <w:rPr>
                <w:rFonts w:ascii="Arial" w:hAnsi="Arial" w:cs="Arial"/>
              </w:rPr>
            </w:pPr>
            <w:r w:rsidRPr="000336CC">
              <w:rPr>
                <w:rFonts w:ascii="Arial" w:hAnsi="Arial" w:cs="Arial"/>
              </w:rPr>
              <w:t>Medical team to review physical health parameters</w:t>
            </w:r>
          </w:p>
          <w:p w14:paraId="35FC8A0D" w14:textId="77777777" w:rsidR="007162FC" w:rsidRPr="000336CC" w:rsidRDefault="007162FC" w:rsidP="000336CC">
            <w:pPr>
              <w:pStyle w:val="NoSpacing"/>
              <w:rPr>
                <w:rFonts w:ascii="Arial" w:hAnsi="Arial" w:cs="Arial"/>
                <w:highlight w:val="yellow"/>
              </w:rPr>
            </w:pPr>
          </w:p>
        </w:tc>
        <w:tc>
          <w:tcPr>
            <w:tcW w:w="2066" w:type="dxa"/>
          </w:tcPr>
          <w:p w14:paraId="3448F681" w14:textId="77777777" w:rsidR="007162FC" w:rsidRPr="000336CC" w:rsidRDefault="007162FC" w:rsidP="000336CC">
            <w:pPr>
              <w:pStyle w:val="NoSpacing"/>
              <w:rPr>
                <w:rFonts w:ascii="Arial" w:hAnsi="Arial" w:cs="Arial"/>
              </w:rPr>
            </w:pPr>
            <w:r w:rsidRPr="000336CC">
              <w:rPr>
                <w:rFonts w:ascii="Arial" w:hAnsi="Arial" w:cs="Arial"/>
              </w:rPr>
              <w:t>Assigned RIO form and Progress notes</w:t>
            </w:r>
          </w:p>
        </w:tc>
        <w:tc>
          <w:tcPr>
            <w:tcW w:w="2835" w:type="dxa"/>
          </w:tcPr>
          <w:p w14:paraId="6E258E46" w14:textId="77777777" w:rsidR="007162FC" w:rsidRPr="000336CC" w:rsidRDefault="007162FC" w:rsidP="000336CC">
            <w:pPr>
              <w:pStyle w:val="NoSpacing"/>
              <w:rPr>
                <w:rFonts w:ascii="Arial" w:hAnsi="Arial" w:cs="Arial"/>
              </w:rPr>
            </w:pPr>
            <w:r w:rsidRPr="000336CC">
              <w:rPr>
                <w:rFonts w:ascii="Arial" w:hAnsi="Arial" w:cs="Arial"/>
              </w:rPr>
              <w:t>Nursing and medical team to reattempt missed tasks frequently and documented refusal or issues</w:t>
            </w:r>
          </w:p>
        </w:tc>
      </w:tr>
      <w:tr w:rsidR="009570AE" w:rsidRPr="000336CC" w14:paraId="19DA628D" w14:textId="77777777" w:rsidTr="001B1F51">
        <w:trPr>
          <w:trHeight w:val="300"/>
        </w:trPr>
        <w:tc>
          <w:tcPr>
            <w:tcW w:w="1312" w:type="dxa"/>
            <w:tcBorders>
              <w:left w:val="single" w:sz="4" w:space="0" w:color="auto"/>
              <w:right w:val="single" w:sz="4" w:space="0" w:color="auto"/>
            </w:tcBorders>
            <w:shd w:val="clear" w:color="auto" w:fill="D9D9D9" w:themeFill="background1" w:themeFillShade="D9"/>
          </w:tcPr>
          <w:p w14:paraId="144399FC" w14:textId="77777777" w:rsidR="007162FC" w:rsidRPr="000336CC" w:rsidRDefault="007162FC" w:rsidP="000336CC">
            <w:pPr>
              <w:pStyle w:val="NoSpacing"/>
              <w:rPr>
                <w:rFonts w:ascii="Arial" w:hAnsi="Arial" w:cs="Arial"/>
                <w:b/>
                <w:bCs/>
              </w:rPr>
            </w:pPr>
            <w:r w:rsidRPr="000336CC">
              <w:rPr>
                <w:rFonts w:ascii="Arial" w:hAnsi="Arial" w:cs="Arial"/>
                <w:b/>
                <w:bCs/>
              </w:rPr>
              <w:t>Throughout</w:t>
            </w:r>
          </w:p>
          <w:p w14:paraId="00770F40" w14:textId="77777777" w:rsidR="007162FC" w:rsidRPr="000336CC" w:rsidRDefault="007162FC" w:rsidP="000336CC">
            <w:pPr>
              <w:pStyle w:val="NoSpacing"/>
              <w:rPr>
                <w:rFonts w:ascii="Arial" w:hAnsi="Arial" w:cs="Arial"/>
                <w:b/>
                <w:bCs/>
              </w:rPr>
            </w:pPr>
            <w:r w:rsidRPr="000336CC">
              <w:rPr>
                <w:rFonts w:ascii="Arial" w:hAnsi="Arial" w:cs="Arial"/>
                <w:b/>
                <w:bCs/>
              </w:rPr>
              <w:t xml:space="preserve">Admission </w:t>
            </w:r>
          </w:p>
        </w:tc>
        <w:tc>
          <w:tcPr>
            <w:tcW w:w="3705" w:type="dxa"/>
            <w:tcBorders>
              <w:left w:val="single" w:sz="4" w:space="0" w:color="auto"/>
            </w:tcBorders>
            <w:shd w:val="clear" w:color="auto" w:fill="D9D9D9" w:themeFill="background1" w:themeFillShade="D9"/>
          </w:tcPr>
          <w:p w14:paraId="7290AE4A" w14:textId="77777777" w:rsidR="007162FC" w:rsidRPr="000336CC" w:rsidRDefault="007162FC" w:rsidP="000336CC">
            <w:pPr>
              <w:pStyle w:val="NoSpacing"/>
              <w:rPr>
                <w:rFonts w:ascii="Arial" w:hAnsi="Arial" w:cs="Arial"/>
                <w:b/>
                <w:bCs/>
              </w:rPr>
            </w:pPr>
            <w:r w:rsidRPr="000336CC">
              <w:rPr>
                <w:rFonts w:ascii="Arial" w:hAnsi="Arial" w:cs="Arial"/>
                <w:b/>
                <w:bCs/>
              </w:rPr>
              <w:t>Task</w:t>
            </w:r>
          </w:p>
        </w:tc>
        <w:tc>
          <w:tcPr>
            <w:tcW w:w="2066" w:type="dxa"/>
            <w:shd w:val="clear" w:color="auto" w:fill="D9D9D9" w:themeFill="background1" w:themeFillShade="D9"/>
          </w:tcPr>
          <w:p w14:paraId="337B34E3" w14:textId="77777777" w:rsidR="007162FC" w:rsidRPr="000336CC" w:rsidRDefault="007162FC" w:rsidP="000336CC">
            <w:pPr>
              <w:pStyle w:val="NoSpacing"/>
              <w:rPr>
                <w:rFonts w:ascii="Arial" w:hAnsi="Arial" w:cs="Arial"/>
                <w:b/>
                <w:bCs/>
              </w:rPr>
            </w:pPr>
            <w:r w:rsidRPr="000336CC">
              <w:rPr>
                <w:rFonts w:ascii="Arial" w:hAnsi="Arial" w:cs="Arial"/>
                <w:b/>
                <w:bCs/>
              </w:rPr>
              <w:t>Documentation</w:t>
            </w:r>
          </w:p>
        </w:tc>
        <w:tc>
          <w:tcPr>
            <w:tcW w:w="2835" w:type="dxa"/>
            <w:shd w:val="clear" w:color="auto" w:fill="D9D9D9" w:themeFill="background1" w:themeFillShade="D9"/>
          </w:tcPr>
          <w:p w14:paraId="18A8ABFA" w14:textId="77777777" w:rsidR="007162FC" w:rsidRPr="000336CC" w:rsidRDefault="007162FC" w:rsidP="000336CC">
            <w:pPr>
              <w:pStyle w:val="NoSpacing"/>
              <w:rPr>
                <w:rFonts w:ascii="Arial" w:hAnsi="Arial" w:cs="Arial"/>
                <w:b/>
                <w:bCs/>
              </w:rPr>
            </w:pPr>
            <w:r w:rsidRPr="000336CC">
              <w:rPr>
                <w:rFonts w:ascii="Arial" w:hAnsi="Arial" w:cs="Arial"/>
                <w:b/>
                <w:bCs/>
              </w:rPr>
              <w:t>Notes</w:t>
            </w:r>
          </w:p>
        </w:tc>
      </w:tr>
      <w:tr w:rsidR="009570AE" w:rsidRPr="000336CC" w14:paraId="14279E32" w14:textId="77777777" w:rsidTr="00393A0B">
        <w:trPr>
          <w:trHeight w:val="534"/>
        </w:trPr>
        <w:tc>
          <w:tcPr>
            <w:tcW w:w="1312" w:type="dxa"/>
            <w:tcBorders>
              <w:left w:val="single" w:sz="4" w:space="0" w:color="auto"/>
              <w:right w:val="single" w:sz="4" w:space="0" w:color="auto"/>
            </w:tcBorders>
          </w:tcPr>
          <w:p w14:paraId="6A036EB2" w14:textId="77777777" w:rsidR="007162FC" w:rsidRPr="000336CC" w:rsidRDefault="007162FC" w:rsidP="000336CC">
            <w:pPr>
              <w:pStyle w:val="NoSpacing"/>
              <w:rPr>
                <w:rFonts w:ascii="Arial" w:hAnsi="Arial" w:cs="Arial"/>
              </w:rPr>
            </w:pPr>
            <w:r w:rsidRPr="000336CC">
              <w:rPr>
                <w:rFonts w:ascii="Arial" w:hAnsi="Arial" w:cs="Arial"/>
              </w:rPr>
              <w:t>Nursing</w:t>
            </w:r>
          </w:p>
          <w:p w14:paraId="20BA9AB4" w14:textId="77777777" w:rsidR="007162FC" w:rsidRPr="000336CC" w:rsidRDefault="007162FC" w:rsidP="000336CC">
            <w:pPr>
              <w:pStyle w:val="NoSpacing"/>
              <w:rPr>
                <w:rFonts w:ascii="Arial" w:hAnsi="Arial" w:cs="Arial"/>
              </w:rPr>
            </w:pPr>
          </w:p>
          <w:p w14:paraId="31CD9E6B" w14:textId="77777777" w:rsidR="007162FC" w:rsidRPr="000336CC" w:rsidRDefault="007162FC" w:rsidP="000336CC">
            <w:pPr>
              <w:pStyle w:val="NoSpacing"/>
              <w:rPr>
                <w:rFonts w:ascii="Arial" w:hAnsi="Arial" w:cs="Arial"/>
              </w:rPr>
            </w:pPr>
          </w:p>
          <w:p w14:paraId="38433D19" w14:textId="77777777" w:rsidR="007162FC" w:rsidRPr="000336CC" w:rsidRDefault="007162FC" w:rsidP="000336CC">
            <w:pPr>
              <w:pStyle w:val="NoSpacing"/>
              <w:rPr>
                <w:rFonts w:ascii="Arial" w:hAnsi="Arial" w:cs="Arial"/>
              </w:rPr>
            </w:pPr>
          </w:p>
          <w:p w14:paraId="068BB3D7" w14:textId="77777777" w:rsidR="007162FC" w:rsidRPr="000336CC" w:rsidRDefault="007162FC" w:rsidP="000336CC">
            <w:pPr>
              <w:pStyle w:val="NoSpacing"/>
              <w:rPr>
                <w:rFonts w:ascii="Arial" w:hAnsi="Arial" w:cs="Arial"/>
                <w:b/>
                <w:bCs/>
              </w:rPr>
            </w:pPr>
          </w:p>
        </w:tc>
        <w:tc>
          <w:tcPr>
            <w:tcW w:w="3705" w:type="dxa"/>
            <w:tcBorders>
              <w:left w:val="single" w:sz="4" w:space="0" w:color="auto"/>
            </w:tcBorders>
          </w:tcPr>
          <w:p w14:paraId="387EE4B8" w14:textId="77777777" w:rsidR="007162FC" w:rsidRPr="000336CC" w:rsidRDefault="007162FC" w:rsidP="000336CC">
            <w:pPr>
              <w:pStyle w:val="NoSpacing"/>
              <w:rPr>
                <w:rFonts w:ascii="Arial" w:hAnsi="Arial" w:cs="Arial"/>
              </w:rPr>
            </w:pPr>
            <w:r w:rsidRPr="000336CC">
              <w:rPr>
                <w:rFonts w:ascii="Arial" w:hAnsi="Arial" w:cs="Arial"/>
              </w:rPr>
              <w:t xml:space="preserve">Unless clinically indicated Physical observations should be undertaken weekly, Blood Pressure, Respiratory Rate, Oxygen Saturation, Capillary Blood Glucose, Height, Weight and Body Mass Index. </w:t>
            </w:r>
          </w:p>
          <w:p w14:paraId="771947B9" w14:textId="77777777" w:rsidR="007162FC" w:rsidRPr="000336CC" w:rsidRDefault="007162FC" w:rsidP="000336CC">
            <w:pPr>
              <w:pStyle w:val="NoSpacing"/>
              <w:rPr>
                <w:rFonts w:ascii="Arial" w:hAnsi="Arial" w:cs="Arial"/>
              </w:rPr>
            </w:pPr>
          </w:p>
          <w:p w14:paraId="1FE17F17" w14:textId="77777777" w:rsidR="007162FC" w:rsidRPr="000336CC" w:rsidRDefault="007162FC" w:rsidP="000336CC">
            <w:pPr>
              <w:pStyle w:val="NoSpacing"/>
              <w:rPr>
                <w:rFonts w:ascii="Arial" w:hAnsi="Arial" w:cs="Arial"/>
              </w:rPr>
            </w:pPr>
            <w:r w:rsidRPr="000336CC">
              <w:rPr>
                <w:rFonts w:ascii="Arial" w:hAnsi="Arial" w:cs="Arial"/>
              </w:rPr>
              <w:t xml:space="preserve">Update any changes to the patient's health on the relevant RIO form. </w:t>
            </w:r>
          </w:p>
          <w:p w14:paraId="1E76AA15" w14:textId="650CB6E6" w:rsidR="007162FC" w:rsidRPr="000336CC" w:rsidRDefault="007162FC" w:rsidP="000336CC">
            <w:pPr>
              <w:pStyle w:val="NoSpacing"/>
              <w:rPr>
                <w:rFonts w:ascii="Arial" w:hAnsi="Arial" w:cs="Arial"/>
                <w:b/>
                <w:bCs/>
              </w:rPr>
            </w:pPr>
          </w:p>
        </w:tc>
        <w:tc>
          <w:tcPr>
            <w:tcW w:w="2066" w:type="dxa"/>
          </w:tcPr>
          <w:p w14:paraId="49679B41" w14:textId="77777777" w:rsidR="007162FC" w:rsidRPr="000336CC" w:rsidRDefault="007162FC" w:rsidP="000336CC">
            <w:pPr>
              <w:pStyle w:val="NoSpacing"/>
              <w:rPr>
                <w:rFonts w:ascii="Arial" w:hAnsi="Arial" w:cs="Arial"/>
              </w:rPr>
            </w:pPr>
            <w:r w:rsidRPr="000336CC">
              <w:rPr>
                <w:rFonts w:ascii="Arial" w:hAnsi="Arial" w:cs="Arial"/>
              </w:rPr>
              <w:t xml:space="preserve">RIO: Observations and measurements. View News Chart. </w:t>
            </w:r>
          </w:p>
          <w:p w14:paraId="26BBEC39" w14:textId="77777777" w:rsidR="007162FC" w:rsidRPr="000336CC" w:rsidRDefault="007162FC" w:rsidP="000336CC">
            <w:pPr>
              <w:pStyle w:val="NoSpacing"/>
              <w:rPr>
                <w:rFonts w:ascii="Arial" w:hAnsi="Arial" w:cs="Arial"/>
              </w:rPr>
            </w:pPr>
            <w:r w:rsidRPr="000336CC">
              <w:rPr>
                <w:rFonts w:ascii="Arial" w:hAnsi="Arial" w:cs="Arial"/>
              </w:rPr>
              <w:t xml:space="preserve">RIO: Investigation Form. </w:t>
            </w:r>
          </w:p>
          <w:p w14:paraId="126217DC" w14:textId="77777777" w:rsidR="007162FC" w:rsidRPr="000336CC" w:rsidRDefault="007162FC" w:rsidP="000336CC">
            <w:pPr>
              <w:pStyle w:val="NoSpacing"/>
              <w:rPr>
                <w:rFonts w:ascii="Arial" w:hAnsi="Arial" w:cs="Arial"/>
              </w:rPr>
            </w:pPr>
            <w:r w:rsidRPr="000336CC">
              <w:rPr>
                <w:rFonts w:ascii="Arial" w:hAnsi="Arial" w:cs="Arial"/>
              </w:rPr>
              <w:t xml:space="preserve">RIO: Urine test forms. </w:t>
            </w:r>
          </w:p>
          <w:p w14:paraId="5839FB88" w14:textId="77777777" w:rsidR="007162FC" w:rsidRPr="000336CC" w:rsidRDefault="007162FC" w:rsidP="000336CC">
            <w:pPr>
              <w:pStyle w:val="NoSpacing"/>
              <w:rPr>
                <w:rFonts w:ascii="Arial" w:hAnsi="Arial" w:cs="Arial"/>
                <w:b/>
                <w:bCs/>
              </w:rPr>
            </w:pPr>
            <w:r w:rsidRPr="000336CC">
              <w:rPr>
                <w:rFonts w:ascii="Arial" w:hAnsi="Arial" w:cs="Arial"/>
              </w:rPr>
              <w:t>RIO: Life Assessment Form.</w:t>
            </w:r>
          </w:p>
        </w:tc>
        <w:tc>
          <w:tcPr>
            <w:tcW w:w="2835" w:type="dxa"/>
          </w:tcPr>
          <w:p w14:paraId="43737B7B" w14:textId="77777777" w:rsidR="007162FC" w:rsidRPr="000336CC" w:rsidRDefault="007162FC" w:rsidP="000336CC">
            <w:pPr>
              <w:pStyle w:val="NoSpacing"/>
              <w:rPr>
                <w:rFonts w:ascii="Arial" w:hAnsi="Arial" w:cs="Arial"/>
              </w:rPr>
            </w:pPr>
            <w:r w:rsidRPr="000336CC">
              <w:rPr>
                <w:rFonts w:ascii="Arial" w:hAnsi="Arial" w:cs="Arial"/>
              </w:rPr>
              <w:t xml:space="preserve">Nursing staff to escalate in line with NEWS 2 recommendation or concerning physical health issues or evidence of substance withdrawal to medical staff. </w:t>
            </w:r>
          </w:p>
          <w:p w14:paraId="4054E6D0" w14:textId="77777777" w:rsidR="007162FC" w:rsidRPr="000336CC" w:rsidRDefault="007162FC" w:rsidP="000336CC">
            <w:pPr>
              <w:pStyle w:val="NoSpacing"/>
              <w:rPr>
                <w:rFonts w:ascii="Arial" w:hAnsi="Arial" w:cs="Arial"/>
                <w:b/>
                <w:bCs/>
              </w:rPr>
            </w:pPr>
          </w:p>
        </w:tc>
      </w:tr>
      <w:tr w:rsidR="009570AE" w:rsidRPr="000336CC" w14:paraId="3A3FDB7C" w14:textId="77777777" w:rsidTr="00393A0B">
        <w:trPr>
          <w:trHeight w:val="534"/>
        </w:trPr>
        <w:tc>
          <w:tcPr>
            <w:tcW w:w="1312" w:type="dxa"/>
            <w:tcBorders>
              <w:left w:val="single" w:sz="4" w:space="0" w:color="auto"/>
              <w:right w:val="single" w:sz="4" w:space="0" w:color="auto"/>
            </w:tcBorders>
          </w:tcPr>
          <w:p w14:paraId="4EEC9577" w14:textId="77777777" w:rsidR="007162FC" w:rsidRPr="000336CC" w:rsidRDefault="007162FC" w:rsidP="000336CC">
            <w:pPr>
              <w:pStyle w:val="NoSpacing"/>
              <w:rPr>
                <w:rFonts w:ascii="Arial" w:hAnsi="Arial" w:cs="Arial"/>
              </w:rPr>
            </w:pPr>
          </w:p>
          <w:p w14:paraId="652EE400" w14:textId="77777777" w:rsidR="007162FC" w:rsidRPr="000336CC" w:rsidRDefault="007162FC" w:rsidP="000336CC">
            <w:pPr>
              <w:pStyle w:val="NoSpacing"/>
              <w:rPr>
                <w:rFonts w:ascii="Arial" w:hAnsi="Arial" w:cs="Arial"/>
              </w:rPr>
            </w:pPr>
            <w:r w:rsidRPr="000336CC">
              <w:rPr>
                <w:rFonts w:ascii="Arial" w:hAnsi="Arial" w:cs="Arial"/>
              </w:rPr>
              <w:t>Medical</w:t>
            </w:r>
          </w:p>
          <w:p w14:paraId="52EDB1CF" w14:textId="77777777" w:rsidR="007162FC" w:rsidRPr="000336CC" w:rsidRDefault="007162FC" w:rsidP="000336CC">
            <w:pPr>
              <w:pStyle w:val="NoSpacing"/>
              <w:rPr>
                <w:rFonts w:ascii="Arial" w:hAnsi="Arial" w:cs="Arial"/>
              </w:rPr>
            </w:pPr>
          </w:p>
          <w:p w14:paraId="03CB3BED" w14:textId="77777777" w:rsidR="007162FC" w:rsidRPr="000336CC" w:rsidRDefault="007162FC" w:rsidP="000336CC">
            <w:pPr>
              <w:pStyle w:val="NoSpacing"/>
              <w:rPr>
                <w:rFonts w:ascii="Arial" w:hAnsi="Arial" w:cs="Arial"/>
                <w:b/>
                <w:bCs/>
              </w:rPr>
            </w:pPr>
          </w:p>
        </w:tc>
        <w:tc>
          <w:tcPr>
            <w:tcW w:w="3705" w:type="dxa"/>
            <w:tcBorders>
              <w:left w:val="single" w:sz="4" w:space="0" w:color="auto"/>
            </w:tcBorders>
          </w:tcPr>
          <w:p w14:paraId="26C6B1E4" w14:textId="77777777" w:rsidR="007162FC" w:rsidRPr="000336CC" w:rsidRDefault="007162FC" w:rsidP="000336CC">
            <w:pPr>
              <w:pStyle w:val="NoSpacing"/>
              <w:rPr>
                <w:rFonts w:ascii="Arial" w:hAnsi="Arial" w:cs="Arial"/>
              </w:rPr>
            </w:pPr>
            <w:r w:rsidRPr="000336CC">
              <w:rPr>
                <w:rFonts w:ascii="Arial" w:hAnsi="Arial" w:cs="Arial"/>
              </w:rPr>
              <w:t xml:space="preserve">Review policy to ensure compliance with relevant commencement and monitoring requirements for medication. </w:t>
            </w:r>
          </w:p>
          <w:p w14:paraId="2FA3338C" w14:textId="77777777" w:rsidR="007162FC" w:rsidRPr="000336CC" w:rsidRDefault="007162FC" w:rsidP="000336CC">
            <w:pPr>
              <w:pStyle w:val="NoSpacing"/>
              <w:rPr>
                <w:rFonts w:ascii="Arial" w:hAnsi="Arial" w:cs="Arial"/>
              </w:rPr>
            </w:pPr>
          </w:p>
          <w:p w14:paraId="22FD52C9" w14:textId="77777777" w:rsidR="007162FC" w:rsidRPr="000336CC" w:rsidRDefault="007162FC" w:rsidP="000336CC">
            <w:pPr>
              <w:pStyle w:val="NoSpacing"/>
              <w:rPr>
                <w:rFonts w:ascii="Arial" w:hAnsi="Arial" w:cs="Arial"/>
              </w:rPr>
            </w:pPr>
            <w:r w:rsidRPr="000336CC">
              <w:rPr>
                <w:rFonts w:ascii="Arial" w:hAnsi="Arial" w:cs="Arial"/>
              </w:rPr>
              <w:t>Lithium: ELFT Policy: Protocol for the safe use of lithium.</w:t>
            </w:r>
          </w:p>
          <w:p w14:paraId="6B5DA316" w14:textId="77777777" w:rsidR="007162FC" w:rsidRPr="000336CC" w:rsidRDefault="007162FC" w:rsidP="000336CC">
            <w:pPr>
              <w:pStyle w:val="NoSpacing"/>
              <w:rPr>
                <w:rFonts w:ascii="Arial" w:hAnsi="Arial" w:cs="Arial"/>
              </w:rPr>
            </w:pPr>
            <w:r w:rsidRPr="000336CC">
              <w:rPr>
                <w:rFonts w:ascii="Arial" w:hAnsi="Arial" w:cs="Arial"/>
              </w:rPr>
              <w:t xml:space="preserve">Sodium Valproate: ELFT Policy: Management and Review in all patients. </w:t>
            </w:r>
          </w:p>
          <w:p w14:paraId="02467A6F" w14:textId="77777777" w:rsidR="007162FC" w:rsidRPr="000336CC" w:rsidRDefault="007162FC" w:rsidP="000336CC">
            <w:pPr>
              <w:pStyle w:val="NoSpacing"/>
              <w:rPr>
                <w:rFonts w:ascii="Arial" w:hAnsi="Arial" w:cs="Arial"/>
              </w:rPr>
            </w:pPr>
            <w:r w:rsidRPr="000336CC">
              <w:rPr>
                <w:rFonts w:ascii="Arial" w:hAnsi="Arial" w:cs="Arial"/>
              </w:rPr>
              <w:t>Antipsychotics: ELFT: Policy: Standards for physical health monitoring of patients on antipsychotic treatment</w:t>
            </w:r>
          </w:p>
          <w:p w14:paraId="64D3961D" w14:textId="77777777" w:rsidR="007162FC" w:rsidRPr="000336CC" w:rsidRDefault="007162FC" w:rsidP="000336CC">
            <w:pPr>
              <w:pStyle w:val="NoSpacing"/>
              <w:rPr>
                <w:rFonts w:ascii="Arial" w:hAnsi="Arial" w:cs="Arial"/>
              </w:rPr>
            </w:pPr>
            <w:r w:rsidRPr="000336CC">
              <w:rPr>
                <w:rFonts w:ascii="Arial" w:hAnsi="Arial" w:cs="Arial"/>
              </w:rPr>
              <w:t>ELFT Policy: The Use of High-Dose Antipsychotic Therapy.</w:t>
            </w:r>
          </w:p>
          <w:p w14:paraId="2432D3AB" w14:textId="77777777" w:rsidR="007162FC" w:rsidRPr="000336CC" w:rsidRDefault="007162FC" w:rsidP="000336CC">
            <w:pPr>
              <w:pStyle w:val="NoSpacing"/>
              <w:rPr>
                <w:rFonts w:ascii="Arial" w:hAnsi="Arial" w:cs="Arial"/>
              </w:rPr>
            </w:pPr>
            <w:r w:rsidRPr="000336CC">
              <w:rPr>
                <w:rFonts w:ascii="Arial" w:hAnsi="Arial" w:cs="Arial"/>
              </w:rPr>
              <w:t xml:space="preserve">Clozapine: ELFT Policy: Clozapine Policy. </w:t>
            </w:r>
          </w:p>
          <w:p w14:paraId="4CEF1EA3" w14:textId="77777777" w:rsidR="007162FC" w:rsidRPr="000336CC" w:rsidRDefault="007162FC" w:rsidP="000336CC">
            <w:pPr>
              <w:pStyle w:val="NoSpacing"/>
              <w:rPr>
                <w:rFonts w:ascii="Arial" w:hAnsi="Arial" w:cs="Arial"/>
                <w:b/>
                <w:bCs/>
              </w:rPr>
            </w:pPr>
          </w:p>
        </w:tc>
        <w:tc>
          <w:tcPr>
            <w:tcW w:w="2066" w:type="dxa"/>
          </w:tcPr>
          <w:p w14:paraId="0C77330D" w14:textId="77777777" w:rsidR="007162FC" w:rsidRPr="000336CC" w:rsidRDefault="007162FC" w:rsidP="000336CC">
            <w:pPr>
              <w:pStyle w:val="NoSpacing"/>
              <w:rPr>
                <w:rFonts w:ascii="Arial" w:hAnsi="Arial" w:cs="Arial"/>
              </w:rPr>
            </w:pPr>
            <w:r w:rsidRPr="000336CC">
              <w:rPr>
                <w:rFonts w:ascii="Arial" w:hAnsi="Arial" w:cs="Arial"/>
              </w:rPr>
              <w:t xml:space="preserve">RIO: Psychotropic Medication Monitoring. </w:t>
            </w:r>
          </w:p>
          <w:p w14:paraId="53EE3969" w14:textId="3F4A99AD" w:rsidR="007162FC" w:rsidRDefault="007162FC" w:rsidP="000336CC">
            <w:pPr>
              <w:pStyle w:val="NoSpacing"/>
              <w:rPr>
                <w:rFonts w:ascii="Arial" w:hAnsi="Arial" w:cs="Arial"/>
              </w:rPr>
            </w:pPr>
          </w:p>
          <w:p w14:paraId="2BF65FF6" w14:textId="77777777" w:rsidR="001B1F51" w:rsidRPr="000336CC" w:rsidRDefault="001B1F51" w:rsidP="000336CC">
            <w:pPr>
              <w:pStyle w:val="NoSpacing"/>
              <w:rPr>
                <w:rFonts w:ascii="Arial" w:hAnsi="Arial" w:cs="Arial"/>
              </w:rPr>
            </w:pPr>
          </w:p>
          <w:p w14:paraId="751D5A1E" w14:textId="77777777" w:rsidR="007162FC" w:rsidRPr="000336CC" w:rsidRDefault="007162FC" w:rsidP="000336CC">
            <w:pPr>
              <w:pStyle w:val="NoSpacing"/>
              <w:rPr>
                <w:rFonts w:ascii="Arial" w:hAnsi="Arial" w:cs="Arial"/>
              </w:rPr>
            </w:pPr>
            <w:r w:rsidRPr="000336CC">
              <w:rPr>
                <w:rFonts w:ascii="Arial" w:hAnsi="Arial" w:cs="Arial"/>
              </w:rPr>
              <w:t xml:space="preserve">RIO: Progress Notes </w:t>
            </w:r>
          </w:p>
          <w:p w14:paraId="02171D19" w14:textId="77777777" w:rsidR="007162FC" w:rsidRPr="000336CC" w:rsidRDefault="007162FC" w:rsidP="000336CC">
            <w:pPr>
              <w:pStyle w:val="NoSpacing"/>
              <w:rPr>
                <w:rFonts w:ascii="Arial" w:hAnsi="Arial" w:cs="Arial"/>
                <w:b/>
                <w:bCs/>
              </w:rPr>
            </w:pPr>
            <w:r w:rsidRPr="000336CC">
              <w:rPr>
                <w:rFonts w:ascii="Arial" w:hAnsi="Arial" w:cs="Arial"/>
              </w:rPr>
              <w:t xml:space="preserve">RIO: Clozapine Prescription Form. </w:t>
            </w:r>
          </w:p>
        </w:tc>
        <w:tc>
          <w:tcPr>
            <w:tcW w:w="2835" w:type="dxa"/>
          </w:tcPr>
          <w:p w14:paraId="4BC406A6" w14:textId="77777777" w:rsidR="007162FC" w:rsidRPr="000336CC" w:rsidRDefault="007162FC" w:rsidP="000336CC">
            <w:pPr>
              <w:pStyle w:val="NoSpacing"/>
              <w:rPr>
                <w:rFonts w:ascii="Arial" w:hAnsi="Arial" w:cs="Arial"/>
                <w:b/>
                <w:bCs/>
              </w:rPr>
            </w:pPr>
          </w:p>
        </w:tc>
      </w:tr>
      <w:tr w:rsidR="009570AE" w:rsidRPr="000336CC" w14:paraId="0E87265B" w14:textId="77777777" w:rsidTr="001B1F51">
        <w:trPr>
          <w:trHeight w:val="534"/>
        </w:trPr>
        <w:tc>
          <w:tcPr>
            <w:tcW w:w="1312" w:type="dxa"/>
            <w:tcBorders>
              <w:left w:val="single" w:sz="4" w:space="0" w:color="auto"/>
              <w:right w:val="single" w:sz="4" w:space="0" w:color="auto"/>
            </w:tcBorders>
            <w:shd w:val="clear" w:color="auto" w:fill="D9D9D9" w:themeFill="background1" w:themeFillShade="D9"/>
          </w:tcPr>
          <w:p w14:paraId="3ED3F1F9" w14:textId="77777777" w:rsidR="007162FC" w:rsidRPr="000336CC" w:rsidRDefault="007162FC" w:rsidP="000336CC">
            <w:pPr>
              <w:pStyle w:val="NoSpacing"/>
              <w:rPr>
                <w:rFonts w:ascii="Arial" w:hAnsi="Arial" w:cs="Arial"/>
                <w:b/>
                <w:bCs/>
              </w:rPr>
            </w:pPr>
            <w:r w:rsidRPr="000336CC">
              <w:rPr>
                <w:rFonts w:ascii="Arial" w:hAnsi="Arial" w:cs="Arial"/>
                <w:b/>
                <w:bCs/>
              </w:rPr>
              <w:t xml:space="preserve">Discharge </w:t>
            </w:r>
          </w:p>
        </w:tc>
        <w:tc>
          <w:tcPr>
            <w:tcW w:w="3705" w:type="dxa"/>
            <w:tcBorders>
              <w:left w:val="single" w:sz="4" w:space="0" w:color="auto"/>
            </w:tcBorders>
            <w:shd w:val="clear" w:color="auto" w:fill="D9D9D9" w:themeFill="background1" w:themeFillShade="D9"/>
          </w:tcPr>
          <w:p w14:paraId="63F6B3B3" w14:textId="77777777" w:rsidR="007162FC" w:rsidRPr="000336CC" w:rsidRDefault="007162FC" w:rsidP="000336CC">
            <w:pPr>
              <w:pStyle w:val="NoSpacing"/>
              <w:rPr>
                <w:rFonts w:ascii="Arial" w:hAnsi="Arial" w:cs="Arial"/>
                <w:b/>
                <w:bCs/>
              </w:rPr>
            </w:pPr>
            <w:r w:rsidRPr="000336CC">
              <w:rPr>
                <w:rFonts w:ascii="Arial" w:hAnsi="Arial" w:cs="Arial"/>
                <w:b/>
                <w:bCs/>
              </w:rPr>
              <w:t>Task</w:t>
            </w:r>
          </w:p>
        </w:tc>
        <w:tc>
          <w:tcPr>
            <w:tcW w:w="2066" w:type="dxa"/>
            <w:shd w:val="clear" w:color="auto" w:fill="D9D9D9" w:themeFill="background1" w:themeFillShade="D9"/>
          </w:tcPr>
          <w:p w14:paraId="0A58B67E" w14:textId="77777777" w:rsidR="007162FC" w:rsidRPr="000336CC" w:rsidRDefault="007162FC" w:rsidP="000336CC">
            <w:pPr>
              <w:pStyle w:val="NoSpacing"/>
              <w:rPr>
                <w:rFonts w:ascii="Arial" w:hAnsi="Arial" w:cs="Arial"/>
                <w:b/>
                <w:bCs/>
              </w:rPr>
            </w:pPr>
            <w:r w:rsidRPr="000336CC">
              <w:rPr>
                <w:rFonts w:ascii="Arial" w:hAnsi="Arial" w:cs="Arial"/>
                <w:b/>
                <w:bCs/>
              </w:rPr>
              <w:t>Documentation</w:t>
            </w:r>
          </w:p>
        </w:tc>
        <w:tc>
          <w:tcPr>
            <w:tcW w:w="2835" w:type="dxa"/>
            <w:shd w:val="clear" w:color="auto" w:fill="D9D9D9" w:themeFill="background1" w:themeFillShade="D9"/>
          </w:tcPr>
          <w:p w14:paraId="085DB8CC" w14:textId="77777777" w:rsidR="007162FC" w:rsidRPr="000336CC" w:rsidRDefault="007162FC" w:rsidP="000336CC">
            <w:pPr>
              <w:pStyle w:val="NoSpacing"/>
              <w:rPr>
                <w:rFonts w:ascii="Arial" w:hAnsi="Arial" w:cs="Arial"/>
                <w:b/>
                <w:bCs/>
              </w:rPr>
            </w:pPr>
            <w:r w:rsidRPr="000336CC">
              <w:rPr>
                <w:rFonts w:ascii="Arial" w:hAnsi="Arial" w:cs="Arial"/>
                <w:b/>
                <w:bCs/>
              </w:rPr>
              <w:t>Notes</w:t>
            </w:r>
          </w:p>
        </w:tc>
      </w:tr>
      <w:tr w:rsidR="009570AE" w:rsidRPr="000336CC" w14:paraId="2F69E8B5" w14:textId="77777777" w:rsidTr="00393A0B">
        <w:trPr>
          <w:trHeight w:val="534"/>
        </w:trPr>
        <w:tc>
          <w:tcPr>
            <w:tcW w:w="1312" w:type="dxa"/>
            <w:tcBorders>
              <w:left w:val="single" w:sz="4" w:space="0" w:color="auto"/>
              <w:right w:val="single" w:sz="4" w:space="0" w:color="auto"/>
            </w:tcBorders>
          </w:tcPr>
          <w:p w14:paraId="71D72608" w14:textId="77777777" w:rsidR="007162FC" w:rsidRPr="000336CC" w:rsidRDefault="007162FC" w:rsidP="000336CC">
            <w:pPr>
              <w:pStyle w:val="NoSpacing"/>
              <w:rPr>
                <w:rFonts w:ascii="Arial" w:hAnsi="Arial" w:cs="Arial"/>
                <w:b/>
                <w:bCs/>
              </w:rPr>
            </w:pPr>
            <w:r w:rsidRPr="000336CC">
              <w:rPr>
                <w:rFonts w:ascii="Arial" w:hAnsi="Arial" w:cs="Arial"/>
              </w:rPr>
              <w:t xml:space="preserve">Nursing </w:t>
            </w:r>
          </w:p>
        </w:tc>
        <w:tc>
          <w:tcPr>
            <w:tcW w:w="3705" w:type="dxa"/>
            <w:tcBorders>
              <w:left w:val="single" w:sz="4" w:space="0" w:color="auto"/>
            </w:tcBorders>
          </w:tcPr>
          <w:p w14:paraId="65DAEADA" w14:textId="77777777" w:rsidR="007162FC" w:rsidRPr="000336CC" w:rsidRDefault="007162FC" w:rsidP="000336CC">
            <w:pPr>
              <w:pStyle w:val="NoSpacing"/>
              <w:rPr>
                <w:rFonts w:ascii="Arial" w:hAnsi="Arial" w:cs="Arial"/>
                <w:b/>
                <w:bCs/>
              </w:rPr>
            </w:pPr>
            <w:r w:rsidRPr="000336CC">
              <w:rPr>
                <w:rFonts w:ascii="Arial" w:hAnsi="Arial" w:cs="Arial"/>
              </w:rPr>
              <w:t>Discharge checklist and TTA checklist.</w:t>
            </w:r>
          </w:p>
        </w:tc>
        <w:tc>
          <w:tcPr>
            <w:tcW w:w="2066" w:type="dxa"/>
          </w:tcPr>
          <w:p w14:paraId="1A70A768" w14:textId="77777777" w:rsidR="007162FC" w:rsidRPr="000336CC" w:rsidRDefault="007162FC" w:rsidP="000336CC">
            <w:pPr>
              <w:pStyle w:val="NoSpacing"/>
              <w:rPr>
                <w:rFonts w:ascii="Arial" w:hAnsi="Arial" w:cs="Arial"/>
                <w:b/>
                <w:bCs/>
              </w:rPr>
            </w:pPr>
            <w:r w:rsidRPr="000336CC">
              <w:rPr>
                <w:rFonts w:ascii="Arial" w:hAnsi="Arial" w:cs="Arial"/>
              </w:rPr>
              <w:t xml:space="preserve">RIO: Progress notes. </w:t>
            </w:r>
          </w:p>
        </w:tc>
        <w:tc>
          <w:tcPr>
            <w:tcW w:w="2835" w:type="dxa"/>
          </w:tcPr>
          <w:p w14:paraId="6ED2FE12" w14:textId="77777777" w:rsidR="007162FC" w:rsidRPr="000336CC" w:rsidRDefault="007162FC" w:rsidP="000336CC">
            <w:pPr>
              <w:pStyle w:val="NoSpacing"/>
              <w:rPr>
                <w:rFonts w:ascii="Arial" w:hAnsi="Arial" w:cs="Arial"/>
                <w:b/>
                <w:bCs/>
              </w:rPr>
            </w:pPr>
          </w:p>
        </w:tc>
      </w:tr>
      <w:tr w:rsidR="009570AE" w:rsidRPr="000336CC" w14:paraId="1306182F" w14:textId="77777777" w:rsidTr="00393A0B">
        <w:trPr>
          <w:trHeight w:val="534"/>
        </w:trPr>
        <w:tc>
          <w:tcPr>
            <w:tcW w:w="1312" w:type="dxa"/>
            <w:tcBorders>
              <w:left w:val="single" w:sz="4" w:space="0" w:color="auto"/>
              <w:right w:val="single" w:sz="4" w:space="0" w:color="auto"/>
            </w:tcBorders>
          </w:tcPr>
          <w:p w14:paraId="0D113E73" w14:textId="77777777" w:rsidR="007162FC" w:rsidRPr="000336CC" w:rsidRDefault="007162FC" w:rsidP="000336CC">
            <w:pPr>
              <w:pStyle w:val="NoSpacing"/>
              <w:rPr>
                <w:rFonts w:ascii="Arial" w:hAnsi="Arial" w:cs="Arial"/>
              </w:rPr>
            </w:pPr>
            <w:r w:rsidRPr="000336CC">
              <w:rPr>
                <w:rFonts w:ascii="Arial" w:hAnsi="Arial" w:cs="Arial"/>
              </w:rPr>
              <w:t xml:space="preserve">Medical </w:t>
            </w:r>
          </w:p>
          <w:p w14:paraId="69957B52" w14:textId="77777777" w:rsidR="007162FC" w:rsidRPr="000336CC" w:rsidRDefault="007162FC" w:rsidP="000336CC">
            <w:pPr>
              <w:pStyle w:val="NoSpacing"/>
              <w:rPr>
                <w:rFonts w:ascii="Arial" w:hAnsi="Arial" w:cs="Arial"/>
                <w:b/>
                <w:bCs/>
              </w:rPr>
            </w:pPr>
          </w:p>
        </w:tc>
        <w:tc>
          <w:tcPr>
            <w:tcW w:w="3705" w:type="dxa"/>
            <w:tcBorders>
              <w:left w:val="single" w:sz="4" w:space="0" w:color="auto"/>
            </w:tcBorders>
          </w:tcPr>
          <w:p w14:paraId="26A8E5D0" w14:textId="77777777" w:rsidR="007162FC" w:rsidRPr="000336CC" w:rsidRDefault="007162FC" w:rsidP="000336CC">
            <w:pPr>
              <w:pStyle w:val="NoSpacing"/>
              <w:rPr>
                <w:rFonts w:ascii="Arial" w:hAnsi="Arial" w:cs="Arial"/>
              </w:rPr>
            </w:pPr>
            <w:r w:rsidRPr="000336CC">
              <w:rPr>
                <w:rFonts w:ascii="Arial" w:hAnsi="Arial" w:cs="Arial"/>
              </w:rPr>
              <w:t xml:space="preserve">Order TTA medication. </w:t>
            </w:r>
          </w:p>
          <w:p w14:paraId="38851B0E" w14:textId="77777777" w:rsidR="007162FC" w:rsidRPr="000336CC" w:rsidRDefault="007162FC" w:rsidP="000336CC">
            <w:pPr>
              <w:pStyle w:val="NoSpacing"/>
              <w:rPr>
                <w:rFonts w:ascii="Arial" w:hAnsi="Arial" w:cs="Arial"/>
                <w:b/>
                <w:bCs/>
              </w:rPr>
            </w:pPr>
            <w:r w:rsidRPr="000336CC">
              <w:rPr>
                <w:rFonts w:ascii="Arial" w:hAnsi="Arial" w:cs="Arial"/>
              </w:rPr>
              <w:t>Complete the Hospital Discharge form.</w:t>
            </w:r>
            <w:r w:rsidRPr="000336CC">
              <w:rPr>
                <w:rFonts w:ascii="Arial" w:hAnsi="Arial" w:cs="Arial"/>
                <w:b/>
                <w:bCs/>
              </w:rPr>
              <w:t xml:space="preserve"> </w:t>
            </w:r>
          </w:p>
        </w:tc>
        <w:tc>
          <w:tcPr>
            <w:tcW w:w="2066" w:type="dxa"/>
          </w:tcPr>
          <w:p w14:paraId="656BAE4B" w14:textId="77777777" w:rsidR="007162FC" w:rsidRPr="000336CC" w:rsidRDefault="007162FC" w:rsidP="000336CC">
            <w:pPr>
              <w:pStyle w:val="NoSpacing"/>
              <w:rPr>
                <w:rFonts w:ascii="Arial" w:hAnsi="Arial" w:cs="Arial"/>
              </w:rPr>
            </w:pPr>
            <w:r w:rsidRPr="000336CC">
              <w:rPr>
                <w:rFonts w:ascii="Arial" w:hAnsi="Arial" w:cs="Arial"/>
              </w:rPr>
              <w:t>RIO: Progress notes.</w:t>
            </w:r>
          </w:p>
          <w:p w14:paraId="6F0A54A6" w14:textId="77777777" w:rsidR="007162FC" w:rsidRPr="000336CC" w:rsidRDefault="007162FC" w:rsidP="000336CC">
            <w:pPr>
              <w:pStyle w:val="NoSpacing"/>
              <w:rPr>
                <w:rFonts w:ascii="Arial" w:hAnsi="Arial" w:cs="Arial"/>
                <w:b/>
                <w:bCs/>
              </w:rPr>
            </w:pPr>
            <w:r w:rsidRPr="000336CC">
              <w:rPr>
                <w:rFonts w:ascii="Arial" w:hAnsi="Arial" w:cs="Arial"/>
              </w:rPr>
              <w:t xml:space="preserve">RIO: Hospital Discharge Form. </w:t>
            </w:r>
          </w:p>
        </w:tc>
        <w:tc>
          <w:tcPr>
            <w:tcW w:w="2835" w:type="dxa"/>
          </w:tcPr>
          <w:p w14:paraId="7A5E6999" w14:textId="77777777" w:rsidR="007162FC" w:rsidRPr="000336CC" w:rsidRDefault="007162FC" w:rsidP="000336CC">
            <w:pPr>
              <w:pStyle w:val="NoSpacing"/>
              <w:rPr>
                <w:rFonts w:ascii="Arial" w:hAnsi="Arial" w:cs="Arial"/>
                <w:b/>
                <w:bCs/>
              </w:rPr>
            </w:pPr>
          </w:p>
        </w:tc>
      </w:tr>
    </w:tbl>
    <w:p w14:paraId="732F0F9C" w14:textId="77777777" w:rsidR="007162FC" w:rsidRDefault="007162FC" w:rsidP="007162FC">
      <w:pPr>
        <w:pStyle w:val="NoSpacing"/>
        <w:rPr>
          <w:b/>
          <w:bCs/>
        </w:rPr>
      </w:pPr>
    </w:p>
    <w:p w14:paraId="59B765DB" w14:textId="0391D258" w:rsidR="007162FC" w:rsidRPr="000336CC" w:rsidRDefault="007162FC" w:rsidP="000336CC">
      <w:pPr>
        <w:pStyle w:val="NoSpacing"/>
        <w:jc w:val="both"/>
        <w:rPr>
          <w:rFonts w:ascii="Arial" w:hAnsi="Arial" w:cs="Arial"/>
          <w:b/>
        </w:rPr>
      </w:pPr>
      <w:r w:rsidRPr="000336CC">
        <w:rPr>
          <w:rFonts w:ascii="Arial" w:hAnsi="Arial" w:cs="Arial"/>
          <w:b/>
        </w:rPr>
        <w:lastRenderedPageBreak/>
        <w:t>6.5</w:t>
      </w:r>
      <w:r w:rsidRPr="000336CC">
        <w:rPr>
          <w:rFonts w:ascii="Arial" w:hAnsi="Arial" w:cs="Arial"/>
          <w:b/>
        </w:rPr>
        <w:tab/>
        <w:t>Other Clinical Screen</w:t>
      </w:r>
      <w:r w:rsidR="00607742" w:rsidRPr="000336CC">
        <w:rPr>
          <w:rFonts w:ascii="Arial" w:hAnsi="Arial" w:cs="Arial"/>
          <w:b/>
        </w:rPr>
        <w:t xml:space="preserve">ing &amp; </w:t>
      </w:r>
      <w:r w:rsidRPr="000336CC">
        <w:rPr>
          <w:rFonts w:ascii="Arial" w:hAnsi="Arial" w:cs="Arial"/>
          <w:b/>
        </w:rPr>
        <w:t xml:space="preserve">Tests </w:t>
      </w:r>
      <w:proofErr w:type="gramStart"/>
      <w:r w:rsidRPr="000336CC">
        <w:rPr>
          <w:rFonts w:ascii="Arial" w:hAnsi="Arial" w:cs="Arial"/>
          <w:b/>
        </w:rPr>
        <w:t>On</w:t>
      </w:r>
      <w:proofErr w:type="gramEnd"/>
      <w:r w:rsidRPr="000336CC">
        <w:rPr>
          <w:rFonts w:ascii="Arial" w:hAnsi="Arial" w:cs="Arial"/>
          <w:b/>
        </w:rPr>
        <w:t xml:space="preserve"> Admission</w:t>
      </w:r>
    </w:p>
    <w:p w14:paraId="0942EE55" w14:textId="77777777" w:rsidR="000336CC" w:rsidRDefault="000336CC" w:rsidP="000336CC">
      <w:pPr>
        <w:pStyle w:val="NoSpacing"/>
        <w:jc w:val="both"/>
        <w:rPr>
          <w:rFonts w:ascii="Arial" w:hAnsi="Arial" w:cs="Arial"/>
        </w:rPr>
      </w:pPr>
    </w:p>
    <w:p w14:paraId="6BCB646A" w14:textId="7164895E" w:rsidR="007162FC" w:rsidRDefault="007162FC" w:rsidP="001B1F51">
      <w:pPr>
        <w:pStyle w:val="NoSpacing"/>
        <w:jc w:val="both"/>
        <w:rPr>
          <w:rFonts w:ascii="Arial" w:hAnsi="Arial" w:cs="Arial"/>
        </w:rPr>
      </w:pPr>
      <w:r w:rsidRPr="000336CC">
        <w:rPr>
          <w:rFonts w:ascii="Arial" w:hAnsi="Arial" w:cs="Arial"/>
        </w:rPr>
        <w:t>As well as the above responsibilities, staff should consider whether any further screen</w:t>
      </w:r>
      <w:r w:rsidR="00607742" w:rsidRPr="000336CC">
        <w:rPr>
          <w:rFonts w:ascii="Arial" w:hAnsi="Arial" w:cs="Arial"/>
        </w:rPr>
        <w:t>ing</w:t>
      </w:r>
      <w:r w:rsidRPr="000336CC">
        <w:rPr>
          <w:rFonts w:ascii="Arial" w:hAnsi="Arial" w:cs="Arial"/>
        </w:rPr>
        <w:t xml:space="preserve">/tests below would be of benefit, such as: </w:t>
      </w:r>
    </w:p>
    <w:p w14:paraId="38F6D535" w14:textId="77777777" w:rsidR="001B1F51" w:rsidRPr="000336CC" w:rsidRDefault="001B1F51" w:rsidP="001B1F51">
      <w:pPr>
        <w:pStyle w:val="NoSpacing"/>
        <w:jc w:val="both"/>
        <w:rPr>
          <w:rFonts w:ascii="Arial" w:hAnsi="Arial" w:cs="Arial"/>
        </w:rPr>
      </w:pPr>
    </w:p>
    <w:p w14:paraId="74D818E3" w14:textId="655B4AF7" w:rsidR="007162FC" w:rsidRDefault="007162FC" w:rsidP="004815B6">
      <w:pPr>
        <w:pStyle w:val="NoSpacing"/>
        <w:numPr>
          <w:ilvl w:val="0"/>
          <w:numId w:val="27"/>
        </w:numPr>
        <w:jc w:val="both"/>
        <w:rPr>
          <w:rFonts w:ascii="Arial" w:hAnsi="Arial" w:cs="Arial"/>
        </w:rPr>
      </w:pPr>
      <w:r w:rsidRPr="001B1F51">
        <w:rPr>
          <w:rFonts w:ascii="Arial" w:hAnsi="Arial" w:cs="Arial"/>
          <w:b/>
        </w:rPr>
        <w:t>Dementia</w:t>
      </w:r>
      <w:r w:rsidRPr="000336CC">
        <w:rPr>
          <w:rFonts w:ascii="Arial" w:hAnsi="Arial" w:cs="Arial"/>
        </w:rPr>
        <w:t xml:space="preserve">: The investigation of dementia should include measurement of serum vitamin B12 levels, serology to exclude syphilis or HIV (Human Immunodeficiency Virus) infection, EEG, and a CT or MRI scan.  </w:t>
      </w:r>
    </w:p>
    <w:p w14:paraId="7A57D080" w14:textId="77777777" w:rsidR="001B1F51" w:rsidRPr="000336CC" w:rsidRDefault="001B1F51" w:rsidP="001B1F51">
      <w:pPr>
        <w:pStyle w:val="NoSpacing"/>
        <w:ind w:left="720"/>
        <w:jc w:val="both"/>
        <w:rPr>
          <w:rFonts w:ascii="Arial" w:hAnsi="Arial" w:cs="Arial"/>
        </w:rPr>
      </w:pPr>
    </w:p>
    <w:p w14:paraId="534E033F" w14:textId="78851208" w:rsidR="009D124C" w:rsidRDefault="007162FC" w:rsidP="004815B6">
      <w:pPr>
        <w:pStyle w:val="NoSpacing"/>
        <w:numPr>
          <w:ilvl w:val="0"/>
          <w:numId w:val="27"/>
        </w:numPr>
        <w:jc w:val="both"/>
        <w:rPr>
          <w:rFonts w:ascii="Arial" w:hAnsi="Arial" w:cs="Arial"/>
        </w:rPr>
      </w:pPr>
      <w:r w:rsidRPr="001B1F51">
        <w:rPr>
          <w:rFonts w:ascii="Arial" w:hAnsi="Arial" w:cs="Arial"/>
          <w:b/>
        </w:rPr>
        <w:t>Delirium</w:t>
      </w:r>
      <w:r w:rsidRPr="000336CC">
        <w:rPr>
          <w:rFonts w:ascii="Arial" w:hAnsi="Arial" w:cs="Arial"/>
        </w:rPr>
        <w:t xml:space="preserve">: </w:t>
      </w:r>
      <w:r w:rsidR="009D124C" w:rsidRPr="000336CC">
        <w:rPr>
          <w:rFonts w:ascii="Arial" w:hAnsi="Arial" w:cs="Arial"/>
        </w:rPr>
        <w:t>New onset of confusion is a sign of potential for clinical deterioration in patients/service users, especially those in whom sepsis is suspected or confirmed.  This is considered of such importance, that new confusion results in a score of 3 on the NEWS2 tool identifying that the patient should be assessed as a matter of urgency.  Please see deterioration patient policy for further information.</w:t>
      </w:r>
      <w:r w:rsidRPr="000336CC">
        <w:rPr>
          <w:rFonts w:ascii="Arial" w:hAnsi="Arial" w:cs="Arial"/>
        </w:rPr>
        <w:t xml:space="preserve"> </w:t>
      </w:r>
    </w:p>
    <w:p w14:paraId="2411B59E" w14:textId="77777777" w:rsidR="001B1F51" w:rsidRPr="000336CC" w:rsidRDefault="001B1F51" w:rsidP="001B1F51">
      <w:pPr>
        <w:pStyle w:val="NoSpacing"/>
        <w:ind w:left="720"/>
        <w:jc w:val="both"/>
        <w:rPr>
          <w:rFonts w:ascii="Arial" w:hAnsi="Arial" w:cs="Arial"/>
        </w:rPr>
      </w:pPr>
    </w:p>
    <w:p w14:paraId="22501F3C" w14:textId="63209D1E" w:rsidR="007162FC" w:rsidRDefault="007162FC" w:rsidP="004815B6">
      <w:pPr>
        <w:pStyle w:val="NoSpacing"/>
        <w:numPr>
          <w:ilvl w:val="0"/>
          <w:numId w:val="27"/>
        </w:numPr>
        <w:jc w:val="both"/>
        <w:rPr>
          <w:rFonts w:ascii="Arial" w:hAnsi="Arial" w:cs="Arial"/>
        </w:rPr>
      </w:pPr>
      <w:r w:rsidRPr="001B1F51">
        <w:rPr>
          <w:rFonts w:ascii="Arial" w:hAnsi="Arial" w:cs="Arial"/>
          <w:b/>
        </w:rPr>
        <w:t>Sepsis</w:t>
      </w:r>
      <w:r w:rsidRPr="000336CC">
        <w:rPr>
          <w:rFonts w:ascii="Arial" w:hAnsi="Arial" w:cs="Arial"/>
        </w:rPr>
        <w:t xml:space="preserve">: Consideration of sepsis in a deteriorating patient. </w:t>
      </w:r>
      <w:r w:rsidR="00D63C16" w:rsidRPr="000336CC">
        <w:rPr>
          <w:rFonts w:ascii="Arial" w:hAnsi="Arial" w:cs="Arial"/>
        </w:rPr>
        <w:t>Please see Sepsis Policy</w:t>
      </w:r>
      <w:r w:rsidR="0014756A" w:rsidRPr="000336CC">
        <w:rPr>
          <w:rFonts w:ascii="Arial" w:hAnsi="Arial" w:cs="Arial"/>
        </w:rPr>
        <w:t xml:space="preserve"> (when available)</w:t>
      </w:r>
      <w:r w:rsidR="00D63C16" w:rsidRPr="000336CC">
        <w:rPr>
          <w:rFonts w:ascii="Arial" w:hAnsi="Arial" w:cs="Arial"/>
        </w:rPr>
        <w:t xml:space="preserve">. </w:t>
      </w:r>
    </w:p>
    <w:p w14:paraId="75388480" w14:textId="77777777" w:rsidR="001B1F51" w:rsidRPr="000336CC" w:rsidRDefault="001B1F51" w:rsidP="001B1F51">
      <w:pPr>
        <w:pStyle w:val="NoSpacing"/>
        <w:ind w:left="720"/>
        <w:jc w:val="both"/>
        <w:rPr>
          <w:rFonts w:ascii="Arial" w:hAnsi="Arial" w:cs="Arial"/>
        </w:rPr>
      </w:pPr>
    </w:p>
    <w:p w14:paraId="76CB1636" w14:textId="528893BD" w:rsidR="007162FC" w:rsidRDefault="007162FC" w:rsidP="004815B6">
      <w:pPr>
        <w:pStyle w:val="NoSpacing"/>
        <w:numPr>
          <w:ilvl w:val="0"/>
          <w:numId w:val="27"/>
        </w:numPr>
        <w:jc w:val="both"/>
        <w:rPr>
          <w:rFonts w:ascii="Arial" w:hAnsi="Arial" w:cs="Arial"/>
        </w:rPr>
      </w:pPr>
      <w:r w:rsidRPr="001B1F51">
        <w:rPr>
          <w:rFonts w:ascii="Arial" w:hAnsi="Arial" w:cs="Arial"/>
          <w:b/>
        </w:rPr>
        <w:t>Qrisk3</w:t>
      </w:r>
      <w:r w:rsidRPr="000336CC">
        <w:rPr>
          <w:rFonts w:ascii="Arial" w:hAnsi="Arial" w:cs="Arial"/>
        </w:rPr>
        <w:t>: See section 4.</w:t>
      </w:r>
      <w:r w:rsidR="00D63C16" w:rsidRPr="000336CC">
        <w:rPr>
          <w:rFonts w:ascii="Arial" w:hAnsi="Arial" w:cs="Arial"/>
        </w:rPr>
        <w:t xml:space="preserve">  Consider medication as required &amp; appropriate.</w:t>
      </w:r>
    </w:p>
    <w:p w14:paraId="5C9891D9" w14:textId="77777777" w:rsidR="001B1F51" w:rsidRPr="000336CC" w:rsidRDefault="001B1F51" w:rsidP="001B1F51">
      <w:pPr>
        <w:pStyle w:val="NoSpacing"/>
        <w:ind w:left="720"/>
        <w:jc w:val="both"/>
        <w:rPr>
          <w:rFonts w:ascii="Arial" w:hAnsi="Arial" w:cs="Arial"/>
        </w:rPr>
      </w:pPr>
    </w:p>
    <w:p w14:paraId="68201884" w14:textId="3EF218E9" w:rsidR="007162FC" w:rsidRDefault="007162FC" w:rsidP="004815B6">
      <w:pPr>
        <w:pStyle w:val="NoSpacing"/>
        <w:numPr>
          <w:ilvl w:val="0"/>
          <w:numId w:val="27"/>
        </w:numPr>
        <w:jc w:val="both"/>
        <w:rPr>
          <w:rFonts w:ascii="Arial" w:hAnsi="Arial" w:cs="Arial"/>
        </w:rPr>
      </w:pPr>
      <w:r w:rsidRPr="001B1F51">
        <w:rPr>
          <w:rFonts w:ascii="Arial" w:hAnsi="Arial" w:cs="Arial"/>
          <w:b/>
        </w:rPr>
        <w:t>Alcohol</w:t>
      </w:r>
      <w:r w:rsidRPr="000336CC">
        <w:rPr>
          <w:rFonts w:ascii="Arial" w:hAnsi="Arial" w:cs="Arial"/>
        </w:rPr>
        <w:t xml:space="preserve">: The Alcohol Use Disorders Tool is a brief alcohol screening tool that is available on </w:t>
      </w:r>
      <w:proofErr w:type="spellStart"/>
      <w:r w:rsidRPr="000336CC">
        <w:rPr>
          <w:rFonts w:ascii="Arial" w:hAnsi="Arial" w:cs="Arial"/>
        </w:rPr>
        <w:t>RiO</w:t>
      </w:r>
      <w:proofErr w:type="spellEnd"/>
      <w:r w:rsidRPr="000336CC">
        <w:rPr>
          <w:rFonts w:ascii="Arial" w:hAnsi="Arial" w:cs="Arial"/>
        </w:rPr>
        <w:t>, which can help identify service users who are hazardous drinkers or intoxicated with alcohol. This should be used as required.  Refer to ELFT’s policy on inpatient alcohol detoxification.</w:t>
      </w:r>
    </w:p>
    <w:p w14:paraId="68B27284" w14:textId="77777777" w:rsidR="001B1F51" w:rsidRPr="000336CC" w:rsidRDefault="001B1F51" w:rsidP="001B1F51">
      <w:pPr>
        <w:pStyle w:val="NoSpacing"/>
        <w:ind w:left="720"/>
        <w:jc w:val="both"/>
        <w:rPr>
          <w:rFonts w:ascii="Arial" w:hAnsi="Arial" w:cs="Arial"/>
        </w:rPr>
      </w:pPr>
    </w:p>
    <w:p w14:paraId="32596662" w14:textId="3F017DC7" w:rsidR="007162FC" w:rsidRDefault="007162FC" w:rsidP="004815B6">
      <w:pPr>
        <w:pStyle w:val="NoSpacing"/>
        <w:numPr>
          <w:ilvl w:val="0"/>
          <w:numId w:val="27"/>
        </w:numPr>
        <w:jc w:val="both"/>
        <w:rPr>
          <w:rFonts w:ascii="Arial" w:eastAsia="Aptos" w:hAnsi="Arial" w:cs="Arial"/>
        </w:rPr>
      </w:pPr>
      <w:r w:rsidRPr="001B1F51">
        <w:rPr>
          <w:rFonts w:ascii="Arial" w:eastAsia="Aptos" w:hAnsi="Arial" w:cs="Arial"/>
          <w:b/>
        </w:rPr>
        <w:t>Smoking</w:t>
      </w:r>
      <w:r w:rsidRPr="000336CC">
        <w:rPr>
          <w:rFonts w:ascii="Arial" w:eastAsia="Aptos" w:hAnsi="Arial" w:cs="Arial"/>
        </w:rPr>
        <w:t>: Check and record status and refer to the stop smoking service if relevant.  Stopping smoking can impact on plasma levels of some medications, so dosing may need to be reviewed.</w:t>
      </w:r>
    </w:p>
    <w:p w14:paraId="3742FFA1" w14:textId="77777777" w:rsidR="001B1F51" w:rsidRPr="000336CC" w:rsidRDefault="001B1F51" w:rsidP="001B1F51">
      <w:pPr>
        <w:pStyle w:val="NoSpacing"/>
        <w:ind w:left="720"/>
        <w:jc w:val="both"/>
        <w:rPr>
          <w:rFonts w:ascii="Arial" w:eastAsia="Aptos" w:hAnsi="Arial" w:cs="Arial"/>
        </w:rPr>
      </w:pPr>
    </w:p>
    <w:p w14:paraId="2AB97CB1" w14:textId="22EE1AE1" w:rsidR="007162FC" w:rsidRPr="001B1F51" w:rsidRDefault="007162FC" w:rsidP="004815B6">
      <w:pPr>
        <w:pStyle w:val="NoSpacing"/>
        <w:numPr>
          <w:ilvl w:val="0"/>
          <w:numId w:val="27"/>
        </w:numPr>
        <w:jc w:val="both"/>
        <w:rPr>
          <w:rFonts w:ascii="Arial" w:eastAsia="Aptos" w:hAnsi="Arial" w:cs="Arial"/>
        </w:rPr>
      </w:pPr>
      <w:r w:rsidRPr="001B1F51">
        <w:rPr>
          <w:rFonts w:ascii="Arial" w:eastAsiaTheme="minorEastAsia" w:hAnsi="Arial" w:cs="Arial"/>
          <w:b/>
        </w:rPr>
        <w:t>Urinalysis/</w:t>
      </w:r>
      <w:r w:rsidRPr="001B1F51">
        <w:rPr>
          <w:rFonts w:ascii="Arial" w:hAnsi="Arial" w:cs="Arial"/>
          <w:b/>
        </w:rPr>
        <w:t>Pregnancy Test</w:t>
      </w:r>
      <w:r w:rsidRPr="000336CC">
        <w:rPr>
          <w:rFonts w:ascii="Arial" w:hAnsi="Arial" w:cs="Arial"/>
        </w:rPr>
        <w:t>.</w:t>
      </w:r>
    </w:p>
    <w:p w14:paraId="2389F066" w14:textId="77777777" w:rsidR="001B1F51" w:rsidRPr="000336CC" w:rsidRDefault="001B1F51" w:rsidP="001B1F51">
      <w:pPr>
        <w:pStyle w:val="NoSpacing"/>
        <w:ind w:left="720"/>
        <w:jc w:val="both"/>
        <w:rPr>
          <w:rFonts w:ascii="Arial" w:eastAsia="Aptos" w:hAnsi="Arial" w:cs="Arial"/>
        </w:rPr>
      </w:pPr>
    </w:p>
    <w:p w14:paraId="28F169E5" w14:textId="77777777" w:rsidR="007162FC" w:rsidRPr="000336CC" w:rsidRDefault="007162FC" w:rsidP="004815B6">
      <w:pPr>
        <w:pStyle w:val="NoSpacing"/>
        <w:numPr>
          <w:ilvl w:val="0"/>
          <w:numId w:val="27"/>
        </w:numPr>
        <w:jc w:val="both"/>
        <w:rPr>
          <w:rFonts w:ascii="Arial" w:hAnsi="Arial" w:cs="Arial"/>
        </w:rPr>
      </w:pPr>
      <w:r w:rsidRPr="001B1F51">
        <w:rPr>
          <w:rFonts w:ascii="Arial" w:hAnsi="Arial" w:cs="Arial"/>
          <w:b/>
        </w:rPr>
        <w:t>Pain/Distress Score Assessment</w:t>
      </w:r>
      <w:r w:rsidRPr="000336CC">
        <w:rPr>
          <w:rFonts w:ascii="Arial" w:hAnsi="Arial" w:cs="Arial"/>
        </w:rPr>
        <w:t xml:space="preserve"> - e.g. the Visual Analogue Scale.</w:t>
      </w:r>
    </w:p>
    <w:p w14:paraId="31785EA1" w14:textId="77777777" w:rsidR="001B1F51" w:rsidRDefault="001B1F51" w:rsidP="001B1F51">
      <w:pPr>
        <w:pStyle w:val="NoSpacing"/>
        <w:ind w:left="720"/>
        <w:jc w:val="both"/>
        <w:rPr>
          <w:rFonts w:ascii="Arial" w:hAnsi="Arial" w:cs="Arial"/>
        </w:rPr>
      </w:pPr>
    </w:p>
    <w:p w14:paraId="4BA3DB24" w14:textId="77777777" w:rsidR="001B1F51" w:rsidRDefault="007162FC" w:rsidP="004815B6">
      <w:pPr>
        <w:pStyle w:val="NoSpacing"/>
        <w:numPr>
          <w:ilvl w:val="0"/>
          <w:numId w:val="27"/>
        </w:numPr>
        <w:jc w:val="both"/>
        <w:rPr>
          <w:rFonts w:ascii="Arial" w:hAnsi="Arial" w:cs="Arial"/>
        </w:rPr>
      </w:pPr>
      <w:r w:rsidRPr="001B1F51">
        <w:rPr>
          <w:rFonts w:ascii="Arial" w:hAnsi="Arial" w:cs="Arial"/>
          <w:b/>
        </w:rPr>
        <w:t>Falls Assessment</w:t>
      </w:r>
      <w:r w:rsidRPr="000336CC">
        <w:rPr>
          <w:rFonts w:ascii="Arial" w:hAnsi="Arial" w:cs="Arial"/>
        </w:rPr>
        <w:t xml:space="preserve">: if the service user is considered at risk of falls. </w:t>
      </w:r>
      <w:r w:rsidR="005F418F" w:rsidRPr="000336CC">
        <w:rPr>
          <w:rFonts w:ascii="Arial" w:hAnsi="Arial" w:cs="Arial"/>
        </w:rPr>
        <w:t xml:space="preserve">See </w:t>
      </w:r>
      <w:proofErr w:type="spellStart"/>
      <w:r w:rsidR="005F418F" w:rsidRPr="000336CC">
        <w:rPr>
          <w:rFonts w:ascii="Arial" w:hAnsi="Arial" w:cs="Arial"/>
        </w:rPr>
        <w:t>RiO</w:t>
      </w:r>
      <w:proofErr w:type="spellEnd"/>
      <w:r w:rsidR="005F418F" w:rsidRPr="000336CC">
        <w:rPr>
          <w:rFonts w:ascii="Arial" w:hAnsi="Arial" w:cs="Arial"/>
        </w:rPr>
        <w:t xml:space="preserve"> Form.</w:t>
      </w:r>
    </w:p>
    <w:p w14:paraId="588B9817" w14:textId="77777777" w:rsidR="001B1F51" w:rsidRDefault="001B1F51" w:rsidP="001B1F51">
      <w:pPr>
        <w:pStyle w:val="NoSpacing"/>
        <w:ind w:left="720"/>
        <w:jc w:val="both"/>
        <w:rPr>
          <w:rFonts w:ascii="Arial" w:hAnsi="Arial" w:cs="Arial"/>
        </w:rPr>
      </w:pPr>
    </w:p>
    <w:p w14:paraId="2ED4A06C" w14:textId="513F0208" w:rsidR="007162FC" w:rsidRDefault="007162FC" w:rsidP="004815B6">
      <w:pPr>
        <w:pStyle w:val="NoSpacing"/>
        <w:numPr>
          <w:ilvl w:val="0"/>
          <w:numId w:val="27"/>
        </w:numPr>
        <w:jc w:val="both"/>
        <w:rPr>
          <w:rFonts w:ascii="Arial" w:hAnsi="Arial" w:cs="Arial"/>
        </w:rPr>
      </w:pPr>
      <w:r w:rsidRPr="001B1F51">
        <w:rPr>
          <w:rFonts w:ascii="Arial" w:hAnsi="Arial" w:cs="Arial"/>
          <w:b/>
        </w:rPr>
        <w:t>Clinical Frailty Scale</w:t>
      </w:r>
      <w:r w:rsidRPr="001B1F51">
        <w:rPr>
          <w:rFonts w:ascii="Arial" w:hAnsi="Arial" w:cs="Arial"/>
        </w:rPr>
        <w:t xml:space="preserve"> (for Mental Health Services for Older People). </w:t>
      </w:r>
    </w:p>
    <w:p w14:paraId="793DD2E1" w14:textId="77777777" w:rsidR="001B1F51" w:rsidRPr="001B1F51" w:rsidRDefault="001B1F51" w:rsidP="001B1F51">
      <w:pPr>
        <w:pStyle w:val="NoSpacing"/>
        <w:ind w:left="720"/>
        <w:jc w:val="both"/>
        <w:rPr>
          <w:rFonts w:ascii="Arial" w:hAnsi="Arial" w:cs="Arial"/>
        </w:rPr>
      </w:pPr>
    </w:p>
    <w:p w14:paraId="644286A9" w14:textId="77777777" w:rsidR="001B1F51" w:rsidRDefault="007162FC" w:rsidP="004815B6">
      <w:pPr>
        <w:pStyle w:val="NoSpacing"/>
        <w:numPr>
          <w:ilvl w:val="0"/>
          <w:numId w:val="27"/>
        </w:numPr>
        <w:jc w:val="both"/>
        <w:rPr>
          <w:rFonts w:ascii="Arial" w:eastAsiaTheme="minorEastAsia" w:hAnsi="Arial" w:cs="Arial"/>
        </w:rPr>
      </w:pPr>
      <w:r w:rsidRPr="001B1F51">
        <w:rPr>
          <w:rFonts w:ascii="Arial" w:eastAsiaTheme="minorEastAsia" w:hAnsi="Arial" w:cs="Arial"/>
          <w:b/>
        </w:rPr>
        <w:t>Dysphagia Assessment</w:t>
      </w:r>
      <w:r w:rsidRPr="000336CC">
        <w:rPr>
          <w:rFonts w:ascii="Arial" w:eastAsiaTheme="minorEastAsia" w:hAnsi="Arial" w:cs="Arial"/>
        </w:rPr>
        <w:t>: if there are any concerns eating, drinking, and/or swallowing. A referral is required for specialist Speech and Language Therapist in swallowing</w:t>
      </w:r>
      <w:r w:rsidR="001B1F51">
        <w:rPr>
          <w:rFonts w:ascii="Arial" w:eastAsiaTheme="minorEastAsia" w:hAnsi="Arial" w:cs="Arial"/>
        </w:rPr>
        <w:t>.</w:t>
      </w:r>
    </w:p>
    <w:p w14:paraId="72554A7B" w14:textId="77777777" w:rsidR="001B1F51" w:rsidRDefault="001B1F51" w:rsidP="001B1F51">
      <w:pPr>
        <w:pStyle w:val="NoSpacing"/>
        <w:ind w:left="720"/>
        <w:jc w:val="both"/>
        <w:rPr>
          <w:rFonts w:ascii="Arial" w:eastAsiaTheme="minorEastAsia" w:hAnsi="Arial" w:cs="Arial"/>
        </w:rPr>
      </w:pPr>
    </w:p>
    <w:p w14:paraId="5F96D704" w14:textId="0C2B407A" w:rsidR="007162FC" w:rsidRPr="001B1F51" w:rsidRDefault="007162FC" w:rsidP="004815B6">
      <w:pPr>
        <w:pStyle w:val="NoSpacing"/>
        <w:numPr>
          <w:ilvl w:val="0"/>
          <w:numId w:val="27"/>
        </w:numPr>
        <w:jc w:val="both"/>
        <w:rPr>
          <w:rFonts w:ascii="Arial" w:eastAsiaTheme="minorEastAsia" w:hAnsi="Arial" w:cs="Arial"/>
        </w:rPr>
      </w:pPr>
      <w:r w:rsidRPr="001B1F51">
        <w:rPr>
          <w:rFonts w:ascii="Arial" w:eastAsiaTheme="minorEastAsia" w:hAnsi="Arial" w:cs="Arial"/>
          <w:b/>
        </w:rPr>
        <w:t>Fluid Intake/Output Record Chart</w:t>
      </w:r>
      <w:r w:rsidRPr="001B1F51">
        <w:rPr>
          <w:rFonts w:ascii="Arial" w:eastAsiaTheme="minorEastAsia" w:hAnsi="Arial" w:cs="Arial"/>
        </w:rPr>
        <w:t>: if there are concerns on hydration status of the service user, fluid restriction of overconsumption, or concerns regarding urine output.</w:t>
      </w:r>
    </w:p>
    <w:p w14:paraId="567FFA41" w14:textId="77777777" w:rsidR="001B1F51" w:rsidRDefault="001B1F51" w:rsidP="001B1F51">
      <w:pPr>
        <w:pStyle w:val="NoSpacing"/>
        <w:ind w:left="720"/>
        <w:jc w:val="both"/>
        <w:rPr>
          <w:rFonts w:ascii="Arial" w:eastAsiaTheme="minorEastAsia" w:hAnsi="Arial" w:cs="Arial"/>
        </w:rPr>
      </w:pPr>
    </w:p>
    <w:p w14:paraId="38C3AB24" w14:textId="57363AF0" w:rsidR="007162FC" w:rsidRPr="000336CC" w:rsidRDefault="007162FC" w:rsidP="004815B6">
      <w:pPr>
        <w:pStyle w:val="NoSpacing"/>
        <w:numPr>
          <w:ilvl w:val="0"/>
          <w:numId w:val="27"/>
        </w:numPr>
        <w:jc w:val="both"/>
        <w:rPr>
          <w:rFonts w:ascii="Arial" w:eastAsiaTheme="minorEastAsia" w:hAnsi="Arial" w:cs="Arial"/>
        </w:rPr>
      </w:pPr>
      <w:r w:rsidRPr="001B1F51">
        <w:rPr>
          <w:rFonts w:ascii="Arial" w:eastAsiaTheme="minorEastAsia" w:hAnsi="Arial" w:cs="Arial"/>
          <w:b/>
        </w:rPr>
        <w:t>Food Record Chart</w:t>
      </w:r>
      <w:r w:rsidRPr="000336CC">
        <w:rPr>
          <w:rFonts w:ascii="Arial" w:eastAsiaTheme="minorEastAsia" w:hAnsi="Arial" w:cs="Arial"/>
        </w:rPr>
        <w:t>: If nutrition screening indicates medium or high nutrition risk (SANSI</w:t>
      </w:r>
      <w:r w:rsidR="005F418F" w:rsidRPr="000336CC">
        <w:rPr>
          <w:rFonts w:ascii="Arial" w:eastAsiaTheme="minorEastAsia" w:hAnsi="Arial" w:cs="Arial"/>
        </w:rPr>
        <w:t xml:space="preserve">). Please see </w:t>
      </w:r>
      <w:proofErr w:type="spellStart"/>
      <w:r w:rsidR="005F418F" w:rsidRPr="000336CC">
        <w:rPr>
          <w:rFonts w:ascii="Arial" w:eastAsiaTheme="minorEastAsia" w:hAnsi="Arial" w:cs="Arial"/>
        </w:rPr>
        <w:t>RiO</w:t>
      </w:r>
      <w:proofErr w:type="spellEnd"/>
      <w:r w:rsidR="005F418F" w:rsidRPr="000336CC">
        <w:rPr>
          <w:rFonts w:ascii="Arial" w:eastAsiaTheme="minorEastAsia" w:hAnsi="Arial" w:cs="Arial"/>
        </w:rPr>
        <w:t xml:space="preserve"> Form. </w:t>
      </w:r>
    </w:p>
    <w:p w14:paraId="607F685B" w14:textId="77777777" w:rsidR="001B1F51" w:rsidRDefault="001B1F51" w:rsidP="001B1F51">
      <w:pPr>
        <w:pStyle w:val="NoSpacing"/>
        <w:ind w:left="720"/>
        <w:jc w:val="both"/>
        <w:rPr>
          <w:rFonts w:ascii="Arial" w:eastAsiaTheme="minorEastAsia" w:hAnsi="Arial" w:cs="Arial"/>
        </w:rPr>
      </w:pPr>
    </w:p>
    <w:p w14:paraId="45895321" w14:textId="6824A29E" w:rsidR="007162FC" w:rsidRPr="000336CC" w:rsidRDefault="007162FC" w:rsidP="004815B6">
      <w:pPr>
        <w:pStyle w:val="NoSpacing"/>
        <w:numPr>
          <w:ilvl w:val="0"/>
          <w:numId w:val="27"/>
        </w:numPr>
        <w:jc w:val="both"/>
        <w:rPr>
          <w:rFonts w:ascii="Arial" w:eastAsiaTheme="minorEastAsia" w:hAnsi="Arial" w:cs="Arial"/>
        </w:rPr>
      </w:pPr>
      <w:r w:rsidRPr="001B1F51">
        <w:rPr>
          <w:rFonts w:ascii="Arial" w:eastAsiaTheme="minorEastAsia" w:hAnsi="Arial" w:cs="Arial"/>
          <w:b/>
        </w:rPr>
        <w:t>Patient Stool Record Chart</w:t>
      </w:r>
      <w:r w:rsidRPr="000336CC">
        <w:rPr>
          <w:rFonts w:ascii="Arial" w:eastAsiaTheme="minorEastAsia" w:hAnsi="Arial" w:cs="Arial"/>
        </w:rPr>
        <w:t xml:space="preserve">: if the service user is constipated or at risk of constipation or has loose stools or diarrhoea. A stools assessment is available on </w:t>
      </w:r>
      <w:proofErr w:type="spellStart"/>
      <w:r w:rsidRPr="000336CC">
        <w:rPr>
          <w:rFonts w:ascii="Arial" w:eastAsiaTheme="minorEastAsia" w:hAnsi="Arial" w:cs="Arial"/>
        </w:rPr>
        <w:t>RiO</w:t>
      </w:r>
      <w:proofErr w:type="spellEnd"/>
      <w:r w:rsidRPr="000336CC">
        <w:rPr>
          <w:rFonts w:ascii="Arial" w:eastAsiaTheme="minorEastAsia" w:hAnsi="Arial" w:cs="Arial"/>
        </w:rPr>
        <w:t>.</w:t>
      </w:r>
    </w:p>
    <w:p w14:paraId="28952624" w14:textId="77777777" w:rsidR="001B1F51" w:rsidRDefault="001B1F51" w:rsidP="001B1F51">
      <w:pPr>
        <w:pStyle w:val="NoSpacing"/>
        <w:ind w:left="720"/>
        <w:jc w:val="both"/>
        <w:rPr>
          <w:rFonts w:ascii="Arial" w:eastAsiaTheme="minorEastAsia" w:hAnsi="Arial" w:cs="Arial"/>
        </w:rPr>
      </w:pPr>
    </w:p>
    <w:p w14:paraId="4046E4AB" w14:textId="080E530F" w:rsidR="007162FC" w:rsidRPr="000336CC" w:rsidRDefault="007162FC" w:rsidP="004815B6">
      <w:pPr>
        <w:pStyle w:val="NoSpacing"/>
        <w:numPr>
          <w:ilvl w:val="0"/>
          <w:numId w:val="27"/>
        </w:numPr>
        <w:jc w:val="both"/>
        <w:rPr>
          <w:rFonts w:ascii="Arial" w:eastAsiaTheme="minorEastAsia" w:hAnsi="Arial" w:cs="Arial"/>
        </w:rPr>
      </w:pPr>
      <w:r w:rsidRPr="001B1F51">
        <w:rPr>
          <w:rFonts w:ascii="Arial" w:eastAsiaTheme="minorEastAsia" w:hAnsi="Arial" w:cs="Arial"/>
          <w:b/>
        </w:rPr>
        <w:t>Wound Assessment and Management Chart</w:t>
      </w:r>
      <w:r w:rsidRPr="000336CC">
        <w:rPr>
          <w:rFonts w:ascii="Arial" w:eastAsiaTheme="minorEastAsia" w:hAnsi="Arial" w:cs="Arial"/>
        </w:rPr>
        <w:t>: i</w:t>
      </w:r>
      <w:r w:rsidRPr="000336CC">
        <w:rPr>
          <w:rFonts w:ascii="Arial" w:hAnsi="Arial" w:cs="Arial"/>
        </w:rPr>
        <w:t>f the service user has a wound/pressure ulcer, contact the Tissue Viability Service.</w:t>
      </w:r>
    </w:p>
    <w:p w14:paraId="75DA088E" w14:textId="77777777" w:rsidR="001B1F51" w:rsidRDefault="001B1F51" w:rsidP="001B1F51">
      <w:pPr>
        <w:pStyle w:val="NoSpacing"/>
        <w:ind w:left="720"/>
        <w:jc w:val="both"/>
        <w:rPr>
          <w:rFonts w:ascii="Arial" w:eastAsiaTheme="minorEastAsia" w:hAnsi="Arial" w:cs="Arial"/>
        </w:rPr>
      </w:pPr>
    </w:p>
    <w:p w14:paraId="567BE913" w14:textId="2382E4EF" w:rsidR="001B1F51" w:rsidRDefault="007162FC" w:rsidP="004815B6">
      <w:pPr>
        <w:pStyle w:val="NoSpacing"/>
        <w:numPr>
          <w:ilvl w:val="0"/>
          <w:numId w:val="27"/>
        </w:numPr>
        <w:jc w:val="both"/>
        <w:rPr>
          <w:rFonts w:ascii="Arial" w:eastAsiaTheme="minorEastAsia" w:hAnsi="Arial" w:cs="Arial"/>
        </w:rPr>
      </w:pPr>
      <w:r w:rsidRPr="001B1F51">
        <w:rPr>
          <w:rFonts w:ascii="Arial" w:eastAsiaTheme="minorEastAsia" w:hAnsi="Arial" w:cs="Arial"/>
          <w:b/>
        </w:rPr>
        <w:t>Positional Change Chart</w:t>
      </w:r>
      <w:r w:rsidRPr="000336CC">
        <w:rPr>
          <w:rFonts w:ascii="Arial" w:eastAsiaTheme="minorEastAsia" w:hAnsi="Arial" w:cs="Arial"/>
        </w:rPr>
        <w:t xml:space="preserve">: can the service user reposition independently and/or are they at risk of developing a pressure ulcer? </w:t>
      </w:r>
    </w:p>
    <w:p w14:paraId="6F955B85" w14:textId="77777777" w:rsidR="001B1F51" w:rsidRDefault="001B1F51" w:rsidP="001B1F51">
      <w:pPr>
        <w:pStyle w:val="NoSpacing"/>
        <w:ind w:left="720"/>
        <w:jc w:val="both"/>
        <w:rPr>
          <w:rFonts w:ascii="Arial" w:eastAsiaTheme="minorEastAsia" w:hAnsi="Arial" w:cs="Arial"/>
        </w:rPr>
      </w:pPr>
    </w:p>
    <w:p w14:paraId="14FF8BFF" w14:textId="1E8103CF" w:rsidR="007162FC" w:rsidRPr="001B1F51" w:rsidRDefault="007162FC" w:rsidP="004815B6">
      <w:pPr>
        <w:pStyle w:val="NoSpacing"/>
        <w:numPr>
          <w:ilvl w:val="0"/>
          <w:numId w:val="27"/>
        </w:numPr>
        <w:jc w:val="both"/>
        <w:rPr>
          <w:rFonts w:ascii="Arial" w:eastAsiaTheme="minorEastAsia" w:hAnsi="Arial" w:cs="Arial"/>
        </w:rPr>
      </w:pPr>
      <w:r w:rsidRPr="001B1F51">
        <w:rPr>
          <w:rFonts w:ascii="Arial" w:eastAsiaTheme="minorEastAsia" w:hAnsi="Arial" w:cs="Arial"/>
          <w:b/>
        </w:rPr>
        <w:t>Sleep</w:t>
      </w:r>
      <w:r w:rsidRPr="001B1F51">
        <w:rPr>
          <w:rFonts w:ascii="Arial" w:eastAsiaTheme="minorEastAsia" w:hAnsi="Arial" w:cs="Arial"/>
        </w:rPr>
        <w:t>: If the service user has difficulties sleeping consider if their sleeping pattern should be monitored.</w:t>
      </w:r>
    </w:p>
    <w:p w14:paraId="781EDA54" w14:textId="0AC4DCC4" w:rsidR="007162FC" w:rsidRDefault="007162FC" w:rsidP="000336CC">
      <w:pPr>
        <w:pStyle w:val="NoSpacing"/>
        <w:rPr>
          <w:rFonts w:ascii="Arial" w:eastAsia="Arial" w:hAnsi="Arial" w:cs="Arial"/>
          <w:b/>
          <w:color w:val="000000" w:themeColor="text1"/>
          <w:lang w:eastAsia="en-GB"/>
        </w:rPr>
      </w:pPr>
      <w:r w:rsidRPr="000336CC">
        <w:rPr>
          <w:rFonts w:ascii="Arial" w:eastAsia="Arial" w:hAnsi="Arial" w:cs="Arial"/>
          <w:b/>
          <w:color w:val="000000" w:themeColor="text1"/>
          <w:lang w:eastAsia="en-GB"/>
        </w:rPr>
        <w:lastRenderedPageBreak/>
        <w:t>6.6</w:t>
      </w:r>
      <w:r w:rsidRPr="000336CC">
        <w:rPr>
          <w:rFonts w:ascii="Arial" w:eastAsia="Arial" w:hAnsi="Arial" w:cs="Arial"/>
          <w:b/>
          <w:color w:val="000000" w:themeColor="text1"/>
          <w:lang w:eastAsia="en-GB"/>
        </w:rPr>
        <w:tab/>
        <w:t xml:space="preserve">Lifestyle Assessment and Interventions </w:t>
      </w:r>
    </w:p>
    <w:p w14:paraId="3D560785" w14:textId="77777777" w:rsidR="000336CC" w:rsidRPr="000336CC" w:rsidRDefault="000336CC" w:rsidP="000336CC">
      <w:pPr>
        <w:pStyle w:val="NoSpacing"/>
        <w:rPr>
          <w:rFonts w:ascii="Arial" w:eastAsia="Arial" w:hAnsi="Arial" w:cs="Arial"/>
          <w:b/>
          <w:color w:val="000000" w:themeColor="text1"/>
          <w:lang w:eastAsia="en-GB"/>
        </w:rPr>
      </w:pPr>
    </w:p>
    <w:p w14:paraId="52AAB3F6" w14:textId="30122192" w:rsidR="007162FC" w:rsidRPr="000336CC" w:rsidRDefault="007162FC" w:rsidP="005070B2">
      <w:pPr>
        <w:pStyle w:val="NoSpacing"/>
        <w:jc w:val="both"/>
        <w:rPr>
          <w:rFonts w:ascii="Arial" w:eastAsia="Arial" w:hAnsi="Arial" w:cs="Arial"/>
          <w:color w:val="000000" w:themeColor="text1"/>
          <w:lang w:eastAsia="en-GB"/>
        </w:rPr>
      </w:pPr>
      <w:r w:rsidRPr="000336CC">
        <w:rPr>
          <w:rFonts w:ascii="Arial" w:eastAsia="Arial" w:hAnsi="Arial" w:cs="Arial"/>
          <w:color w:val="000000" w:themeColor="text1"/>
          <w:lang w:eastAsia="en-GB"/>
        </w:rPr>
        <w:t>Admitting nurse must complete lifestyle assessment within 24 hours of admission and ensure appropriate interventions. The assessment should be completed on RIO Physical health screening form.</w:t>
      </w:r>
      <w:r w:rsidR="00D63C16" w:rsidRPr="000336CC">
        <w:rPr>
          <w:rFonts w:ascii="Arial" w:eastAsia="Arial" w:hAnsi="Arial" w:cs="Arial"/>
          <w:color w:val="000000" w:themeColor="text1"/>
          <w:lang w:eastAsia="en-GB"/>
        </w:rPr>
        <w:t xml:space="preserve"> </w:t>
      </w:r>
    </w:p>
    <w:p w14:paraId="79C6D07C" w14:textId="77777777" w:rsidR="007162FC" w:rsidRPr="000336CC" w:rsidRDefault="007162FC" w:rsidP="005070B2">
      <w:pPr>
        <w:pStyle w:val="NoSpacing"/>
        <w:jc w:val="both"/>
        <w:rPr>
          <w:rFonts w:ascii="Arial" w:eastAsia="Arial" w:hAnsi="Arial" w:cs="Arial"/>
          <w:color w:val="000000" w:themeColor="text1"/>
          <w:lang w:eastAsia="en-GB"/>
        </w:rPr>
      </w:pPr>
      <w:r w:rsidRPr="000336CC">
        <w:rPr>
          <w:rFonts w:ascii="Arial" w:eastAsia="Arial" w:hAnsi="Arial" w:cs="Arial"/>
          <w:color w:val="000000" w:themeColor="text1"/>
          <w:lang w:eastAsia="en-GB"/>
        </w:rPr>
        <w:t xml:space="preserve"> </w:t>
      </w:r>
    </w:p>
    <w:p w14:paraId="5B39295E" w14:textId="77777777" w:rsidR="007162FC" w:rsidRPr="000336CC" w:rsidRDefault="007162FC" w:rsidP="005070B2">
      <w:pPr>
        <w:pStyle w:val="NoSpacing"/>
        <w:jc w:val="both"/>
        <w:rPr>
          <w:rFonts w:ascii="Arial" w:eastAsia="Arial" w:hAnsi="Arial" w:cs="Arial"/>
          <w:color w:val="000000" w:themeColor="text1"/>
          <w:lang w:eastAsia="en-GB"/>
        </w:rPr>
      </w:pPr>
      <w:r w:rsidRPr="000336CC">
        <w:rPr>
          <w:rFonts w:ascii="Arial" w:eastAsia="Arial" w:hAnsi="Arial" w:cs="Arial"/>
          <w:color w:val="000000" w:themeColor="text1"/>
          <w:lang w:eastAsia="en-GB"/>
        </w:rPr>
        <w:t xml:space="preserve">If it is recognised that the period during admission is not the best time for the service users to have a positive discussion about lifestyle factors, then admitting nurse should add to lifestyle review to list of outstanding actions for follow up within 7 days. Thereafter, ward managers and nursing teams are responsible to assess service users’ lifestyle annually and follow up on actions.  This includes discussing exercise, nutrition, hydration, smoking status, drug and alcohol. Staff should use every interaction as an opportunity to promote positive health behaviour change.  </w:t>
      </w:r>
    </w:p>
    <w:p w14:paraId="3AF4F2F6" w14:textId="77777777" w:rsidR="007162FC" w:rsidRPr="000336CC" w:rsidRDefault="007162FC" w:rsidP="005070B2">
      <w:pPr>
        <w:pStyle w:val="NoSpacing"/>
        <w:jc w:val="both"/>
        <w:rPr>
          <w:rFonts w:ascii="Arial" w:eastAsia="Arial" w:hAnsi="Arial" w:cs="Arial"/>
          <w:color w:val="000000" w:themeColor="text1"/>
          <w:lang w:eastAsia="en-GB"/>
        </w:rPr>
      </w:pPr>
    </w:p>
    <w:p w14:paraId="62198BDA" w14:textId="77777777" w:rsidR="007162FC" w:rsidRPr="000336CC" w:rsidRDefault="007162FC" w:rsidP="005070B2">
      <w:pPr>
        <w:pStyle w:val="NoSpacing"/>
        <w:jc w:val="both"/>
        <w:rPr>
          <w:rFonts w:ascii="Arial" w:eastAsia="Arial" w:hAnsi="Arial" w:cs="Arial"/>
          <w:color w:val="000000" w:themeColor="text1"/>
          <w:lang w:eastAsia="en-GB"/>
        </w:rPr>
      </w:pPr>
      <w:r w:rsidRPr="000336CC">
        <w:rPr>
          <w:rFonts w:ascii="Arial" w:eastAsia="Arial" w:hAnsi="Arial" w:cs="Arial"/>
          <w:bCs/>
          <w:color w:val="000000" w:themeColor="text1"/>
          <w:lang w:eastAsia="en-GB"/>
        </w:rPr>
        <w:t>Lifestyle interventions</w:t>
      </w:r>
      <w:r w:rsidRPr="000336CC">
        <w:rPr>
          <w:rFonts w:ascii="Arial" w:eastAsia="Arial" w:hAnsi="Arial" w:cs="Arial"/>
          <w:color w:val="000000" w:themeColor="text1"/>
          <w:lang w:eastAsia="en-GB"/>
        </w:rPr>
        <w:t xml:space="preserve"> should support service users to develop healthier behaviours, including:  </w:t>
      </w:r>
    </w:p>
    <w:p w14:paraId="091704CA" w14:textId="77777777" w:rsidR="007162FC" w:rsidRPr="000336CC" w:rsidRDefault="007162FC" w:rsidP="005070B2">
      <w:pPr>
        <w:pStyle w:val="NoSpacing"/>
        <w:jc w:val="both"/>
        <w:rPr>
          <w:rFonts w:ascii="Arial" w:eastAsia="Arial" w:hAnsi="Arial" w:cs="Arial"/>
          <w:color w:val="000000" w:themeColor="text1"/>
          <w:lang w:eastAsia="en-GB"/>
        </w:rPr>
      </w:pPr>
    </w:p>
    <w:p w14:paraId="531F5DA6" w14:textId="77777777" w:rsidR="007162FC" w:rsidRPr="000336CC" w:rsidRDefault="007162FC" w:rsidP="004815B6">
      <w:pPr>
        <w:pStyle w:val="NoSpacing"/>
        <w:numPr>
          <w:ilvl w:val="0"/>
          <w:numId w:val="28"/>
        </w:numPr>
        <w:jc w:val="both"/>
        <w:rPr>
          <w:rFonts w:ascii="Arial" w:eastAsia="Arial" w:hAnsi="Arial" w:cs="Arial"/>
          <w:color w:val="000000" w:themeColor="text1"/>
          <w:lang w:eastAsia="en-GB"/>
        </w:rPr>
      </w:pPr>
      <w:r w:rsidRPr="000336CC">
        <w:rPr>
          <w:rFonts w:ascii="Arial" w:eastAsia="Arial" w:hAnsi="Arial" w:cs="Arial"/>
          <w:b/>
          <w:bCs/>
          <w:color w:val="000000" w:themeColor="text1"/>
          <w:lang w:eastAsia="en-GB"/>
        </w:rPr>
        <w:t>Nutritional counselling:</w:t>
      </w:r>
      <w:r w:rsidRPr="000336CC">
        <w:rPr>
          <w:rFonts w:ascii="Arial" w:eastAsia="Arial" w:hAnsi="Arial" w:cs="Arial"/>
          <w:color w:val="000000" w:themeColor="text1"/>
          <w:lang w:eastAsia="en-GB"/>
        </w:rPr>
        <w:t xml:space="preserve">  If there are </w:t>
      </w:r>
      <w:r w:rsidRPr="000336CC">
        <w:rPr>
          <w:rFonts w:ascii="Arial" w:eastAsia="Arial" w:hAnsi="Arial" w:cs="Arial"/>
          <w:b/>
          <w:bCs/>
          <w:color w:val="000000" w:themeColor="text1"/>
          <w:lang w:eastAsia="en-GB"/>
        </w:rPr>
        <w:t>no</w:t>
      </w:r>
      <w:r w:rsidRPr="000336CC">
        <w:rPr>
          <w:rFonts w:ascii="Arial" w:eastAsia="Arial" w:hAnsi="Arial" w:cs="Arial"/>
          <w:color w:val="000000" w:themeColor="text1"/>
          <w:lang w:eastAsia="en-GB"/>
        </w:rPr>
        <w:t xml:space="preserve"> nutritional concerns, encourage general UK government healthy eating advice (The Eatwell Guide), and consumption of non-caffeinated, no added sugar or sweeteners, non-alcoholic fluids. Access First-line nutrition advice on the ELFT intranet, and complete food record charts if indicated.</w:t>
      </w:r>
    </w:p>
    <w:p w14:paraId="75587FD8" w14:textId="28B63245" w:rsidR="007162FC" w:rsidRPr="000336CC" w:rsidRDefault="007162FC" w:rsidP="005070B2">
      <w:pPr>
        <w:pStyle w:val="NoSpacing"/>
        <w:ind w:firstLine="60"/>
        <w:jc w:val="both"/>
        <w:rPr>
          <w:rFonts w:ascii="Arial" w:eastAsia="Arial" w:hAnsi="Arial" w:cs="Arial"/>
          <w:color w:val="000000" w:themeColor="text1"/>
          <w:lang w:eastAsia="en-GB"/>
        </w:rPr>
      </w:pPr>
    </w:p>
    <w:p w14:paraId="5F2D79CD" w14:textId="77777777" w:rsidR="007162FC" w:rsidRPr="000336CC" w:rsidRDefault="007162FC" w:rsidP="004815B6">
      <w:pPr>
        <w:pStyle w:val="NoSpacing"/>
        <w:numPr>
          <w:ilvl w:val="0"/>
          <w:numId w:val="28"/>
        </w:numPr>
        <w:jc w:val="both"/>
        <w:rPr>
          <w:rFonts w:ascii="Arial" w:eastAsia="Arial" w:hAnsi="Arial" w:cs="Arial"/>
          <w:color w:val="000000" w:themeColor="text1"/>
          <w:lang w:eastAsia="en-GB"/>
        </w:rPr>
      </w:pPr>
      <w:r w:rsidRPr="000336CC">
        <w:rPr>
          <w:rFonts w:ascii="Arial" w:eastAsia="Arial" w:hAnsi="Arial" w:cs="Arial"/>
          <w:b/>
          <w:bCs/>
          <w:color w:val="000000" w:themeColor="text1"/>
          <w:lang w:eastAsia="en-GB"/>
        </w:rPr>
        <w:t>Physical activity</w:t>
      </w:r>
      <w:r w:rsidRPr="000336CC">
        <w:rPr>
          <w:rFonts w:ascii="Arial" w:eastAsia="Arial" w:hAnsi="Arial" w:cs="Arial"/>
          <w:color w:val="000000" w:themeColor="text1"/>
          <w:lang w:eastAsia="en-GB"/>
        </w:rPr>
        <w:t xml:space="preserve">: Advise physical activity, such as a minimum of 150 minutes of moderate intensity physical activity per week, e.g. suggest 30 minutes of physical activity on 5 days a week.  </w:t>
      </w:r>
    </w:p>
    <w:p w14:paraId="6EA6A2E2" w14:textId="70B34327" w:rsidR="007162FC" w:rsidRPr="000336CC" w:rsidRDefault="007162FC" w:rsidP="005070B2">
      <w:pPr>
        <w:pStyle w:val="NoSpacing"/>
        <w:ind w:firstLine="60"/>
        <w:jc w:val="both"/>
        <w:rPr>
          <w:rFonts w:ascii="Arial" w:hAnsi="Arial" w:cs="Arial"/>
          <w:lang w:eastAsia="en-GB"/>
        </w:rPr>
      </w:pPr>
    </w:p>
    <w:p w14:paraId="09C3AA25" w14:textId="77777777" w:rsidR="007162FC" w:rsidRPr="000336CC" w:rsidRDefault="007162FC" w:rsidP="004815B6">
      <w:pPr>
        <w:pStyle w:val="NoSpacing"/>
        <w:numPr>
          <w:ilvl w:val="0"/>
          <w:numId w:val="28"/>
        </w:numPr>
        <w:jc w:val="both"/>
        <w:rPr>
          <w:rFonts w:ascii="Arial" w:eastAsia="Arial" w:hAnsi="Arial" w:cs="Arial"/>
          <w:color w:val="000000" w:themeColor="text1"/>
          <w:lang w:eastAsia="en-GB"/>
        </w:rPr>
      </w:pPr>
      <w:r w:rsidRPr="000336CC">
        <w:rPr>
          <w:rFonts w:ascii="Arial" w:eastAsia="Arial" w:hAnsi="Arial" w:cs="Arial"/>
          <w:b/>
          <w:bCs/>
          <w:color w:val="000000" w:themeColor="text1"/>
          <w:lang w:eastAsia="en-GB"/>
        </w:rPr>
        <w:t>Smoking cessation</w:t>
      </w:r>
      <w:r w:rsidRPr="000336CC">
        <w:rPr>
          <w:rFonts w:ascii="Arial" w:eastAsia="Arial" w:hAnsi="Arial" w:cs="Arial"/>
          <w:color w:val="000000" w:themeColor="text1"/>
          <w:lang w:eastAsia="en-GB"/>
        </w:rPr>
        <w:t xml:space="preserve"> </w:t>
      </w:r>
      <w:r w:rsidRPr="000336CC">
        <w:rPr>
          <w:rFonts w:ascii="Arial" w:eastAsia="Arial" w:hAnsi="Arial" w:cs="Arial"/>
          <w:b/>
          <w:color w:val="000000" w:themeColor="text1"/>
          <w:lang w:eastAsia="en-GB"/>
        </w:rPr>
        <w:t>support</w:t>
      </w:r>
      <w:r w:rsidRPr="000336CC">
        <w:rPr>
          <w:rFonts w:ascii="Arial" w:eastAsia="Arial" w:hAnsi="Arial" w:cs="Arial"/>
          <w:color w:val="000000" w:themeColor="text1"/>
          <w:lang w:eastAsia="en-GB"/>
        </w:rPr>
        <w:t xml:space="preserve">: please see Trust policy. </w:t>
      </w:r>
    </w:p>
    <w:p w14:paraId="3263129A" w14:textId="282410F4" w:rsidR="007162FC" w:rsidRPr="000336CC" w:rsidRDefault="007162FC" w:rsidP="005070B2">
      <w:pPr>
        <w:pStyle w:val="NoSpacing"/>
        <w:ind w:firstLine="60"/>
        <w:jc w:val="both"/>
        <w:rPr>
          <w:rFonts w:ascii="Arial" w:eastAsia="Arial" w:hAnsi="Arial" w:cs="Arial"/>
          <w:color w:val="000000" w:themeColor="text1"/>
          <w:lang w:eastAsia="en-GB"/>
        </w:rPr>
      </w:pPr>
    </w:p>
    <w:p w14:paraId="1DCD6A86" w14:textId="77777777" w:rsidR="007162FC" w:rsidRPr="000336CC" w:rsidRDefault="007162FC" w:rsidP="004815B6">
      <w:pPr>
        <w:pStyle w:val="NoSpacing"/>
        <w:numPr>
          <w:ilvl w:val="0"/>
          <w:numId w:val="28"/>
        </w:numPr>
        <w:jc w:val="both"/>
        <w:rPr>
          <w:rFonts w:ascii="Arial" w:eastAsia="Arial" w:hAnsi="Arial" w:cs="Arial"/>
          <w:color w:val="000000" w:themeColor="text1"/>
          <w:lang w:eastAsia="en-GB"/>
        </w:rPr>
      </w:pPr>
      <w:r w:rsidRPr="000336CC">
        <w:rPr>
          <w:rFonts w:ascii="Arial" w:eastAsia="Arial" w:hAnsi="Arial" w:cs="Arial"/>
          <w:b/>
          <w:bCs/>
          <w:color w:val="000000" w:themeColor="text1"/>
          <w:lang w:eastAsia="en-GB"/>
        </w:rPr>
        <w:t xml:space="preserve">Alcohol and Drugs: </w:t>
      </w:r>
      <w:r w:rsidRPr="000336CC">
        <w:rPr>
          <w:rFonts w:ascii="Arial" w:eastAsia="Arial" w:hAnsi="Arial" w:cs="Arial"/>
          <w:color w:val="000000" w:themeColor="text1"/>
          <w:lang w:eastAsia="en-GB"/>
        </w:rPr>
        <w:t xml:space="preserve">assessment and referral as appropriate. </w:t>
      </w:r>
    </w:p>
    <w:p w14:paraId="6C7C6294" w14:textId="77777777" w:rsidR="007162FC" w:rsidRPr="000336CC" w:rsidRDefault="007162FC" w:rsidP="005070B2">
      <w:pPr>
        <w:pStyle w:val="NoSpacing"/>
        <w:jc w:val="both"/>
        <w:rPr>
          <w:rFonts w:ascii="Arial" w:eastAsia="Arial" w:hAnsi="Arial" w:cs="Arial"/>
          <w:color w:val="000000" w:themeColor="text1"/>
          <w:lang w:eastAsia="en-GB"/>
        </w:rPr>
      </w:pPr>
      <w:r w:rsidRPr="000336CC">
        <w:rPr>
          <w:rFonts w:ascii="Arial" w:eastAsia="Arial" w:hAnsi="Arial" w:cs="Arial"/>
          <w:color w:val="000000" w:themeColor="text1"/>
          <w:lang w:eastAsia="en-GB"/>
        </w:rPr>
        <w:t xml:space="preserve">  </w:t>
      </w:r>
    </w:p>
    <w:p w14:paraId="7ADEC80A" w14:textId="77777777" w:rsidR="007162FC" w:rsidRPr="000336CC" w:rsidRDefault="007162FC" w:rsidP="005070B2">
      <w:pPr>
        <w:pStyle w:val="NoSpacing"/>
        <w:jc w:val="both"/>
        <w:rPr>
          <w:rFonts w:ascii="Arial" w:eastAsia="Arial" w:hAnsi="Arial" w:cs="Arial"/>
          <w:color w:val="000000" w:themeColor="text1"/>
          <w:u w:val="single"/>
          <w:lang w:eastAsia="en-GB"/>
        </w:rPr>
      </w:pPr>
      <w:r w:rsidRPr="000336CC">
        <w:rPr>
          <w:rFonts w:ascii="Arial" w:eastAsia="Arial" w:hAnsi="Arial" w:cs="Arial"/>
          <w:color w:val="000000" w:themeColor="text1"/>
          <w:lang w:eastAsia="en-GB"/>
        </w:rPr>
        <w:t xml:space="preserve">Specific lifestyle interventions should be discussed in a collaborative, supportive and encouraging way, considering the person’s preferences. Interventions should be tailored to the needs of the person and reflect their recovery goals. </w:t>
      </w:r>
    </w:p>
    <w:p w14:paraId="4FAD26A3" w14:textId="77777777" w:rsidR="007162FC" w:rsidRPr="000336CC" w:rsidRDefault="007162FC" w:rsidP="005070B2">
      <w:pPr>
        <w:pStyle w:val="NoSpacing"/>
        <w:jc w:val="both"/>
        <w:rPr>
          <w:rFonts w:ascii="Arial" w:eastAsia="Arial" w:hAnsi="Arial" w:cs="Arial"/>
          <w:color w:val="000000" w:themeColor="text1"/>
          <w:lang w:eastAsia="en-GB"/>
        </w:rPr>
      </w:pPr>
    </w:p>
    <w:p w14:paraId="40B0108F" w14:textId="04E10B37" w:rsidR="007162FC" w:rsidRPr="000336CC" w:rsidRDefault="007162FC" w:rsidP="005070B2">
      <w:pPr>
        <w:pStyle w:val="NoSpacing"/>
        <w:jc w:val="both"/>
        <w:rPr>
          <w:rFonts w:ascii="Arial" w:eastAsia="Arial" w:hAnsi="Arial" w:cs="Arial"/>
          <w:color w:val="000000" w:themeColor="text1"/>
          <w:lang w:eastAsia="en-GB"/>
        </w:rPr>
      </w:pPr>
      <w:r w:rsidRPr="000336CC">
        <w:rPr>
          <w:rFonts w:ascii="Arial" w:eastAsia="Arial" w:hAnsi="Arial" w:cs="Arial"/>
          <w:color w:val="000000" w:themeColor="text1"/>
          <w:lang w:eastAsia="en-GB"/>
        </w:rPr>
        <w:t xml:space="preserve">Lester Tool (see Appendix </w:t>
      </w:r>
      <w:r w:rsidR="002822FA" w:rsidRPr="000336CC">
        <w:rPr>
          <w:rFonts w:ascii="Arial" w:eastAsia="Arial" w:hAnsi="Arial" w:cs="Arial"/>
          <w:color w:val="000000" w:themeColor="text1"/>
          <w:lang w:eastAsia="en-GB"/>
        </w:rPr>
        <w:t>3</w:t>
      </w:r>
      <w:r w:rsidRPr="000336CC">
        <w:rPr>
          <w:rFonts w:ascii="Arial" w:eastAsia="Arial" w:hAnsi="Arial" w:cs="Arial"/>
          <w:color w:val="000000" w:themeColor="text1"/>
          <w:lang w:eastAsia="en-GB"/>
        </w:rPr>
        <w:t xml:space="preserve"> monitoring standards should be followed for service users taking psychotropic medication (antipsychotic and mood stabilizer)</w:t>
      </w:r>
    </w:p>
    <w:p w14:paraId="3D781385" w14:textId="77777777" w:rsidR="007162FC" w:rsidRPr="00966F33" w:rsidRDefault="007162FC" w:rsidP="005070B2">
      <w:pPr>
        <w:pStyle w:val="NoSpacing"/>
        <w:jc w:val="both"/>
        <w:rPr>
          <w:rFonts w:ascii="Arial" w:hAnsi="Arial" w:cs="Arial"/>
          <w:lang w:eastAsia="en-GB"/>
        </w:rPr>
      </w:pPr>
    </w:p>
    <w:p w14:paraId="4291996D" w14:textId="77777777" w:rsidR="007162FC" w:rsidRPr="00966F33" w:rsidRDefault="007162FC" w:rsidP="00966F33">
      <w:pPr>
        <w:pStyle w:val="NoSpacing"/>
        <w:jc w:val="both"/>
        <w:rPr>
          <w:rFonts w:ascii="Arial" w:hAnsi="Arial" w:cs="Arial"/>
          <w:b/>
          <w:bCs/>
          <w:lang w:eastAsia="en-GB"/>
        </w:rPr>
      </w:pPr>
      <w:r w:rsidRPr="00966F33">
        <w:rPr>
          <w:rFonts w:ascii="Arial" w:hAnsi="Arial" w:cs="Arial"/>
          <w:b/>
          <w:bCs/>
        </w:rPr>
        <w:t>6.7</w:t>
      </w:r>
      <w:r w:rsidRPr="00966F33">
        <w:rPr>
          <w:rFonts w:ascii="Arial" w:hAnsi="Arial" w:cs="Arial"/>
        </w:rPr>
        <w:tab/>
      </w:r>
      <w:r w:rsidRPr="00966F33">
        <w:rPr>
          <w:rFonts w:ascii="Arial" w:hAnsi="Arial" w:cs="Arial"/>
          <w:b/>
          <w:bCs/>
        </w:rPr>
        <w:t xml:space="preserve">Additional Considerations </w:t>
      </w:r>
    </w:p>
    <w:p w14:paraId="23BE9628" w14:textId="77777777" w:rsidR="00C45122" w:rsidRDefault="00C45122" w:rsidP="00966F33">
      <w:pPr>
        <w:pStyle w:val="NoSpacing"/>
        <w:jc w:val="both"/>
        <w:rPr>
          <w:rFonts w:ascii="Arial" w:hAnsi="Arial" w:cs="Arial"/>
          <w:b/>
          <w:bCs/>
          <w:lang w:eastAsia="en-GB"/>
        </w:rPr>
      </w:pPr>
    </w:p>
    <w:p w14:paraId="66B7C8B5" w14:textId="3F00FB89" w:rsidR="007162FC" w:rsidRPr="00966F33" w:rsidRDefault="007162FC" w:rsidP="00966F33">
      <w:pPr>
        <w:pStyle w:val="NoSpacing"/>
        <w:jc w:val="both"/>
        <w:rPr>
          <w:rFonts w:ascii="Arial" w:hAnsi="Arial" w:cs="Arial"/>
          <w:lang w:eastAsia="en-GB"/>
        </w:rPr>
      </w:pPr>
      <w:r w:rsidRPr="00966F33">
        <w:rPr>
          <w:rFonts w:ascii="Arial" w:hAnsi="Arial" w:cs="Arial"/>
          <w:b/>
          <w:bCs/>
          <w:lang w:eastAsia="en-GB"/>
        </w:rPr>
        <w:t xml:space="preserve">Documentation: </w:t>
      </w:r>
      <w:r w:rsidRPr="00966F33">
        <w:rPr>
          <w:rFonts w:ascii="Arial" w:hAnsi="Arial" w:cs="Arial"/>
          <w:lang w:eastAsia="en-GB"/>
        </w:rPr>
        <w:t xml:space="preserve">All findings should be documented on the </w:t>
      </w:r>
      <w:proofErr w:type="spellStart"/>
      <w:r w:rsidRPr="00966F33">
        <w:rPr>
          <w:rFonts w:ascii="Arial" w:hAnsi="Arial" w:cs="Arial"/>
          <w:lang w:eastAsia="en-GB"/>
        </w:rPr>
        <w:t>RiO</w:t>
      </w:r>
      <w:proofErr w:type="spellEnd"/>
      <w:r w:rsidRPr="00966F33">
        <w:rPr>
          <w:rFonts w:ascii="Arial" w:hAnsi="Arial" w:cs="Arial"/>
          <w:lang w:eastAsia="en-GB"/>
        </w:rPr>
        <w:t xml:space="preserve"> record.  This should include where service users have declined to cooperate with assessments.  Documented plans should be clear and include reference to how they have been communicated and arrangements made for following up any outstanding areas.</w:t>
      </w:r>
    </w:p>
    <w:p w14:paraId="339BA6FD" w14:textId="77777777" w:rsidR="007162FC" w:rsidRPr="00966F33" w:rsidRDefault="007162FC" w:rsidP="00966F33">
      <w:pPr>
        <w:pStyle w:val="NoSpacing"/>
        <w:jc w:val="both"/>
        <w:rPr>
          <w:rFonts w:ascii="Arial" w:hAnsi="Arial" w:cs="Arial"/>
          <w:lang w:eastAsia="en-GB"/>
        </w:rPr>
      </w:pPr>
    </w:p>
    <w:p w14:paraId="75620C94" w14:textId="77777777" w:rsidR="007162FC" w:rsidRPr="00966F33" w:rsidRDefault="007162FC" w:rsidP="00966F33">
      <w:pPr>
        <w:pStyle w:val="NoSpacing"/>
        <w:jc w:val="both"/>
        <w:rPr>
          <w:rFonts w:ascii="Arial" w:hAnsi="Arial" w:cs="Arial"/>
        </w:rPr>
      </w:pPr>
      <w:r w:rsidRPr="00966F33">
        <w:rPr>
          <w:rFonts w:ascii="Arial" w:hAnsi="Arial" w:cs="Arial"/>
          <w:b/>
          <w:bCs/>
        </w:rPr>
        <w:t>Communication</w:t>
      </w:r>
      <w:r w:rsidRPr="00966F33">
        <w:rPr>
          <w:rFonts w:ascii="Arial" w:hAnsi="Arial" w:cs="Arial"/>
        </w:rPr>
        <w:t>: Reasonable adjustments should be provided to support service users with the physical health examination and assessment process, and to help service users to understand the information, recommendations and/or advice that is given to them. Staff should also be aware of the language/communication needs of the individual and consider whether there is a need for an interpreter.</w:t>
      </w:r>
    </w:p>
    <w:p w14:paraId="4D896D58" w14:textId="77777777" w:rsidR="007162FC" w:rsidRPr="00966F33" w:rsidRDefault="007162FC" w:rsidP="00966F33">
      <w:pPr>
        <w:pStyle w:val="NoSpacing"/>
        <w:jc w:val="both"/>
        <w:rPr>
          <w:rFonts w:ascii="Arial" w:hAnsi="Arial" w:cs="Arial"/>
        </w:rPr>
      </w:pPr>
    </w:p>
    <w:p w14:paraId="2C34B23F" w14:textId="77777777" w:rsidR="007162FC" w:rsidRPr="00966F33" w:rsidRDefault="007162FC" w:rsidP="00966F33">
      <w:pPr>
        <w:pStyle w:val="NoSpacing"/>
        <w:jc w:val="both"/>
        <w:rPr>
          <w:rFonts w:ascii="Arial" w:hAnsi="Arial" w:cs="Arial"/>
        </w:rPr>
      </w:pPr>
      <w:r w:rsidRPr="00966F33">
        <w:rPr>
          <w:rFonts w:ascii="Arial" w:hAnsi="Arial" w:cs="Arial"/>
          <w:b/>
          <w:bCs/>
        </w:rPr>
        <w:t>Review of Results</w:t>
      </w:r>
      <w:r w:rsidRPr="00966F33">
        <w:rPr>
          <w:rFonts w:ascii="Arial" w:hAnsi="Arial" w:cs="Arial"/>
        </w:rPr>
        <w:t>: All results from investigations must be reviewed in a timely manner by an appropriately qualified clinician. It is the responsibility of the clinician completing the overall physical health examination and assessment to ensure that all relevant assessments and/or investigations are tasked and completed. If there are any concerns, these should be escalated to a member of staff who is competent to make further decisions about any further tests or treatment changes needed.</w:t>
      </w:r>
    </w:p>
    <w:p w14:paraId="7CA6D63A" w14:textId="77777777" w:rsidR="007162FC" w:rsidRPr="00966F33" w:rsidRDefault="007162FC" w:rsidP="00966F33">
      <w:pPr>
        <w:pStyle w:val="NoSpacing"/>
        <w:jc w:val="both"/>
        <w:rPr>
          <w:rFonts w:ascii="Arial" w:hAnsi="Arial" w:cs="Arial"/>
          <w:lang w:eastAsia="en-GB"/>
        </w:rPr>
      </w:pPr>
    </w:p>
    <w:p w14:paraId="277569E1" w14:textId="77777777" w:rsidR="007162FC" w:rsidRPr="00966F33" w:rsidRDefault="007162FC" w:rsidP="00966F33">
      <w:pPr>
        <w:pStyle w:val="NoSpacing"/>
        <w:jc w:val="both"/>
        <w:rPr>
          <w:rFonts w:ascii="Arial" w:hAnsi="Arial" w:cs="Arial"/>
        </w:rPr>
      </w:pPr>
      <w:r w:rsidRPr="00966F33">
        <w:rPr>
          <w:rFonts w:ascii="Arial" w:hAnsi="Arial" w:cs="Arial"/>
          <w:b/>
          <w:bCs/>
        </w:rPr>
        <w:t>Diagnostic overshadowing</w:t>
      </w:r>
      <w:r w:rsidRPr="00966F33">
        <w:rPr>
          <w:rFonts w:ascii="Arial" w:hAnsi="Arial" w:cs="Arial"/>
        </w:rPr>
        <w:t xml:space="preserve">: This is the misattribution of symptoms of a service user’s illness to an already diagnosed comorbidity. For example, physical health symptoms in a person with Learning Disability may be misattributed to mental health/behavioural problems or as being inherent to the person’s learning disabilities. </w:t>
      </w:r>
    </w:p>
    <w:p w14:paraId="639EB093" w14:textId="403899D9" w:rsidR="007162FC" w:rsidRPr="00966F33" w:rsidRDefault="007162FC" w:rsidP="00966F33">
      <w:pPr>
        <w:pStyle w:val="NoSpacing"/>
        <w:jc w:val="both"/>
        <w:rPr>
          <w:rFonts w:ascii="Arial" w:hAnsi="Arial" w:cs="Arial"/>
        </w:rPr>
      </w:pPr>
      <w:r w:rsidRPr="00966F33">
        <w:rPr>
          <w:rFonts w:ascii="Arial" w:hAnsi="Arial" w:cs="Arial"/>
          <w:b/>
          <w:bCs/>
        </w:rPr>
        <w:lastRenderedPageBreak/>
        <w:t>Medication</w:t>
      </w:r>
      <w:r w:rsidRPr="00966F33">
        <w:rPr>
          <w:rFonts w:ascii="Arial" w:hAnsi="Arial" w:cs="Arial"/>
        </w:rPr>
        <w:t xml:space="preserve">: It is essential that when service users are admitted to hospital, an up-to-date and accurate medication list is obtained detailing all medicines prescribed for any mental health and/or physical health related conditions. Please refer to the Trust’s Procedure for Medicines Reconciliation for further information. </w:t>
      </w:r>
      <w:r w:rsidR="005F418F" w:rsidRPr="00966F33">
        <w:rPr>
          <w:rFonts w:ascii="Arial" w:hAnsi="Arial" w:cs="Arial"/>
        </w:rPr>
        <w:t>Medicines must be re-reconciled and documented in all medical correspondence, including any updates and transfers.</w:t>
      </w:r>
    </w:p>
    <w:p w14:paraId="59E8F342" w14:textId="5F828C16" w:rsidR="007162FC" w:rsidRPr="00966F33" w:rsidRDefault="007162FC" w:rsidP="00966F33">
      <w:pPr>
        <w:pStyle w:val="NoSpacing"/>
        <w:jc w:val="both"/>
        <w:rPr>
          <w:rFonts w:ascii="Arial" w:hAnsi="Arial" w:cs="Arial"/>
        </w:rPr>
      </w:pPr>
    </w:p>
    <w:p w14:paraId="0B970DE3" w14:textId="77777777" w:rsidR="005F418F" w:rsidRPr="00966F33" w:rsidRDefault="005F418F" w:rsidP="00966F33">
      <w:pPr>
        <w:pStyle w:val="NoSpacing"/>
        <w:jc w:val="both"/>
        <w:rPr>
          <w:rFonts w:ascii="Arial" w:hAnsi="Arial" w:cs="Arial"/>
          <w:lang w:eastAsia="en-GB"/>
        </w:rPr>
      </w:pPr>
      <w:r w:rsidRPr="00966F33">
        <w:rPr>
          <w:rFonts w:ascii="Arial" w:hAnsi="Arial" w:cs="Arial"/>
          <w:lang w:eastAsia="en-GB"/>
        </w:rPr>
        <w:t xml:space="preserve">Staff should provide information to service users and carers to ensure that they are aware of the therapeutic indication, dose, frequency, potential side effects, cautions and/or contraindications of any prescribed medication. This should be provided in easy read and/or a translatable format for service users/carers if needed. </w:t>
      </w:r>
    </w:p>
    <w:p w14:paraId="3CFC8745" w14:textId="77777777" w:rsidR="005F418F" w:rsidRPr="00966F33" w:rsidRDefault="005F418F" w:rsidP="00966F33">
      <w:pPr>
        <w:pStyle w:val="NoSpacing"/>
        <w:jc w:val="both"/>
        <w:rPr>
          <w:rFonts w:ascii="Arial" w:hAnsi="Arial" w:cs="Arial"/>
          <w:lang w:eastAsia="en-GB"/>
        </w:rPr>
      </w:pPr>
    </w:p>
    <w:p w14:paraId="3EDE38AF" w14:textId="77777777" w:rsidR="005F418F" w:rsidRPr="00966F33" w:rsidRDefault="005F418F" w:rsidP="00966F33">
      <w:pPr>
        <w:pStyle w:val="NoSpacing"/>
        <w:jc w:val="both"/>
        <w:rPr>
          <w:rFonts w:ascii="Arial" w:hAnsi="Arial" w:cs="Arial"/>
          <w:lang w:eastAsia="en-GB"/>
        </w:rPr>
      </w:pPr>
      <w:r w:rsidRPr="00966F33">
        <w:rPr>
          <w:rFonts w:ascii="Arial" w:hAnsi="Arial" w:cs="Arial"/>
          <w:lang w:eastAsia="en-GB"/>
        </w:rPr>
        <w:t xml:space="preserve">Many medications have specific Trust policies available guiding their use, including clozapine, antipsychotics, lithium, valproate, insulin and others.  These should be referred to as needed, especially where a drug can pose high risks. </w:t>
      </w:r>
    </w:p>
    <w:p w14:paraId="415DADB1" w14:textId="77777777" w:rsidR="005F418F" w:rsidRPr="00966F33" w:rsidRDefault="005F418F" w:rsidP="00966F33">
      <w:pPr>
        <w:pStyle w:val="NoSpacing"/>
        <w:jc w:val="both"/>
        <w:rPr>
          <w:rFonts w:ascii="Arial" w:hAnsi="Arial" w:cs="Arial"/>
        </w:rPr>
      </w:pPr>
    </w:p>
    <w:p w14:paraId="6F0DDAED" w14:textId="0AD3726B" w:rsidR="007162FC" w:rsidRPr="00966F33" w:rsidRDefault="007162FC" w:rsidP="00966F33">
      <w:pPr>
        <w:pStyle w:val="NoSpacing"/>
        <w:jc w:val="both"/>
        <w:rPr>
          <w:rFonts w:ascii="Arial" w:hAnsi="Arial" w:cs="Arial"/>
        </w:rPr>
      </w:pPr>
      <w:r w:rsidRPr="00966F33">
        <w:rPr>
          <w:rFonts w:ascii="Arial" w:hAnsi="Arial" w:cs="Arial"/>
          <w:b/>
          <w:bCs/>
        </w:rPr>
        <w:t>Referral:</w:t>
      </w:r>
      <w:r w:rsidRPr="00966F33">
        <w:rPr>
          <w:rFonts w:ascii="Arial" w:hAnsi="Arial" w:cs="Arial"/>
        </w:rPr>
        <w:t xml:space="preserve"> Medical staff are encouraged to seek advice from colleagues within ELFT or from specialist services via established care pathways and referral routes. If the service user presents with any infection control issues—such as influenza, COVID-19, MRSA, C. difficile, tuberculosis, or diarrhoea and vomiting—the Infection Control Team must be alerted promptly. </w:t>
      </w:r>
    </w:p>
    <w:p w14:paraId="6CD93BD9" w14:textId="77777777" w:rsidR="00FF3CE9" w:rsidRPr="00966F33" w:rsidRDefault="00FF3CE9" w:rsidP="00966F33">
      <w:pPr>
        <w:pStyle w:val="NoSpacing"/>
        <w:jc w:val="both"/>
        <w:rPr>
          <w:rFonts w:ascii="Arial" w:hAnsi="Arial" w:cs="Arial"/>
        </w:rPr>
      </w:pPr>
    </w:p>
    <w:p w14:paraId="01949D6E" w14:textId="77777777" w:rsidR="007162FC" w:rsidRPr="00966F33" w:rsidRDefault="007162FC" w:rsidP="00966F33">
      <w:pPr>
        <w:pStyle w:val="NoSpacing"/>
        <w:jc w:val="both"/>
        <w:rPr>
          <w:rFonts w:ascii="Arial" w:hAnsi="Arial" w:cs="Arial"/>
          <w:b/>
          <w:bCs/>
        </w:rPr>
      </w:pPr>
      <w:r w:rsidRPr="00966F33">
        <w:rPr>
          <w:rFonts w:ascii="Arial" w:hAnsi="Arial" w:cs="Arial"/>
          <w:b/>
          <w:bCs/>
        </w:rPr>
        <w:t>6.8</w:t>
      </w:r>
      <w:r w:rsidRPr="00966F33">
        <w:rPr>
          <w:rFonts w:ascii="Arial" w:hAnsi="Arial" w:cs="Arial"/>
          <w:b/>
          <w:bCs/>
        </w:rPr>
        <w:tab/>
        <w:t xml:space="preserve">Ongoing Inpatient Physical Health Monitoring  </w:t>
      </w:r>
    </w:p>
    <w:p w14:paraId="3D6824A8" w14:textId="77777777" w:rsidR="007162FC" w:rsidRPr="00966F33" w:rsidRDefault="007162FC" w:rsidP="00966F33">
      <w:pPr>
        <w:pStyle w:val="NoSpacing"/>
        <w:jc w:val="both"/>
        <w:rPr>
          <w:rFonts w:ascii="Arial" w:hAnsi="Arial" w:cs="Arial"/>
          <w:lang w:eastAsia="en-GB"/>
        </w:rPr>
      </w:pPr>
    </w:p>
    <w:p w14:paraId="5F531480" w14:textId="7CAB434C" w:rsidR="007162FC" w:rsidRDefault="007162FC" w:rsidP="004815B6">
      <w:pPr>
        <w:pStyle w:val="NoSpacing"/>
        <w:numPr>
          <w:ilvl w:val="0"/>
          <w:numId w:val="29"/>
        </w:numPr>
        <w:jc w:val="both"/>
        <w:rPr>
          <w:rFonts w:ascii="Arial" w:hAnsi="Arial" w:cs="Arial"/>
        </w:rPr>
      </w:pPr>
      <w:r w:rsidRPr="00966F33">
        <w:rPr>
          <w:rFonts w:ascii="Arial" w:hAnsi="Arial" w:cs="Arial"/>
        </w:rPr>
        <w:t>As a minimum vital signs monitoring, including weight, should take place weekly. The medical team may prescribe vital signs monitoring to take place daily or more often. When vital signs monitoring and NEWS2 completion are delegated to unregistered staff, the Registered Nurse must ensure unregistered staff is competent in completing vital signs and have completed NEWS2 training on ELA. The registered nurse must prompt a handover of vital signs &amp; NEWS 2 immediately after it is completed and follow up with appropriate actions.</w:t>
      </w:r>
    </w:p>
    <w:p w14:paraId="5141BD0F" w14:textId="77777777" w:rsidR="00C45122" w:rsidRPr="00966F33" w:rsidRDefault="00C45122" w:rsidP="00C45122">
      <w:pPr>
        <w:pStyle w:val="NoSpacing"/>
        <w:ind w:left="720"/>
        <w:jc w:val="both"/>
        <w:rPr>
          <w:rFonts w:ascii="Arial" w:hAnsi="Arial" w:cs="Arial"/>
        </w:rPr>
      </w:pPr>
    </w:p>
    <w:p w14:paraId="11466525" w14:textId="4D297B11" w:rsidR="007162FC" w:rsidRDefault="007162FC" w:rsidP="004815B6">
      <w:pPr>
        <w:pStyle w:val="NoSpacing"/>
        <w:numPr>
          <w:ilvl w:val="0"/>
          <w:numId w:val="29"/>
        </w:numPr>
        <w:jc w:val="both"/>
        <w:rPr>
          <w:rFonts w:ascii="Arial" w:hAnsi="Arial" w:cs="Arial"/>
        </w:rPr>
      </w:pPr>
      <w:r w:rsidRPr="00966F33">
        <w:rPr>
          <w:rFonts w:ascii="Arial" w:hAnsi="Arial" w:cs="Arial"/>
        </w:rPr>
        <w:t>Issues of sensitivity, gender, ethnicity, and preference should be considered by clinical staff carrying out a physical examination. A chaperone should always be offered where appropriate. It is important that all groups within the patient population have access to appropriate, timely, high-quality healthcare.</w:t>
      </w:r>
    </w:p>
    <w:p w14:paraId="4B63135E" w14:textId="77777777" w:rsidR="00C45122" w:rsidRPr="00966F33" w:rsidRDefault="00C45122" w:rsidP="00C45122">
      <w:pPr>
        <w:pStyle w:val="NoSpacing"/>
        <w:ind w:left="720"/>
        <w:jc w:val="both"/>
        <w:rPr>
          <w:rFonts w:ascii="Arial" w:hAnsi="Arial" w:cs="Arial"/>
        </w:rPr>
      </w:pPr>
    </w:p>
    <w:p w14:paraId="54A2EC78" w14:textId="40DEAAB0" w:rsidR="007162FC" w:rsidRDefault="007162FC" w:rsidP="004815B6">
      <w:pPr>
        <w:pStyle w:val="NoSpacing"/>
        <w:numPr>
          <w:ilvl w:val="0"/>
          <w:numId w:val="29"/>
        </w:numPr>
        <w:jc w:val="both"/>
        <w:rPr>
          <w:rFonts w:ascii="Arial" w:hAnsi="Arial" w:cs="Arial"/>
        </w:rPr>
      </w:pPr>
      <w:r w:rsidRPr="00966F33">
        <w:rPr>
          <w:rFonts w:ascii="Arial" w:hAnsi="Arial" w:cs="Arial"/>
        </w:rPr>
        <w:t xml:space="preserve">If service user refuses contact vital signs or is too distressed to cooperate with contact vital signs monitoring, this must be documented in </w:t>
      </w:r>
      <w:proofErr w:type="spellStart"/>
      <w:proofErr w:type="gramStart"/>
      <w:r w:rsidRPr="00966F33">
        <w:rPr>
          <w:rFonts w:ascii="Arial" w:hAnsi="Arial" w:cs="Arial"/>
        </w:rPr>
        <w:t>RiO</w:t>
      </w:r>
      <w:proofErr w:type="spellEnd"/>
      <w:proofErr w:type="gramEnd"/>
      <w:r w:rsidRPr="00966F33">
        <w:rPr>
          <w:rFonts w:ascii="Arial" w:hAnsi="Arial" w:cs="Arial"/>
        </w:rPr>
        <w:t xml:space="preserve"> and a Physical Health Assessment should still take place based on all the data available.  Non-contact vital signs must still be carried out. Staff should revisit or reoffer contact vital signs monitoring at appropriate intervals.</w:t>
      </w:r>
    </w:p>
    <w:p w14:paraId="3946FC9A" w14:textId="77777777" w:rsidR="00C45122" w:rsidRPr="00966F33" w:rsidRDefault="00C45122" w:rsidP="00C45122">
      <w:pPr>
        <w:pStyle w:val="NoSpacing"/>
        <w:ind w:left="720"/>
        <w:jc w:val="both"/>
        <w:rPr>
          <w:rFonts w:ascii="Arial" w:hAnsi="Arial" w:cs="Arial"/>
        </w:rPr>
      </w:pPr>
    </w:p>
    <w:p w14:paraId="0956A1FF" w14:textId="244332A1" w:rsidR="007162FC" w:rsidRDefault="007162FC" w:rsidP="004815B6">
      <w:pPr>
        <w:pStyle w:val="NoSpacing"/>
        <w:numPr>
          <w:ilvl w:val="0"/>
          <w:numId w:val="29"/>
        </w:numPr>
        <w:jc w:val="both"/>
        <w:rPr>
          <w:rFonts w:ascii="Arial" w:eastAsia="Arial" w:hAnsi="Arial" w:cs="Arial"/>
        </w:rPr>
      </w:pPr>
      <w:r w:rsidRPr="00966F33">
        <w:rPr>
          <w:rFonts w:ascii="Arial" w:eastAsia="Arial" w:hAnsi="Arial" w:cs="Arial"/>
        </w:rPr>
        <w:t>Non-contact vital signs should always be carried out, including when patient is asleep, sedated, immobile, or refusing. Non-contact vital signs should be monitored for all service users being cared for in seclusion.</w:t>
      </w:r>
    </w:p>
    <w:p w14:paraId="40FA22AE" w14:textId="77777777" w:rsidR="00C45122" w:rsidRPr="00966F33" w:rsidRDefault="00C45122" w:rsidP="00C45122">
      <w:pPr>
        <w:pStyle w:val="NoSpacing"/>
        <w:ind w:left="720"/>
        <w:jc w:val="both"/>
        <w:rPr>
          <w:rFonts w:ascii="Arial" w:eastAsia="Arial" w:hAnsi="Arial" w:cs="Arial"/>
        </w:rPr>
      </w:pPr>
    </w:p>
    <w:p w14:paraId="5B91646A" w14:textId="109C72EC" w:rsidR="007162FC" w:rsidRDefault="007162FC" w:rsidP="004815B6">
      <w:pPr>
        <w:pStyle w:val="NoSpacing"/>
        <w:numPr>
          <w:ilvl w:val="0"/>
          <w:numId w:val="29"/>
        </w:numPr>
        <w:jc w:val="both"/>
        <w:rPr>
          <w:rFonts w:ascii="Arial" w:eastAsia="Arial" w:hAnsi="Arial" w:cs="Arial"/>
        </w:rPr>
      </w:pPr>
      <w:r w:rsidRPr="00966F33">
        <w:rPr>
          <w:rFonts w:ascii="Arial" w:eastAsia="Arial" w:hAnsi="Arial" w:cs="Arial"/>
        </w:rPr>
        <w:t xml:space="preserve">When the service user is asleep, contact vital signs may be suspended if there are no concerns, and non-contact vital signs completed until the service user wakes up. Where there are concerns, contact vital signs should still be completed. </w:t>
      </w:r>
    </w:p>
    <w:p w14:paraId="5CF17404" w14:textId="77777777" w:rsidR="00C45122" w:rsidRPr="00966F33" w:rsidRDefault="00C45122" w:rsidP="00C45122">
      <w:pPr>
        <w:pStyle w:val="NoSpacing"/>
        <w:ind w:left="720"/>
        <w:jc w:val="both"/>
        <w:rPr>
          <w:rFonts w:ascii="Arial" w:eastAsia="Arial" w:hAnsi="Arial" w:cs="Arial"/>
        </w:rPr>
      </w:pPr>
    </w:p>
    <w:p w14:paraId="73C619DC" w14:textId="7252AD6D" w:rsidR="007162FC" w:rsidRDefault="007162FC" w:rsidP="004815B6">
      <w:pPr>
        <w:pStyle w:val="NoSpacing"/>
        <w:numPr>
          <w:ilvl w:val="0"/>
          <w:numId w:val="29"/>
        </w:numPr>
        <w:jc w:val="both"/>
        <w:rPr>
          <w:rFonts w:ascii="Arial" w:eastAsia="Arial" w:hAnsi="Arial" w:cs="Arial"/>
        </w:rPr>
      </w:pPr>
      <w:r w:rsidRPr="00966F33">
        <w:rPr>
          <w:rFonts w:ascii="Arial" w:eastAsia="Arial" w:hAnsi="Arial" w:cs="Arial"/>
        </w:rPr>
        <w:t xml:space="preserve">All attempts to perform vital signs monitoring should be documented on the patient’s electronic care record and on the NEWS2 chart </w:t>
      </w:r>
    </w:p>
    <w:p w14:paraId="68D42834" w14:textId="77777777" w:rsidR="00C45122" w:rsidRPr="00966F33" w:rsidRDefault="00C45122" w:rsidP="00C45122">
      <w:pPr>
        <w:pStyle w:val="NoSpacing"/>
        <w:ind w:left="720"/>
        <w:jc w:val="both"/>
        <w:rPr>
          <w:rFonts w:ascii="Arial" w:eastAsia="Arial" w:hAnsi="Arial" w:cs="Arial"/>
        </w:rPr>
      </w:pPr>
    </w:p>
    <w:p w14:paraId="11DB0795" w14:textId="77777777" w:rsidR="007162FC" w:rsidRPr="00966F33" w:rsidRDefault="007162FC" w:rsidP="004815B6">
      <w:pPr>
        <w:pStyle w:val="NoSpacing"/>
        <w:numPr>
          <w:ilvl w:val="0"/>
          <w:numId w:val="29"/>
        </w:numPr>
        <w:jc w:val="both"/>
        <w:rPr>
          <w:rFonts w:ascii="Arial" w:hAnsi="Arial" w:cs="Arial"/>
        </w:rPr>
      </w:pPr>
      <w:r w:rsidRPr="00966F33">
        <w:rPr>
          <w:rFonts w:ascii="Arial" w:hAnsi="Arial" w:cs="Arial"/>
        </w:rPr>
        <w:t xml:space="preserve">Referrals to and appointments with specialists outside of ELFT may be needed.  If an assessment is to take place outside of the Trust, sufficient clinical information to allow the service user to be adequately assessed/cared for should be provided.  This may include an up-to-date risk assessment and care plan if relevant.  </w:t>
      </w:r>
    </w:p>
    <w:p w14:paraId="1ABE9FF2" w14:textId="77777777" w:rsidR="007162FC" w:rsidRPr="00966F33" w:rsidRDefault="007162FC" w:rsidP="00966F33">
      <w:pPr>
        <w:pStyle w:val="NoSpacing"/>
        <w:jc w:val="both"/>
        <w:rPr>
          <w:rFonts w:ascii="Arial" w:hAnsi="Arial" w:cs="Arial"/>
        </w:rPr>
      </w:pPr>
    </w:p>
    <w:p w14:paraId="1E0ABEF6" w14:textId="508D759B" w:rsidR="007162FC" w:rsidRDefault="007162FC" w:rsidP="004815B6">
      <w:pPr>
        <w:pStyle w:val="NoSpacing"/>
        <w:numPr>
          <w:ilvl w:val="0"/>
          <w:numId w:val="29"/>
        </w:numPr>
        <w:jc w:val="both"/>
        <w:rPr>
          <w:rFonts w:ascii="Arial" w:hAnsi="Arial" w:cs="Arial"/>
        </w:rPr>
      </w:pPr>
      <w:r w:rsidRPr="00966F33">
        <w:rPr>
          <w:rFonts w:ascii="Arial" w:hAnsi="Arial" w:cs="Arial"/>
        </w:rPr>
        <w:t xml:space="preserve">Service users with a long-term condition should have a clear management plan, which they have been involved in developing and which identifies what matters to them around their physical health and wellbeing. There should be clear and early liaison documented with the </w:t>
      </w:r>
      <w:r w:rsidRPr="00966F33">
        <w:rPr>
          <w:rFonts w:ascii="Arial" w:hAnsi="Arial" w:cs="Arial"/>
        </w:rPr>
        <w:lastRenderedPageBreak/>
        <w:t xml:space="preserve">GP where appropriate and possible. If information is not available from the GP this should be recorded and efforts made by the team to mitigate. </w:t>
      </w:r>
    </w:p>
    <w:p w14:paraId="5DE598F8" w14:textId="77777777" w:rsidR="00C45122" w:rsidRPr="00966F33" w:rsidRDefault="00C45122" w:rsidP="00C45122">
      <w:pPr>
        <w:pStyle w:val="NoSpacing"/>
        <w:ind w:left="720"/>
        <w:jc w:val="both"/>
        <w:rPr>
          <w:rFonts w:ascii="Arial" w:hAnsi="Arial" w:cs="Arial"/>
        </w:rPr>
      </w:pPr>
    </w:p>
    <w:p w14:paraId="233FF4B9" w14:textId="666AEC52" w:rsidR="007162FC" w:rsidRDefault="007162FC" w:rsidP="004815B6">
      <w:pPr>
        <w:pStyle w:val="NoSpacing"/>
        <w:numPr>
          <w:ilvl w:val="0"/>
          <w:numId w:val="29"/>
        </w:numPr>
        <w:jc w:val="both"/>
        <w:rPr>
          <w:rFonts w:ascii="Arial" w:eastAsia="Arial" w:hAnsi="Arial" w:cs="Arial"/>
        </w:rPr>
      </w:pPr>
      <w:r w:rsidRPr="00966F33">
        <w:rPr>
          <w:rFonts w:ascii="Arial" w:eastAsia="Arial" w:hAnsi="Arial" w:cs="Arial"/>
        </w:rPr>
        <w:t>Pre-discharge planning meetings should include matters related to physical health and follow-up arrangements.  A summary of physical health needs should be included in discharge documentation and sent to their GP or appropriate primary health care teams.</w:t>
      </w:r>
    </w:p>
    <w:p w14:paraId="2EF8FB0E" w14:textId="77777777" w:rsidR="00C45122" w:rsidRPr="00966F33" w:rsidRDefault="00C45122" w:rsidP="00C45122">
      <w:pPr>
        <w:pStyle w:val="NoSpacing"/>
        <w:ind w:left="720"/>
        <w:jc w:val="both"/>
        <w:rPr>
          <w:rFonts w:ascii="Arial" w:eastAsia="Arial" w:hAnsi="Arial" w:cs="Arial"/>
        </w:rPr>
      </w:pPr>
    </w:p>
    <w:p w14:paraId="6AE807D8" w14:textId="77777777" w:rsidR="007162FC" w:rsidRPr="00966F33" w:rsidRDefault="007162FC" w:rsidP="004815B6">
      <w:pPr>
        <w:pStyle w:val="NoSpacing"/>
        <w:numPr>
          <w:ilvl w:val="0"/>
          <w:numId w:val="29"/>
        </w:numPr>
        <w:jc w:val="both"/>
        <w:rPr>
          <w:rFonts w:ascii="Arial" w:hAnsi="Arial" w:cs="Arial"/>
        </w:rPr>
      </w:pPr>
      <w:r w:rsidRPr="00966F33">
        <w:rPr>
          <w:rFonts w:ascii="Arial" w:hAnsi="Arial" w:cs="Arial"/>
        </w:rPr>
        <w:t xml:space="preserve">For service users who have admissions lasting longer than six months, the service should ensure that they are offered or signposted for health screening in line with the National Screening Programme. </w:t>
      </w:r>
    </w:p>
    <w:p w14:paraId="6281E4E0" w14:textId="77777777" w:rsidR="007162FC" w:rsidRPr="00966F33" w:rsidRDefault="007162FC" w:rsidP="00966F33">
      <w:pPr>
        <w:pStyle w:val="NoSpacing"/>
        <w:jc w:val="both"/>
        <w:rPr>
          <w:rFonts w:ascii="Arial" w:hAnsi="Arial" w:cs="Arial"/>
        </w:rPr>
      </w:pPr>
    </w:p>
    <w:p w14:paraId="2C364582" w14:textId="77777777" w:rsidR="007162FC" w:rsidRPr="00966F33" w:rsidRDefault="007162FC" w:rsidP="004815B6">
      <w:pPr>
        <w:pStyle w:val="NoSpacing"/>
        <w:numPr>
          <w:ilvl w:val="0"/>
          <w:numId w:val="29"/>
        </w:numPr>
        <w:jc w:val="both"/>
        <w:rPr>
          <w:rFonts w:ascii="Arial" w:hAnsi="Arial" w:cs="Arial"/>
        </w:rPr>
      </w:pPr>
      <w:r w:rsidRPr="00966F33">
        <w:rPr>
          <w:rFonts w:ascii="Arial" w:hAnsi="Arial" w:cs="Arial"/>
        </w:rPr>
        <w:t xml:space="preserve">Any service user who has been an inpatient for 12 months (or longer) must be offered an annual physical health review inclusive of a comprehensive physical health assessment and referral to GP for examination as required and appropriate.  Findings and ensuing plans must be fully documented on </w:t>
      </w:r>
      <w:proofErr w:type="spellStart"/>
      <w:r w:rsidRPr="00966F33">
        <w:rPr>
          <w:rFonts w:ascii="Arial" w:hAnsi="Arial" w:cs="Arial"/>
        </w:rPr>
        <w:t>RiO</w:t>
      </w:r>
      <w:proofErr w:type="spellEnd"/>
      <w:r w:rsidRPr="00966F33">
        <w:rPr>
          <w:rFonts w:ascii="Arial" w:hAnsi="Arial" w:cs="Arial"/>
        </w:rPr>
        <w:t>.</w:t>
      </w:r>
    </w:p>
    <w:p w14:paraId="391567CA" w14:textId="77777777" w:rsidR="007162FC" w:rsidRPr="00966F33" w:rsidRDefault="007162FC" w:rsidP="00966F33">
      <w:pPr>
        <w:pStyle w:val="NoSpacing"/>
        <w:jc w:val="both"/>
        <w:rPr>
          <w:rFonts w:ascii="Arial" w:hAnsi="Arial" w:cs="Arial"/>
        </w:rPr>
      </w:pPr>
    </w:p>
    <w:p w14:paraId="57FEC0B5" w14:textId="1554FBE1" w:rsidR="007162FC" w:rsidRPr="00966F33" w:rsidRDefault="007162FC" w:rsidP="00966F33">
      <w:pPr>
        <w:pStyle w:val="NoSpacing"/>
        <w:jc w:val="both"/>
        <w:rPr>
          <w:rFonts w:ascii="Arial" w:hAnsi="Arial" w:cs="Arial"/>
          <w:b/>
          <w:bCs/>
        </w:rPr>
      </w:pPr>
      <w:r w:rsidRPr="00966F33">
        <w:rPr>
          <w:rFonts w:ascii="Arial" w:hAnsi="Arial" w:cs="Arial"/>
          <w:b/>
          <w:bCs/>
        </w:rPr>
        <w:t>6.9</w:t>
      </w:r>
      <w:r w:rsidRPr="00966F33">
        <w:rPr>
          <w:rFonts w:ascii="Arial" w:hAnsi="Arial" w:cs="Arial"/>
          <w:b/>
          <w:bCs/>
        </w:rPr>
        <w:tab/>
        <w:t xml:space="preserve">Service Users Declining </w:t>
      </w:r>
      <w:proofErr w:type="gramStart"/>
      <w:r w:rsidRPr="00966F33">
        <w:rPr>
          <w:rFonts w:ascii="Arial" w:hAnsi="Arial" w:cs="Arial"/>
          <w:b/>
          <w:bCs/>
        </w:rPr>
        <w:t>To</w:t>
      </w:r>
      <w:proofErr w:type="gramEnd"/>
      <w:r w:rsidRPr="00966F33">
        <w:rPr>
          <w:rFonts w:ascii="Arial" w:hAnsi="Arial" w:cs="Arial"/>
          <w:b/>
          <w:bCs/>
        </w:rPr>
        <w:t xml:space="preserve"> Accept Physical Health Assessments and Interventions</w:t>
      </w:r>
    </w:p>
    <w:p w14:paraId="6333B698" w14:textId="77777777" w:rsidR="007162FC" w:rsidRPr="00966F33" w:rsidRDefault="007162FC" w:rsidP="00966F33">
      <w:pPr>
        <w:pStyle w:val="NoSpacing"/>
        <w:jc w:val="both"/>
        <w:rPr>
          <w:rFonts w:ascii="Arial" w:hAnsi="Arial" w:cs="Arial"/>
        </w:rPr>
      </w:pPr>
    </w:p>
    <w:p w14:paraId="51F0D310"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 xml:space="preserve">If a service user does not consent to a physical health examination and/or assessment (either in part or in full), an alternative date or time should be offered to complete the process. The service user’s decision must be documented on the electronic care record and their decision discussed/reviewed by the MDT at the earliest opportunity. Each attempt to complete a physical health examination and assessment with the service user must be recorded on the electronic care record.  </w:t>
      </w:r>
    </w:p>
    <w:p w14:paraId="1EDDF198" w14:textId="77777777" w:rsidR="007162FC" w:rsidRPr="00966F33" w:rsidRDefault="007162FC" w:rsidP="00966F33">
      <w:pPr>
        <w:pStyle w:val="NoSpacing"/>
        <w:jc w:val="both"/>
        <w:rPr>
          <w:rFonts w:ascii="Arial" w:hAnsi="Arial" w:cs="Arial"/>
          <w:lang w:eastAsia="en-GB"/>
        </w:rPr>
      </w:pPr>
    </w:p>
    <w:p w14:paraId="438A1375"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If the service user continues to decline a physical health examination and/or assessment, this should be reviewed by the senior medical doctor responsible for the person’s care. The review should be documented on the electronic care record and a plan formulated.</w:t>
      </w:r>
    </w:p>
    <w:p w14:paraId="23195509" w14:textId="77777777" w:rsidR="007162FC" w:rsidRPr="00966F33" w:rsidRDefault="007162FC" w:rsidP="00966F33">
      <w:pPr>
        <w:pStyle w:val="NoSpacing"/>
        <w:jc w:val="both"/>
        <w:rPr>
          <w:rFonts w:ascii="Arial" w:eastAsia="Arial" w:hAnsi="Arial" w:cs="Arial"/>
          <w:lang w:eastAsia="en-GB"/>
        </w:rPr>
      </w:pPr>
    </w:p>
    <w:p w14:paraId="1DDFF278"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Where required, reasonable adjustments must be provided to support service users with the physical health examination and/or assessment process.  This should focus on helping the service user to understand the information, recommendations and/or advice that is given to them.</w:t>
      </w:r>
    </w:p>
    <w:p w14:paraId="3365A1EA" w14:textId="77777777" w:rsidR="007162FC" w:rsidRPr="00966F33" w:rsidRDefault="007162FC" w:rsidP="00966F33">
      <w:pPr>
        <w:pStyle w:val="NoSpacing"/>
        <w:jc w:val="both"/>
        <w:rPr>
          <w:rFonts w:ascii="Arial" w:eastAsia="Arial" w:hAnsi="Arial" w:cs="Arial"/>
          <w:lang w:eastAsia="en-GB"/>
        </w:rPr>
      </w:pPr>
    </w:p>
    <w:p w14:paraId="5D0149F3"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 xml:space="preserve">If contact vital signs are refused by the service user, non-contact vital signs should be completed.  The reasons for not completing contact vital signs should be documented on </w:t>
      </w:r>
      <w:proofErr w:type="spellStart"/>
      <w:r w:rsidRPr="00966F33">
        <w:rPr>
          <w:rFonts w:ascii="Arial" w:eastAsia="Arial" w:hAnsi="Arial" w:cs="Arial"/>
          <w:lang w:eastAsia="en-GB"/>
        </w:rPr>
        <w:t>RiO</w:t>
      </w:r>
      <w:proofErr w:type="spellEnd"/>
      <w:r w:rsidRPr="00966F33">
        <w:rPr>
          <w:rFonts w:ascii="Arial" w:eastAsia="Arial" w:hAnsi="Arial" w:cs="Arial"/>
          <w:lang w:eastAsia="en-GB"/>
        </w:rPr>
        <w:t xml:space="preserve">.  The nurse/doctor should return on a regular basis to attempt to gain consent for contact vital signs, with the time interval considered and agreed by the MDT as per clinical need. When contact vital signs are not possible, the MDT will also need to consider if other aspects of a service user’s treatment need to be reviewed, such as medications being prescribed.  If the service user continues to refuse, the risks to their health should be explained to them and their carers if appropriate. </w:t>
      </w:r>
    </w:p>
    <w:p w14:paraId="157ED51C" w14:textId="77777777" w:rsidR="007162FC" w:rsidRPr="00966F33" w:rsidRDefault="007162FC" w:rsidP="00966F33">
      <w:pPr>
        <w:pStyle w:val="NoSpacing"/>
        <w:jc w:val="both"/>
        <w:rPr>
          <w:rFonts w:ascii="Arial" w:hAnsi="Arial" w:cs="Arial"/>
          <w:lang w:eastAsia="en-GB"/>
        </w:rPr>
      </w:pPr>
    </w:p>
    <w:p w14:paraId="3DC240E1"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Consider conducting a mental capacity assessment and initiating a best interest decision if indicated, particularly in emergency situations or where the service user has a diagnosed learning disability. Explore and address any fears, misunderstandings, or barriers to accepting care (e.g. trauma history, paranoia, side effects). If there's an acute or serious medical concern, a formal capacity assessment must be completed. If a service user lacks capacity, the Mental Capacity Act (2005) applies, requiring a best interest meeting and consultation with relevant parties (e.g. multidisciplinary team, family, IMCA), though treatment should not be delayed. Capacity should be decision-specific and time-specific. Please refer to the Trust’s Consent to Treatment policy for further information.</w:t>
      </w:r>
    </w:p>
    <w:p w14:paraId="0A32B9A2" w14:textId="77777777" w:rsidR="007162FC" w:rsidRPr="00966F33" w:rsidRDefault="007162FC" w:rsidP="00966F33">
      <w:pPr>
        <w:pStyle w:val="NoSpacing"/>
        <w:jc w:val="both"/>
        <w:rPr>
          <w:rFonts w:ascii="Arial" w:hAnsi="Arial" w:cs="Arial"/>
          <w:lang w:eastAsia="en-GB"/>
        </w:rPr>
      </w:pPr>
    </w:p>
    <w:p w14:paraId="57082D3A" w14:textId="77777777" w:rsidR="007162FC" w:rsidRPr="00966F33" w:rsidRDefault="007162FC" w:rsidP="00966F33">
      <w:pPr>
        <w:pStyle w:val="NoSpacing"/>
        <w:jc w:val="both"/>
        <w:rPr>
          <w:rFonts w:ascii="Arial" w:hAnsi="Arial" w:cs="Arial"/>
          <w:b/>
          <w:bCs/>
        </w:rPr>
      </w:pPr>
      <w:r w:rsidRPr="00966F33">
        <w:rPr>
          <w:rFonts w:ascii="Arial" w:hAnsi="Arial" w:cs="Arial"/>
          <w:b/>
          <w:bCs/>
        </w:rPr>
        <w:t xml:space="preserve">6.10 </w:t>
      </w:r>
      <w:r w:rsidRPr="00966F33">
        <w:rPr>
          <w:rFonts w:ascii="Arial" w:hAnsi="Arial" w:cs="Arial"/>
        </w:rPr>
        <w:tab/>
      </w:r>
      <w:r w:rsidRPr="00966F33">
        <w:rPr>
          <w:rFonts w:ascii="Arial" w:hAnsi="Arial" w:cs="Arial"/>
          <w:b/>
          <w:bCs/>
        </w:rPr>
        <w:t>Physical Health Deterioration</w:t>
      </w:r>
    </w:p>
    <w:p w14:paraId="6FBBFECE" w14:textId="77777777" w:rsidR="007162FC" w:rsidRPr="00966F33" w:rsidRDefault="007162FC" w:rsidP="00966F33">
      <w:pPr>
        <w:pStyle w:val="NoSpacing"/>
        <w:jc w:val="both"/>
        <w:rPr>
          <w:rFonts w:ascii="Arial" w:hAnsi="Arial" w:cs="Arial"/>
          <w:lang w:eastAsia="en-GB"/>
        </w:rPr>
      </w:pPr>
    </w:p>
    <w:p w14:paraId="1A2B24E4" w14:textId="77777777" w:rsidR="007162FC" w:rsidRPr="00966F33" w:rsidRDefault="007162FC" w:rsidP="00966F33">
      <w:pPr>
        <w:pStyle w:val="NoSpacing"/>
        <w:jc w:val="both"/>
        <w:rPr>
          <w:rFonts w:ascii="Arial" w:hAnsi="Arial" w:cs="Arial"/>
        </w:rPr>
      </w:pPr>
      <w:r w:rsidRPr="00966F33">
        <w:rPr>
          <w:rFonts w:ascii="Arial" w:hAnsi="Arial" w:cs="Arial"/>
        </w:rPr>
        <w:t xml:space="preserve">Physical health deterioration can occur at any stage of a service user’s pathway, however, there are certain circumstances when a patient may be more at risk: </w:t>
      </w:r>
    </w:p>
    <w:p w14:paraId="043302A4" w14:textId="77777777" w:rsidR="007162FC" w:rsidRPr="00966F33" w:rsidRDefault="007162FC" w:rsidP="004815B6">
      <w:pPr>
        <w:pStyle w:val="NoSpacing"/>
        <w:numPr>
          <w:ilvl w:val="0"/>
          <w:numId w:val="30"/>
        </w:numPr>
        <w:jc w:val="both"/>
        <w:rPr>
          <w:rFonts w:ascii="Arial" w:hAnsi="Arial" w:cs="Arial"/>
        </w:rPr>
      </w:pPr>
      <w:r w:rsidRPr="00966F33">
        <w:rPr>
          <w:rFonts w:ascii="Arial" w:hAnsi="Arial" w:cs="Arial"/>
        </w:rPr>
        <w:t xml:space="preserve">During the onset of infection or illness  </w:t>
      </w:r>
    </w:p>
    <w:p w14:paraId="33F90FD1" w14:textId="77777777" w:rsidR="007162FC" w:rsidRPr="00966F33" w:rsidRDefault="007162FC" w:rsidP="004815B6">
      <w:pPr>
        <w:pStyle w:val="NoSpacing"/>
        <w:numPr>
          <w:ilvl w:val="0"/>
          <w:numId w:val="30"/>
        </w:numPr>
        <w:jc w:val="both"/>
        <w:rPr>
          <w:rFonts w:ascii="Arial" w:hAnsi="Arial" w:cs="Arial"/>
        </w:rPr>
      </w:pPr>
      <w:r w:rsidRPr="00966F33">
        <w:rPr>
          <w:rFonts w:ascii="Arial" w:hAnsi="Arial" w:cs="Arial"/>
        </w:rPr>
        <w:t xml:space="preserve">During procedures such as dental interventions  </w:t>
      </w:r>
    </w:p>
    <w:p w14:paraId="74E08E47" w14:textId="77777777" w:rsidR="007162FC" w:rsidRPr="00966F33" w:rsidRDefault="007162FC" w:rsidP="004815B6">
      <w:pPr>
        <w:pStyle w:val="NoSpacing"/>
        <w:numPr>
          <w:ilvl w:val="0"/>
          <w:numId w:val="30"/>
        </w:numPr>
        <w:jc w:val="both"/>
        <w:rPr>
          <w:rFonts w:ascii="Arial" w:hAnsi="Arial" w:cs="Arial"/>
        </w:rPr>
      </w:pPr>
      <w:r w:rsidRPr="00966F33">
        <w:rPr>
          <w:rFonts w:ascii="Arial" w:hAnsi="Arial" w:cs="Arial"/>
        </w:rPr>
        <w:t xml:space="preserve">Administration of rapid tranquilisation  </w:t>
      </w:r>
    </w:p>
    <w:p w14:paraId="65BF3353" w14:textId="77777777" w:rsidR="007162FC" w:rsidRPr="00966F33" w:rsidRDefault="007162FC" w:rsidP="004815B6">
      <w:pPr>
        <w:pStyle w:val="NoSpacing"/>
        <w:numPr>
          <w:ilvl w:val="0"/>
          <w:numId w:val="30"/>
        </w:numPr>
        <w:jc w:val="both"/>
        <w:rPr>
          <w:rFonts w:ascii="Arial" w:hAnsi="Arial" w:cs="Arial"/>
        </w:rPr>
      </w:pPr>
      <w:r w:rsidRPr="00966F33">
        <w:rPr>
          <w:rFonts w:ascii="Arial" w:hAnsi="Arial" w:cs="Arial"/>
        </w:rPr>
        <w:t xml:space="preserve">During changes of medication  </w:t>
      </w:r>
    </w:p>
    <w:p w14:paraId="7320E8F7" w14:textId="77777777" w:rsidR="007162FC" w:rsidRPr="00966F33" w:rsidRDefault="007162FC" w:rsidP="004815B6">
      <w:pPr>
        <w:pStyle w:val="NoSpacing"/>
        <w:numPr>
          <w:ilvl w:val="0"/>
          <w:numId w:val="30"/>
        </w:numPr>
        <w:jc w:val="both"/>
        <w:rPr>
          <w:rFonts w:ascii="Arial" w:hAnsi="Arial" w:cs="Arial"/>
        </w:rPr>
      </w:pPr>
      <w:r w:rsidRPr="00966F33">
        <w:rPr>
          <w:rFonts w:ascii="Arial" w:hAnsi="Arial" w:cs="Arial"/>
        </w:rPr>
        <w:t xml:space="preserve">After a fall  </w:t>
      </w:r>
    </w:p>
    <w:p w14:paraId="5096488F" w14:textId="77777777" w:rsidR="007162FC" w:rsidRPr="00966F33" w:rsidRDefault="007162FC" w:rsidP="004815B6">
      <w:pPr>
        <w:pStyle w:val="NoSpacing"/>
        <w:numPr>
          <w:ilvl w:val="0"/>
          <w:numId w:val="30"/>
        </w:numPr>
        <w:jc w:val="both"/>
        <w:rPr>
          <w:rFonts w:ascii="Arial" w:hAnsi="Arial" w:cs="Arial"/>
        </w:rPr>
      </w:pPr>
      <w:r w:rsidRPr="00966F33">
        <w:rPr>
          <w:rFonts w:ascii="Arial" w:hAnsi="Arial" w:cs="Arial"/>
        </w:rPr>
        <w:lastRenderedPageBreak/>
        <w:t xml:space="preserve">During a period of deterioration of their mental health  </w:t>
      </w:r>
    </w:p>
    <w:p w14:paraId="306A8778" w14:textId="77777777" w:rsidR="007162FC" w:rsidRPr="00966F33" w:rsidRDefault="007162FC" w:rsidP="004815B6">
      <w:pPr>
        <w:pStyle w:val="NoSpacing"/>
        <w:numPr>
          <w:ilvl w:val="0"/>
          <w:numId w:val="30"/>
        </w:numPr>
        <w:jc w:val="both"/>
        <w:rPr>
          <w:rFonts w:ascii="Arial" w:hAnsi="Arial" w:cs="Arial"/>
        </w:rPr>
      </w:pPr>
      <w:r w:rsidRPr="00966F33">
        <w:rPr>
          <w:rFonts w:ascii="Arial" w:hAnsi="Arial" w:cs="Arial"/>
        </w:rPr>
        <w:t>During an exacerbation of an existing physical long-term condition e.g. Diabetes, COPD etc.</w:t>
      </w:r>
    </w:p>
    <w:p w14:paraId="01DBC131" w14:textId="77777777" w:rsidR="007162FC" w:rsidRPr="00966F33" w:rsidRDefault="007162FC" w:rsidP="00966F33">
      <w:pPr>
        <w:pStyle w:val="NoSpacing"/>
        <w:jc w:val="both"/>
        <w:rPr>
          <w:rFonts w:ascii="Arial" w:hAnsi="Arial" w:cs="Arial"/>
        </w:rPr>
      </w:pPr>
    </w:p>
    <w:p w14:paraId="668F29EC" w14:textId="77777777" w:rsidR="007162FC" w:rsidRPr="00966F33" w:rsidRDefault="007162FC" w:rsidP="00966F33">
      <w:pPr>
        <w:pStyle w:val="NoSpacing"/>
        <w:jc w:val="both"/>
        <w:rPr>
          <w:rFonts w:ascii="Arial" w:hAnsi="Arial" w:cs="Arial"/>
        </w:rPr>
      </w:pPr>
      <w:r w:rsidRPr="00966F33">
        <w:rPr>
          <w:rFonts w:ascii="Arial" w:hAnsi="Arial" w:cs="Arial"/>
        </w:rPr>
        <w:t xml:space="preserve">If any new signs/symptoms indicating a deterioration in physical health are noted, a doctor should be contacted immediately.  Visual signs/symptoms of physical deterioration may include the below, although the list is not exhaustive:  </w:t>
      </w:r>
    </w:p>
    <w:p w14:paraId="1D483AA0" w14:textId="77777777" w:rsidR="007162FC" w:rsidRPr="00966F33" w:rsidRDefault="007162FC" w:rsidP="004815B6">
      <w:pPr>
        <w:pStyle w:val="NoSpacing"/>
        <w:numPr>
          <w:ilvl w:val="0"/>
          <w:numId w:val="31"/>
        </w:numPr>
        <w:jc w:val="both"/>
        <w:rPr>
          <w:rFonts w:ascii="Arial" w:hAnsi="Arial" w:cs="Arial"/>
        </w:rPr>
      </w:pPr>
      <w:r w:rsidRPr="00966F33">
        <w:rPr>
          <w:rFonts w:ascii="Arial" w:hAnsi="Arial" w:cs="Arial"/>
        </w:rPr>
        <w:t xml:space="preserve">Change in respiratory rate </w:t>
      </w:r>
    </w:p>
    <w:p w14:paraId="76FDC837" w14:textId="77777777" w:rsidR="007162FC" w:rsidRPr="00966F33" w:rsidRDefault="007162FC" w:rsidP="004815B6">
      <w:pPr>
        <w:pStyle w:val="NoSpacing"/>
        <w:numPr>
          <w:ilvl w:val="0"/>
          <w:numId w:val="31"/>
        </w:numPr>
        <w:jc w:val="both"/>
        <w:rPr>
          <w:rFonts w:ascii="Arial" w:hAnsi="Arial" w:cs="Arial"/>
        </w:rPr>
      </w:pPr>
      <w:r w:rsidRPr="00966F33">
        <w:rPr>
          <w:rFonts w:ascii="Arial" w:hAnsi="Arial" w:cs="Arial"/>
        </w:rPr>
        <w:t xml:space="preserve">Rapid/noisy breathing </w:t>
      </w:r>
    </w:p>
    <w:p w14:paraId="00F6D9C0" w14:textId="77777777" w:rsidR="007162FC" w:rsidRPr="00966F33" w:rsidRDefault="007162FC" w:rsidP="004815B6">
      <w:pPr>
        <w:pStyle w:val="NoSpacing"/>
        <w:numPr>
          <w:ilvl w:val="0"/>
          <w:numId w:val="31"/>
        </w:numPr>
        <w:jc w:val="both"/>
        <w:rPr>
          <w:rFonts w:ascii="Arial" w:hAnsi="Arial" w:cs="Arial"/>
        </w:rPr>
      </w:pPr>
      <w:r w:rsidRPr="00966F33">
        <w:rPr>
          <w:rFonts w:ascii="Arial" w:hAnsi="Arial" w:cs="Arial"/>
        </w:rPr>
        <w:t xml:space="preserve">Minimal respiratory effort or distress (gasping) </w:t>
      </w:r>
    </w:p>
    <w:p w14:paraId="190C404B" w14:textId="77777777" w:rsidR="007162FC" w:rsidRPr="00966F33" w:rsidRDefault="007162FC" w:rsidP="004815B6">
      <w:pPr>
        <w:pStyle w:val="NoSpacing"/>
        <w:numPr>
          <w:ilvl w:val="0"/>
          <w:numId w:val="31"/>
        </w:numPr>
        <w:jc w:val="both"/>
        <w:rPr>
          <w:rFonts w:ascii="Arial" w:hAnsi="Arial" w:cs="Arial"/>
        </w:rPr>
      </w:pPr>
      <w:r w:rsidRPr="00966F33">
        <w:rPr>
          <w:rFonts w:ascii="Arial" w:hAnsi="Arial" w:cs="Arial"/>
        </w:rPr>
        <w:t xml:space="preserve">Pallor, clammy, cyanosis </w:t>
      </w:r>
    </w:p>
    <w:p w14:paraId="060B30CD" w14:textId="77777777" w:rsidR="007162FC" w:rsidRPr="00966F33" w:rsidRDefault="007162FC" w:rsidP="004815B6">
      <w:pPr>
        <w:pStyle w:val="NoSpacing"/>
        <w:numPr>
          <w:ilvl w:val="0"/>
          <w:numId w:val="31"/>
        </w:numPr>
        <w:jc w:val="both"/>
        <w:rPr>
          <w:rFonts w:ascii="Arial" w:hAnsi="Arial" w:cs="Arial"/>
        </w:rPr>
      </w:pPr>
      <w:r w:rsidRPr="00966F33">
        <w:rPr>
          <w:rFonts w:ascii="Arial" w:hAnsi="Arial" w:cs="Arial"/>
        </w:rPr>
        <w:t xml:space="preserve">Shivering </w:t>
      </w:r>
    </w:p>
    <w:p w14:paraId="765BE63F" w14:textId="77777777" w:rsidR="007162FC" w:rsidRPr="00966F33" w:rsidRDefault="007162FC" w:rsidP="004815B6">
      <w:pPr>
        <w:pStyle w:val="NoSpacing"/>
        <w:numPr>
          <w:ilvl w:val="0"/>
          <w:numId w:val="31"/>
        </w:numPr>
        <w:jc w:val="both"/>
        <w:rPr>
          <w:rFonts w:ascii="Arial" w:hAnsi="Arial" w:cs="Arial"/>
        </w:rPr>
      </w:pPr>
      <w:r w:rsidRPr="00966F33">
        <w:rPr>
          <w:rFonts w:ascii="Arial" w:hAnsi="Arial" w:cs="Arial"/>
        </w:rPr>
        <w:t xml:space="preserve">New onset of confusion and agitation </w:t>
      </w:r>
    </w:p>
    <w:p w14:paraId="3E9D092B" w14:textId="77777777" w:rsidR="007162FC" w:rsidRPr="00966F33" w:rsidRDefault="007162FC" w:rsidP="00966F33">
      <w:pPr>
        <w:pStyle w:val="NoSpacing"/>
        <w:jc w:val="both"/>
        <w:rPr>
          <w:rFonts w:ascii="Arial" w:hAnsi="Arial" w:cs="Arial"/>
        </w:rPr>
      </w:pPr>
    </w:p>
    <w:p w14:paraId="297585AC" w14:textId="77777777" w:rsidR="007162FC" w:rsidRPr="00966F33" w:rsidRDefault="007162FC" w:rsidP="00966F33">
      <w:pPr>
        <w:pStyle w:val="NoSpacing"/>
        <w:jc w:val="both"/>
        <w:rPr>
          <w:rFonts w:ascii="Arial" w:hAnsi="Arial" w:cs="Arial"/>
        </w:rPr>
      </w:pPr>
      <w:r w:rsidRPr="00966F33">
        <w:rPr>
          <w:rFonts w:ascii="Arial" w:hAnsi="Arial" w:cs="Arial"/>
        </w:rPr>
        <w:t>Deterioration may be detectable by measuring vital signs and recording the results using NEWS2.  The results from these may indicate a need to escalate concerns.  Even with normal NEWS2 or vital signs, escalation should take place if patient appears clinically unwell.</w:t>
      </w:r>
    </w:p>
    <w:p w14:paraId="1C95E32A" w14:textId="77777777" w:rsidR="007162FC" w:rsidRPr="00966F33" w:rsidRDefault="007162FC" w:rsidP="00966F33">
      <w:pPr>
        <w:pStyle w:val="NoSpacing"/>
        <w:jc w:val="both"/>
        <w:rPr>
          <w:rFonts w:ascii="Arial" w:hAnsi="Arial" w:cs="Arial"/>
        </w:rPr>
      </w:pPr>
    </w:p>
    <w:p w14:paraId="3D388744" w14:textId="29C9C0F0" w:rsidR="007162FC" w:rsidRDefault="007162FC" w:rsidP="00966F33">
      <w:pPr>
        <w:pStyle w:val="NoSpacing"/>
        <w:jc w:val="both"/>
        <w:rPr>
          <w:rFonts w:ascii="Arial" w:hAnsi="Arial" w:cs="Arial"/>
        </w:rPr>
      </w:pPr>
      <w:r w:rsidRPr="00966F33">
        <w:rPr>
          <w:rFonts w:ascii="Arial" w:hAnsi="Arial" w:cs="Arial"/>
        </w:rPr>
        <w:t xml:space="preserve">When there is a change noted in a service user’s physical health presentation, the Registered Nurse must seek advice from a doctor or suitable other professional.  Appropriate investigations should be carried out and the results recorded.  </w:t>
      </w:r>
    </w:p>
    <w:p w14:paraId="3BFB7FF2" w14:textId="77777777" w:rsidR="00C45122" w:rsidRPr="00966F33" w:rsidRDefault="00C45122" w:rsidP="00966F33">
      <w:pPr>
        <w:pStyle w:val="NoSpacing"/>
        <w:jc w:val="both"/>
        <w:rPr>
          <w:rFonts w:ascii="Arial" w:hAnsi="Arial" w:cs="Arial"/>
        </w:rPr>
      </w:pPr>
    </w:p>
    <w:p w14:paraId="3CAA20B5" w14:textId="570119FC" w:rsidR="007162FC" w:rsidRPr="00966F33" w:rsidRDefault="007162FC" w:rsidP="00966F33">
      <w:pPr>
        <w:pStyle w:val="NoSpacing"/>
        <w:jc w:val="both"/>
        <w:rPr>
          <w:rFonts w:ascii="Arial" w:hAnsi="Arial" w:cs="Arial"/>
        </w:rPr>
      </w:pPr>
      <w:r w:rsidRPr="00966F33">
        <w:rPr>
          <w:rFonts w:ascii="Arial" w:hAnsi="Arial" w:cs="Arial"/>
        </w:rPr>
        <w:t>When there is significant concern about the physical health of a service user, e.g. the Crash Bag has been used or an ambulance has been called, the overall treatment plan for the service user should be reviewed by the Mental Health Responsible Clinician or a senior doctor on call within six hours of the deterioration in health, or within 24 hours of their return to the mental health unit from an acute Trust.</w:t>
      </w:r>
    </w:p>
    <w:p w14:paraId="604EC44B" w14:textId="70D527B6" w:rsidR="00941DC0" w:rsidRPr="00966F33" w:rsidRDefault="00941DC0" w:rsidP="00966F33">
      <w:pPr>
        <w:pStyle w:val="NoSpacing"/>
        <w:rPr>
          <w:rFonts w:ascii="Arial" w:hAnsi="Arial" w:cs="Arial"/>
        </w:rPr>
      </w:pPr>
    </w:p>
    <w:p w14:paraId="65B593E5" w14:textId="155D9A8E" w:rsidR="007162FC" w:rsidRPr="00966F33" w:rsidRDefault="007162FC" w:rsidP="00966F33">
      <w:pPr>
        <w:pStyle w:val="NoSpacing"/>
        <w:rPr>
          <w:rFonts w:ascii="Arial" w:eastAsia="Arial" w:hAnsi="Arial" w:cs="Arial"/>
          <w:b/>
          <w:bCs/>
          <w:lang w:eastAsia="en-GB"/>
        </w:rPr>
      </w:pPr>
      <w:r w:rsidRPr="00966F33">
        <w:rPr>
          <w:rFonts w:ascii="Arial" w:eastAsia="Arial" w:hAnsi="Arial" w:cs="Arial"/>
          <w:b/>
          <w:bCs/>
          <w:lang w:eastAsia="en-GB"/>
        </w:rPr>
        <w:t>6.11</w:t>
      </w:r>
      <w:r w:rsidRPr="00966F33">
        <w:rPr>
          <w:rFonts w:ascii="Arial" w:eastAsia="Arial" w:hAnsi="Arial" w:cs="Arial"/>
          <w:b/>
          <w:bCs/>
          <w:lang w:eastAsia="en-GB"/>
        </w:rPr>
        <w:tab/>
        <w:t>Sepsis</w:t>
      </w:r>
    </w:p>
    <w:p w14:paraId="01F7B7B9" w14:textId="77777777" w:rsidR="007162FC" w:rsidRPr="00966F33" w:rsidRDefault="007162FC" w:rsidP="00966F33">
      <w:pPr>
        <w:pStyle w:val="NoSpacing"/>
        <w:rPr>
          <w:rFonts w:ascii="Arial" w:hAnsi="Arial" w:cs="Arial"/>
          <w:lang w:eastAsia="en-GB"/>
        </w:rPr>
      </w:pPr>
    </w:p>
    <w:p w14:paraId="174FED88" w14:textId="5C093A89" w:rsidR="007162FC" w:rsidRPr="00966F33" w:rsidRDefault="007162FC" w:rsidP="00966F33">
      <w:pPr>
        <w:pStyle w:val="NoSpacing"/>
        <w:rPr>
          <w:rFonts w:ascii="Arial" w:hAnsi="Arial" w:cs="Arial"/>
        </w:rPr>
      </w:pPr>
      <w:r w:rsidRPr="00966F33">
        <w:rPr>
          <w:rFonts w:ascii="Arial" w:eastAsia="Arial" w:hAnsi="Arial" w:cs="Arial"/>
          <w:lang w:eastAsia="en-GB"/>
        </w:rPr>
        <w:t xml:space="preserve">Sepsis is life-threatening organ dysfunction due to an abnormal response to infection, leading to tissue damage and organ failure. Early recognition is crucial, especially in high-risk groups. Routinely screen for sepsis if a service user appears clinically unwell, has signs of organ dysfunction or where NEWS2 is triggered or carer/relative expresses concern about deterioration of health. The Sepsis screening tool in Appendix </w:t>
      </w:r>
      <w:r w:rsidR="00410054">
        <w:rPr>
          <w:rFonts w:ascii="Arial" w:eastAsia="Arial" w:hAnsi="Arial" w:cs="Arial"/>
          <w:lang w:eastAsia="en-GB"/>
        </w:rPr>
        <w:t>6</w:t>
      </w:r>
      <w:r w:rsidRPr="00966F33">
        <w:rPr>
          <w:rFonts w:ascii="Arial" w:eastAsia="Arial" w:hAnsi="Arial" w:cs="Arial"/>
          <w:lang w:eastAsia="en-GB"/>
        </w:rPr>
        <w:t xml:space="preserve"> provides a straightforward guide to recognising sepsis and intervention.</w:t>
      </w:r>
    </w:p>
    <w:p w14:paraId="14180BB0" w14:textId="77777777" w:rsidR="00C45122" w:rsidRDefault="00C45122" w:rsidP="00966F33">
      <w:pPr>
        <w:pStyle w:val="NoSpacing"/>
        <w:rPr>
          <w:rFonts w:ascii="Arial" w:eastAsia="Arial" w:hAnsi="Arial" w:cs="Arial"/>
          <w:lang w:eastAsia="en-GB"/>
        </w:rPr>
      </w:pPr>
    </w:p>
    <w:p w14:paraId="70582C29" w14:textId="270C0B3E" w:rsidR="007162FC" w:rsidRPr="00966F33" w:rsidRDefault="007162FC" w:rsidP="00966F33">
      <w:pPr>
        <w:pStyle w:val="NoSpacing"/>
        <w:rPr>
          <w:rFonts w:ascii="Arial" w:eastAsia="Arial" w:hAnsi="Arial" w:cs="Arial"/>
          <w:b/>
          <w:bCs/>
          <w:lang w:eastAsia="en-GB"/>
        </w:rPr>
      </w:pPr>
      <w:r w:rsidRPr="00966F33">
        <w:rPr>
          <w:rFonts w:ascii="Arial" w:eastAsia="Arial" w:hAnsi="Arial" w:cs="Arial"/>
          <w:lang w:eastAsia="en-GB"/>
        </w:rPr>
        <w:t>Don’t just screen intervene</w:t>
      </w:r>
      <w:r w:rsidRPr="00966F33">
        <w:rPr>
          <w:rFonts w:ascii="Arial" w:hAnsi="Arial" w:cs="Arial"/>
        </w:rPr>
        <w:t>!  Sepsis red flags require immediate transfer to acute hospital for treatment within the hour. For further information refer The UK Sepsis Trust at</w:t>
      </w:r>
      <w:r w:rsidRPr="00966F33">
        <w:rPr>
          <w:rFonts w:ascii="Arial" w:hAnsi="Arial" w:cs="Arial"/>
          <w:b/>
          <w:bCs/>
        </w:rPr>
        <w:t xml:space="preserve"> </w:t>
      </w:r>
      <w:hyperlink r:id="rId14">
        <w:r w:rsidRPr="00966F33">
          <w:rPr>
            <w:rStyle w:val="Hyperlink"/>
            <w:rFonts w:ascii="Arial" w:eastAsia="Arial" w:hAnsi="Arial" w:cs="Arial"/>
            <w:b/>
            <w:bCs/>
            <w:lang w:eastAsia="en-GB"/>
          </w:rPr>
          <w:t>https://sepsistrust.org/</w:t>
        </w:r>
      </w:hyperlink>
      <w:r w:rsidRPr="00966F33">
        <w:rPr>
          <w:rFonts w:ascii="Arial" w:eastAsia="Arial" w:hAnsi="Arial" w:cs="Arial"/>
          <w:b/>
          <w:bCs/>
          <w:lang w:eastAsia="en-GB"/>
        </w:rPr>
        <w:t xml:space="preserve"> </w:t>
      </w:r>
      <w:r w:rsidR="00ED3EBF" w:rsidRPr="00966F33">
        <w:rPr>
          <w:rFonts w:ascii="Arial" w:eastAsia="Arial" w:hAnsi="Arial" w:cs="Arial"/>
          <w:bCs/>
          <w:lang w:eastAsia="en-GB"/>
        </w:rPr>
        <w:t xml:space="preserve">&amp; </w:t>
      </w:r>
      <w:r w:rsidR="00ED3EBF" w:rsidRPr="00966F33">
        <w:rPr>
          <w:rFonts w:ascii="Arial" w:hAnsi="Arial" w:cs="Arial"/>
        </w:rPr>
        <w:t>the ELFT Sepsis Policy (when available).</w:t>
      </w:r>
      <w:r w:rsidR="00ED3EBF" w:rsidRPr="00966F33">
        <w:rPr>
          <w:rFonts w:ascii="Arial" w:eastAsia="Arial" w:hAnsi="Arial" w:cs="Arial"/>
          <w:b/>
          <w:bCs/>
          <w:lang w:eastAsia="en-GB"/>
        </w:rPr>
        <w:t xml:space="preserve"> </w:t>
      </w:r>
    </w:p>
    <w:p w14:paraId="1103950A" w14:textId="77777777" w:rsidR="00FF3CE9" w:rsidRPr="00966F33" w:rsidRDefault="00FF3CE9" w:rsidP="00966F33">
      <w:pPr>
        <w:pStyle w:val="NoSpacing"/>
        <w:rPr>
          <w:rFonts w:ascii="Arial" w:hAnsi="Arial" w:cs="Arial"/>
          <w:b/>
          <w:bCs/>
          <w:shd w:val="clear" w:color="auto" w:fill="FFFFFF"/>
        </w:rPr>
      </w:pPr>
    </w:p>
    <w:p w14:paraId="65AD6247" w14:textId="77777777" w:rsidR="007162FC" w:rsidRPr="00966F33" w:rsidRDefault="007162FC" w:rsidP="00966F33">
      <w:pPr>
        <w:pStyle w:val="NoSpacing"/>
        <w:rPr>
          <w:rFonts w:ascii="Arial" w:eastAsia="Arial" w:hAnsi="Arial" w:cs="Arial"/>
          <w:b/>
          <w:bCs/>
          <w:lang w:eastAsia="en-GB"/>
        </w:rPr>
      </w:pPr>
      <w:r w:rsidRPr="00966F33">
        <w:rPr>
          <w:rFonts w:ascii="Arial" w:eastAsia="Arial" w:hAnsi="Arial" w:cs="Arial"/>
          <w:b/>
          <w:bCs/>
          <w:lang w:eastAsia="en-GB"/>
        </w:rPr>
        <w:t>6.12</w:t>
      </w:r>
      <w:r w:rsidRPr="00966F33">
        <w:rPr>
          <w:rFonts w:ascii="Arial" w:hAnsi="Arial" w:cs="Arial"/>
        </w:rPr>
        <w:tab/>
      </w:r>
      <w:r w:rsidRPr="00966F33">
        <w:rPr>
          <w:rFonts w:ascii="Arial" w:eastAsia="Arial" w:hAnsi="Arial" w:cs="Arial"/>
          <w:b/>
          <w:bCs/>
          <w:lang w:eastAsia="en-GB"/>
        </w:rPr>
        <w:t xml:space="preserve">Risk Related to Physical Health </w:t>
      </w:r>
    </w:p>
    <w:p w14:paraId="47A03887" w14:textId="77777777" w:rsidR="007162FC" w:rsidRPr="00966F33" w:rsidRDefault="007162FC" w:rsidP="00966F33">
      <w:pPr>
        <w:pStyle w:val="NoSpacing"/>
        <w:rPr>
          <w:rFonts w:ascii="Arial" w:hAnsi="Arial" w:cs="Arial"/>
          <w:lang w:eastAsia="en-GB"/>
        </w:rPr>
      </w:pPr>
    </w:p>
    <w:p w14:paraId="68A56636" w14:textId="77777777" w:rsidR="007162FC" w:rsidRPr="00966F33" w:rsidRDefault="007162FC" w:rsidP="00966F33">
      <w:pPr>
        <w:pStyle w:val="NoSpacing"/>
        <w:rPr>
          <w:rFonts w:ascii="Arial" w:eastAsia="Arial" w:hAnsi="Arial" w:cs="Arial"/>
          <w:lang w:eastAsia="en-GB"/>
        </w:rPr>
      </w:pPr>
      <w:r w:rsidRPr="00966F33">
        <w:rPr>
          <w:rFonts w:ascii="Arial" w:eastAsia="Arial" w:hAnsi="Arial" w:cs="Arial"/>
          <w:lang w:eastAsia="en-GB"/>
        </w:rPr>
        <w:t xml:space="preserve">Inpatient teams should document the risks associated with a service user’s physical health.  In doing so, clinicians should be aware that someone’s physical health can affect their mental health and vice versa. </w:t>
      </w:r>
    </w:p>
    <w:p w14:paraId="2C4F1749" w14:textId="77777777" w:rsidR="007162FC" w:rsidRPr="00966F33" w:rsidRDefault="007162FC" w:rsidP="00966F33">
      <w:pPr>
        <w:pStyle w:val="NoSpacing"/>
        <w:rPr>
          <w:rFonts w:ascii="Arial" w:eastAsia="Arial" w:hAnsi="Arial" w:cs="Arial"/>
          <w:lang w:eastAsia="en-GB"/>
        </w:rPr>
      </w:pPr>
    </w:p>
    <w:p w14:paraId="713D140C" w14:textId="77777777" w:rsidR="007162FC" w:rsidRPr="00966F33" w:rsidRDefault="007162FC" w:rsidP="00966F33">
      <w:pPr>
        <w:pStyle w:val="NoSpacing"/>
        <w:rPr>
          <w:rFonts w:ascii="Arial" w:eastAsia="Arial" w:hAnsi="Arial" w:cs="Arial"/>
          <w:lang w:eastAsia="en-GB"/>
        </w:rPr>
      </w:pPr>
      <w:r w:rsidRPr="00966F33">
        <w:rPr>
          <w:rFonts w:ascii="Arial" w:eastAsia="Arial" w:hAnsi="Arial" w:cs="Arial"/>
          <w:lang w:eastAsia="en-GB"/>
        </w:rPr>
        <w:t>Factors to be aware of might include the following, although this will depend upon individual circumstances:</w:t>
      </w:r>
    </w:p>
    <w:p w14:paraId="4F3709F8" w14:textId="77777777" w:rsidR="007162FC" w:rsidRPr="00966F33" w:rsidRDefault="007162FC" w:rsidP="00966F33">
      <w:pPr>
        <w:pStyle w:val="NoSpacing"/>
        <w:rPr>
          <w:rFonts w:ascii="Arial" w:eastAsia="Arial" w:hAnsi="Arial" w:cs="Arial"/>
          <w:lang w:eastAsia="en-GB"/>
        </w:rPr>
      </w:pPr>
    </w:p>
    <w:p w14:paraId="0D864171" w14:textId="77777777" w:rsidR="007162FC" w:rsidRPr="00C45122" w:rsidRDefault="007162FC" w:rsidP="004815B6">
      <w:pPr>
        <w:pStyle w:val="NoSpacing"/>
        <w:numPr>
          <w:ilvl w:val="0"/>
          <w:numId w:val="32"/>
        </w:numPr>
        <w:jc w:val="both"/>
        <w:rPr>
          <w:rFonts w:ascii="Arial" w:eastAsia="Arial" w:hAnsi="Arial" w:cs="Arial"/>
          <w:lang w:eastAsia="en-GB"/>
        </w:rPr>
      </w:pPr>
      <w:r w:rsidRPr="00C45122">
        <w:rPr>
          <w:rFonts w:ascii="Arial" w:eastAsia="Arial" w:hAnsi="Arial" w:cs="Arial"/>
          <w:lang w:eastAsia="en-GB"/>
        </w:rPr>
        <w:t xml:space="preserve">Possibility of sepsis as a cause of acute illness </w:t>
      </w:r>
    </w:p>
    <w:p w14:paraId="7289576D" w14:textId="77777777" w:rsidR="007162FC" w:rsidRPr="00C45122" w:rsidRDefault="007162FC" w:rsidP="004815B6">
      <w:pPr>
        <w:pStyle w:val="NoSpacing"/>
        <w:numPr>
          <w:ilvl w:val="0"/>
          <w:numId w:val="32"/>
        </w:numPr>
        <w:jc w:val="both"/>
        <w:rPr>
          <w:rFonts w:ascii="Arial" w:eastAsia="Arial" w:hAnsi="Arial" w:cs="Arial"/>
          <w:lang w:eastAsia="en-GB"/>
        </w:rPr>
      </w:pPr>
      <w:r w:rsidRPr="00C45122">
        <w:rPr>
          <w:rFonts w:ascii="Arial" w:eastAsia="Arial" w:hAnsi="Arial" w:cs="Arial"/>
          <w:lang w:eastAsia="en-GB"/>
        </w:rPr>
        <w:t xml:space="preserve">Possibility of delirium as a cause of acute illness </w:t>
      </w:r>
    </w:p>
    <w:p w14:paraId="19EBE676" w14:textId="77777777" w:rsidR="007162FC" w:rsidRPr="00C45122" w:rsidRDefault="007162FC" w:rsidP="004815B6">
      <w:pPr>
        <w:pStyle w:val="NoSpacing"/>
        <w:numPr>
          <w:ilvl w:val="0"/>
          <w:numId w:val="32"/>
        </w:numPr>
        <w:jc w:val="both"/>
        <w:rPr>
          <w:rFonts w:ascii="Arial" w:eastAsia="Arial" w:hAnsi="Arial" w:cs="Arial"/>
          <w:lang w:eastAsia="en-GB"/>
        </w:rPr>
      </w:pPr>
      <w:r w:rsidRPr="00C45122">
        <w:rPr>
          <w:rFonts w:ascii="Arial" w:eastAsia="Arial" w:hAnsi="Arial" w:cs="Arial"/>
          <w:lang w:eastAsia="en-GB"/>
        </w:rPr>
        <w:t xml:space="preserve">Possibility of neuroleptic malignant syndrome as a cause of acute illness </w:t>
      </w:r>
    </w:p>
    <w:p w14:paraId="09F50C12" w14:textId="77777777" w:rsidR="007162FC" w:rsidRPr="00C45122" w:rsidRDefault="007162FC" w:rsidP="004815B6">
      <w:pPr>
        <w:pStyle w:val="NoSpacing"/>
        <w:numPr>
          <w:ilvl w:val="0"/>
          <w:numId w:val="32"/>
        </w:numPr>
        <w:jc w:val="both"/>
        <w:rPr>
          <w:rFonts w:ascii="Arial" w:eastAsia="Arial" w:hAnsi="Arial" w:cs="Arial"/>
          <w:lang w:eastAsia="en-GB"/>
        </w:rPr>
      </w:pPr>
      <w:r w:rsidRPr="00C45122">
        <w:rPr>
          <w:rFonts w:ascii="Arial" w:eastAsia="Arial" w:hAnsi="Arial" w:cs="Arial"/>
          <w:lang w:eastAsia="en-GB"/>
        </w:rPr>
        <w:t xml:space="preserve">Possibility of impairment of swallow and risk of choking due to side effect of medication or intrinsic due to mental health or physical presentation. </w:t>
      </w:r>
    </w:p>
    <w:p w14:paraId="18DCC1CB" w14:textId="77777777" w:rsidR="007162FC" w:rsidRPr="00C45122" w:rsidRDefault="007162FC" w:rsidP="004815B6">
      <w:pPr>
        <w:pStyle w:val="NoSpacing"/>
        <w:numPr>
          <w:ilvl w:val="0"/>
          <w:numId w:val="32"/>
        </w:numPr>
        <w:jc w:val="both"/>
        <w:rPr>
          <w:rFonts w:ascii="Arial" w:eastAsia="Arial" w:hAnsi="Arial" w:cs="Arial"/>
          <w:lang w:eastAsia="en-GB"/>
        </w:rPr>
      </w:pPr>
      <w:r w:rsidRPr="00C45122">
        <w:rPr>
          <w:rFonts w:ascii="Arial" w:eastAsia="Arial" w:hAnsi="Arial" w:cs="Arial"/>
          <w:lang w:eastAsia="en-GB"/>
        </w:rPr>
        <w:t xml:space="preserve">Risks that may cause the service user to rapidly deteriorate physically </w:t>
      </w:r>
    </w:p>
    <w:p w14:paraId="68034583" w14:textId="77777777" w:rsidR="007162FC" w:rsidRPr="00C45122" w:rsidRDefault="007162FC" w:rsidP="004815B6">
      <w:pPr>
        <w:pStyle w:val="NoSpacing"/>
        <w:numPr>
          <w:ilvl w:val="0"/>
          <w:numId w:val="32"/>
        </w:numPr>
        <w:jc w:val="both"/>
        <w:rPr>
          <w:rFonts w:ascii="Arial" w:eastAsia="Arial" w:hAnsi="Arial" w:cs="Arial"/>
          <w:lang w:eastAsia="en-GB"/>
        </w:rPr>
      </w:pPr>
      <w:r w:rsidRPr="00C45122">
        <w:rPr>
          <w:rFonts w:ascii="Arial" w:eastAsia="Arial" w:hAnsi="Arial" w:cs="Arial"/>
          <w:lang w:eastAsia="en-GB"/>
        </w:rPr>
        <w:t>Risks posed to the service user if they are unable to engage effectively with other healthcare providers</w:t>
      </w:r>
    </w:p>
    <w:p w14:paraId="608E9857" w14:textId="77777777" w:rsidR="007162FC" w:rsidRPr="00C45122" w:rsidRDefault="007162FC" w:rsidP="004815B6">
      <w:pPr>
        <w:pStyle w:val="NoSpacing"/>
        <w:numPr>
          <w:ilvl w:val="0"/>
          <w:numId w:val="32"/>
        </w:numPr>
        <w:jc w:val="both"/>
        <w:rPr>
          <w:rFonts w:ascii="Arial" w:eastAsia="Arial" w:hAnsi="Arial" w:cs="Arial"/>
          <w:lang w:eastAsia="en-GB"/>
        </w:rPr>
      </w:pPr>
      <w:r w:rsidRPr="00C45122">
        <w:rPr>
          <w:rFonts w:ascii="Arial" w:eastAsia="Arial" w:hAnsi="Arial" w:cs="Arial"/>
          <w:lang w:eastAsia="en-GB"/>
        </w:rPr>
        <w:t xml:space="preserve">Experience of barriers to access physical health services e.g. </w:t>
      </w:r>
      <w:proofErr w:type="spellStart"/>
      <w:r w:rsidRPr="00C45122">
        <w:rPr>
          <w:rFonts w:ascii="Arial" w:eastAsia="Arial" w:hAnsi="Arial" w:cs="Arial"/>
          <w:lang w:eastAsia="en-GB"/>
        </w:rPr>
        <w:t>foothealth</w:t>
      </w:r>
      <w:proofErr w:type="spellEnd"/>
      <w:r w:rsidRPr="00C45122">
        <w:rPr>
          <w:rFonts w:ascii="Arial" w:eastAsia="Arial" w:hAnsi="Arial" w:cs="Arial"/>
          <w:lang w:eastAsia="en-GB"/>
        </w:rPr>
        <w:t xml:space="preserve"> and community activities as well as, experience of stigma, trauma, social exclusion and isolation.</w:t>
      </w:r>
    </w:p>
    <w:p w14:paraId="59773512" w14:textId="77777777" w:rsidR="007162FC" w:rsidRPr="00C45122" w:rsidRDefault="007162FC" w:rsidP="004815B6">
      <w:pPr>
        <w:pStyle w:val="NoSpacing"/>
        <w:numPr>
          <w:ilvl w:val="0"/>
          <w:numId w:val="32"/>
        </w:numPr>
        <w:jc w:val="both"/>
        <w:rPr>
          <w:rFonts w:ascii="Arial" w:eastAsia="Arial" w:hAnsi="Arial" w:cs="Arial"/>
          <w:lang w:eastAsia="en-GB"/>
        </w:rPr>
      </w:pPr>
      <w:r w:rsidRPr="00C45122">
        <w:rPr>
          <w:rFonts w:ascii="Arial" w:eastAsia="Arial" w:hAnsi="Arial" w:cs="Arial"/>
          <w:lang w:eastAsia="en-GB"/>
        </w:rPr>
        <w:t xml:space="preserve">Service user’s capacity to understand and/or care for their physical health needs </w:t>
      </w:r>
    </w:p>
    <w:p w14:paraId="4D3BC9DB" w14:textId="77777777" w:rsidR="007162FC" w:rsidRPr="00C45122" w:rsidRDefault="007162FC" w:rsidP="004815B6">
      <w:pPr>
        <w:pStyle w:val="NoSpacing"/>
        <w:numPr>
          <w:ilvl w:val="0"/>
          <w:numId w:val="32"/>
        </w:numPr>
        <w:jc w:val="both"/>
        <w:rPr>
          <w:rFonts w:ascii="Arial" w:eastAsia="Arial" w:hAnsi="Arial" w:cs="Arial"/>
          <w:lang w:eastAsia="en-GB"/>
        </w:rPr>
      </w:pPr>
      <w:r w:rsidRPr="00C45122">
        <w:rPr>
          <w:rFonts w:ascii="Arial" w:eastAsia="Arial" w:hAnsi="Arial" w:cs="Arial"/>
          <w:lang w:eastAsia="en-GB"/>
        </w:rPr>
        <w:lastRenderedPageBreak/>
        <w:t>Service user’s understanding of the health problems they experience</w:t>
      </w:r>
    </w:p>
    <w:p w14:paraId="09BBB9FE" w14:textId="77777777" w:rsidR="007162FC" w:rsidRPr="00C45122" w:rsidRDefault="007162FC" w:rsidP="004815B6">
      <w:pPr>
        <w:pStyle w:val="NoSpacing"/>
        <w:numPr>
          <w:ilvl w:val="0"/>
          <w:numId w:val="32"/>
        </w:numPr>
        <w:jc w:val="both"/>
        <w:rPr>
          <w:rFonts w:ascii="Arial" w:eastAsia="Arial" w:hAnsi="Arial" w:cs="Arial"/>
          <w:lang w:eastAsia="en-GB"/>
        </w:rPr>
      </w:pPr>
      <w:r w:rsidRPr="00C45122">
        <w:rPr>
          <w:rFonts w:ascii="Arial" w:eastAsia="Arial" w:hAnsi="Arial" w:cs="Arial"/>
          <w:lang w:eastAsia="en-GB"/>
        </w:rPr>
        <w:t>Potential risks of medication to the service user's health</w:t>
      </w:r>
    </w:p>
    <w:p w14:paraId="01DAFA2D" w14:textId="77777777" w:rsidR="007162FC" w:rsidRPr="00C45122" w:rsidRDefault="007162FC" w:rsidP="004815B6">
      <w:pPr>
        <w:pStyle w:val="NoSpacing"/>
        <w:numPr>
          <w:ilvl w:val="0"/>
          <w:numId w:val="32"/>
        </w:numPr>
        <w:jc w:val="both"/>
        <w:rPr>
          <w:rFonts w:ascii="Arial" w:eastAsia="Arial" w:hAnsi="Arial" w:cs="Arial"/>
          <w:lang w:eastAsia="en-GB"/>
        </w:rPr>
      </w:pPr>
      <w:r w:rsidRPr="00C45122">
        <w:rPr>
          <w:rFonts w:ascii="Arial" w:eastAsia="Arial" w:hAnsi="Arial" w:cs="Arial"/>
          <w:lang w:eastAsia="en-GB"/>
        </w:rPr>
        <w:t xml:space="preserve">Environmental considerations, e.g. use of specialist equipment and space </w:t>
      </w:r>
    </w:p>
    <w:p w14:paraId="48BC4CF7" w14:textId="77777777" w:rsidR="007162FC" w:rsidRPr="00C45122" w:rsidRDefault="007162FC" w:rsidP="004815B6">
      <w:pPr>
        <w:pStyle w:val="NoSpacing"/>
        <w:numPr>
          <w:ilvl w:val="0"/>
          <w:numId w:val="32"/>
        </w:numPr>
        <w:jc w:val="both"/>
        <w:rPr>
          <w:rFonts w:ascii="Arial" w:eastAsia="Arial" w:hAnsi="Arial" w:cs="Arial"/>
          <w:lang w:eastAsia="en-GB"/>
        </w:rPr>
      </w:pPr>
      <w:r w:rsidRPr="00C45122">
        <w:rPr>
          <w:rFonts w:ascii="Arial" w:eastAsia="Arial" w:hAnsi="Arial" w:cs="Arial"/>
          <w:lang w:eastAsia="en-GB"/>
        </w:rPr>
        <w:t xml:space="preserve">The ability to self-provide adequate nutrition and hydration </w:t>
      </w:r>
    </w:p>
    <w:p w14:paraId="7AE1778C" w14:textId="77777777" w:rsidR="007162FC" w:rsidRPr="00C45122" w:rsidRDefault="007162FC" w:rsidP="004815B6">
      <w:pPr>
        <w:pStyle w:val="NoSpacing"/>
        <w:numPr>
          <w:ilvl w:val="0"/>
          <w:numId w:val="32"/>
        </w:numPr>
        <w:jc w:val="both"/>
        <w:rPr>
          <w:rFonts w:ascii="Arial" w:eastAsia="Arial" w:hAnsi="Arial" w:cs="Arial"/>
          <w:lang w:eastAsia="en-GB"/>
        </w:rPr>
      </w:pPr>
      <w:r w:rsidRPr="00C45122">
        <w:rPr>
          <w:rFonts w:ascii="Arial" w:eastAsia="Arial" w:hAnsi="Arial" w:cs="Arial"/>
          <w:lang w:eastAsia="en-GB"/>
        </w:rPr>
        <w:t>Possibility of developing secondary complications and physical deconditioning during inpatient admission including musculoskeletal conditions, pain, reduced mobility and function.</w:t>
      </w:r>
    </w:p>
    <w:p w14:paraId="36B42235" w14:textId="77777777" w:rsidR="007162FC" w:rsidRPr="00C45122" w:rsidRDefault="007162FC" w:rsidP="004815B6">
      <w:pPr>
        <w:pStyle w:val="NoSpacing"/>
        <w:numPr>
          <w:ilvl w:val="0"/>
          <w:numId w:val="32"/>
        </w:numPr>
        <w:jc w:val="both"/>
        <w:rPr>
          <w:rFonts w:ascii="Arial" w:eastAsia="Arial" w:hAnsi="Arial" w:cs="Arial"/>
          <w:lang w:eastAsia="en-GB"/>
        </w:rPr>
      </w:pPr>
      <w:r w:rsidRPr="00C45122">
        <w:rPr>
          <w:rFonts w:ascii="Arial" w:eastAsia="Arial" w:hAnsi="Arial" w:cs="Arial"/>
          <w:lang w:eastAsia="en-GB"/>
        </w:rPr>
        <w:t xml:space="preserve">Self-neglect contributing to poor physical health </w:t>
      </w:r>
    </w:p>
    <w:p w14:paraId="379117E8" w14:textId="77777777" w:rsidR="007162FC" w:rsidRPr="00C45122" w:rsidRDefault="007162FC" w:rsidP="004815B6">
      <w:pPr>
        <w:pStyle w:val="NoSpacing"/>
        <w:numPr>
          <w:ilvl w:val="0"/>
          <w:numId w:val="32"/>
        </w:numPr>
        <w:jc w:val="both"/>
        <w:rPr>
          <w:rFonts w:ascii="Arial" w:eastAsia="Arial" w:hAnsi="Arial" w:cs="Arial"/>
          <w:lang w:eastAsia="en-GB"/>
        </w:rPr>
      </w:pPr>
      <w:r w:rsidRPr="00C45122">
        <w:rPr>
          <w:rFonts w:ascii="Arial" w:eastAsia="Arial" w:hAnsi="Arial" w:cs="Arial"/>
          <w:lang w:eastAsia="en-GB"/>
        </w:rPr>
        <w:t xml:space="preserve">The impact of harmful alcohol use and the risk of withdrawal from alcohol </w:t>
      </w:r>
    </w:p>
    <w:p w14:paraId="544EF227" w14:textId="77777777" w:rsidR="007162FC" w:rsidRPr="00C45122" w:rsidRDefault="007162FC" w:rsidP="004815B6">
      <w:pPr>
        <w:pStyle w:val="NoSpacing"/>
        <w:numPr>
          <w:ilvl w:val="0"/>
          <w:numId w:val="32"/>
        </w:numPr>
        <w:jc w:val="both"/>
        <w:rPr>
          <w:rFonts w:ascii="Arial" w:eastAsia="Arial" w:hAnsi="Arial" w:cs="Arial"/>
          <w:lang w:eastAsia="en-GB"/>
        </w:rPr>
      </w:pPr>
      <w:r w:rsidRPr="00C45122">
        <w:rPr>
          <w:rFonts w:ascii="Arial" w:eastAsia="Arial" w:hAnsi="Arial" w:cs="Arial"/>
          <w:lang w:eastAsia="en-GB"/>
        </w:rPr>
        <w:t>The impact of harmful effects of illicit and non-prescribed drugs</w:t>
      </w:r>
    </w:p>
    <w:p w14:paraId="73AC97F5" w14:textId="77777777" w:rsidR="007162FC" w:rsidRPr="00C45122" w:rsidRDefault="007162FC" w:rsidP="004815B6">
      <w:pPr>
        <w:pStyle w:val="NoSpacing"/>
        <w:numPr>
          <w:ilvl w:val="0"/>
          <w:numId w:val="32"/>
        </w:numPr>
        <w:jc w:val="both"/>
        <w:rPr>
          <w:rFonts w:ascii="Arial" w:eastAsia="Arial" w:hAnsi="Arial" w:cs="Arial"/>
          <w:lang w:eastAsia="en-GB"/>
        </w:rPr>
      </w:pPr>
      <w:r w:rsidRPr="00C45122">
        <w:rPr>
          <w:rFonts w:ascii="Arial" w:eastAsia="Arial" w:hAnsi="Arial" w:cs="Arial"/>
          <w:lang w:eastAsia="en-GB"/>
        </w:rPr>
        <w:t>History of falls or at risk of falls associated with identified potential causes such as polypharmacy/incontinence/alcohol</w:t>
      </w:r>
    </w:p>
    <w:p w14:paraId="3F4E9162" w14:textId="77777777" w:rsidR="007162FC" w:rsidRPr="00C45122" w:rsidRDefault="007162FC" w:rsidP="004815B6">
      <w:pPr>
        <w:pStyle w:val="NoSpacing"/>
        <w:numPr>
          <w:ilvl w:val="0"/>
          <w:numId w:val="32"/>
        </w:numPr>
        <w:jc w:val="both"/>
        <w:rPr>
          <w:rFonts w:ascii="Arial" w:eastAsia="Arial" w:hAnsi="Arial" w:cs="Arial"/>
          <w:lang w:eastAsia="en-GB"/>
        </w:rPr>
      </w:pPr>
      <w:r w:rsidRPr="00C45122">
        <w:rPr>
          <w:rFonts w:ascii="Arial" w:eastAsia="Arial" w:hAnsi="Arial" w:cs="Arial"/>
          <w:lang w:eastAsia="en-GB"/>
        </w:rPr>
        <w:t xml:space="preserve">Risk of pressure ulcers and tissue viability concerns </w:t>
      </w:r>
    </w:p>
    <w:p w14:paraId="442C2E59" w14:textId="77777777" w:rsidR="007162FC" w:rsidRPr="00C45122" w:rsidRDefault="007162FC" w:rsidP="004815B6">
      <w:pPr>
        <w:pStyle w:val="NoSpacing"/>
        <w:numPr>
          <w:ilvl w:val="0"/>
          <w:numId w:val="32"/>
        </w:numPr>
        <w:jc w:val="both"/>
        <w:rPr>
          <w:rFonts w:ascii="Arial" w:eastAsia="Arial" w:hAnsi="Arial" w:cs="Arial"/>
          <w:lang w:eastAsia="en-GB"/>
        </w:rPr>
      </w:pPr>
      <w:r w:rsidRPr="00C45122">
        <w:rPr>
          <w:rFonts w:ascii="Arial" w:eastAsia="Arial" w:hAnsi="Arial" w:cs="Arial"/>
          <w:lang w:eastAsia="en-GB"/>
        </w:rPr>
        <w:t>Risk of venous thromboembolism (VTE)</w:t>
      </w:r>
    </w:p>
    <w:p w14:paraId="6DFAECB0" w14:textId="77777777" w:rsidR="007162FC" w:rsidRPr="00C45122" w:rsidRDefault="007162FC" w:rsidP="004815B6">
      <w:pPr>
        <w:pStyle w:val="NoSpacing"/>
        <w:numPr>
          <w:ilvl w:val="0"/>
          <w:numId w:val="32"/>
        </w:numPr>
        <w:jc w:val="both"/>
        <w:rPr>
          <w:rFonts w:ascii="Arial" w:eastAsia="Arial" w:hAnsi="Arial" w:cs="Arial"/>
          <w:lang w:eastAsia="en-GB"/>
        </w:rPr>
      </w:pPr>
      <w:r w:rsidRPr="00C45122">
        <w:rPr>
          <w:rFonts w:ascii="Arial" w:eastAsia="Arial" w:hAnsi="Arial" w:cs="Arial"/>
          <w:lang w:eastAsia="en-GB"/>
        </w:rPr>
        <w:t>The impact of an individual’s physical disability/impairment on children, families, and carers.</w:t>
      </w:r>
    </w:p>
    <w:p w14:paraId="4E570C68" w14:textId="77777777" w:rsidR="007162FC" w:rsidRPr="00C45122" w:rsidRDefault="007162FC" w:rsidP="004815B6">
      <w:pPr>
        <w:pStyle w:val="NoSpacing"/>
        <w:numPr>
          <w:ilvl w:val="0"/>
          <w:numId w:val="32"/>
        </w:numPr>
        <w:jc w:val="both"/>
        <w:rPr>
          <w:rFonts w:ascii="Arial" w:eastAsia="Arial" w:hAnsi="Arial" w:cs="Arial"/>
          <w:lang w:eastAsia="en-GB"/>
        </w:rPr>
      </w:pPr>
      <w:r w:rsidRPr="00C45122">
        <w:rPr>
          <w:rFonts w:ascii="Arial" w:eastAsia="Arial" w:hAnsi="Arial" w:cs="Arial"/>
          <w:lang w:eastAsia="en-GB"/>
        </w:rPr>
        <w:t xml:space="preserve">The risk of infection and its impact on the wider community. </w:t>
      </w:r>
    </w:p>
    <w:p w14:paraId="4A7855F6" w14:textId="77777777" w:rsidR="00C45122" w:rsidRDefault="007162FC" w:rsidP="004815B6">
      <w:pPr>
        <w:pStyle w:val="NoSpacing"/>
        <w:numPr>
          <w:ilvl w:val="0"/>
          <w:numId w:val="32"/>
        </w:numPr>
        <w:rPr>
          <w:rFonts w:ascii="Arial" w:hAnsi="Arial" w:cs="Arial"/>
        </w:rPr>
      </w:pPr>
      <w:r w:rsidRPr="00C45122">
        <w:rPr>
          <w:rFonts w:ascii="Arial" w:hAnsi="Arial" w:cs="Arial"/>
        </w:rPr>
        <w:t xml:space="preserve">The impact of significant self-harm, including head banging. </w:t>
      </w:r>
    </w:p>
    <w:p w14:paraId="0A9B459D" w14:textId="00961E47" w:rsidR="00C45122" w:rsidRDefault="00C45122" w:rsidP="00C45122">
      <w:pPr>
        <w:pStyle w:val="NoSpacing"/>
        <w:rPr>
          <w:rFonts w:ascii="Arial" w:hAnsi="Arial" w:cs="Arial"/>
        </w:rPr>
      </w:pPr>
    </w:p>
    <w:p w14:paraId="6A25B081" w14:textId="77777777" w:rsidR="00FF0380" w:rsidRDefault="00FF0380">
      <w:pPr>
        <w:rPr>
          <w:rFonts w:ascii="Arial" w:eastAsia="Arial" w:hAnsi="Arial" w:cs="Arial"/>
          <w:b/>
          <w:bCs/>
          <w:lang w:eastAsia="en-GB"/>
        </w:rPr>
      </w:pPr>
      <w:r>
        <w:rPr>
          <w:rFonts w:ascii="Arial" w:eastAsia="Arial" w:hAnsi="Arial" w:cs="Arial"/>
          <w:b/>
          <w:bCs/>
          <w:lang w:eastAsia="en-GB"/>
        </w:rPr>
        <w:br w:type="page"/>
      </w:r>
    </w:p>
    <w:p w14:paraId="651C3BF8" w14:textId="0BF5A773" w:rsidR="007162FC" w:rsidRPr="00C45122" w:rsidRDefault="007162FC" w:rsidP="00C45122">
      <w:pPr>
        <w:pStyle w:val="NoSpacing"/>
        <w:rPr>
          <w:rFonts w:ascii="Arial" w:hAnsi="Arial" w:cs="Arial"/>
          <w:b/>
        </w:rPr>
      </w:pPr>
      <w:r w:rsidRPr="00C45122">
        <w:rPr>
          <w:rFonts w:ascii="Arial" w:eastAsia="Arial" w:hAnsi="Arial" w:cs="Arial"/>
          <w:b/>
          <w:bCs/>
          <w:lang w:eastAsia="en-GB"/>
        </w:rPr>
        <w:lastRenderedPageBreak/>
        <w:t>7</w:t>
      </w:r>
      <w:r w:rsidRPr="00C45122">
        <w:rPr>
          <w:rFonts w:ascii="Arial" w:eastAsia="Arial" w:hAnsi="Arial" w:cs="Arial"/>
          <w:b/>
          <w:lang w:eastAsia="en-GB"/>
        </w:rPr>
        <w:t>.</w:t>
      </w:r>
      <w:r w:rsidRPr="00C45122">
        <w:rPr>
          <w:rFonts w:ascii="Arial" w:hAnsi="Arial" w:cs="Arial"/>
          <w:b/>
        </w:rPr>
        <w:tab/>
      </w:r>
      <w:r w:rsidRPr="00C45122">
        <w:rPr>
          <w:rFonts w:ascii="Arial" w:eastAsia="Arial" w:hAnsi="Arial" w:cs="Arial"/>
          <w:b/>
          <w:lang w:eastAsia="en-GB"/>
        </w:rPr>
        <w:t xml:space="preserve">Nutrition and Hydration </w:t>
      </w:r>
    </w:p>
    <w:p w14:paraId="0735879E" w14:textId="77777777" w:rsidR="007162FC" w:rsidRPr="00966F33" w:rsidRDefault="007162FC" w:rsidP="00966F33">
      <w:pPr>
        <w:pStyle w:val="NoSpacing"/>
        <w:jc w:val="both"/>
        <w:rPr>
          <w:rFonts w:ascii="Arial" w:hAnsi="Arial" w:cs="Arial"/>
          <w:lang w:eastAsia="en-GB"/>
        </w:rPr>
      </w:pPr>
    </w:p>
    <w:p w14:paraId="2BA068CE" w14:textId="77777777" w:rsidR="007162FC" w:rsidRPr="00C45122" w:rsidRDefault="007162FC" w:rsidP="00966F33">
      <w:pPr>
        <w:pStyle w:val="NoSpacing"/>
        <w:jc w:val="both"/>
        <w:rPr>
          <w:rFonts w:ascii="Arial" w:eastAsia="Arial" w:hAnsi="Arial" w:cs="Arial"/>
          <w:b/>
          <w:bCs/>
          <w:lang w:eastAsia="en-GB"/>
        </w:rPr>
      </w:pPr>
      <w:r w:rsidRPr="00C45122">
        <w:rPr>
          <w:rFonts w:ascii="Arial" w:eastAsia="Arial" w:hAnsi="Arial" w:cs="Arial"/>
          <w:b/>
          <w:bCs/>
          <w:lang w:eastAsia="en-GB"/>
        </w:rPr>
        <w:t xml:space="preserve">7.1 </w:t>
      </w:r>
      <w:r w:rsidRPr="00C45122">
        <w:rPr>
          <w:rFonts w:ascii="Arial" w:hAnsi="Arial" w:cs="Arial"/>
          <w:b/>
        </w:rPr>
        <w:tab/>
      </w:r>
      <w:r w:rsidRPr="00C45122">
        <w:rPr>
          <w:rFonts w:ascii="Arial" w:eastAsia="Arial" w:hAnsi="Arial" w:cs="Arial"/>
          <w:b/>
          <w:bCs/>
          <w:lang w:eastAsia="en-GB"/>
        </w:rPr>
        <w:t>Nutritional Screening</w:t>
      </w:r>
    </w:p>
    <w:p w14:paraId="43E16759" w14:textId="77777777" w:rsidR="007162FC" w:rsidRPr="00966F33" w:rsidRDefault="007162FC" w:rsidP="00966F33">
      <w:pPr>
        <w:pStyle w:val="NoSpacing"/>
        <w:jc w:val="both"/>
        <w:rPr>
          <w:rFonts w:ascii="Arial" w:eastAsia="Arial" w:hAnsi="Arial" w:cs="Arial"/>
          <w:bCs/>
          <w:lang w:eastAsia="en-GB"/>
        </w:rPr>
      </w:pPr>
    </w:p>
    <w:p w14:paraId="3946AA3B"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 xml:space="preserve">ELFT service users are likely to be at risk of food insecurity and the nutritional associated clinical risks. NICE guidelines (Nutrition Support CG32 2017) recommend that all service users should be screened within 48 hours of admission to services, weekly thereafter in inpatients, and at an agreed interval in community services. </w:t>
      </w:r>
    </w:p>
    <w:p w14:paraId="66FD7EA9" w14:textId="77777777" w:rsidR="007162FC" w:rsidRPr="00966F33" w:rsidRDefault="007162FC" w:rsidP="00966F33">
      <w:pPr>
        <w:pStyle w:val="NoSpacing"/>
        <w:jc w:val="both"/>
        <w:rPr>
          <w:rFonts w:ascii="Arial" w:eastAsia="Arial" w:hAnsi="Arial" w:cs="Arial"/>
          <w:lang w:eastAsia="en-GB"/>
        </w:rPr>
      </w:pPr>
    </w:p>
    <w:p w14:paraId="25F10272"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 xml:space="preserve">Nutritional screening should be completed and recorded on medical records using the trust recommended tool, the St Andrews Nutrition Screening Instruction (SANSI), which is available on </w:t>
      </w:r>
      <w:proofErr w:type="spellStart"/>
      <w:r w:rsidRPr="00966F33">
        <w:rPr>
          <w:rFonts w:ascii="Arial" w:eastAsia="Arial" w:hAnsi="Arial" w:cs="Arial"/>
          <w:lang w:eastAsia="en-GB"/>
        </w:rPr>
        <w:t>RiO</w:t>
      </w:r>
      <w:proofErr w:type="spellEnd"/>
      <w:r w:rsidRPr="00966F33">
        <w:rPr>
          <w:rFonts w:ascii="Arial" w:eastAsia="Arial" w:hAnsi="Arial" w:cs="Arial"/>
          <w:lang w:eastAsia="en-GB"/>
        </w:rPr>
        <w:t>.  A ‘</w:t>
      </w:r>
      <w:r w:rsidRPr="00966F33">
        <w:rPr>
          <w:rFonts w:ascii="Arial" w:eastAsia="Arial" w:hAnsi="Arial" w:cs="Arial"/>
          <w:i/>
          <w:iCs/>
          <w:lang w:eastAsia="en-GB"/>
        </w:rPr>
        <w:t xml:space="preserve">How to guide’ </w:t>
      </w:r>
      <w:r w:rsidRPr="00966F33">
        <w:rPr>
          <w:rFonts w:ascii="Arial" w:eastAsia="Arial" w:hAnsi="Arial" w:cs="Arial"/>
          <w:lang w:eastAsia="en-GB"/>
        </w:rPr>
        <w:t xml:space="preserve">is available on the </w:t>
      </w:r>
      <w:r w:rsidRPr="00966F33">
        <w:rPr>
          <w:rFonts w:ascii="Arial" w:eastAsia="Arial" w:hAnsi="Arial" w:cs="Arial"/>
          <w:i/>
          <w:iCs/>
          <w:lang w:eastAsia="en-GB"/>
        </w:rPr>
        <w:t>Nutrition and Dietetics</w:t>
      </w:r>
      <w:r w:rsidRPr="00966F33">
        <w:rPr>
          <w:rFonts w:ascii="Arial" w:eastAsia="Arial" w:hAnsi="Arial" w:cs="Arial"/>
          <w:lang w:eastAsia="en-GB"/>
        </w:rPr>
        <w:t xml:space="preserve"> ELFT intranet page.</w:t>
      </w:r>
      <w:r w:rsidRPr="00966F33">
        <w:rPr>
          <w:rFonts w:ascii="Arial" w:hAnsi="Arial" w:cs="Arial"/>
        </w:rPr>
        <w:t xml:space="preserve">  N</w:t>
      </w:r>
      <w:r w:rsidRPr="00966F33">
        <w:rPr>
          <w:rFonts w:ascii="Arial" w:eastAsia="Arial Nova" w:hAnsi="Arial" w:cs="Arial"/>
        </w:rPr>
        <w:t xml:space="preserve">utrition risk should be </w:t>
      </w:r>
      <w:proofErr w:type="spellStart"/>
      <w:r w:rsidRPr="00966F33">
        <w:rPr>
          <w:rFonts w:ascii="Arial" w:eastAsia="Arial Nova" w:hAnsi="Arial" w:cs="Arial"/>
        </w:rPr>
        <w:t>fedback</w:t>
      </w:r>
      <w:proofErr w:type="spellEnd"/>
      <w:r w:rsidRPr="00966F33">
        <w:rPr>
          <w:rFonts w:ascii="Arial" w:eastAsia="Arial Nova" w:hAnsi="Arial" w:cs="Arial"/>
        </w:rPr>
        <w:t xml:space="preserve"> at ward round and appropriate nutrition care plans should be formulated and implemented.</w:t>
      </w:r>
      <w:r w:rsidRPr="00966F33">
        <w:rPr>
          <w:rFonts w:ascii="Arial" w:hAnsi="Arial" w:cs="Arial"/>
        </w:rPr>
        <w:t xml:space="preserve"> </w:t>
      </w:r>
      <w:r w:rsidRPr="00966F33">
        <w:rPr>
          <w:rFonts w:ascii="Arial" w:eastAsia="Arial" w:hAnsi="Arial" w:cs="Arial"/>
          <w:lang w:eastAsia="en-GB"/>
        </w:rPr>
        <w:t xml:space="preserve"> For assessment of malnutrition risk specifically, please use other nutritional screening tools e.g. MUST (Malnutrition Universal Screening Tool). MUST can be used to compliment SANSI.</w:t>
      </w:r>
    </w:p>
    <w:p w14:paraId="66BA4FDB" w14:textId="77777777" w:rsidR="00C45122" w:rsidRDefault="00C45122" w:rsidP="00966F33">
      <w:pPr>
        <w:pStyle w:val="NoSpacing"/>
        <w:jc w:val="both"/>
        <w:rPr>
          <w:rFonts w:ascii="Arial" w:eastAsia="Arial" w:hAnsi="Arial" w:cs="Arial"/>
          <w:lang w:eastAsia="en-GB"/>
        </w:rPr>
      </w:pPr>
    </w:p>
    <w:p w14:paraId="6180D21D" w14:textId="4B85CA9A" w:rsidR="00FF3CE9" w:rsidRDefault="007162FC" w:rsidP="00966F33">
      <w:pPr>
        <w:pStyle w:val="NoSpacing"/>
        <w:jc w:val="both"/>
        <w:rPr>
          <w:rFonts w:ascii="Arial" w:eastAsia="Arial" w:hAnsi="Arial" w:cs="Arial"/>
          <w:lang w:eastAsia="en-GB"/>
        </w:rPr>
      </w:pPr>
      <w:r w:rsidRPr="00966F33">
        <w:rPr>
          <w:rFonts w:ascii="Arial" w:eastAsia="Arial" w:hAnsi="Arial" w:cs="Arial"/>
          <w:lang w:eastAsia="en-GB"/>
        </w:rPr>
        <w:t>Staff can complete the essential Nutrition Training module on the ELFT Learning Academy for more information on nutritional screening.</w:t>
      </w:r>
    </w:p>
    <w:p w14:paraId="42A3EA6A" w14:textId="77777777" w:rsidR="00966F33" w:rsidRPr="00966F33" w:rsidRDefault="00966F33" w:rsidP="00966F33">
      <w:pPr>
        <w:pStyle w:val="NoSpacing"/>
        <w:jc w:val="both"/>
        <w:rPr>
          <w:rFonts w:ascii="Arial" w:hAnsi="Arial" w:cs="Arial"/>
          <w:lang w:eastAsia="en-GB"/>
        </w:rPr>
      </w:pPr>
    </w:p>
    <w:p w14:paraId="39E074EF" w14:textId="509E3C6C" w:rsidR="007162FC" w:rsidRPr="00C45122" w:rsidRDefault="007162FC" w:rsidP="00966F33">
      <w:pPr>
        <w:pStyle w:val="NoSpacing"/>
        <w:jc w:val="both"/>
        <w:rPr>
          <w:rFonts w:ascii="Arial" w:hAnsi="Arial" w:cs="Arial"/>
          <w:b/>
          <w:lang w:eastAsia="en-GB"/>
        </w:rPr>
      </w:pPr>
      <w:r w:rsidRPr="00C45122">
        <w:rPr>
          <w:rFonts w:ascii="Arial" w:hAnsi="Arial" w:cs="Arial"/>
          <w:b/>
          <w:lang w:eastAsia="en-GB"/>
        </w:rPr>
        <w:t>7.2</w:t>
      </w:r>
      <w:r w:rsidRPr="00C45122">
        <w:rPr>
          <w:rFonts w:ascii="Arial" w:hAnsi="Arial" w:cs="Arial"/>
          <w:b/>
        </w:rPr>
        <w:tab/>
      </w:r>
      <w:r w:rsidRPr="00C45122">
        <w:rPr>
          <w:rFonts w:ascii="Arial" w:hAnsi="Arial" w:cs="Arial"/>
          <w:b/>
          <w:lang w:eastAsia="en-GB"/>
        </w:rPr>
        <w:t>Nutritional Risks</w:t>
      </w:r>
    </w:p>
    <w:p w14:paraId="72F2CE96" w14:textId="77777777" w:rsidR="007162FC" w:rsidRPr="00966F33" w:rsidRDefault="007162FC" w:rsidP="00966F33">
      <w:pPr>
        <w:pStyle w:val="NoSpacing"/>
        <w:jc w:val="both"/>
        <w:rPr>
          <w:rFonts w:ascii="Arial" w:hAnsi="Arial" w:cs="Arial"/>
          <w:lang w:eastAsia="en-GB"/>
        </w:rPr>
      </w:pPr>
    </w:p>
    <w:p w14:paraId="67EC418F" w14:textId="77777777" w:rsidR="007162FC" w:rsidRPr="00966F33" w:rsidRDefault="007162FC" w:rsidP="00966F33">
      <w:pPr>
        <w:pStyle w:val="NoSpacing"/>
        <w:jc w:val="both"/>
        <w:rPr>
          <w:rFonts w:ascii="Arial" w:hAnsi="Arial" w:cs="Arial"/>
        </w:rPr>
      </w:pPr>
      <w:r w:rsidRPr="00966F33">
        <w:rPr>
          <w:rFonts w:ascii="Arial" w:hAnsi="Arial" w:cs="Arial"/>
          <w:lang w:eastAsia="en-GB"/>
        </w:rPr>
        <w:t>Both malnutrition and obesity risk are clinical concerns which can prolong response to treatment and cost to the NHS. If nutritional risk is detected, the MDT should offer first-line advice using trust resources available on the intranet (</w:t>
      </w:r>
      <w:hyperlink r:id="rId15">
        <w:r w:rsidRPr="00966F33">
          <w:rPr>
            <w:rStyle w:val="Hyperlink"/>
            <w:rFonts w:ascii="Arial" w:eastAsia="Arial" w:hAnsi="Arial" w:cs="Arial"/>
            <w:color w:val="auto"/>
          </w:rPr>
          <w:t>https://www.elft.nhs.uk/intranet/nutrition-and-dietetics).</w:t>
        </w:r>
      </w:hyperlink>
      <w:r w:rsidRPr="00966F33">
        <w:rPr>
          <w:rFonts w:ascii="Arial" w:hAnsi="Arial" w:cs="Arial"/>
        </w:rPr>
        <w:t xml:space="preserve"> </w:t>
      </w:r>
    </w:p>
    <w:p w14:paraId="6D9BE888" w14:textId="77777777" w:rsidR="007162FC" w:rsidRPr="00966F33" w:rsidRDefault="007162FC" w:rsidP="00966F33">
      <w:pPr>
        <w:pStyle w:val="NoSpacing"/>
        <w:jc w:val="both"/>
        <w:rPr>
          <w:rFonts w:ascii="Arial" w:hAnsi="Arial" w:cs="Arial"/>
        </w:rPr>
      </w:pPr>
    </w:p>
    <w:p w14:paraId="1134A497" w14:textId="77777777" w:rsidR="007162FC" w:rsidRPr="00966F33" w:rsidRDefault="007162FC" w:rsidP="00966F33">
      <w:pPr>
        <w:pStyle w:val="NoSpacing"/>
        <w:jc w:val="both"/>
        <w:rPr>
          <w:rFonts w:ascii="Arial" w:hAnsi="Arial" w:cs="Arial"/>
        </w:rPr>
      </w:pPr>
      <w:r w:rsidRPr="00966F33">
        <w:rPr>
          <w:rFonts w:ascii="Arial" w:hAnsi="Arial" w:cs="Arial"/>
        </w:rPr>
        <w:t>Monitoring charts for fluid, food and bowel opening should be used if appropriate. Where suitable, service users can be encouraged to be engaged in monitoring, and easy-read self-completing resources are available.</w:t>
      </w:r>
    </w:p>
    <w:p w14:paraId="2B9B0003" w14:textId="77777777" w:rsidR="007162FC" w:rsidRPr="00966F33" w:rsidRDefault="007162FC" w:rsidP="00966F33">
      <w:pPr>
        <w:pStyle w:val="NoSpacing"/>
        <w:jc w:val="both"/>
        <w:rPr>
          <w:rFonts w:ascii="Arial" w:hAnsi="Arial" w:cs="Arial"/>
        </w:rPr>
      </w:pPr>
    </w:p>
    <w:p w14:paraId="745C2DAE" w14:textId="77777777" w:rsidR="007162FC" w:rsidRPr="00966F33" w:rsidRDefault="007162FC" w:rsidP="00966F33">
      <w:pPr>
        <w:pStyle w:val="NoSpacing"/>
        <w:jc w:val="both"/>
        <w:rPr>
          <w:rFonts w:ascii="Arial" w:hAnsi="Arial" w:cs="Arial"/>
        </w:rPr>
      </w:pPr>
      <w:r w:rsidRPr="00966F33">
        <w:rPr>
          <w:rFonts w:ascii="Arial" w:hAnsi="Arial" w:cs="Arial"/>
        </w:rPr>
        <w:t xml:space="preserve">If nutritional risks do not improve within 2-4 weeks with evidence of monitoring, staff should refer to local dietitians on </w:t>
      </w:r>
      <w:hyperlink r:id="rId16">
        <w:r w:rsidRPr="00966F33">
          <w:rPr>
            <w:rStyle w:val="Hyperlink"/>
            <w:rFonts w:ascii="Arial" w:eastAsia="Arial" w:hAnsi="Arial" w:cs="Arial"/>
            <w:color w:val="auto"/>
          </w:rPr>
          <w:t>elft.dietitians@nhs.net</w:t>
        </w:r>
      </w:hyperlink>
      <w:r w:rsidRPr="00966F33">
        <w:rPr>
          <w:rFonts w:ascii="Arial" w:hAnsi="Arial" w:cs="Arial"/>
        </w:rPr>
        <w:t>. Referrals for malnutrition will be prioritised. Where dietetic service is not provided within the trust, the ELFT dietitians will signpost referrals to appropriate dietetics services where possible.</w:t>
      </w:r>
    </w:p>
    <w:p w14:paraId="0F516E11" w14:textId="77777777" w:rsidR="007162FC" w:rsidRPr="00966F33" w:rsidRDefault="007162FC" w:rsidP="00966F33">
      <w:pPr>
        <w:pStyle w:val="NoSpacing"/>
        <w:jc w:val="both"/>
        <w:rPr>
          <w:rFonts w:ascii="Arial" w:hAnsi="Arial" w:cs="Arial"/>
        </w:rPr>
      </w:pPr>
      <w:r w:rsidRPr="00966F33">
        <w:rPr>
          <w:rFonts w:ascii="Arial" w:hAnsi="Arial" w:cs="Arial"/>
        </w:rPr>
        <w:t>For further information, please refer to the Trust’s nutrition policy</w:t>
      </w:r>
    </w:p>
    <w:p w14:paraId="41F82D69" w14:textId="77777777" w:rsidR="007162FC" w:rsidRPr="00966F33" w:rsidRDefault="007162FC" w:rsidP="00966F33">
      <w:pPr>
        <w:pStyle w:val="NoSpacing"/>
        <w:jc w:val="both"/>
        <w:rPr>
          <w:rFonts w:ascii="Arial" w:hAnsi="Arial" w:cs="Arial"/>
          <w:lang w:eastAsia="en-GB"/>
        </w:rPr>
      </w:pPr>
    </w:p>
    <w:p w14:paraId="68F2E790" w14:textId="77777777" w:rsidR="007162FC" w:rsidRPr="00966F33" w:rsidRDefault="007162FC" w:rsidP="00966F33">
      <w:pPr>
        <w:pStyle w:val="NoSpacing"/>
        <w:jc w:val="both"/>
        <w:rPr>
          <w:rFonts w:ascii="Arial" w:hAnsi="Arial" w:cs="Arial"/>
        </w:rPr>
      </w:pPr>
      <w:r w:rsidRPr="00C45122">
        <w:rPr>
          <w:rFonts w:ascii="Arial" w:hAnsi="Arial" w:cs="Arial"/>
          <w:b/>
        </w:rPr>
        <w:t>Refeeding Syndrome</w:t>
      </w:r>
      <w:r w:rsidRPr="00966F33">
        <w:rPr>
          <w:rFonts w:ascii="Arial" w:hAnsi="Arial" w:cs="Arial"/>
        </w:rPr>
        <w:t xml:space="preserve"> is a potentially life-threatening condition that can occur when nutrition is reintroduced after a period of starvation. To reduce the risk, nutrition must be reintroduced gradually, with close monitoring of physical health and blood biochemistry, and appropriate supplementation with vitamins and minerals. Effective management requires multidisciplinary input, including a dietitian, medic or physical health practitioner, pharmacist, and staff involved in the patient’s food and fluid care. If Refeeding Syndrome is suspected, refer to the Trust’s Refeeding Syndrome policy on the intranet before starting nutritional support.</w:t>
      </w:r>
    </w:p>
    <w:p w14:paraId="49AA7806" w14:textId="2B9C5912" w:rsidR="007162FC" w:rsidRPr="00966F33" w:rsidRDefault="007162FC" w:rsidP="00966F33">
      <w:pPr>
        <w:pStyle w:val="NoSpacing"/>
        <w:rPr>
          <w:rFonts w:ascii="Arial" w:hAnsi="Arial" w:cs="Arial"/>
          <w:lang w:eastAsia="en-GB"/>
        </w:rPr>
      </w:pPr>
    </w:p>
    <w:p w14:paraId="2811D0F8" w14:textId="77777777" w:rsidR="00941DC0" w:rsidRPr="00966F33" w:rsidRDefault="00941DC0" w:rsidP="00966F33">
      <w:pPr>
        <w:pStyle w:val="NoSpacing"/>
        <w:rPr>
          <w:rFonts w:ascii="Arial" w:hAnsi="Arial" w:cs="Arial"/>
          <w:lang w:eastAsia="en-GB"/>
        </w:rPr>
      </w:pPr>
    </w:p>
    <w:p w14:paraId="26F4D78B" w14:textId="77777777" w:rsidR="00FF0380" w:rsidRDefault="00FF0380">
      <w:pPr>
        <w:rPr>
          <w:rFonts w:ascii="Arial" w:eastAsia="Arial" w:hAnsi="Arial" w:cs="Arial"/>
          <w:b/>
          <w:lang w:eastAsia="en-GB"/>
        </w:rPr>
      </w:pPr>
      <w:r>
        <w:rPr>
          <w:rFonts w:ascii="Arial" w:eastAsia="Arial" w:hAnsi="Arial" w:cs="Arial"/>
          <w:b/>
          <w:lang w:eastAsia="en-GB"/>
        </w:rPr>
        <w:br w:type="page"/>
      </w:r>
    </w:p>
    <w:p w14:paraId="2BCB498F" w14:textId="3C47BB9A" w:rsidR="007162FC" w:rsidRPr="00966F33" w:rsidRDefault="007162FC" w:rsidP="00966F33">
      <w:pPr>
        <w:pStyle w:val="NoSpacing"/>
        <w:rPr>
          <w:rFonts w:ascii="Arial" w:eastAsia="Arial" w:hAnsi="Arial" w:cs="Arial"/>
          <w:b/>
          <w:bCs/>
          <w:color w:val="000000" w:themeColor="text1"/>
          <w:lang w:eastAsia="en-GB"/>
        </w:rPr>
      </w:pPr>
      <w:r w:rsidRPr="00966F33">
        <w:rPr>
          <w:rFonts w:ascii="Arial" w:eastAsia="Arial" w:hAnsi="Arial" w:cs="Arial"/>
          <w:b/>
          <w:lang w:eastAsia="en-GB"/>
        </w:rPr>
        <w:lastRenderedPageBreak/>
        <w:t>8.</w:t>
      </w:r>
      <w:r w:rsidRPr="00966F33">
        <w:rPr>
          <w:rFonts w:ascii="Arial" w:eastAsia="Arial" w:hAnsi="Arial" w:cs="Arial"/>
          <w:b/>
          <w:bCs/>
          <w:lang w:eastAsia="en-GB"/>
        </w:rPr>
        <w:tab/>
        <w:t xml:space="preserve">Communication </w:t>
      </w:r>
      <w:r w:rsidR="00216E90" w:rsidRPr="00966F33">
        <w:rPr>
          <w:rFonts w:ascii="Arial" w:eastAsia="Arial" w:hAnsi="Arial" w:cs="Arial"/>
          <w:b/>
          <w:bCs/>
          <w:lang w:eastAsia="en-GB"/>
        </w:rPr>
        <w:t>between</w:t>
      </w:r>
      <w:r w:rsidRPr="00966F33">
        <w:rPr>
          <w:rFonts w:ascii="Arial" w:eastAsia="Arial" w:hAnsi="Arial" w:cs="Arial"/>
          <w:b/>
          <w:bCs/>
          <w:lang w:eastAsia="en-GB"/>
        </w:rPr>
        <w:t xml:space="preserve"> Teams and Transfers of Care</w:t>
      </w:r>
    </w:p>
    <w:p w14:paraId="30D1C273" w14:textId="77777777" w:rsidR="007162FC" w:rsidRPr="00966F33" w:rsidRDefault="007162FC" w:rsidP="00966F33">
      <w:pPr>
        <w:pStyle w:val="NoSpacing"/>
        <w:rPr>
          <w:rFonts w:ascii="Arial" w:eastAsia="Arial" w:hAnsi="Arial" w:cs="Arial"/>
          <w:b/>
          <w:bCs/>
          <w:lang w:eastAsia="en-GB"/>
        </w:rPr>
      </w:pPr>
    </w:p>
    <w:p w14:paraId="7A1D84E6" w14:textId="77777777" w:rsidR="007162FC" w:rsidRPr="00966F33" w:rsidRDefault="007162FC" w:rsidP="00966F33">
      <w:pPr>
        <w:pStyle w:val="NoSpacing"/>
        <w:rPr>
          <w:rFonts w:ascii="Arial" w:eastAsia="Arial" w:hAnsi="Arial" w:cs="Arial"/>
          <w:b/>
        </w:rPr>
      </w:pPr>
      <w:r w:rsidRPr="00966F33">
        <w:rPr>
          <w:rFonts w:ascii="Arial" w:eastAsia="Arial" w:hAnsi="Arial" w:cs="Arial"/>
          <w:b/>
          <w:bCs/>
        </w:rPr>
        <w:t>8.1</w:t>
      </w:r>
      <w:r w:rsidRPr="00966F33">
        <w:rPr>
          <w:rFonts w:ascii="Arial" w:eastAsia="Arial" w:hAnsi="Arial" w:cs="Arial"/>
          <w:b/>
          <w:bCs/>
        </w:rPr>
        <w:tab/>
      </w:r>
      <w:r w:rsidRPr="00966F33">
        <w:rPr>
          <w:rFonts w:ascii="Arial" w:eastAsia="Arial" w:hAnsi="Arial" w:cs="Arial"/>
          <w:b/>
        </w:rPr>
        <w:t>Acute Setting</w:t>
      </w:r>
    </w:p>
    <w:p w14:paraId="17E6E784" w14:textId="77777777" w:rsidR="00C45122" w:rsidRDefault="00C45122" w:rsidP="00966F33">
      <w:pPr>
        <w:pStyle w:val="NoSpacing"/>
        <w:rPr>
          <w:rFonts w:ascii="Arial" w:eastAsia="Arial" w:hAnsi="Arial" w:cs="Arial"/>
        </w:rPr>
      </w:pPr>
    </w:p>
    <w:p w14:paraId="59806490" w14:textId="6C0F095B" w:rsidR="007162FC" w:rsidRPr="00966F33" w:rsidRDefault="007162FC" w:rsidP="00966F33">
      <w:pPr>
        <w:pStyle w:val="NoSpacing"/>
        <w:rPr>
          <w:rFonts w:ascii="Arial" w:eastAsia="Arial" w:hAnsi="Arial" w:cs="Arial"/>
        </w:rPr>
      </w:pPr>
      <w:r w:rsidRPr="00966F33">
        <w:rPr>
          <w:rFonts w:ascii="Arial" w:eastAsia="Arial" w:hAnsi="Arial" w:cs="Arial"/>
        </w:rPr>
        <w:t xml:space="preserve">Any service users who require a transfer to an acute hospital </w:t>
      </w:r>
      <w:r w:rsidR="00ED3EBF" w:rsidRPr="00966F33">
        <w:rPr>
          <w:rFonts w:ascii="Arial" w:eastAsia="Arial" w:hAnsi="Arial" w:cs="Arial"/>
        </w:rPr>
        <w:t xml:space="preserve">for </w:t>
      </w:r>
      <w:r w:rsidRPr="00966F33">
        <w:rPr>
          <w:rFonts w:ascii="Arial" w:eastAsia="Arial" w:hAnsi="Arial" w:cs="Arial"/>
        </w:rPr>
        <w:t>assessment and/or admission must have a written handover completed by the ward or duty doctor</w:t>
      </w:r>
      <w:r w:rsidR="00ED3EBF" w:rsidRPr="00966F33">
        <w:rPr>
          <w:rFonts w:ascii="Arial" w:eastAsia="Arial" w:hAnsi="Arial" w:cs="Arial"/>
        </w:rPr>
        <w:t xml:space="preserve">. The written handover should be sent with the </w:t>
      </w:r>
      <w:r w:rsidRPr="00966F33">
        <w:rPr>
          <w:rFonts w:ascii="Arial" w:eastAsia="Arial" w:hAnsi="Arial" w:cs="Arial"/>
        </w:rPr>
        <w:t xml:space="preserve">patient and, if possible, a verbal handover </w:t>
      </w:r>
      <w:r w:rsidR="00ED3EBF" w:rsidRPr="00966F33">
        <w:rPr>
          <w:rFonts w:ascii="Arial" w:eastAsia="Arial" w:hAnsi="Arial" w:cs="Arial"/>
        </w:rPr>
        <w:t xml:space="preserve">for </w:t>
      </w:r>
      <w:r w:rsidRPr="00966F33">
        <w:rPr>
          <w:rFonts w:ascii="Arial" w:eastAsia="Arial" w:hAnsi="Arial" w:cs="Arial"/>
        </w:rPr>
        <w:t xml:space="preserve">the patient to the relevant registrar or senior. </w:t>
      </w:r>
    </w:p>
    <w:p w14:paraId="2D9ECFA4" w14:textId="77777777" w:rsidR="007162FC" w:rsidRPr="00966F33" w:rsidRDefault="007162FC" w:rsidP="00966F33">
      <w:pPr>
        <w:pStyle w:val="NoSpacing"/>
        <w:rPr>
          <w:rFonts w:ascii="Arial" w:eastAsia="Arial" w:hAnsi="Arial" w:cs="Arial"/>
        </w:rPr>
      </w:pPr>
      <w:r w:rsidRPr="00966F33">
        <w:rPr>
          <w:rFonts w:ascii="Arial" w:eastAsia="Arial" w:hAnsi="Arial" w:cs="Arial"/>
        </w:rPr>
        <w:t xml:space="preserve">The written handover should include: </w:t>
      </w:r>
    </w:p>
    <w:p w14:paraId="40908C90" w14:textId="77777777" w:rsidR="007162FC" w:rsidRPr="00966F33" w:rsidRDefault="007162FC" w:rsidP="004815B6">
      <w:pPr>
        <w:pStyle w:val="NoSpacing"/>
        <w:numPr>
          <w:ilvl w:val="0"/>
          <w:numId w:val="33"/>
        </w:numPr>
        <w:rPr>
          <w:rFonts w:ascii="Arial" w:hAnsi="Arial" w:cs="Arial"/>
        </w:rPr>
      </w:pPr>
      <w:r w:rsidRPr="00966F33">
        <w:rPr>
          <w:rFonts w:ascii="Arial" w:hAnsi="Arial" w:cs="Arial"/>
        </w:rPr>
        <w:t>Presenting complaint, with suspected differentials or diagnosis.</w:t>
      </w:r>
    </w:p>
    <w:p w14:paraId="046D3CD1" w14:textId="77777777" w:rsidR="007162FC" w:rsidRPr="00966F33" w:rsidRDefault="007162FC" w:rsidP="004815B6">
      <w:pPr>
        <w:pStyle w:val="NoSpacing"/>
        <w:numPr>
          <w:ilvl w:val="0"/>
          <w:numId w:val="33"/>
        </w:numPr>
        <w:rPr>
          <w:rFonts w:ascii="Arial" w:hAnsi="Arial" w:cs="Arial"/>
        </w:rPr>
      </w:pPr>
      <w:r w:rsidRPr="00966F33">
        <w:rPr>
          <w:rFonts w:ascii="Arial" w:hAnsi="Arial" w:cs="Arial"/>
        </w:rPr>
        <w:t xml:space="preserve">Time of onset. </w:t>
      </w:r>
    </w:p>
    <w:p w14:paraId="6DC2E2DB" w14:textId="77777777" w:rsidR="007162FC" w:rsidRPr="00966F33" w:rsidRDefault="007162FC" w:rsidP="004815B6">
      <w:pPr>
        <w:pStyle w:val="NoSpacing"/>
        <w:numPr>
          <w:ilvl w:val="0"/>
          <w:numId w:val="33"/>
        </w:numPr>
        <w:rPr>
          <w:rFonts w:ascii="Arial" w:hAnsi="Arial" w:cs="Arial"/>
        </w:rPr>
      </w:pPr>
      <w:r w:rsidRPr="00966F33">
        <w:rPr>
          <w:rFonts w:ascii="Arial" w:hAnsi="Arial" w:cs="Arial"/>
        </w:rPr>
        <w:t xml:space="preserve">Actions that were taken to manage the presenting complaint (including medication administered, last physical observations, News 2 score) </w:t>
      </w:r>
    </w:p>
    <w:p w14:paraId="6885EFF4" w14:textId="77777777" w:rsidR="007162FC" w:rsidRPr="00966F33" w:rsidRDefault="007162FC" w:rsidP="004815B6">
      <w:pPr>
        <w:pStyle w:val="NoSpacing"/>
        <w:numPr>
          <w:ilvl w:val="0"/>
          <w:numId w:val="33"/>
        </w:numPr>
        <w:rPr>
          <w:rFonts w:ascii="Arial" w:hAnsi="Arial" w:cs="Arial"/>
        </w:rPr>
      </w:pPr>
      <w:r w:rsidRPr="00966F33">
        <w:rPr>
          <w:rFonts w:ascii="Arial" w:hAnsi="Arial" w:cs="Arial"/>
        </w:rPr>
        <w:t xml:space="preserve">Mental Health Act status for the patient (for example, section two, three or informal) </w:t>
      </w:r>
    </w:p>
    <w:p w14:paraId="75536257" w14:textId="77777777" w:rsidR="007162FC" w:rsidRPr="00966F33" w:rsidRDefault="007162FC" w:rsidP="004815B6">
      <w:pPr>
        <w:pStyle w:val="NoSpacing"/>
        <w:numPr>
          <w:ilvl w:val="0"/>
          <w:numId w:val="33"/>
        </w:numPr>
        <w:rPr>
          <w:rFonts w:ascii="Arial" w:hAnsi="Arial" w:cs="Arial"/>
        </w:rPr>
      </w:pPr>
      <w:r w:rsidRPr="00966F33">
        <w:rPr>
          <w:rFonts w:ascii="Arial" w:hAnsi="Arial" w:cs="Arial"/>
        </w:rPr>
        <w:t xml:space="preserve">Any potential infection control concerns (for example COVID-19, flu or Norovirus) </w:t>
      </w:r>
    </w:p>
    <w:p w14:paraId="1AF0A9BB" w14:textId="77777777" w:rsidR="007162FC" w:rsidRPr="00966F33" w:rsidRDefault="007162FC" w:rsidP="004815B6">
      <w:pPr>
        <w:pStyle w:val="NoSpacing"/>
        <w:numPr>
          <w:ilvl w:val="0"/>
          <w:numId w:val="33"/>
        </w:numPr>
        <w:rPr>
          <w:rFonts w:ascii="Arial" w:hAnsi="Arial" w:cs="Arial"/>
        </w:rPr>
      </w:pPr>
      <w:r w:rsidRPr="00966F33">
        <w:rPr>
          <w:rFonts w:ascii="Arial" w:hAnsi="Arial" w:cs="Arial"/>
        </w:rPr>
        <w:t xml:space="preserve">Relevant history. (Including psychiatric and physical health history) </w:t>
      </w:r>
    </w:p>
    <w:p w14:paraId="1DAC23CE" w14:textId="77777777" w:rsidR="007162FC" w:rsidRPr="00966F33" w:rsidRDefault="007162FC" w:rsidP="004815B6">
      <w:pPr>
        <w:pStyle w:val="NoSpacing"/>
        <w:numPr>
          <w:ilvl w:val="0"/>
          <w:numId w:val="33"/>
        </w:numPr>
        <w:rPr>
          <w:rFonts w:ascii="Arial" w:hAnsi="Arial" w:cs="Arial"/>
        </w:rPr>
      </w:pPr>
      <w:r w:rsidRPr="00966F33">
        <w:rPr>
          <w:rFonts w:ascii="Arial" w:hAnsi="Arial" w:cs="Arial"/>
        </w:rPr>
        <w:t xml:space="preserve">EMPA (medication) chart printed, or paper chart photocopied and attached. </w:t>
      </w:r>
    </w:p>
    <w:p w14:paraId="6FE66A81" w14:textId="77777777" w:rsidR="007162FC" w:rsidRPr="00966F33" w:rsidRDefault="007162FC" w:rsidP="004815B6">
      <w:pPr>
        <w:pStyle w:val="NoSpacing"/>
        <w:numPr>
          <w:ilvl w:val="0"/>
          <w:numId w:val="33"/>
        </w:numPr>
        <w:rPr>
          <w:rFonts w:ascii="Arial" w:hAnsi="Arial" w:cs="Arial"/>
        </w:rPr>
      </w:pPr>
      <w:r w:rsidRPr="00966F33">
        <w:rPr>
          <w:rFonts w:ascii="Arial" w:hAnsi="Arial" w:cs="Arial"/>
        </w:rPr>
        <w:t xml:space="preserve">The RIO NEWs2 chart is printed or a paper chart photocopied and attached. </w:t>
      </w:r>
    </w:p>
    <w:p w14:paraId="7590BA71" w14:textId="77777777" w:rsidR="007162FC" w:rsidRPr="00966F33" w:rsidRDefault="007162FC" w:rsidP="004815B6">
      <w:pPr>
        <w:pStyle w:val="NoSpacing"/>
        <w:numPr>
          <w:ilvl w:val="0"/>
          <w:numId w:val="33"/>
        </w:numPr>
        <w:rPr>
          <w:rFonts w:ascii="Arial" w:hAnsi="Arial" w:cs="Arial"/>
        </w:rPr>
      </w:pPr>
      <w:r w:rsidRPr="00966F33">
        <w:rPr>
          <w:rFonts w:ascii="Arial" w:hAnsi="Arial" w:cs="Arial"/>
        </w:rPr>
        <w:t xml:space="preserve">Contact details for the ward from which the patient was transferred. </w:t>
      </w:r>
    </w:p>
    <w:p w14:paraId="4C4D6A53" w14:textId="5535129D" w:rsidR="007162FC" w:rsidRPr="00966F33" w:rsidRDefault="0023354D" w:rsidP="004815B6">
      <w:pPr>
        <w:pStyle w:val="NoSpacing"/>
        <w:numPr>
          <w:ilvl w:val="0"/>
          <w:numId w:val="33"/>
        </w:numPr>
        <w:rPr>
          <w:rFonts w:ascii="Arial" w:hAnsi="Arial" w:cs="Arial"/>
        </w:rPr>
      </w:pPr>
      <w:r>
        <w:rPr>
          <w:rFonts w:ascii="Arial" w:hAnsi="Arial" w:cs="Arial"/>
        </w:rPr>
        <w:t>For s</w:t>
      </w:r>
      <w:r w:rsidR="007162FC" w:rsidRPr="00966F33">
        <w:rPr>
          <w:rFonts w:ascii="Arial" w:hAnsi="Arial" w:cs="Arial"/>
        </w:rPr>
        <w:t>ervice users with learning disabilities hospital Passport can be used to aid handover</w:t>
      </w:r>
      <w:r>
        <w:rPr>
          <w:rFonts w:ascii="Arial" w:hAnsi="Arial" w:cs="Arial"/>
        </w:rPr>
        <w:t>s</w:t>
      </w:r>
      <w:r w:rsidR="007162FC" w:rsidRPr="00966F33">
        <w:rPr>
          <w:rFonts w:ascii="Arial" w:hAnsi="Arial" w:cs="Arial"/>
        </w:rPr>
        <w:t>.</w:t>
      </w:r>
    </w:p>
    <w:p w14:paraId="50F4D3EF" w14:textId="77777777" w:rsidR="007162FC" w:rsidRPr="00966F33" w:rsidRDefault="007162FC" w:rsidP="00966F33">
      <w:pPr>
        <w:pStyle w:val="NoSpacing"/>
        <w:rPr>
          <w:rFonts w:ascii="Arial" w:eastAsia="Arial" w:hAnsi="Arial" w:cs="Arial"/>
          <w:lang w:eastAsia="en-GB"/>
        </w:rPr>
      </w:pPr>
    </w:p>
    <w:p w14:paraId="5B73533C" w14:textId="77777777" w:rsidR="007162FC" w:rsidRPr="00966F33" w:rsidRDefault="007162FC" w:rsidP="00966F33">
      <w:pPr>
        <w:pStyle w:val="NoSpacing"/>
        <w:rPr>
          <w:rFonts w:ascii="Arial" w:eastAsia="Arial" w:hAnsi="Arial" w:cs="Arial"/>
          <w:lang w:eastAsia="en-GB"/>
        </w:rPr>
      </w:pPr>
      <w:r w:rsidRPr="00966F33">
        <w:rPr>
          <w:rFonts w:ascii="Arial" w:eastAsia="Arial" w:hAnsi="Arial" w:cs="Arial"/>
          <w:lang w:eastAsia="en-GB"/>
        </w:rPr>
        <w:t>The nursing team must inform the relevant psychiatric liaison team of the patient's transfer and contact the appropriate ward or department to obtain feedback on the patient's progress, estimate the discharge date, and determine whether any provisions are required to facilitate the transfer back to a mental health setting.</w:t>
      </w:r>
    </w:p>
    <w:p w14:paraId="724D15B6" w14:textId="77777777" w:rsidR="007162FC" w:rsidRPr="00966F33" w:rsidRDefault="007162FC" w:rsidP="00966F33">
      <w:pPr>
        <w:pStyle w:val="NoSpacing"/>
        <w:rPr>
          <w:rFonts w:ascii="Arial" w:eastAsia="Arial" w:hAnsi="Arial" w:cs="Arial"/>
          <w:lang w:eastAsia="en-GB"/>
        </w:rPr>
      </w:pPr>
    </w:p>
    <w:p w14:paraId="439B3854" w14:textId="0A154543" w:rsidR="007162FC" w:rsidRDefault="007162FC" w:rsidP="00966F33">
      <w:pPr>
        <w:pStyle w:val="NoSpacing"/>
        <w:rPr>
          <w:rFonts w:ascii="Arial" w:eastAsia="Arial" w:hAnsi="Arial" w:cs="Arial"/>
          <w:lang w:eastAsia="en-GB"/>
        </w:rPr>
      </w:pPr>
      <w:r w:rsidRPr="00966F33">
        <w:rPr>
          <w:rFonts w:ascii="Arial" w:eastAsia="Arial" w:hAnsi="Arial" w:cs="Arial"/>
          <w:lang w:eastAsia="en-GB"/>
        </w:rPr>
        <w:t>When returning to a mental health inpatient setting, the ward or duty medic must review the discharge summary and any actions taken appropriately.</w:t>
      </w:r>
    </w:p>
    <w:p w14:paraId="6D0EC4C6" w14:textId="30708E36" w:rsidR="00C45122" w:rsidRDefault="00C45122" w:rsidP="00966F33">
      <w:pPr>
        <w:pStyle w:val="NoSpacing"/>
        <w:rPr>
          <w:rFonts w:ascii="Arial" w:eastAsia="Arial" w:hAnsi="Arial" w:cs="Arial"/>
          <w:lang w:eastAsia="en-GB"/>
        </w:rPr>
      </w:pPr>
    </w:p>
    <w:p w14:paraId="34CCCAFA" w14:textId="63F94C2D" w:rsidR="007162FC" w:rsidRPr="00C45122" w:rsidRDefault="007162FC" w:rsidP="00966F33">
      <w:pPr>
        <w:pStyle w:val="NoSpacing"/>
        <w:rPr>
          <w:rFonts w:ascii="Arial" w:hAnsi="Arial" w:cs="Arial"/>
          <w:b/>
          <w:lang w:eastAsia="en-GB"/>
        </w:rPr>
      </w:pPr>
      <w:r w:rsidRPr="00C45122">
        <w:rPr>
          <w:rFonts w:ascii="Arial" w:hAnsi="Arial" w:cs="Arial"/>
          <w:b/>
          <w:lang w:eastAsia="en-GB"/>
        </w:rPr>
        <w:t>8.2</w:t>
      </w:r>
      <w:r w:rsidRPr="00C45122">
        <w:rPr>
          <w:rFonts w:ascii="Arial" w:hAnsi="Arial" w:cs="Arial"/>
          <w:b/>
          <w:bCs/>
          <w:lang w:eastAsia="en-GB"/>
        </w:rPr>
        <w:tab/>
      </w:r>
      <w:r w:rsidRPr="00C45122">
        <w:rPr>
          <w:rFonts w:ascii="Arial" w:hAnsi="Arial" w:cs="Arial"/>
          <w:b/>
          <w:lang w:eastAsia="en-GB"/>
        </w:rPr>
        <w:t xml:space="preserve">Internal Ward-To-Ward Transfer </w:t>
      </w:r>
    </w:p>
    <w:p w14:paraId="2F93B835" w14:textId="77777777" w:rsidR="007162FC" w:rsidRPr="00966F33" w:rsidRDefault="007162FC" w:rsidP="00966F33">
      <w:pPr>
        <w:pStyle w:val="NoSpacing"/>
        <w:rPr>
          <w:rFonts w:ascii="Arial" w:hAnsi="Arial" w:cs="Arial"/>
          <w:bCs/>
          <w:lang w:eastAsia="en-GB"/>
        </w:rPr>
      </w:pPr>
    </w:p>
    <w:p w14:paraId="510E857F" w14:textId="77777777" w:rsidR="007162FC" w:rsidRPr="00966F33" w:rsidRDefault="007162FC" w:rsidP="00966F33">
      <w:pPr>
        <w:pStyle w:val="NoSpacing"/>
        <w:rPr>
          <w:rFonts w:ascii="Arial" w:hAnsi="Arial" w:cs="Arial"/>
        </w:rPr>
      </w:pPr>
      <w:r w:rsidRPr="00966F33">
        <w:rPr>
          <w:rFonts w:ascii="Arial" w:hAnsi="Arial" w:cs="Arial"/>
        </w:rPr>
        <w:t xml:space="preserve">If a service user moves from one inpatient ward to another, all relevant physical healthcare needs and management plans must be recorded on </w:t>
      </w:r>
      <w:proofErr w:type="spellStart"/>
      <w:r w:rsidRPr="00966F33">
        <w:rPr>
          <w:rFonts w:ascii="Arial" w:hAnsi="Arial" w:cs="Arial"/>
        </w:rPr>
        <w:t>RiO</w:t>
      </w:r>
      <w:proofErr w:type="spellEnd"/>
      <w:r w:rsidRPr="00966F33">
        <w:rPr>
          <w:rFonts w:ascii="Arial" w:hAnsi="Arial" w:cs="Arial"/>
        </w:rPr>
        <w:t xml:space="preserve"> and verbally handed over to the new ward.  On transferring a service user from one inpatient setting to another within ELFT, it is not necessary to repeat a full Physical Health Assessment if one has already been completed. The admitting team should review what has been done and address any outstanding interventions or monitoring. At a minimum, the receiving ward team must record vital signs and complete a NEWS2 assessment, escalating if required. </w:t>
      </w:r>
    </w:p>
    <w:p w14:paraId="537B644D" w14:textId="77777777" w:rsidR="00C45122" w:rsidRDefault="00C45122" w:rsidP="00966F33">
      <w:pPr>
        <w:pStyle w:val="NoSpacing"/>
        <w:rPr>
          <w:rFonts w:ascii="Arial" w:hAnsi="Arial" w:cs="Arial"/>
        </w:rPr>
      </w:pPr>
    </w:p>
    <w:p w14:paraId="3524347A" w14:textId="708AFD1A" w:rsidR="007162FC" w:rsidRDefault="007162FC" w:rsidP="00966F33">
      <w:pPr>
        <w:pStyle w:val="NoSpacing"/>
        <w:rPr>
          <w:rFonts w:ascii="Arial" w:hAnsi="Arial" w:cs="Arial"/>
          <w:b/>
        </w:rPr>
      </w:pPr>
      <w:r w:rsidRPr="00C45122">
        <w:rPr>
          <w:rFonts w:ascii="Arial" w:hAnsi="Arial" w:cs="Arial"/>
          <w:b/>
        </w:rPr>
        <w:t>8.3</w:t>
      </w:r>
      <w:r w:rsidRPr="00C45122">
        <w:rPr>
          <w:rFonts w:ascii="Arial" w:hAnsi="Arial" w:cs="Arial"/>
          <w:b/>
        </w:rPr>
        <w:tab/>
        <w:t xml:space="preserve">External Ward-to-Ward </w:t>
      </w:r>
      <w:r w:rsidRPr="00C45122">
        <w:rPr>
          <w:rFonts w:ascii="Arial" w:hAnsi="Arial" w:cs="Arial"/>
          <w:b/>
          <w:bCs/>
        </w:rPr>
        <w:t>T</w:t>
      </w:r>
      <w:r w:rsidRPr="00C45122">
        <w:rPr>
          <w:rFonts w:ascii="Arial" w:hAnsi="Arial" w:cs="Arial"/>
          <w:b/>
        </w:rPr>
        <w:t xml:space="preserve">ransfer </w:t>
      </w:r>
    </w:p>
    <w:p w14:paraId="1F1CB4E0" w14:textId="77777777" w:rsidR="00C45122" w:rsidRPr="00C45122" w:rsidRDefault="00C45122" w:rsidP="00966F33">
      <w:pPr>
        <w:pStyle w:val="NoSpacing"/>
        <w:rPr>
          <w:rFonts w:ascii="Arial" w:hAnsi="Arial" w:cs="Arial"/>
          <w:b/>
        </w:rPr>
      </w:pPr>
    </w:p>
    <w:p w14:paraId="48FDEFE8" w14:textId="6CCAC789" w:rsidR="007162FC" w:rsidRPr="00966F33" w:rsidRDefault="007162FC" w:rsidP="00966F33">
      <w:pPr>
        <w:pStyle w:val="NoSpacing"/>
        <w:rPr>
          <w:rFonts w:ascii="Arial" w:hAnsi="Arial" w:cs="Arial"/>
        </w:rPr>
      </w:pPr>
      <w:r w:rsidRPr="00966F33">
        <w:rPr>
          <w:rFonts w:ascii="Arial" w:hAnsi="Arial" w:cs="Arial"/>
        </w:rPr>
        <w:t xml:space="preserve">As with an internal transfer, all relevant physical healthcare needs and management plans must be included in the referral information or referral proforma to support effective handover. However, consideration must be given to different computer systems; therefore, the nursing teams should consider alternatives, such as secure email or printed documentation, to manage the transfer. On transfer from an external provider ward, the patient’s medication must be prescribed on EMPA, ELFTs Physical health and medical RIO forms updated with the relevant information. </w:t>
      </w:r>
    </w:p>
    <w:p w14:paraId="3A55C902" w14:textId="77777777" w:rsidR="00FF3CE9" w:rsidRPr="00966F33" w:rsidRDefault="00FF3CE9" w:rsidP="00966F33">
      <w:pPr>
        <w:pStyle w:val="NoSpacing"/>
        <w:rPr>
          <w:rFonts w:ascii="Arial" w:hAnsi="Arial" w:cs="Arial"/>
        </w:rPr>
      </w:pPr>
    </w:p>
    <w:p w14:paraId="50E96AFA" w14:textId="77777777" w:rsidR="007162FC" w:rsidRPr="00C45122" w:rsidRDefault="007162FC" w:rsidP="00966F33">
      <w:pPr>
        <w:pStyle w:val="NoSpacing"/>
        <w:rPr>
          <w:rFonts w:ascii="Arial" w:hAnsi="Arial" w:cs="Arial"/>
          <w:b/>
          <w:lang w:eastAsia="en-GB"/>
        </w:rPr>
      </w:pPr>
      <w:r w:rsidRPr="00C45122">
        <w:rPr>
          <w:rFonts w:ascii="Arial" w:hAnsi="Arial" w:cs="Arial"/>
          <w:b/>
          <w:bCs/>
          <w:lang w:eastAsia="en-GB"/>
        </w:rPr>
        <w:t>8.4</w:t>
      </w:r>
      <w:r w:rsidRPr="00C45122">
        <w:rPr>
          <w:rFonts w:ascii="Arial" w:hAnsi="Arial" w:cs="Arial"/>
          <w:b/>
          <w:bCs/>
          <w:lang w:eastAsia="en-GB"/>
        </w:rPr>
        <w:tab/>
      </w:r>
      <w:r w:rsidRPr="00C45122">
        <w:rPr>
          <w:rFonts w:ascii="Arial" w:hAnsi="Arial" w:cs="Arial"/>
          <w:b/>
          <w:lang w:eastAsia="en-GB"/>
        </w:rPr>
        <w:t xml:space="preserve">Transfer To/Discharge from </w:t>
      </w:r>
      <w:r w:rsidRPr="00C45122">
        <w:rPr>
          <w:rFonts w:ascii="Arial" w:hAnsi="Arial" w:cs="Arial"/>
          <w:b/>
          <w:bCs/>
          <w:lang w:eastAsia="en-GB"/>
        </w:rPr>
        <w:t>the</w:t>
      </w:r>
      <w:r w:rsidRPr="00C45122">
        <w:rPr>
          <w:rFonts w:ascii="Arial" w:hAnsi="Arial" w:cs="Arial"/>
          <w:b/>
          <w:lang w:eastAsia="en-GB"/>
        </w:rPr>
        <w:t xml:space="preserve"> Community Team </w:t>
      </w:r>
    </w:p>
    <w:p w14:paraId="25B9CE8A" w14:textId="77777777" w:rsidR="007162FC" w:rsidRPr="00966F33" w:rsidRDefault="007162FC" w:rsidP="00966F33">
      <w:pPr>
        <w:pStyle w:val="NoSpacing"/>
        <w:rPr>
          <w:rFonts w:ascii="Arial" w:hAnsi="Arial" w:cs="Arial"/>
          <w:bCs/>
          <w:u w:val="single"/>
          <w:lang w:eastAsia="en-GB"/>
        </w:rPr>
      </w:pPr>
    </w:p>
    <w:p w14:paraId="157C2496" w14:textId="77777777" w:rsidR="00FF0380" w:rsidRDefault="007162FC" w:rsidP="00966F33">
      <w:pPr>
        <w:pStyle w:val="NoSpacing"/>
        <w:rPr>
          <w:rFonts w:ascii="Arial" w:hAnsi="Arial" w:cs="Arial"/>
          <w:lang w:eastAsia="en-GB"/>
        </w:rPr>
      </w:pPr>
      <w:r w:rsidRPr="00966F33">
        <w:rPr>
          <w:rFonts w:ascii="Arial" w:hAnsi="Arial" w:cs="Arial"/>
        </w:rPr>
        <w:t xml:space="preserve">When service users are discharged to/from community services, any significant ongoing physical healthcare needs must be communicated. For more complex cases, a direct handover between the community team and ward doctors is recommended to ensure continuity of care. All related action plans should be documented on </w:t>
      </w:r>
      <w:proofErr w:type="spellStart"/>
      <w:r w:rsidRPr="00966F33">
        <w:rPr>
          <w:rFonts w:ascii="Arial" w:hAnsi="Arial" w:cs="Arial"/>
        </w:rPr>
        <w:t>RiO</w:t>
      </w:r>
      <w:proofErr w:type="spellEnd"/>
      <w:r w:rsidRPr="00966F33">
        <w:rPr>
          <w:rFonts w:ascii="Arial" w:hAnsi="Arial" w:cs="Arial"/>
        </w:rPr>
        <w:t xml:space="preserve">, allowing the inpatient or community staff to support the service user’s physical health on admission and discharge. </w:t>
      </w:r>
      <w:r w:rsidRPr="00966F33">
        <w:rPr>
          <w:rFonts w:ascii="Arial" w:hAnsi="Arial" w:cs="Arial"/>
          <w:lang w:eastAsia="en-GB"/>
        </w:rPr>
        <w:t>All relevant information about a service user’s physical health should be communicated to service user’s GP at discharge. Mental health re-referral, crisis and contingency plans should also be included to minimise barriers to ongoing well-being post-discharge.</w:t>
      </w:r>
      <w:r w:rsidR="00FF0380">
        <w:rPr>
          <w:rFonts w:ascii="Arial" w:hAnsi="Arial" w:cs="Arial"/>
          <w:lang w:eastAsia="en-GB"/>
        </w:rPr>
        <w:t xml:space="preserve"> </w:t>
      </w:r>
    </w:p>
    <w:p w14:paraId="6D37F894" w14:textId="746D0595" w:rsidR="007162FC" w:rsidRPr="00C45122" w:rsidRDefault="007162FC" w:rsidP="00966F33">
      <w:pPr>
        <w:pStyle w:val="NoSpacing"/>
        <w:rPr>
          <w:rFonts w:ascii="Arial" w:eastAsia="Arial Nova" w:hAnsi="Arial" w:cs="Arial"/>
          <w:b/>
          <w:bCs/>
        </w:rPr>
      </w:pPr>
      <w:r w:rsidRPr="00C45122">
        <w:rPr>
          <w:rFonts w:ascii="Arial" w:eastAsia="Arial Nova" w:hAnsi="Arial" w:cs="Arial"/>
          <w:b/>
          <w:bCs/>
        </w:rPr>
        <w:t>For further details on transfers, please refer to the ELFT Transfer Policy</w:t>
      </w:r>
    </w:p>
    <w:p w14:paraId="45DD0473" w14:textId="6077814A" w:rsidR="007162FC" w:rsidRPr="00966F33" w:rsidRDefault="007162FC" w:rsidP="00966F33">
      <w:pPr>
        <w:pStyle w:val="NoSpacing"/>
        <w:jc w:val="both"/>
        <w:rPr>
          <w:rFonts w:ascii="Arial" w:hAnsi="Arial" w:cs="Arial"/>
          <w:b/>
        </w:rPr>
      </w:pPr>
      <w:r w:rsidRPr="00966F33">
        <w:rPr>
          <w:rFonts w:ascii="Arial" w:hAnsi="Arial" w:cs="Arial"/>
          <w:b/>
        </w:rPr>
        <w:lastRenderedPageBreak/>
        <w:t xml:space="preserve">9. </w:t>
      </w:r>
      <w:r w:rsidRPr="00966F33">
        <w:rPr>
          <w:rFonts w:ascii="Arial" w:hAnsi="Arial" w:cs="Arial"/>
          <w:b/>
        </w:rPr>
        <w:tab/>
        <w:t xml:space="preserve">Standards for Forensic/Long Stay Wards </w:t>
      </w:r>
    </w:p>
    <w:p w14:paraId="6FCBF390" w14:textId="77777777" w:rsidR="00FF3CE9" w:rsidRPr="00966F33" w:rsidRDefault="00FF3CE9" w:rsidP="00966F33">
      <w:pPr>
        <w:pStyle w:val="NoSpacing"/>
        <w:jc w:val="both"/>
        <w:rPr>
          <w:rFonts w:ascii="Arial" w:eastAsia="Arial" w:hAnsi="Arial" w:cs="Arial"/>
          <w:b/>
          <w:lang w:eastAsia="en-GB"/>
        </w:rPr>
      </w:pPr>
    </w:p>
    <w:p w14:paraId="4B00977A" w14:textId="5B33229A" w:rsidR="007162FC" w:rsidRDefault="007162FC" w:rsidP="00966F33">
      <w:pPr>
        <w:pStyle w:val="NoSpacing"/>
        <w:jc w:val="both"/>
        <w:rPr>
          <w:rFonts w:ascii="Arial" w:eastAsia="Arial" w:hAnsi="Arial" w:cs="Arial"/>
          <w:b/>
          <w:i/>
          <w:iCs/>
          <w:lang w:eastAsia="en-GB"/>
        </w:rPr>
      </w:pPr>
      <w:r w:rsidRPr="00966F33">
        <w:rPr>
          <w:rFonts w:ascii="Arial" w:eastAsia="Arial" w:hAnsi="Arial" w:cs="Arial"/>
          <w:b/>
          <w:lang w:eastAsia="en-GB"/>
        </w:rPr>
        <w:t>9.1</w:t>
      </w:r>
      <w:r w:rsidRPr="00966F33">
        <w:rPr>
          <w:rFonts w:ascii="Arial" w:hAnsi="Arial" w:cs="Arial"/>
        </w:rPr>
        <w:tab/>
      </w:r>
      <w:r w:rsidRPr="00966F33">
        <w:rPr>
          <w:rFonts w:ascii="Arial" w:eastAsia="Arial" w:hAnsi="Arial" w:cs="Arial"/>
          <w:b/>
          <w:lang w:eastAsia="en-GB"/>
        </w:rPr>
        <w:t>On Admission</w:t>
      </w:r>
      <w:r w:rsidRPr="00966F33">
        <w:rPr>
          <w:rFonts w:ascii="Arial" w:eastAsia="Arial" w:hAnsi="Arial" w:cs="Arial"/>
          <w:b/>
          <w:i/>
          <w:iCs/>
          <w:lang w:eastAsia="en-GB"/>
        </w:rPr>
        <w:t xml:space="preserve"> </w:t>
      </w:r>
    </w:p>
    <w:p w14:paraId="53C35B44" w14:textId="77777777" w:rsidR="00C45122" w:rsidRPr="00C45122" w:rsidRDefault="00C45122" w:rsidP="00966F33">
      <w:pPr>
        <w:pStyle w:val="NoSpacing"/>
        <w:jc w:val="both"/>
        <w:rPr>
          <w:rFonts w:ascii="Arial" w:eastAsia="Arial" w:hAnsi="Arial" w:cs="Arial"/>
          <w:b/>
          <w:iCs/>
          <w:lang w:eastAsia="en-GB"/>
        </w:rPr>
      </w:pPr>
    </w:p>
    <w:p w14:paraId="70C00C24"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 xml:space="preserve">A baseline Physical Health Assessment must be completed within 24 hours of admission. From this assessment any specific condition identified must be referred to an appropriate primary care service for screening and/or be referred elsewhere for appropriate treatment. This referral must be completed within 72 hours of admission. The assessment and referral letters will be recorded/filed in the service user’s current clinical record. </w:t>
      </w:r>
    </w:p>
    <w:p w14:paraId="129EC5B4" w14:textId="77777777" w:rsidR="007162FC" w:rsidRPr="00966F33" w:rsidRDefault="007162FC" w:rsidP="00966F33">
      <w:pPr>
        <w:pStyle w:val="NoSpacing"/>
        <w:jc w:val="both"/>
        <w:rPr>
          <w:rFonts w:ascii="Arial" w:eastAsia="Arial" w:hAnsi="Arial" w:cs="Arial"/>
          <w:lang w:eastAsia="en-GB"/>
        </w:rPr>
      </w:pPr>
    </w:p>
    <w:p w14:paraId="70135158"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The clinical team must establish whether a patient is registered with a GP and if not, support patients to access a GP. During admission, all GP contact will be through the ELFT in-house GP provision. A referral will be sent to ELFT in-house GPs (general practitioners) within 5 days of admission. This will inform the GP of the service user’s admission, any long-standing issues and need for the annual medical review.  A community GP must be identified before discharge to the community.</w:t>
      </w:r>
    </w:p>
    <w:p w14:paraId="30249DB2" w14:textId="77777777" w:rsidR="007162FC" w:rsidRPr="00966F33" w:rsidRDefault="007162FC" w:rsidP="00966F33">
      <w:pPr>
        <w:pStyle w:val="NoSpacing"/>
        <w:jc w:val="both"/>
        <w:rPr>
          <w:rFonts w:ascii="Arial" w:eastAsia="Arial" w:hAnsi="Arial" w:cs="Arial"/>
          <w:lang w:eastAsia="en-GB"/>
        </w:rPr>
      </w:pPr>
    </w:p>
    <w:p w14:paraId="07C291E8"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 xml:space="preserve">Inpatients must have documented medicines reconciliation within their care plan within 72 hours of admission. The reconciliation discussion will be filed in the service user’s current clinical notes. </w:t>
      </w:r>
    </w:p>
    <w:p w14:paraId="4E641565" w14:textId="77777777" w:rsidR="007162FC" w:rsidRPr="00966F33" w:rsidRDefault="007162FC" w:rsidP="00966F33">
      <w:pPr>
        <w:pStyle w:val="NoSpacing"/>
        <w:jc w:val="both"/>
        <w:rPr>
          <w:rFonts w:ascii="Arial" w:eastAsia="Arial" w:hAnsi="Arial" w:cs="Arial"/>
          <w:lang w:eastAsia="en-GB"/>
        </w:rPr>
      </w:pPr>
    </w:p>
    <w:p w14:paraId="7095B2A8" w14:textId="77777777" w:rsidR="007162FC" w:rsidRPr="00966F33" w:rsidRDefault="007162FC" w:rsidP="00966F33">
      <w:pPr>
        <w:pStyle w:val="NoSpacing"/>
        <w:jc w:val="both"/>
        <w:rPr>
          <w:rFonts w:ascii="Arial" w:hAnsi="Arial" w:cs="Arial"/>
          <w:lang w:eastAsia="en-GB"/>
        </w:rPr>
      </w:pPr>
      <w:r w:rsidRPr="00966F33">
        <w:rPr>
          <w:rFonts w:ascii="Arial" w:eastAsia="Arial" w:hAnsi="Arial" w:cs="Arial"/>
          <w:lang w:eastAsia="en-GB"/>
        </w:rPr>
        <w:t xml:space="preserve">All service users are to be offered Hepatitis B vaccinations. The discussion and outcome of this will be recorded in the service user’s current clinical notes. All current and former substance misusing patients should be assessed and, where possible, treated and/ or vaccinated for blood borne viruses. All current or previous injectors are to be offered Hepatitis C and HIV testing (and subsequent treatment). The discussion and outcome of this will be recorded in the service user’s current clinical notes. </w:t>
      </w:r>
      <w:r w:rsidRPr="00966F33">
        <w:rPr>
          <w:rFonts w:ascii="Arial" w:hAnsi="Arial" w:cs="Arial"/>
          <w:lang w:eastAsia="en-GB"/>
        </w:rPr>
        <w:t xml:space="preserve">The requirements documented above will be audited by the Service quarterly with an expected target of 100%. </w:t>
      </w:r>
    </w:p>
    <w:p w14:paraId="39F3D79C" w14:textId="77777777" w:rsidR="007162FC" w:rsidRPr="00966F33" w:rsidRDefault="007162FC" w:rsidP="00966F33">
      <w:pPr>
        <w:pStyle w:val="NoSpacing"/>
        <w:jc w:val="both"/>
        <w:rPr>
          <w:rFonts w:ascii="Arial" w:hAnsi="Arial" w:cs="Arial"/>
          <w:lang w:eastAsia="en-GB"/>
        </w:rPr>
      </w:pPr>
    </w:p>
    <w:p w14:paraId="5AA349D2" w14:textId="751CBF94"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 xml:space="preserve">Patients who smoke should be offered help to stop smoking, even if previous attempts have been unsuccessful. Staff should be aware of the potential significant impact of reducing cigarette smoking on the metabolism of other drugs, particularly clozapine and olanzapine. These medications may need to be reduced if the person stops smoking. </w:t>
      </w:r>
    </w:p>
    <w:p w14:paraId="29D92B97" w14:textId="5B616060" w:rsidR="00941DC0" w:rsidRPr="00966F33" w:rsidRDefault="00941DC0" w:rsidP="00966F33">
      <w:pPr>
        <w:pStyle w:val="NoSpacing"/>
        <w:jc w:val="both"/>
        <w:rPr>
          <w:rFonts w:ascii="Arial" w:hAnsi="Arial" w:cs="Arial"/>
          <w:lang w:eastAsia="en-GB"/>
        </w:rPr>
      </w:pPr>
    </w:p>
    <w:p w14:paraId="3F08E0C9" w14:textId="5119C77F" w:rsidR="007162FC" w:rsidRPr="00966F33" w:rsidRDefault="007162FC" w:rsidP="00966F33">
      <w:pPr>
        <w:pStyle w:val="NoSpacing"/>
        <w:jc w:val="both"/>
        <w:rPr>
          <w:rFonts w:ascii="Arial" w:eastAsia="Arial" w:hAnsi="Arial" w:cs="Arial"/>
          <w:b/>
          <w:i/>
          <w:iCs/>
          <w:lang w:eastAsia="en-GB"/>
        </w:rPr>
      </w:pPr>
      <w:r w:rsidRPr="00966F33">
        <w:rPr>
          <w:rFonts w:ascii="Arial" w:eastAsia="Arial" w:hAnsi="Arial" w:cs="Arial"/>
          <w:b/>
          <w:lang w:eastAsia="en-GB"/>
        </w:rPr>
        <w:t>9.2</w:t>
      </w:r>
      <w:r w:rsidRPr="00966F33">
        <w:rPr>
          <w:rFonts w:ascii="Arial" w:hAnsi="Arial" w:cs="Arial"/>
        </w:rPr>
        <w:tab/>
      </w:r>
      <w:r w:rsidRPr="00966F33">
        <w:rPr>
          <w:rFonts w:ascii="Arial" w:eastAsia="Arial" w:hAnsi="Arial" w:cs="Arial"/>
          <w:b/>
          <w:lang w:eastAsia="en-GB"/>
        </w:rPr>
        <w:t>During Admission</w:t>
      </w:r>
      <w:r w:rsidRPr="00966F33">
        <w:rPr>
          <w:rFonts w:ascii="Arial" w:eastAsia="Arial" w:hAnsi="Arial" w:cs="Arial"/>
          <w:b/>
          <w:i/>
          <w:iCs/>
          <w:lang w:eastAsia="en-GB"/>
        </w:rPr>
        <w:t xml:space="preserve"> </w:t>
      </w:r>
    </w:p>
    <w:p w14:paraId="52A45F87" w14:textId="77777777" w:rsidR="007162FC" w:rsidRPr="00966F33" w:rsidRDefault="007162FC" w:rsidP="00966F33">
      <w:pPr>
        <w:pStyle w:val="NoSpacing"/>
        <w:jc w:val="both"/>
        <w:rPr>
          <w:rFonts w:ascii="Arial" w:eastAsia="Arial" w:hAnsi="Arial" w:cs="Arial"/>
          <w:lang w:eastAsia="en-GB"/>
        </w:rPr>
      </w:pPr>
    </w:p>
    <w:p w14:paraId="06F19616"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 xml:space="preserve">All patients must receive an annual health check. This is completed through the ELFT in-house GP provision. The assessment and outcome are recorded within the GP files with a copy forwarded for the service user’s clinical notes using the code GPEN on </w:t>
      </w:r>
      <w:proofErr w:type="spellStart"/>
      <w:r w:rsidRPr="00966F33">
        <w:rPr>
          <w:rFonts w:ascii="Arial" w:eastAsia="Arial" w:hAnsi="Arial" w:cs="Arial"/>
          <w:lang w:eastAsia="en-GB"/>
        </w:rPr>
        <w:t>RiO</w:t>
      </w:r>
      <w:proofErr w:type="spellEnd"/>
      <w:r w:rsidRPr="00966F33">
        <w:rPr>
          <w:rFonts w:ascii="Arial" w:eastAsia="Arial" w:hAnsi="Arial" w:cs="Arial"/>
          <w:lang w:eastAsia="en-GB"/>
        </w:rPr>
        <w:t xml:space="preserve">. In-house GP and ward doctors must ensure that an annual review and comprehensive risk assessment of all long-term chronic conditions are conducted. Wards doctors and nursing staff must ensure that the corresponding physical health care plans are documented in the 'Physical Health' section of the Dialog+ care plan template on RIO. These physical health care plans must accurately reflect the individual’s physical health diagnoses, along with appropriate interventions and monitoring arrangements. This includes ensuring ongoing care or health maintenance plans for service users who are currently asymptomatic but have an established physical health diagnosis (e.g. individuals with a confirmed diagnosis of epilepsy who are presently seizure-free).  </w:t>
      </w:r>
    </w:p>
    <w:p w14:paraId="7D178DE0"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 xml:space="preserve"> </w:t>
      </w:r>
    </w:p>
    <w:p w14:paraId="0BAAB9F2"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 xml:space="preserve">When a service user has a change in prescribed medication or there is a change noted in their physical health presentation, consideration should be given to completing a baseline physical assessment examination and advice sought accordingly. Where indicated, investigations must be ordered. These must be documented in the patient’s health record. </w:t>
      </w:r>
    </w:p>
    <w:p w14:paraId="7DDBEB38" w14:textId="339B7AC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All patients will have their physical baseline vital signs monitored monthly. These checks will consist of Temperature; Weight (kg); BMI (Body Mass Index) (kg/m</w:t>
      </w:r>
      <w:r w:rsidRPr="00966F33">
        <w:rPr>
          <w:rFonts w:ascii="Arial" w:eastAsia="Arial" w:hAnsi="Arial" w:cs="Arial"/>
          <w:vertAlign w:val="superscript"/>
          <w:lang w:eastAsia="en-GB"/>
        </w:rPr>
        <w:t>2</w:t>
      </w:r>
      <w:r w:rsidRPr="00966F33">
        <w:rPr>
          <w:rFonts w:ascii="Arial" w:eastAsia="Arial Nova" w:hAnsi="Arial" w:cs="Arial"/>
          <w:color w:val="0E0E0E"/>
        </w:rPr>
        <w:t>); waist circumference (cm) in people with BMI below 35 kg/m</w:t>
      </w:r>
      <w:r w:rsidRPr="00966F33">
        <w:rPr>
          <w:rFonts w:ascii="Arial" w:eastAsia="Arial Nova" w:hAnsi="Arial" w:cs="Arial"/>
          <w:color w:val="0E0E0E"/>
          <w:vertAlign w:val="superscript"/>
        </w:rPr>
        <w:t>2</w:t>
      </w:r>
      <w:r w:rsidRPr="00966F33">
        <w:rPr>
          <w:rFonts w:ascii="Arial" w:eastAsia="Arial Nova" w:hAnsi="Arial" w:cs="Arial"/>
          <w:color w:val="0E0E0E"/>
        </w:rPr>
        <w:t xml:space="preserve"> so that waist-to-height ratio can be calculated</w:t>
      </w:r>
      <w:r w:rsidRPr="00966F33">
        <w:rPr>
          <w:rFonts w:ascii="Arial" w:eastAsia="Arial" w:hAnsi="Arial" w:cs="Arial"/>
          <w:lang w:eastAsia="en-GB"/>
        </w:rPr>
        <w:t>; Urinalysis; BP; Pulse and Respirations, Smoking status, and alcohol consumption. These records will be audited monthly by the nursing Teams.</w:t>
      </w:r>
      <w:r w:rsidRPr="00966F33">
        <w:rPr>
          <w:rFonts w:ascii="Arial" w:eastAsia="Calibri" w:hAnsi="Arial" w:cs="Arial"/>
          <w:lang w:eastAsia="en-GB"/>
        </w:rPr>
        <w:t xml:space="preserve"> </w:t>
      </w:r>
      <w:r w:rsidRPr="00966F33">
        <w:rPr>
          <w:rFonts w:ascii="Arial" w:eastAsia="Arial" w:hAnsi="Arial" w:cs="Arial"/>
          <w:lang w:eastAsia="en-GB"/>
        </w:rPr>
        <w:t>At ELFT there is a focus on raised BMI, HbA1c, lipids and Q-Risk, indicators for cardiovascular disease.</w:t>
      </w:r>
    </w:p>
    <w:p w14:paraId="4D6CFBE6" w14:textId="77777777" w:rsidR="00C45122" w:rsidRDefault="00C45122" w:rsidP="00966F33">
      <w:pPr>
        <w:pStyle w:val="NoSpacing"/>
        <w:jc w:val="both"/>
        <w:rPr>
          <w:rFonts w:ascii="Arial" w:eastAsia="Arial" w:hAnsi="Arial" w:cs="Arial"/>
          <w:lang w:eastAsia="en-GB"/>
        </w:rPr>
      </w:pPr>
    </w:p>
    <w:p w14:paraId="78DBAD5D" w14:textId="3EF4B914"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lastRenderedPageBreak/>
        <w:t xml:space="preserve">Requirements for monitoring vital signs outside of the parameters set above will be outlined in individual service user care plans. These care plans will be reviewed fortnightly by the MDT and monitored monthly through line management supervision. </w:t>
      </w:r>
    </w:p>
    <w:p w14:paraId="1E96C9E4" w14:textId="77777777" w:rsidR="007162FC" w:rsidRPr="00966F33" w:rsidRDefault="007162FC" w:rsidP="00966F33">
      <w:pPr>
        <w:pStyle w:val="NoSpacing"/>
        <w:jc w:val="both"/>
        <w:rPr>
          <w:rFonts w:ascii="Arial" w:eastAsia="Arial" w:hAnsi="Arial" w:cs="Arial"/>
          <w:i/>
          <w:iCs/>
          <w:lang w:eastAsia="en-GB"/>
        </w:rPr>
      </w:pPr>
    </w:p>
    <w:p w14:paraId="19CBE21C"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b/>
          <w:lang w:eastAsia="en-GB"/>
        </w:rPr>
        <w:t xml:space="preserve">9.3 </w:t>
      </w:r>
      <w:r w:rsidRPr="00966F33">
        <w:rPr>
          <w:rFonts w:ascii="Arial" w:hAnsi="Arial" w:cs="Arial"/>
        </w:rPr>
        <w:tab/>
      </w:r>
      <w:r w:rsidRPr="00966F33">
        <w:rPr>
          <w:rFonts w:ascii="Arial" w:eastAsia="Arial" w:hAnsi="Arial" w:cs="Arial"/>
          <w:b/>
          <w:lang w:eastAsia="en-GB"/>
        </w:rPr>
        <w:t>Lifestyle Assessment and Interventions</w:t>
      </w:r>
      <w:r w:rsidRPr="00966F33">
        <w:rPr>
          <w:rFonts w:ascii="Arial" w:eastAsia="Arial" w:hAnsi="Arial" w:cs="Arial"/>
          <w:lang w:eastAsia="en-GB"/>
        </w:rPr>
        <w:t xml:space="preserve"> </w:t>
      </w:r>
    </w:p>
    <w:p w14:paraId="3DADFB14" w14:textId="77777777" w:rsidR="007162FC" w:rsidRPr="00966F33" w:rsidRDefault="007162FC" w:rsidP="00966F33">
      <w:pPr>
        <w:pStyle w:val="NoSpacing"/>
        <w:jc w:val="both"/>
        <w:rPr>
          <w:rFonts w:ascii="Arial" w:eastAsia="Arial" w:hAnsi="Arial" w:cs="Arial"/>
          <w:lang w:eastAsia="en-GB"/>
        </w:rPr>
      </w:pPr>
    </w:p>
    <w:p w14:paraId="5685FCDD"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Refer to section 6.6 above.</w:t>
      </w:r>
    </w:p>
    <w:p w14:paraId="6D4298E0" w14:textId="77777777" w:rsidR="007162FC" w:rsidRPr="00966F33" w:rsidRDefault="007162FC" w:rsidP="00966F33">
      <w:pPr>
        <w:pStyle w:val="NoSpacing"/>
        <w:jc w:val="both"/>
        <w:rPr>
          <w:rFonts w:ascii="Arial" w:eastAsia="Arial" w:hAnsi="Arial" w:cs="Arial"/>
          <w:lang w:eastAsia="en-GB"/>
        </w:rPr>
      </w:pPr>
    </w:p>
    <w:p w14:paraId="2EEFCD7A" w14:textId="77777777" w:rsidR="007162FC" w:rsidRPr="00966F33" w:rsidRDefault="007162FC" w:rsidP="00966F33">
      <w:pPr>
        <w:pStyle w:val="NoSpacing"/>
        <w:jc w:val="both"/>
        <w:rPr>
          <w:rFonts w:ascii="Arial" w:eastAsia="Arial" w:hAnsi="Arial" w:cs="Arial"/>
          <w:b/>
          <w:lang w:eastAsia="en-GB"/>
        </w:rPr>
      </w:pPr>
      <w:r w:rsidRPr="00966F33">
        <w:rPr>
          <w:rFonts w:ascii="Arial" w:eastAsia="Arial" w:hAnsi="Arial" w:cs="Arial"/>
          <w:b/>
          <w:lang w:eastAsia="en-GB"/>
        </w:rPr>
        <w:t>9.4</w:t>
      </w:r>
      <w:r w:rsidRPr="00966F33">
        <w:rPr>
          <w:rFonts w:ascii="Arial" w:hAnsi="Arial" w:cs="Arial"/>
          <w:b/>
        </w:rPr>
        <w:tab/>
      </w:r>
      <w:r w:rsidRPr="00966F33">
        <w:rPr>
          <w:rFonts w:ascii="Arial" w:eastAsia="Arial" w:hAnsi="Arial" w:cs="Arial"/>
          <w:b/>
          <w:lang w:eastAsia="en-GB"/>
        </w:rPr>
        <w:t>Other Clinical Screens / Tests / Referrals if Indicated</w:t>
      </w:r>
    </w:p>
    <w:p w14:paraId="40AA7DCA" w14:textId="77777777" w:rsidR="007162FC" w:rsidRPr="00966F33" w:rsidRDefault="007162FC" w:rsidP="00966F33">
      <w:pPr>
        <w:pStyle w:val="NoSpacing"/>
        <w:jc w:val="both"/>
        <w:rPr>
          <w:rFonts w:ascii="Arial" w:eastAsia="Arial" w:hAnsi="Arial" w:cs="Arial"/>
          <w:b/>
          <w:lang w:eastAsia="en-GB"/>
        </w:rPr>
      </w:pPr>
      <w:r w:rsidRPr="00966F33">
        <w:rPr>
          <w:rFonts w:ascii="Arial" w:eastAsia="Arial" w:hAnsi="Arial" w:cs="Arial"/>
          <w:b/>
          <w:lang w:eastAsia="en-GB"/>
        </w:rPr>
        <w:t xml:space="preserve">         </w:t>
      </w:r>
    </w:p>
    <w:p w14:paraId="67A87843"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Refer to section 6.</w:t>
      </w:r>
      <w:r w:rsidRPr="00966F33" w:rsidDel="00194297">
        <w:rPr>
          <w:rFonts w:ascii="Arial" w:eastAsia="Arial" w:hAnsi="Arial" w:cs="Arial"/>
          <w:lang w:eastAsia="en-GB"/>
        </w:rPr>
        <w:t>5</w:t>
      </w:r>
      <w:r w:rsidRPr="00966F33">
        <w:rPr>
          <w:rFonts w:ascii="Arial" w:eastAsia="Arial" w:hAnsi="Arial" w:cs="Arial"/>
          <w:lang w:eastAsia="en-GB"/>
        </w:rPr>
        <w:t xml:space="preserve"> above. </w:t>
      </w:r>
    </w:p>
    <w:p w14:paraId="451A7FED" w14:textId="599E2D4A"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Offer or refer eligible service users for national health screening (e.g., cervical, bowel, breast cancer, AAA, Chlamydia) to support early detection, timely treatment, and informed health decisions. Refer to the NHS national screening programme for more details.</w:t>
      </w:r>
    </w:p>
    <w:p w14:paraId="243C59E9" w14:textId="6B5870F9" w:rsidR="00941DC0" w:rsidRPr="00966F33" w:rsidRDefault="00941DC0" w:rsidP="00966F33">
      <w:pPr>
        <w:pStyle w:val="NoSpacing"/>
        <w:jc w:val="both"/>
        <w:rPr>
          <w:rFonts w:ascii="Arial" w:hAnsi="Arial" w:cs="Arial"/>
          <w:lang w:eastAsia="en-GB"/>
        </w:rPr>
      </w:pPr>
    </w:p>
    <w:p w14:paraId="24AA7BEB" w14:textId="6B1D0B93" w:rsidR="007162FC" w:rsidRPr="00966F33" w:rsidRDefault="007162FC" w:rsidP="00966F33">
      <w:pPr>
        <w:pStyle w:val="NoSpacing"/>
        <w:jc w:val="both"/>
        <w:rPr>
          <w:rFonts w:ascii="Arial" w:hAnsi="Arial" w:cs="Arial"/>
          <w:lang w:eastAsia="en-GB"/>
        </w:rPr>
      </w:pPr>
    </w:p>
    <w:p w14:paraId="3B60B186" w14:textId="77777777" w:rsidR="007162FC" w:rsidRPr="00966F33" w:rsidRDefault="007162FC" w:rsidP="00966F33">
      <w:pPr>
        <w:pStyle w:val="NoSpacing"/>
        <w:jc w:val="both"/>
        <w:rPr>
          <w:rFonts w:ascii="Arial" w:hAnsi="Arial" w:cs="Arial"/>
          <w:b/>
          <w:bCs/>
        </w:rPr>
      </w:pPr>
      <w:r w:rsidRPr="00966F33">
        <w:rPr>
          <w:rFonts w:ascii="Arial" w:hAnsi="Arial" w:cs="Arial"/>
          <w:b/>
          <w:bCs/>
          <w:lang w:eastAsia="en-GB"/>
        </w:rPr>
        <w:t>10</w:t>
      </w:r>
      <w:r w:rsidRPr="00966F33">
        <w:rPr>
          <w:rFonts w:ascii="Arial" w:hAnsi="Arial" w:cs="Arial"/>
          <w:b/>
          <w:bCs/>
        </w:rPr>
        <w:t xml:space="preserve">. </w:t>
      </w:r>
      <w:r w:rsidRPr="00966F33">
        <w:rPr>
          <w:rFonts w:ascii="Arial" w:hAnsi="Arial" w:cs="Arial"/>
        </w:rPr>
        <w:tab/>
      </w:r>
      <w:r w:rsidRPr="00966F33">
        <w:rPr>
          <w:rFonts w:ascii="Arial" w:hAnsi="Arial" w:cs="Arial"/>
          <w:b/>
          <w:bCs/>
        </w:rPr>
        <w:t xml:space="preserve">Standards for Older People’s and Continuing Care Wards </w:t>
      </w:r>
    </w:p>
    <w:p w14:paraId="078742A4" w14:textId="77777777" w:rsidR="007162FC" w:rsidRPr="00966F33" w:rsidRDefault="007162FC" w:rsidP="00966F33">
      <w:pPr>
        <w:pStyle w:val="NoSpacing"/>
        <w:jc w:val="both"/>
        <w:rPr>
          <w:rFonts w:ascii="Arial" w:hAnsi="Arial" w:cs="Arial"/>
          <w:b/>
        </w:rPr>
      </w:pPr>
    </w:p>
    <w:p w14:paraId="6B1442B3" w14:textId="4F525914" w:rsidR="007162FC" w:rsidRPr="00966F33" w:rsidRDefault="007162FC" w:rsidP="00966F33">
      <w:pPr>
        <w:pStyle w:val="NoSpacing"/>
        <w:jc w:val="both"/>
        <w:rPr>
          <w:rFonts w:ascii="Arial" w:hAnsi="Arial" w:cs="Arial"/>
        </w:rPr>
      </w:pPr>
      <w:r w:rsidRPr="00966F33">
        <w:rPr>
          <w:rFonts w:ascii="Arial" w:hAnsi="Arial" w:cs="Arial"/>
        </w:rPr>
        <w:t>Many of the general principles in Sections 6-</w:t>
      </w:r>
      <w:r w:rsidR="0060053D" w:rsidRPr="00966F33">
        <w:rPr>
          <w:rFonts w:ascii="Arial" w:hAnsi="Arial" w:cs="Arial"/>
        </w:rPr>
        <w:t>8</w:t>
      </w:r>
      <w:r w:rsidRPr="00966F33">
        <w:rPr>
          <w:rFonts w:ascii="Arial" w:hAnsi="Arial" w:cs="Arial"/>
        </w:rPr>
        <w:t xml:space="preserve"> above are relevant.</w:t>
      </w:r>
    </w:p>
    <w:p w14:paraId="034FC4EB" w14:textId="77777777" w:rsidR="007162FC" w:rsidRPr="00966F33" w:rsidRDefault="007162FC" w:rsidP="00966F33">
      <w:pPr>
        <w:pStyle w:val="NoSpacing"/>
        <w:jc w:val="both"/>
        <w:rPr>
          <w:rFonts w:ascii="Arial" w:hAnsi="Arial" w:cs="Arial"/>
          <w:lang w:eastAsia="en-GB"/>
        </w:rPr>
      </w:pPr>
    </w:p>
    <w:p w14:paraId="26421076" w14:textId="77777777" w:rsidR="007162FC" w:rsidRPr="00966F33" w:rsidRDefault="007162FC" w:rsidP="00966F33">
      <w:pPr>
        <w:pStyle w:val="NoSpacing"/>
        <w:jc w:val="both"/>
        <w:rPr>
          <w:rFonts w:ascii="Arial" w:hAnsi="Arial" w:cs="Arial"/>
          <w:b/>
          <w:bCs/>
          <w:iCs/>
          <w:lang w:eastAsia="en-GB"/>
        </w:rPr>
      </w:pPr>
      <w:r w:rsidRPr="00966F33">
        <w:rPr>
          <w:rFonts w:ascii="Arial" w:hAnsi="Arial" w:cs="Arial"/>
          <w:b/>
          <w:bCs/>
          <w:lang w:eastAsia="en-GB"/>
        </w:rPr>
        <w:t>10.1</w:t>
      </w:r>
      <w:r w:rsidRPr="00966F33">
        <w:rPr>
          <w:rFonts w:ascii="Arial" w:hAnsi="Arial" w:cs="Arial"/>
        </w:rPr>
        <w:tab/>
      </w:r>
      <w:r w:rsidRPr="00966F33">
        <w:rPr>
          <w:rFonts w:ascii="Arial" w:hAnsi="Arial" w:cs="Arial"/>
          <w:b/>
          <w:bCs/>
          <w:lang w:eastAsia="en-GB"/>
        </w:rPr>
        <w:t>On and During Admission</w:t>
      </w:r>
      <w:r w:rsidRPr="00966F33">
        <w:rPr>
          <w:rFonts w:ascii="Arial" w:hAnsi="Arial" w:cs="Arial"/>
          <w:b/>
          <w:bCs/>
          <w:i/>
          <w:iCs/>
          <w:lang w:eastAsia="en-GB"/>
        </w:rPr>
        <w:t xml:space="preserve">  </w:t>
      </w:r>
    </w:p>
    <w:p w14:paraId="4F7E5556" w14:textId="77777777" w:rsidR="007162FC" w:rsidRPr="00966F33" w:rsidRDefault="007162FC" w:rsidP="00966F33">
      <w:pPr>
        <w:pStyle w:val="NoSpacing"/>
        <w:jc w:val="both"/>
        <w:rPr>
          <w:rFonts w:ascii="Arial" w:hAnsi="Arial" w:cs="Arial"/>
          <w:lang w:eastAsia="en-GB"/>
        </w:rPr>
      </w:pPr>
    </w:p>
    <w:p w14:paraId="3C9CA640" w14:textId="77777777" w:rsidR="007162FC" w:rsidRPr="00966F33" w:rsidRDefault="007162FC" w:rsidP="00966F33">
      <w:pPr>
        <w:pStyle w:val="NoSpacing"/>
        <w:jc w:val="both"/>
        <w:rPr>
          <w:rFonts w:ascii="Arial" w:hAnsi="Arial" w:cs="Arial"/>
          <w:lang w:eastAsia="en-GB"/>
        </w:rPr>
      </w:pPr>
      <w:r w:rsidRPr="00966F33">
        <w:rPr>
          <w:rFonts w:ascii="Arial" w:hAnsi="Arial" w:cs="Arial"/>
          <w:lang w:eastAsia="en-GB"/>
        </w:rPr>
        <w:t xml:space="preserve">Patients admitted to the Continuing Care Ward should have their Physical Health Assessment completed on admission, Contact and non-contact vital signs, NEWS 2 score, MRSA screening, </w:t>
      </w:r>
      <w:proofErr w:type="spellStart"/>
      <w:r w:rsidRPr="00966F33">
        <w:rPr>
          <w:rFonts w:ascii="Arial" w:hAnsi="Arial" w:cs="Arial"/>
          <w:lang w:eastAsia="en-GB"/>
        </w:rPr>
        <w:t>Waterlow</w:t>
      </w:r>
      <w:proofErr w:type="spellEnd"/>
      <w:r w:rsidRPr="00966F33">
        <w:rPr>
          <w:rFonts w:ascii="Arial" w:hAnsi="Arial" w:cs="Arial"/>
          <w:lang w:eastAsia="en-GB"/>
        </w:rPr>
        <w:t xml:space="preserve"> score, body map, SSKIN Bundle, MUST Score (consider completing SANSI for service users with BMI </w:t>
      </w:r>
      <w:r w:rsidRPr="00966F33">
        <w:rPr>
          <w:rFonts w:ascii="Arial" w:hAnsi="Arial" w:cs="Arial"/>
          <w:color w:val="1F1F1F"/>
        </w:rPr>
        <w:t>≥25kg/m</w:t>
      </w:r>
      <w:r w:rsidRPr="00966F33">
        <w:rPr>
          <w:rFonts w:ascii="Arial" w:hAnsi="Arial" w:cs="Arial"/>
          <w:color w:val="1F1F1F"/>
          <w:vertAlign w:val="superscript"/>
        </w:rPr>
        <w:t xml:space="preserve">2 </w:t>
      </w:r>
      <w:r w:rsidRPr="00966F33">
        <w:rPr>
          <w:rFonts w:ascii="Arial" w:hAnsi="Arial" w:cs="Arial"/>
          <w:color w:val="1F1F1F"/>
        </w:rPr>
        <w:t>or ≥ weight gain</w:t>
      </w:r>
      <w:r w:rsidRPr="00966F33">
        <w:rPr>
          <w:rFonts w:ascii="Arial" w:hAnsi="Arial" w:cs="Arial"/>
          <w:lang w:eastAsia="en-GB"/>
        </w:rPr>
        <w:t xml:space="preserve">) and Falls Risk assessment within 12 hours.  The patient’s General Practitioner (GP) will be informed of admission. </w:t>
      </w:r>
    </w:p>
    <w:p w14:paraId="60A2AF34" w14:textId="77777777" w:rsidR="007162FC" w:rsidRPr="00966F33" w:rsidRDefault="007162FC" w:rsidP="00966F33">
      <w:pPr>
        <w:pStyle w:val="NoSpacing"/>
        <w:jc w:val="both"/>
        <w:rPr>
          <w:rFonts w:ascii="Arial" w:hAnsi="Arial" w:cs="Arial"/>
          <w:lang w:eastAsia="en-GB"/>
        </w:rPr>
      </w:pPr>
    </w:p>
    <w:p w14:paraId="5C284271" w14:textId="77777777" w:rsidR="007162FC" w:rsidRPr="00966F33" w:rsidRDefault="007162FC" w:rsidP="00966F33">
      <w:pPr>
        <w:pStyle w:val="NoSpacing"/>
        <w:jc w:val="both"/>
        <w:rPr>
          <w:rFonts w:ascii="Arial" w:hAnsi="Arial" w:cs="Arial"/>
          <w:lang w:eastAsia="en-GB"/>
        </w:rPr>
      </w:pPr>
      <w:r w:rsidRPr="00966F33">
        <w:rPr>
          <w:rFonts w:ascii="Arial" w:hAnsi="Arial" w:cs="Arial"/>
          <w:lang w:eastAsia="en-GB"/>
        </w:rPr>
        <w:t xml:space="preserve">The ward doctor will admit the patient with the registered nurse. The patient will also be reviewed by the ward GP who visits the continuing care ward twice a week. </w:t>
      </w:r>
    </w:p>
    <w:p w14:paraId="0F89E01D" w14:textId="77777777" w:rsidR="007162FC" w:rsidRPr="00966F33" w:rsidRDefault="007162FC" w:rsidP="00966F33">
      <w:pPr>
        <w:pStyle w:val="NoSpacing"/>
        <w:jc w:val="both"/>
        <w:rPr>
          <w:rFonts w:ascii="Arial" w:hAnsi="Arial" w:cs="Arial"/>
          <w:highlight w:val="yellow"/>
          <w:lang w:eastAsia="en-GB"/>
        </w:rPr>
      </w:pPr>
    </w:p>
    <w:p w14:paraId="37678410" w14:textId="77777777" w:rsidR="007162FC" w:rsidRPr="00966F33" w:rsidRDefault="007162FC" w:rsidP="00966F33">
      <w:pPr>
        <w:pStyle w:val="NoSpacing"/>
        <w:jc w:val="both"/>
        <w:rPr>
          <w:rFonts w:ascii="Arial" w:hAnsi="Arial" w:cs="Arial"/>
          <w:lang w:eastAsia="en-GB"/>
        </w:rPr>
      </w:pPr>
      <w:r w:rsidRPr="00966F33">
        <w:rPr>
          <w:rFonts w:ascii="Arial" w:hAnsi="Arial" w:cs="Arial"/>
          <w:lang w:eastAsia="en-GB"/>
        </w:rPr>
        <w:t xml:space="preserve">All relevant health records including podiatry, speech and language, dental, tissue viability are checked by the admitting Doctor and Registered Nurse, any onward referrals are completed within 72 hours of admission and sent to relevant Services. </w:t>
      </w:r>
    </w:p>
    <w:p w14:paraId="19423740" w14:textId="77777777" w:rsidR="007162FC" w:rsidRPr="00966F33" w:rsidRDefault="007162FC" w:rsidP="00966F33">
      <w:pPr>
        <w:pStyle w:val="NoSpacing"/>
        <w:jc w:val="both"/>
        <w:rPr>
          <w:rFonts w:ascii="Arial" w:hAnsi="Arial" w:cs="Arial"/>
          <w:lang w:eastAsia="en-GB"/>
        </w:rPr>
      </w:pPr>
    </w:p>
    <w:p w14:paraId="1C4E5922" w14:textId="2FFAB3FC" w:rsidR="007162FC" w:rsidRPr="00966F33" w:rsidRDefault="007162FC" w:rsidP="00966F33">
      <w:pPr>
        <w:pStyle w:val="NoSpacing"/>
        <w:jc w:val="both"/>
        <w:rPr>
          <w:rFonts w:ascii="Arial" w:hAnsi="Arial" w:cs="Arial"/>
          <w:lang w:eastAsia="en-GB"/>
        </w:rPr>
      </w:pPr>
      <w:r w:rsidRPr="00966F33">
        <w:rPr>
          <w:rFonts w:ascii="Arial" w:hAnsi="Arial" w:cs="Arial"/>
          <w:lang w:eastAsia="en-GB"/>
        </w:rPr>
        <w:t>The assessment and referral letters are recorded and uploaded in the patient’s clinical records. All patients will have documented medicines reconciliation within 72 hours of admission. The reconciliation discussion will be documented in the patient</w:t>
      </w:r>
      <w:r w:rsidR="0060053D" w:rsidRPr="00966F33">
        <w:rPr>
          <w:rFonts w:ascii="Arial" w:hAnsi="Arial" w:cs="Arial"/>
          <w:lang w:eastAsia="en-GB"/>
        </w:rPr>
        <w:t>’</w:t>
      </w:r>
      <w:r w:rsidRPr="00966F33">
        <w:rPr>
          <w:rFonts w:ascii="Arial" w:hAnsi="Arial" w:cs="Arial"/>
          <w:lang w:eastAsia="en-GB"/>
        </w:rPr>
        <w:t xml:space="preserve">s current MDT clinical notes on RIO. </w:t>
      </w:r>
    </w:p>
    <w:p w14:paraId="04BE40C0" w14:textId="77777777" w:rsidR="007162FC" w:rsidRPr="00966F33" w:rsidRDefault="007162FC" w:rsidP="00966F33">
      <w:pPr>
        <w:pStyle w:val="NoSpacing"/>
        <w:jc w:val="both"/>
        <w:rPr>
          <w:rFonts w:ascii="Arial" w:hAnsi="Arial" w:cs="Arial"/>
          <w:lang w:eastAsia="en-GB"/>
        </w:rPr>
      </w:pPr>
    </w:p>
    <w:p w14:paraId="11C6BF99" w14:textId="77777777" w:rsidR="007162FC" w:rsidRPr="00966F33" w:rsidRDefault="007162FC" w:rsidP="00966F33">
      <w:pPr>
        <w:pStyle w:val="NoSpacing"/>
        <w:jc w:val="both"/>
        <w:rPr>
          <w:rFonts w:ascii="Arial" w:hAnsi="Arial" w:cs="Arial"/>
          <w:lang w:eastAsia="en-GB"/>
        </w:rPr>
      </w:pPr>
      <w:r w:rsidRPr="00966F33">
        <w:rPr>
          <w:rFonts w:ascii="Arial" w:hAnsi="Arial" w:cs="Arial"/>
          <w:lang w:eastAsia="en-GB"/>
        </w:rPr>
        <w:t>Vital signs (temperature, Sat, pulse, respirations and blood pressure) should be monitored daily or at a frequency indicated from NEWS 2 score.  Patients may have their vital signs recorded more regularly based on their presentation or condition, or if the MDT otherwise decide it is required.  Decisions regarding this should be outlined in individual care plans.</w:t>
      </w:r>
    </w:p>
    <w:p w14:paraId="10B10CC1" w14:textId="77777777" w:rsidR="007162FC" w:rsidRPr="00966F33" w:rsidRDefault="007162FC" w:rsidP="00966F33">
      <w:pPr>
        <w:pStyle w:val="NoSpacing"/>
        <w:jc w:val="both"/>
        <w:rPr>
          <w:rFonts w:ascii="Arial" w:hAnsi="Arial" w:cs="Arial"/>
          <w:lang w:eastAsia="en-GB"/>
        </w:rPr>
      </w:pPr>
    </w:p>
    <w:p w14:paraId="7342F61E" w14:textId="77777777" w:rsidR="007162FC" w:rsidRPr="00966F33" w:rsidRDefault="007162FC" w:rsidP="00966F33">
      <w:pPr>
        <w:pStyle w:val="NoSpacing"/>
        <w:jc w:val="both"/>
        <w:rPr>
          <w:rFonts w:ascii="Arial" w:eastAsia="Arial Nova" w:hAnsi="Arial" w:cs="Arial"/>
          <w:lang w:eastAsia="en-GB"/>
        </w:rPr>
      </w:pPr>
      <w:r w:rsidRPr="00966F33">
        <w:rPr>
          <w:rFonts w:ascii="Arial" w:eastAsia="Arial Nova" w:hAnsi="Arial" w:cs="Arial"/>
        </w:rPr>
        <w:t>Weight and BMI are taken on admission, then repeated after 2 weeks and once each month thereafter unless there are clinical concerns such as clinically significant weight loss or gain. Urinalysis where possible is completed on admission and repeated if clinically indicated.</w:t>
      </w:r>
    </w:p>
    <w:p w14:paraId="6AE8CAF7" w14:textId="77777777" w:rsidR="007162FC" w:rsidRPr="00966F33" w:rsidRDefault="007162FC" w:rsidP="00966F33">
      <w:pPr>
        <w:pStyle w:val="NoSpacing"/>
        <w:jc w:val="both"/>
        <w:rPr>
          <w:rFonts w:ascii="Arial" w:hAnsi="Arial" w:cs="Arial"/>
          <w:lang w:eastAsia="en-GB"/>
        </w:rPr>
      </w:pPr>
    </w:p>
    <w:p w14:paraId="7FBF5F7C" w14:textId="77777777" w:rsidR="007162FC" w:rsidRPr="00966F33" w:rsidRDefault="007162FC" w:rsidP="00966F33">
      <w:pPr>
        <w:pStyle w:val="NoSpacing"/>
        <w:jc w:val="both"/>
        <w:rPr>
          <w:rFonts w:ascii="Arial" w:hAnsi="Arial" w:cs="Arial"/>
          <w:lang w:eastAsia="en-GB"/>
        </w:rPr>
      </w:pPr>
      <w:r w:rsidRPr="00966F33">
        <w:rPr>
          <w:rFonts w:ascii="Arial" w:hAnsi="Arial" w:cs="Arial"/>
          <w:lang w:eastAsia="en-GB"/>
        </w:rPr>
        <w:t xml:space="preserve">When a patient has a change in prescribed medication or there is a change noted in their physical health presentation, consideration should be given to completing a baseline physical assessment examination and advice sought accordingly.  Where indicated, investigations should be ordered. These will be documented in the patient’s clinical record. </w:t>
      </w:r>
    </w:p>
    <w:p w14:paraId="6BBF1EB1" w14:textId="77777777" w:rsidR="007162FC" w:rsidRPr="00966F33" w:rsidRDefault="007162FC" w:rsidP="00966F33">
      <w:pPr>
        <w:pStyle w:val="NoSpacing"/>
        <w:jc w:val="both"/>
        <w:rPr>
          <w:rFonts w:ascii="Arial" w:hAnsi="Arial" w:cs="Arial"/>
          <w:lang w:eastAsia="en-GB"/>
        </w:rPr>
      </w:pPr>
    </w:p>
    <w:p w14:paraId="1E0955E1" w14:textId="77777777" w:rsidR="007162FC" w:rsidRPr="00966F33" w:rsidRDefault="007162FC" w:rsidP="00966F33">
      <w:pPr>
        <w:pStyle w:val="NoSpacing"/>
        <w:jc w:val="both"/>
        <w:rPr>
          <w:rFonts w:ascii="Arial" w:hAnsi="Arial" w:cs="Arial"/>
          <w:lang w:eastAsia="en-GB"/>
        </w:rPr>
      </w:pPr>
      <w:r w:rsidRPr="00966F33">
        <w:rPr>
          <w:rFonts w:ascii="Arial" w:hAnsi="Arial" w:cs="Arial"/>
          <w:lang w:eastAsia="en-GB"/>
        </w:rPr>
        <w:t>Physical health care plans are reviewed every month by registered nurses with input from the medical team where required. The frequency can be more often where required.</w:t>
      </w:r>
    </w:p>
    <w:p w14:paraId="0B32F145" w14:textId="77777777" w:rsidR="00963B4E" w:rsidRDefault="00963B4E">
      <w:pPr>
        <w:rPr>
          <w:rFonts w:ascii="Arial" w:hAnsi="Arial" w:cs="Arial"/>
          <w:b/>
          <w:bCs/>
          <w:lang w:eastAsia="en-GB"/>
        </w:rPr>
      </w:pPr>
      <w:r>
        <w:rPr>
          <w:rFonts w:ascii="Arial" w:hAnsi="Arial" w:cs="Arial"/>
          <w:b/>
          <w:bCs/>
          <w:lang w:eastAsia="en-GB"/>
        </w:rPr>
        <w:br w:type="page"/>
      </w:r>
    </w:p>
    <w:p w14:paraId="4286F00D" w14:textId="14EE0B44" w:rsidR="007162FC" w:rsidRPr="00966F33" w:rsidRDefault="007162FC" w:rsidP="00966F33">
      <w:pPr>
        <w:pStyle w:val="NoSpacing"/>
        <w:jc w:val="both"/>
        <w:rPr>
          <w:rFonts w:ascii="Arial" w:hAnsi="Arial" w:cs="Arial"/>
          <w:b/>
        </w:rPr>
      </w:pPr>
      <w:r w:rsidRPr="00966F33">
        <w:rPr>
          <w:rFonts w:ascii="Arial" w:hAnsi="Arial" w:cs="Arial"/>
          <w:b/>
          <w:bCs/>
          <w:lang w:eastAsia="en-GB"/>
        </w:rPr>
        <w:lastRenderedPageBreak/>
        <w:t>10</w:t>
      </w:r>
      <w:r w:rsidRPr="00966F33">
        <w:rPr>
          <w:rFonts w:ascii="Arial" w:hAnsi="Arial" w:cs="Arial"/>
          <w:b/>
        </w:rPr>
        <w:t>.2</w:t>
      </w:r>
      <w:r w:rsidRPr="00966F33">
        <w:rPr>
          <w:rFonts w:ascii="Arial" w:hAnsi="Arial" w:cs="Arial"/>
        </w:rPr>
        <w:tab/>
      </w:r>
      <w:r w:rsidRPr="00966F33">
        <w:rPr>
          <w:rFonts w:ascii="Arial" w:hAnsi="Arial" w:cs="Arial"/>
          <w:b/>
        </w:rPr>
        <w:t>On Discharge</w:t>
      </w:r>
    </w:p>
    <w:p w14:paraId="4DB3EEC6" w14:textId="77777777" w:rsidR="007162FC" w:rsidRPr="00966F33" w:rsidRDefault="007162FC" w:rsidP="00966F33">
      <w:pPr>
        <w:pStyle w:val="NoSpacing"/>
        <w:jc w:val="both"/>
        <w:rPr>
          <w:rFonts w:ascii="Arial" w:hAnsi="Arial" w:cs="Arial"/>
          <w:b/>
        </w:rPr>
      </w:pPr>
    </w:p>
    <w:p w14:paraId="0ADC09C9" w14:textId="77777777" w:rsidR="007162FC" w:rsidRPr="00966F33" w:rsidRDefault="007162FC" w:rsidP="00966F33">
      <w:pPr>
        <w:pStyle w:val="NoSpacing"/>
        <w:jc w:val="both"/>
        <w:rPr>
          <w:rFonts w:ascii="Arial" w:hAnsi="Arial" w:cs="Arial"/>
        </w:rPr>
      </w:pPr>
      <w:r w:rsidRPr="00966F33">
        <w:rPr>
          <w:rFonts w:ascii="Arial" w:hAnsi="Arial" w:cs="Arial"/>
          <w:lang w:eastAsia="en-GB"/>
        </w:rPr>
        <w:t>Prior to discharge from inpatient services, the Community Mental Health Team and the GP should be informed of the planned discharge.  This should be managed as in Section 8 above.</w:t>
      </w:r>
    </w:p>
    <w:p w14:paraId="36700E0E" w14:textId="77777777" w:rsidR="007162FC" w:rsidRPr="00966F33" w:rsidRDefault="007162FC" w:rsidP="00966F33">
      <w:pPr>
        <w:pStyle w:val="NoSpacing"/>
        <w:jc w:val="both"/>
        <w:rPr>
          <w:rFonts w:ascii="Arial" w:hAnsi="Arial" w:cs="Arial"/>
        </w:rPr>
      </w:pPr>
    </w:p>
    <w:p w14:paraId="03D8051C" w14:textId="77777777" w:rsidR="007162FC" w:rsidRPr="00966F33" w:rsidRDefault="007162FC" w:rsidP="00966F33">
      <w:pPr>
        <w:pStyle w:val="NoSpacing"/>
        <w:jc w:val="both"/>
        <w:rPr>
          <w:rFonts w:ascii="Arial" w:hAnsi="Arial" w:cs="Arial"/>
        </w:rPr>
      </w:pPr>
      <w:r w:rsidRPr="00966F33">
        <w:rPr>
          <w:rFonts w:ascii="Arial" w:hAnsi="Arial" w:cs="Arial"/>
        </w:rPr>
        <w:t xml:space="preserve">Discharge planning requires a multidisciplinary approach.  Meetings are held that include relevant community staff and other involved agencies e.g. social services. Information about physical health needs should be discussed in those meetings. </w:t>
      </w:r>
    </w:p>
    <w:p w14:paraId="1148A45E" w14:textId="77777777" w:rsidR="007162FC" w:rsidRPr="00966F33" w:rsidRDefault="007162FC" w:rsidP="00966F33">
      <w:pPr>
        <w:pStyle w:val="NoSpacing"/>
        <w:jc w:val="both"/>
        <w:rPr>
          <w:rFonts w:ascii="Arial" w:hAnsi="Arial" w:cs="Arial"/>
        </w:rPr>
      </w:pPr>
    </w:p>
    <w:p w14:paraId="2AD66F89" w14:textId="679AE678" w:rsidR="007162FC" w:rsidRPr="00966F33" w:rsidRDefault="007162FC" w:rsidP="00966F33">
      <w:pPr>
        <w:pStyle w:val="NoSpacing"/>
        <w:jc w:val="both"/>
        <w:rPr>
          <w:rFonts w:ascii="Arial" w:hAnsi="Arial" w:cs="Arial"/>
        </w:rPr>
      </w:pPr>
      <w:r w:rsidRPr="00966F33">
        <w:rPr>
          <w:rFonts w:ascii="Arial" w:hAnsi="Arial" w:cs="Arial"/>
        </w:rPr>
        <w:t>A follow-up check is made by telephone to the service user and carer within 72 hours of discharge.</w:t>
      </w:r>
    </w:p>
    <w:p w14:paraId="5C7B148B" w14:textId="48391222" w:rsidR="00941DC0" w:rsidRDefault="00941DC0" w:rsidP="00966F33">
      <w:pPr>
        <w:pStyle w:val="NoSpacing"/>
        <w:jc w:val="both"/>
        <w:rPr>
          <w:rFonts w:ascii="Arial" w:hAnsi="Arial" w:cs="Arial"/>
        </w:rPr>
      </w:pPr>
    </w:p>
    <w:p w14:paraId="50796AA8" w14:textId="77777777" w:rsidR="00D94B1F" w:rsidRPr="00966F33" w:rsidRDefault="00D94B1F" w:rsidP="00966F33">
      <w:pPr>
        <w:pStyle w:val="NoSpacing"/>
        <w:jc w:val="both"/>
        <w:rPr>
          <w:rFonts w:ascii="Arial" w:hAnsi="Arial" w:cs="Arial"/>
        </w:rPr>
      </w:pPr>
    </w:p>
    <w:p w14:paraId="29600B5E" w14:textId="13DE915B" w:rsidR="007162FC" w:rsidRPr="00966F33" w:rsidRDefault="007162FC" w:rsidP="00966F33">
      <w:pPr>
        <w:pStyle w:val="NoSpacing"/>
        <w:jc w:val="both"/>
        <w:rPr>
          <w:rFonts w:ascii="Arial" w:hAnsi="Arial" w:cs="Arial"/>
        </w:rPr>
      </w:pPr>
      <w:r w:rsidRPr="00966F33">
        <w:rPr>
          <w:rFonts w:ascii="Arial" w:eastAsia="Arial" w:hAnsi="Arial" w:cs="Arial"/>
          <w:b/>
          <w:bCs/>
        </w:rPr>
        <w:t>11.</w:t>
      </w:r>
      <w:r w:rsidRPr="00966F33">
        <w:rPr>
          <w:rFonts w:ascii="Arial" w:hAnsi="Arial" w:cs="Arial"/>
        </w:rPr>
        <w:tab/>
      </w:r>
      <w:r w:rsidRPr="00966F33">
        <w:rPr>
          <w:rFonts w:ascii="Arial" w:eastAsia="Arial" w:hAnsi="Arial" w:cs="Arial"/>
          <w:b/>
          <w:bCs/>
        </w:rPr>
        <w:t>Standards for Community Mental Health Services</w:t>
      </w:r>
    </w:p>
    <w:p w14:paraId="64A0F02F" w14:textId="77777777" w:rsidR="007162FC" w:rsidRPr="00966F33" w:rsidRDefault="007162FC" w:rsidP="00966F33">
      <w:pPr>
        <w:pStyle w:val="NoSpacing"/>
        <w:jc w:val="both"/>
        <w:rPr>
          <w:rFonts w:ascii="Arial" w:eastAsia="Arial" w:hAnsi="Arial" w:cs="Arial"/>
          <w:strike/>
          <w:highlight w:val="lightGray"/>
        </w:rPr>
      </w:pPr>
    </w:p>
    <w:p w14:paraId="0D2B2F84"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It is recognised that community mental health services vary widely in their respective roles and function and is therefore difficult to specify individual guidance and standards within a policy of this level for each individual service. Consequently, the guidance will aim to set collective standards, with specificity where applicable.</w:t>
      </w:r>
    </w:p>
    <w:p w14:paraId="4CCA98C5"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 xml:space="preserve"> </w:t>
      </w:r>
    </w:p>
    <w:p w14:paraId="135391CA" w14:textId="12064549" w:rsidR="007162FC" w:rsidRPr="00966F33" w:rsidRDefault="00216E90" w:rsidP="00966F33">
      <w:pPr>
        <w:pStyle w:val="NoSpacing"/>
        <w:jc w:val="both"/>
        <w:rPr>
          <w:rFonts w:ascii="Arial" w:eastAsia="Arial" w:hAnsi="Arial" w:cs="Arial"/>
          <w:b/>
          <w:bCs/>
          <w:u w:val="single"/>
        </w:rPr>
      </w:pPr>
      <w:r w:rsidRPr="00966F33">
        <w:rPr>
          <w:rFonts w:ascii="Arial" w:eastAsia="Arial" w:hAnsi="Arial" w:cs="Arial"/>
          <w:b/>
          <w:bCs/>
          <w:u w:val="single"/>
        </w:rPr>
        <w:t xml:space="preserve">Please see </w:t>
      </w:r>
      <w:r w:rsidR="007162FC" w:rsidRPr="00966F33">
        <w:rPr>
          <w:rFonts w:ascii="Arial" w:eastAsia="Arial" w:hAnsi="Arial" w:cs="Arial"/>
          <w:b/>
          <w:bCs/>
          <w:u w:val="single"/>
        </w:rPr>
        <w:t xml:space="preserve">Some examples of community mental health services below </w:t>
      </w:r>
    </w:p>
    <w:p w14:paraId="228E76E2" w14:textId="77777777" w:rsidR="00216E90" w:rsidRPr="00966F33" w:rsidRDefault="00216E90" w:rsidP="00966F33">
      <w:pPr>
        <w:pStyle w:val="NoSpacing"/>
        <w:jc w:val="both"/>
        <w:rPr>
          <w:rFonts w:ascii="Arial" w:eastAsia="Arial" w:hAnsi="Arial" w:cs="Arial"/>
          <w:b/>
          <w:bCs/>
          <w:u w:val="single"/>
        </w:rPr>
      </w:pPr>
    </w:p>
    <w:p w14:paraId="080CAC28" w14:textId="3343F8D1" w:rsidR="007162FC" w:rsidRPr="00966F33" w:rsidRDefault="007162FC" w:rsidP="00966F33">
      <w:pPr>
        <w:pStyle w:val="NoSpacing"/>
        <w:jc w:val="both"/>
        <w:rPr>
          <w:rFonts w:ascii="Arial" w:eastAsia="Arial" w:hAnsi="Arial" w:cs="Arial"/>
        </w:rPr>
      </w:pPr>
      <w:r w:rsidRPr="00966F33">
        <w:rPr>
          <w:rFonts w:ascii="Arial" w:eastAsia="Arial" w:hAnsi="Arial" w:cs="Arial"/>
        </w:rPr>
        <w:t>Community Integrated Mental Health Services (CIMHS)</w:t>
      </w:r>
    </w:p>
    <w:p w14:paraId="69352FBA"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Community Recovery Teams (CRT)</w:t>
      </w:r>
    </w:p>
    <w:p w14:paraId="38B2FFEC" w14:textId="38A84B09" w:rsidR="0060053D" w:rsidRPr="00966F33" w:rsidRDefault="0060053D" w:rsidP="00966F33">
      <w:pPr>
        <w:pStyle w:val="NoSpacing"/>
        <w:jc w:val="both"/>
        <w:rPr>
          <w:rFonts w:ascii="Arial" w:eastAsia="Arial" w:hAnsi="Arial" w:cs="Arial"/>
        </w:rPr>
      </w:pPr>
      <w:r w:rsidRPr="00966F33">
        <w:rPr>
          <w:rFonts w:ascii="Arial" w:eastAsia="Arial" w:hAnsi="Arial" w:cs="Arial"/>
        </w:rPr>
        <w:t xml:space="preserve">Community Learning Disability Teams </w:t>
      </w:r>
    </w:p>
    <w:p w14:paraId="3874F16D" w14:textId="4D1EFBE9" w:rsidR="007162FC" w:rsidRPr="00966F33" w:rsidRDefault="007162FC" w:rsidP="00966F33">
      <w:pPr>
        <w:pStyle w:val="NoSpacing"/>
        <w:jc w:val="both"/>
        <w:rPr>
          <w:rFonts w:ascii="Arial" w:eastAsia="Arial" w:hAnsi="Arial" w:cs="Arial"/>
        </w:rPr>
      </w:pPr>
      <w:r w:rsidRPr="00966F33">
        <w:rPr>
          <w:rFonts w:ascii="Arial" w:eastAsia="Arial" w:hAnsi="Arial" w:cs="Arial"/>
        </w:rPr>
        <w:t>Neighbourhood Mental Health Teams (NMHTs)</w:t>
      </w:r>
    </w:p>
    <w:p w14:paraId="795EA9ED"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Community Mental Health Team Older Persons (CMHTOP)</w:t>
      </w:r>
    </w:p>
    <w:p w14:paraId="3FA9E64E"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Early Intervention Services (EIS)</w:t>
      </w:r>
    </w:p>
    <w:p w14:paraId="73F505E4"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Home Treatment Teams (HTT)</w:t>
      </w:r>
    </w:p>
    <w:p w14:paraId="19EFE794"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Perinatal Mental Health Teams (PMHT)</w:t>
      </w:r>
    </w:p>
    <w:p w14:paraId="2393D409"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Crisis Assessment Services (CAS)</w:t>
      </w:r>
    </w:p>
    <w:p w14:paraId="4E6F1F82" w14:textId="53EB657C" w:rsidR="00FF3CE9" w:rsidRDefault="0060053D" w:rsidP="00966F33">
      <w:pPr>
        <w:pStyle w:val="NoSpacing"/>
        <w:jc w:val="both"/>
        <w:rPr>
          <w:rFonts w:ascii="Arial" w:eastAsia="Arial" w:hAnsi="Arial" w:cs="Arial"/>
        </w:rPr>
      </w:pPr>
      <w:r w:rsidRPr="00966F33">
        <w:rPr>
          <w:rFonts w:ascii="Arial" w:eastAsia="Arial" w:hAnsi="Arial" w:cs="Arial"/>
        </w:rPr>
        <w:t>Clozapine S</w:t>
      </w:r>
      <w:r w:rsidR="007162FC" w:rsidRPr="00966F33">
        <w:rPr>
          <w:rFonts w:ascii="Arial" w:eastAsia="Arial" w:hAnsi="Arial" w:cs="Arial"/>
        </w:rPr>
        <w:t>ervices</w:t>
      </w:r>
    </w:p>
    <w:p w14:paraId="08A13ADD" w14:textId="3EDBFCC6" w:rsidR="00C45122" w:rsidRDefault="00C45122" w:rsidP="00966F33">
      <w:pPr>
        <w:pStyle w:val="NoSpacing"/>
        <w:jc w:val="both"/>
        <w:rPr>
          <w:rFonts w:ascii="Arial" w:eastAsia="Arial" w:hAnsi="Arial" w:cs="Arial"/>
        </w:rPr>
      </w:pPr>
    </w:p>
    <w:p w14:paraId="15BB3DFA" w14:textId="570E04AA" w:rsidR="007162FC" w:rsidRPr="00966F33" w:rsidRDefault="007162FC" w:rsidP="00966F33">
      <w:pPr>
        <w:pStyle w:val="NoSpacing"/>
        <w:jc w:val="both"/>
        <w:rPr>
          <w:rFonts w:ascii="Arial" w:hAnsi="Arial" w:cs="Arial"/>
          <w:b/>
        </w:rPr>
      </w:pPr>
      <w:r w:rsidRPr="00966F33">
        <w:rPr>
          <w:rFonts w:ascii="Arial" w:hAnsi="Arial" w:cs="Arial"/>
          <w:b/>
        </w:rPr>
        <w:t>11.1</w:t>
      </w:r>
      <w:r w:rsidRPr="00966F33">
        <w:rPr>
          <w:rFonts w:ascii="Arial" w:hAnsi="Arial" w:cs="Arial"/>
          <w:b/>
        </w:rPr>
        <w:tab/>
        <w:t>Guiding Principles</w:t>
      </w:r>
    </w:p>
    <w:p w14:paraId="4B455D90" w14:textId="77777777" w:rsidR="007162FC" w:rsidRPr="00966F33" w:rsidRDefault="007162FC" w:rsidP="00966F33">
      <w:pPr>
        <w:pStyle w:val="NoSpacing"/>
        <w:jc w:val="both"/>
        <w:rPr>
          <w:rFonts w:ascii="Arial" w:hAnsi="Arial" w:cs="Arial"/>
        </w:rPr>
      </w:pPr>
      <w:r w:rsidRPr="00966F33">
        <w:rPr>
          <w:rFonts w:ascii="Arial" w:hAnsi="Arial" w:cs="Arial"/>
        </w:rPr>
        <w:t xml:space="preserve"> </w:t>
      </w:r>
    </w:p>
    <w:p w14:paraId="3F232A90"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It is the responsibility of all community mental health teams to engage proactively in the identification and management of the physical healthcare needs of service users with complex or severe and enduring mental illness. It is recognised that this will be tailored to the operational remit of the relevant services and may be delivered through liaison with primary care and/or partner services. Please refer to the relevant service’s operational policy.</w:t>
      </w:r>
    </w:p>
    <w:p w14:paraId="4324BA91" w14:textId="77777777" w:rsidR="007162FC" w:rsidRPr="00966F33" w:rsidRDefault="007162FC" w:rsidP="00966F33">
      <w:pPr>
        <w:pStyle w:val="NoSpacing"/>
        <w:jc w:val="both"/>
        <w:rPr>
          <w:rFonts w:ascii="Arial" w:hAnsi="Arial" w:cs="Arial"/>
        </w:rPr>
      </w:pPr>
      <w:r w:rsidRPr="00966F33">
        <w:rPr>
          <w:rFonts w:ascii="Arial" w:hAnsi="Arial" w:cs="Arial"/>
        </w:rPr>
        <w:t xml:space="preserve"> </w:t>
      </w:r>
    </w:p>
    <w:p w14:paraId="731627DC"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Example 1:</w:t>
      </w:r>
    </w:p>
    <w:p w14:paraId="3404254C"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GPs may offer annual physical health checks for mental health service users, including ECG testing, however, this will be supported by community mental health teams where required and interventions performed using available medical testing equipment within the service as appropriate.</w:t>
      </w:r>
    </w:p>
    <w:p w14:paraId="1E17B08C"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 xml:space="preserve"> </w:t>
      </w:r>
    </w:p>
    <w:p w14:paraId="0DDCBFD5"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Example 2:</w:t>
      </w:r>
    </w:p>
    <w:p w14:paraId="68B8011A" w14:textId="50B4CF66" w:rsidR="007162FC" w:rsidRPr="00966F33" w:rsidRDefault="007162FC" w:rsidP="00966F33">
      <w:pPr>
        <w:pStyle w:val="NoSpacing"/>
        <w:jc w:val="both"/>
        <w:rPr>
          <w:rFonts w:ascii="Arial" w:eastAsia="Arial" w:hAnsi="Arial" w:cs="Arial"/>
        </w:rPr>
      </w:pPr>
      <w:r w:rsidRPr="00966F33">
        <w:rPr>
          <w:rFonts w:ascii="Arial" w:eastAsia="Arial" w:hAnsi="Arial" w:cs="Arial"/>
        </w:rPr>
        <w:t xml:space="preserve">Community Recovery Teams will have ongoing responsibility as the long-term care team for its service users regarding monitoring and follow-up arrangements around physical health. However, other specialist services that may also be involved such as Home Treatment Team or Clozapine </w:t>
      </w:r>
      <w:proofErr w:type="gramStart"/>
      <w:r w:rsidRPr="00966F33">
        <w:rPr>
          <w:rFonts w:ascii="Arial" w:eastAsia="Arial" w:hAnsi="Arial" w:cs="Arial"/>
        </w:rPr>
        <w:t>Service,  will</w:t>
      </w:r>
      <w:proofErr w:type="gramEnd"/>
      <w:r w:rsidRPr="00966F33">
        <w:rPr>
          <w:rFonts w:ascii="Arial" w:eastAsia="Arial" w:hAnsi="Arial" w:cs="Arial"/>
        </w:rPr>
        <w:t xml:space="preserve"> also perform physical health monitoring for shared cases in accordance with their role, function and duration of involvement.</w:t>
      </w:r>
    </w:p>
    <w:p w14:paraId="760F4185"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 xml:space="preserve"> </w:t>
      </w:r>
    </w:p>
    <w:p w14:paraId="42518DEB"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 xml:space="preserve">All community mental health services will record their respective physical health interventions in the relevant physical health sections and forms on </w:t>
      </w:r>
      <w:proofErr w:type="spellStart"/>
      <w:r w:rsidRPr="00966F33">
        <w:rPr>
          <w:rFonts w:ascii="Arial" w:eastAsia="Arial" w:hAnsi="Arial" w:cs="Arial"/>
        </w:rPr>
        <w:t>RiO</w:t>
      </w:r>
      <w:proofErr w:type="spellEnd"/>
      <w:r w:rsidRPr="00966F33">
        <w:rPr>
          <w:rFonts w:ascii="Arial" w:eastAsia="Arial" w:hAnsi="Arial" w:cs="Arial"/>
        </w:rPr>
        <w:t>, to ensure timely capture and information sharing on electronic healthcare records and reporting services.</w:t>
      </w:r>
    </w:p>
    <w:p w14:paraId="4DBE3AED"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 xml:space="preserve"> </w:t>
      </w:r>
    </w:p>
    <w:p w14:paraId="15E765AD" w14:textId="550533B9" w:rsidR="007162FC" w:rsidRPr="00966F33" w:rsidRDefault="007162FC" w:rsidP="00966F33">
      <w:pPr>
        <w:pStyle w:val="NoSpacing"/>
        <w:jc w:val="both"/>
        <w:rPr>
          <w:rFonts w:ascii="Arial" w:eastAsia="Arial" w:hAnsi="Arial" w:cs="Arial"/>
        </w:rPr>
      </w:pPr>
      <w:r w:rsidRPr="00966F33">
        <w:rPr>
          <w:rFonts w:ascii="Arial" w:eastAsia="Arial" w:hAnsi="Arial" w:cs="Arial"/>
        </w:rPr>
        <w:t xml:space="preserve">This will intentionally improve the prevention, detection, assessment, treatment, and management of cardio metabolic risk factors i.e. diabetes, hypertension, hyperlipidaemia and other conditions and </w:t>
      </w:r>
      <w:r w:rsidRPr="00966F33">
        <w:rPr>
          <w:rFonts w:ascii="Arial" w:eastAsia="Arial" w:hAnsi="Arial" w:cs="Arial"/>
        </w:rPr>
        <w:lastRenderedPageBreak/>
        <w:t xml:space="preserve">disorders in service users taking antipsychotic or other relevant psychotropic medications. </w:t>
      </w:r>
      <w:r w:rsidR="00410054">
        <w:rPr>
          <w:rFonts w:ascii="Arial" w:eastAsia="Arial" w:hAnsi="Arial" w:cs="Arial"/>
        </w:rPr>
        <w:t>Please see Appendix 9</w:t>
      </w:r>
      <w:r w:rsidR="0060053D" w:rsidRPr="00966F33">
        <w:rPr>
          <w:rFonts w:ascii="Arial" w:eastAsia="Arial" w:hAnsi="Arial" w:cs="Arial"/>
        </w:rPr>
        <w:t xml:space="preserve"> for a full list of medicines’ policies.</w:t>
      </w:r>
    </w:p>
    <w:p w14:paraId="69344D93" w14:textId="77777777" w:rsidR="007162FC" w:rsidRPr="00966F33" w:rsidRDefault="007162FC" w:rsidP="00966F33">
      <w:pPr>
        <w:pStyle w:val="NoSpacing"/>
        <w:jc w:val="both"/>
        <w:rPr>
          <w:rFonts w:ascii="Arial" w:eastAsia="Arial" w:hAnsi="Arial" w:cs="Arial"/>
        </w:rPr>
      </w:pPr>
    </w:p>
    <w:p w14:paraId="1690F54B"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The SMI GP register should include all people with a recorded diagnosis of psychosis, schizophrenia, or bipolar affective disorder: QOF (Quality and Outcomes Framework) register name – MH1_REG. In conjunction with Reporting Services, all community mental health teams will assist General Practices to maintain an up-to-date register of people suffering from long term mental health conditions (Revisions to GMS (General Medical practice Service) (General Medical practice Service) contract 2009).</w:t>
      </w:r>
    </w:p>
    <w:p w14:paraId="521EFF82" w14:textId="77777777" w:rsidR="007162FC" w:rsidRPr="00966F33" w:rsidRDefault="007162FC" w:rsidP="00966F33">
      <w:pPr>
        <w:pStyle w:val="NoSpacing"/>
        <w:jc w:val="both"/>
        <w:rPr>
          <w:rFonts w:ascii="Arial" w:eastAsia="Arial" w:hAnsi="Arial" w:cs="Arial"/>
        </w:rPr>
      </w:pPr>
    </w:p>
    <w:p w14:paraId="0A3D0016" w14:textId="77777777" w:rsidR="007162FC" w:rsidRPr="00966F33" w:rsidRDefault="007162FC" w:rsidP="00966F33">
      <w:pPr>
        <w:pStyle w:val="NoSpacing"/>
        <w:jc w:val="both"/>
        <w:rPr>
          <w:rFonts w:ascii="Arial" w:hAnsi="Arial" w:cs="Arial"/>
        </w:rPr>
      </w:pPr>
      <w:r w:rsidRPr="00966F33">
        <w:rPr>
          <w:rFonts w:ascii="Arial" w:eastAsia="Arial" w:hAnsi="Arial" w:cs="Arial"/>
        </w:rPr>
        <w:t>Other service users on lithium therapy are recorded under QOF register MH2_REG.  Guidance regarding lithium can be found in ELFT’s Lithium Policy.</w:t>
      </w:r>
    </w:p>
    <w:p w14:paraId="61390802" w14:textId="77777777" w:rsidR="007162FC" w:rsidRPr="00966F33" w:rsidRDefault="007162FC" w:rsidP="00966F33">
      <w:pPr>
        <w:pStyle w:val="NoSpacing"/>
        <w:jc w:val="both"/>
        <w:rPr>
          <w:rFonts w:ascii="Arial" w:eastAsia="Arial" w:hAnsi="Arial" w:cs="Arial"/>
        </w:rPr>
      </w:pPr>
    </w:p>
    <w:p w14:paraId="63F52185" w14:textId="4B211602" w:rsidR="007162FC" w:rsidRPr="00966F33" w:rsidRDefault="007162FC" w:rsidP="00966F33">
      <w:pPr>
        <w:pStyle w:val="NoSpacing"/>
        <w:jc w:val="both"/>
        <w:rPr>
          <w:rFonts w:ascii="Arial" w:eastAsia="Times New Roman" w:hAnsi="Arial" w:cs="Arial"/>
        </w:rPr>
      </w:pPr>
      <w:r w:rsidRPr="00966F33">
        <w:rPr>
          <w:rFonts w:ascii="Arial" w:eastAsia="Arial" w:hAnsi="Arial" w:cs="Arial"/>
        </w:rPr>
        <w:t>All service users under QOF register MH1_REG should have an annual physical health check.  Whilst service users not on this register are not automatically offered this check, other people prescribed psychotropic medication</w:t>
      </w:r>
      <w:r w:rsidRPr="00966F33">
        <w:rPr>
          <w:rFonts w:ascii="Arial" w:eastAsia="Arial" w:hAnsi="Arial" w:cs="Arial"/>
          <w:color w:val="000000" w:themeColor="text1"/>
        </w:rPr>
        <w:t xml:space="preserve"> (i.e. antipsychotics, antidepressants and/or mood stabilisers) should</w:t>
      </w:r>
      <w:r w:rsidRPr="00966F33">
        <w:rPr>
          <w:rFonts w:ascii="Arial" w:eastAsia="Arial" w:hAnsi="Arial" w:cs="Arial"/>
        </w:rPr>
        <w:t xml:space="preserve"> also have their physical health monitored from initiation of these medications.  That monitoring should be in line with British National Formulary guidelines or the summary of product characteristics (SmPC)</w:t>
      </w:r>
      <w:r w:rsidR="0060053D" w:rsidRPr="00966F33">
        <w:rPr>
          <w:rFonts w:ascii="Arial" w:eastAsia="Arial" w:hAnsi="Arial" w:cs="Arial"/>
        </w:rPr>
        <w:t xml:space="preserve"> &amp; the Trust Use of Medicines Policy. </w:t>
      </w:r>
    </w:p>
    <w:p w14:paraId="4E13E1A1" w14:textId="1C44352E" w:rsidR="007162FC" w:rsidRPr="00966F33" w:rsidRDefault="007162FC" w:rsidP="00966F33">
      <w:pPr>
        <w:pStyle w:val="NoSpacing"/>
        <w:jc w:val="both"/>
        <w:rPr>
          <w:rFonts w:ascii="Arial" w:hAnsi="Arial" w:cs="Arial"/>
        </w:rPr>
      </w:pPr>
    </w:p>
    <w:p w14:paraId="7FB8E732" w14:textId="77777777" w:rsidR="00FF3CE9" w:rsidRPr="00966F33" w:rsidRDefault="00FF3CE9" w:rsidP="00966F33">
      <w:pPr>
        <w:pStyle w:val="NoSpacing"/>
        <w:jc w:val="both"/>
        <w:rPr>
          <w:rFonts w:ascii="Arial" w:hAnsi="Arial" w:cs="Arial"/>
        </w:rPr>
      </w:pPr>
    </w:p>
    <w:p w14:paraId="4D460FBB" w14:textId="77777777" w:rsidR="007162FC" w:rsidRPr="00966F33" w:rsidRDefault="007162FC" w:rsidP="00966F33">
      <w:pPr>
        <w:pStyle w:val="NoSpacing"/>
        <w:jc w:val="both"/>
        <w:rPr>
          <w:rFonts w:ascii="Arial" w:hAnsi="Arial" w:cs="Arial"/>
          <w:b/>
        </w:rPr>
      </w:pPr>
      <w:r w:rsidRPr="00966F33">
        <w:rPr>
          <w:rFonts w:ascii="Arial" w:hAnsi="Arial" w:cs="Arial"/>
          <w:b/>
          <w:bCs/>
        </w:rPr>
        <w:t>12</w:t>
      </w:r>
      <w:r w:rsidRPr="00966F33">
        <w:rPr>
          <w:rFonts w:ascii="Arial" w:hAnsi="Arial" w:cs="Arial"/>
          <w:b/>
        </w:rPr>
        <w:t>.</w:t>
      </w:r>
      <w:r w:rsidRPr="00966F33">
        <w:rPr>
          <w:rFonts w:ascii="Arial" w:hAnsi="Arial" w:cs="Arial"/>
          <w:b/>
        </w:rPr>
        <w:tab/>
        <w:t>Annual Physical Health Checks</w:t>
      </w:r>
    </w:p>
    <w:p w14:paraId="13D66283" w14:textId="77777777" w:rsidR="007162FC" w:rsidRPr="00966F33" w:rsidRDefault="007162FC" w:rsidP="00966F33">
      <w:pPr>
        <w:pStyle w:val="NoSpacing"/>
        <w:jc w:val="both"/>
        <w:rPr>
          <w:rFonts w:ascii="Arial" w:hAnsi="Arial" w:cs="Arial"/>
        </w:rPr>
      </w:pPr>
    </w:p>
    <w:p w14:paraId="228DEC72" w14:textId="77777777" w:rsidR="007162FC" w:rsidRPr="00966F33" w:rsidRDefault="007162FC" w:rsidP="00966F33">
      <w:pPr>
        <w:pStyle w:val="NoSpacing"/>
        <w:jc w:val="both"/>
        <w:rPr>
          <w:rFonts w:ascii="Arial" w:hAnsi="Arial" w:cs="Arial"/>
        </w:rPr>
      </w:pPr>
      <w:r w:rsidRPr="00966F33">
        <w:rPr>
          <w:rFonts w:ascii="Arial" w:hAnsi="Arial" w:cs="Arial"/>
        </w:rPr>
        <w:t>The core aspects of the annual physical health check, as recommended by NICE and NHSE, are:</w:t>
      </w:r>
    </w:p>
    <w:p w14:paraId="39B49560" w14:textId="77777777" w:rsidR="007162FC" w:rsidRPr="00966F33" w:rsidRDefault="007162FC" w:rsidP="004815B6">
      <w:pPr>
        <w:pStyle w:val="NoSpacing"/>
        <w:numPr>
          <w:ilvl w:val="0"/>
          <w:numId w:val="35"/>
        </w:numPr>
        <w:jc w:val="both"/>
        <w:rPr>
          <w:rFonts w:ascii="Arial" w:hAnsi="Arial" w:cs="Arial"/>
          <w:lang w:eastAsia="en-GB"/>
        </w:rPr>
      </w:pPr>
      <w:r w:rsidRPr="00966F33">
        <w:rPr>
          <w:rFonts w:ascii="Arial" w:hAnsi="Arial" w:cs="Arial"/>
          <w:lang w:eastAsia="en-GB"/>
        </w:rPr>
        <w:t>alcohol consumption status</w:t>
      </w:r>
    </w:p>
    <w:p w14:paraId="5FD3540C" w14:textId="77777777" w:rsidR="007162FC" w:rsidRPr="00966F33" w:rsidRDefault="007162FC" w:rsidP="004815B6">
      <w:pPr>
        <w:pStyle w:val="NoSpacing"/>
        <w:numPr>
          <w:ilvl w:val="0"/>
          <w:numId w:val="34"/>
        </w:numPr>
        <w:jc w:val="both"/>
        <w:rPr>
          <w:rFonts w:ascii="Arial" w:hAnsi="Arial" w:cs="Arial"/>
          <w:lang w:eastAsia="en-GB"/>
        </w:rPr>
      </w:pPr>
      <w:r w:rsidRPr="00966F33">
        <w:rPr>
          <w:rFonts w:ascii="Arial" w:hAnsi="Arial" w:cs="Arial"/>
          <w:lang w:eastAsia="en-GB"/>
        </w:rPr>
        <w:t>blood glucose or HbA1c test (as clinically appropriate)</w:t>
      </w:r>
    </w:p>
    <w:p w14:paraId="494C37D6" w14:textId="77777777" w:rsidR="007162FC" w:rsidRPr="00966F33" w:rsidRDefault="007162FC" w:rsidP="004815B6">
      <w:pPr>
        <w:pStyle w:val="NoSpacing"/>
        <w:numPr>
          <w:ilvl w:val="0"/>
          <w:numId w:val="34"/>
        </w:numPr>
        <w:jc w:val="both"/>
        <w:rPr>
          <w:rFonts w:ascii="Arial" w:hAnsi="Arial" w:cs="Arial"/>
          <w:lang w:eastAsia="en-GB"/>
        </w:rPr>
      </w:pPr>
      <w:r w:rsidRPr="00966F33">
        <w:rPr>
          <w:rFonts w:ascii="Arial" w:hAnsi="Arial" w:cs="Arial"/>
          <w:lang w:eastAsia="en-GB"/>
        </w:rPr>
        <w:t>blood pressure</w:t>
      </w:r>
    </w:p>
    <w:p w14:paraId="0C06E0AA" w14:textId="77777777" w:rsidR="007162FC" w:rsidRPr="00966F33" w:rsidRDefault="007162FC" w:rsidP="004815B6">
      <w:pPr>
        <w:pStyle w:val="NoSpacing"/>
        <w:numPr>
          <w:ilvl w:val="0"/>
          <w:numId w:val="34"/>
        </w:numPr>
        <w:jc w:val="both"/>
        <w:rPr>
          <w:rFonts w:ascii="Arial" w:hAnsi="Arial" w:cs="Arial"/>
          <w:lang w:eastAsia="en-GB"/>
        </w:rPr>
      </w:pPr>
      <w:r w:rsidRPr="00966F33">
        <w:rPr>
          <w:rFonts w:ascii="Arial" w:hAnsi="Arial" w:cs="Arial"/>
          <w:lang w:eastAsia="en-GB"/>
        </w:rPr>
        <w:t>body mass index</w:t>
      </w:r>
    </w:p>
    <w:p w14:paraId="7EE59E04" w14:textId="77777777" w:rsidR="007162FC" w:rsidRPr="00966F33" w:rsidRDefault="007162FC" w:rsidP="004815B6">
      <w:pPr>
        <w:pStyle w:val="NoSpacing"/>
        <w:numPr>
          <w:ilvl w:val="0"/>
          <w:numId w:val="34"/>
        </w:numPr>
        <w:jc w:val="both"/>
        <w:rPr>
          <w:rFonts w:ascii="Arial" w:hAnsi="Arial" w:cs="Arial"/>
          <w:lang w:eastAsia="en-GB"/>
        </w:rPr>
      </w:pPr>
      <w:r w:rsidRPr="00966F33">
        <w:rPr>
          <w:rFonts w:ascii="Arial" w:hAnsi="Arial" w:cs="Arial"/>
          <w:lang w:eastAsia="en-GB"/>
        </w:rPr>
        <w:t>lipid profile</w:t>
      </w:r>
    </w:p>
    <w:p w14:paraId="49EBEB80" w14:textId="77777777" w:rsidR="007162FC" w:rsidRPr="00966F33" w:rsidRDefault="007162FC" w:rsidP="004815B6">
      <w:pPr>
        <w:pStyle w:val="NoSpacing"/>
        <w:numPr>
          <w:ilvl w:val="0"/>
          <w:numId w:val="34"/>
        </w:numPr>
        <w:jc w:val="both"/>
        <w:rPr>
          <w:rStyle w:val="Hyperlink"/>
          <w:rFonts w:ascii="Arial" w:eastAsia="Times New Roman" w:hAnsi="Arial" w:cs="Arial"/>
          <w:color w:val="auto"/>
          <w:u w:val="none"/>
          <w:lang w:eastAsia="en-GB"/>
        </w:rPr>
      </w:pPr>
      <w:r w:rsidRPr="00966F33">
        <w:rPr>
          <w:rFonts w:ascii="Arial" w:hAnsi="Arial" w:cs="Arial"/>
          <w:lang w:eastAsia="en-GB"/>
        </w:rPr>
        <w:t>smoking status.</w:t>
      </w:r>
    </w:p>
    <w:p w14:paraId="4F9AF924" w14:textId="77777777" w:rsidR="00C45122" w:rsidRDefault="00C45122" w:rsidP="00966F33">
      <w:pPr>
        <w:pStyle w:val="NoSpacing"/>
        <w:jc w:val="both"/>
        <w:rPr>
          <w:rFonts w:ascii="Arial" w:eastAsia="Arial" w:hAnsi="Arial" w:cs="Arial"/>
        </w:rPr>
      </w:pPr>
    </w:p>
    <w:p w14:paraId="423FCAEF" w14:textId="07291F1B" w:rsidR="007162FC" w:rsidRPr="00966F33" w:rsidRDefault="007162FC" w:rsidP="00966F33">
      <w:pPr>
        <w:pStyle w:val="NoSpacing"/>
        <w:jc w:val="both"/>
        <w:rPr>
          <w:rFonts w:ascii="Arial" w:eastAsia="Arial" w:hAnsi="Arial" w:cs="Arial"/>
        </w:rPr>
      </w:pPr>
      <w:r w:rsidRPr="00966F33">
        <w:rPr>
          <w:rFonts w:ascii="Arial" w:eastAsia="Arial" w:hAnsi="Arial" w:cs="Arial"/>
        </w:rPr>
        <w:t>Best practice goes beyond these core requirements.  Service users should also be offered a more comprehensive physical health assessment that could include:</w:t>
      </w:r>
    </w:p>
    <w:p w14:paraId="24590745" w14:textId="77777777" w:rsidR="007162FC" w:rsidRPr="00966F33" w:rsidRDefault="007162FC" w:rsidP="004815B6">
      <w:pPr>
        <w:pStyle w:val="NoSpacing"/>
        <w:numPr>
          <w:ilvl w:val="0"/>
          <w:numId w:val="36"/>
        </w:numPr>
        <w:jc w:val="both"/>
        <w:rPr>
          <w:rFonts w:ascii="Arial" w:hAnsi="Arial" w:cs="Arial"/>
        </w:rPr>
      </w:pPr>
      <w:r w:rsidRPr="00966F33">
        <w:rPr>
          <w:rFonts w:ascii="Arial" w:hAnsi="Arial" w:cs="Arial"/>
        </w:rPr>
        <w:t>Medical and family history</w:t>
      </w:r>
    </w:p>
    <w:p w14:paraId="0678B0BF" w14:textId="77777777" w:rsidR="007162FC" w:rsidRPr="00966F33" w:rsidRDefault="007162FC" w:rsidP="004815B6">
      <w:pPr>
        <w:pStyle w:val="NoSpacing"/>
        <w:numPr>
          <w:ilvl w:val="0"/>
          <w:numId w:val="36"/>
        </w:numPr>
        <w:jc w:val="both"/>
        <w:rPr>
          <w:rFonts w:ascii="Arial" w:hAnsi="Arial" w:cs="Arial"/>
        </w:rPr>
      </w:pPr>
      <w:r w:rsidRPr="00966F33">
        <w:rPr>
          <w:rFonts w:ascii="Arial" w:hAnsi="Arial" w:cs="Arial"/>
        </w:rPr>
        <w:t>Blood-borne virus and liver function screening</w:t>
      </w:r>
    </w:p>
    <w:p w14:paraId="5F213839" w14:textId="77777777" w:rsidR="007162FC" w:rsidRPr="00966F33" w:rsidRDefault="007162FC" w:rsidP="004815B6">
      <w:pPr>
        <w:pStyle w:val="NoSpacing"/>
        <w:numPr>
          <w:ilvl w:val="0"/>
          <w:numId w:val="36"/>
        </w:numPr>
        <w:jc w:val="both"/>
        <w:rPr>
          <w:rFonts w:ascii="Arial" w:hAnsi="Arial" w:cs="Arial"/>
        </w:rPr>
      </w:pPr>
      <w:r w:rsidRPr="00966F33">
        <w:rPr>
          <w:rFonts w:ascii="Arial" w:hAnsi="Arial" w:cs="Arial"/>
        </w:rPr>
        <w:t xml:space="preserve">Cardiovascular risk assessment (including </w:t>
      </w:r>
      <w:proofErr w:type="spellStart"/>
      <w:r w:rsidRPr="00966F33">
        <w:rPr>
          <w:rFonts w:ascii="Arial" w:hAnsi="Arial" w:cs="Arial"/>
        </w:rPr>
        <w:t>Qrisk</w:t>
      </w:r>
      <w:proofErr w:type="spellEnd"/>
      <w:r w:rsidRPr="00966F33">
        <w:rPr>
          <w:rFonts w:ascii="Arial" w:hAnsi="Arial" w:cs="Arial"/>
        </w:rPr>
        <w:t>)</w:t>
      </w:r>
    </w:p>
    <w:p w14:paraId="1876BC53" w14:textId="77777777" w:rsidR="007162FC" w:rsidRPr="00966F33" w:rsidRDefault="007162FC" w:rsidP="004815B6">
      <w:pPr>
        <w:pStyle w:val="NoSpacing"/>
        <w:numPr>
          <w:ilvl w:val="0"/>
          <w:numId w:val="36"/>
        </w:numPr>
        <w:jc w:val="both"/>
        <w:rPr>
          <w:rFonts w:ascii="Arial" w:hAnsi="Arial" w:cs="Arial"/>
        </w:rPr>
      </w:pPr>
      <w:r w:rsidRPr="00966F33">
        <w:rPr>
          <w:rFonts w:ascii="Arial" w:hAnsi="Arial" w:cs="Arial"/>
        </w:rPr>
        <w:t>Relevant national immunisation programmes</w:t>
      </w:r>
    </w:p>
    <w:p w14:paraId="1E2378EC" w14:textId="77777777" w:rsidR="007162FC" w:rsidRPr="00966F33" w:rsidRDefault="007162FC" w:rsidP="004815B6">
      <w:pPr>
        <w:pStyle w:val="NoSpacing"/>
        <w:numPr>
          <w:ilvl w:val="0"/>
          <w:numId w:val="36"/>
        </w:numPr>
        <w:jc w:val="both"/>
        <w:rPr>
          <w:rFonts w:ascii="Arial" w:hAnsi="Arial" w:cs="Arial"/>
        </w:rPr>
      </w:pPr>
      <w:r w:rsidRPr="00966F33">
        <w:rPr>
          <w:rFonts w:ascii="Arial" w:hAnsi="Arial" w:cs="Arial"/>
        </w:rPr>
        <w:t>Support to access relevant national screening programmes, including cancer screening</w:t>
      </w:r>
    </w:p>
    <w:p w14:paraId="51E2B51F" w14:textId="77777777" w:rsidR="007162FC" w:rsidRPr="00966F33" w:rsidRDefault="007162FC" w:rsidP="004815B6">
      <w:pPr>
        <w:pStyle w:val="NoSpacing"/>
        <w:numPr>
          <w:ilvl w:val="0"/>
          <w:numId w:val="36"/>
        </w:numPr>
        <w:jc w:val="both"/>
        <w:rPr>
          <w:rFonts w:ascii="Arial" w:hAnsi="Arial" w:cs="Arial"/>
        </w:rPr>
      </w:pPr>
      <w:r w:rsidRPr="00966F33">
        <w:rPr>
          <w:rFonts w:ascii="Arial" w:hAnsi="Arial" w:cs="Arial"/>
        </w:rPr>
        <w:t>Oral health advice and brief interventions</w:t>
      </w:r>
    </w:p>
    <w:p w14:paraId="014B59BB" w14:textId="77777777" w:rsidR="007162FC" w:rsidRPr="00966F33" w:rsidRDefault="007162FC" w:rsidP="004815B6">
      <w:pPr>
        <w:pStyle w:val="NoSpacing"/>
        <w:numPr>
          <w:ilvl w:val="0"/>
          <w:numId w:val="36"/>
        </w:numPr>
        <w:jc w:val="both"/>
        <w:rPr>
          <w:rFonts w:ascii="Arial" w:hAnsi="Arial" w:cs="Arial"/>
          <w:color w:val="000000" w:themeColor="text1"/>
        </w:rPr>
      </w:pPr>
      <w:r w:rsidRPr="00966F33">
        <w:rPr>
          <w:rFonts w:ascii="Arial" w:hAnsi="Arial" w:cs="Arial"/>
        </w:rPr>
        <w:t>Lifestyle assessment</w:t>
      </w:r>
    </w:p>
    <w:p w14:paraId="42BE0AE3" w14:textId="77777777" w:rsidR="007162FC" w:rsidRPr="00966F33" w:rsidRDefault="007162FC" w:rsidP="004815B6">
      <w:pPr>
        <w:pStyle w:val="NoSpacing"/>
        <w:numPr>
          <w:ilvl w:val="0"/>
          <w:numId w:val="36"/>
        </w:numPr>
        <w:jc w:val="both"/>
        <w:rPr>
          <w:rFonts w:ascii="Arial" w:hAnsi="Arial" w:cs="Arial"/>
        </w:rPr>
      </w:pPr>
      <w:r w:rsidRPr="00966F33">
        <w:rPr>
          <w:rFonts w:ascii="Arial" w:hAnsi="Arial" w:cs="Arial"/>
        </w:rPr>
        <w:t>Sexual and reproductive health assessment and advice (including contraception)</w:t>
      </w:r>
    </w:p>
    <w:p w14:paraId="0FB489E6" w14:textId="77777777" w:rsidR="007162FC" w:rsidRPr="00966F33" w:rsidRDefault="007162FC" w:rsidP="004815B6">
      <w:pPr>
        <w:pStyle w:val="NoSpacing"/>
        <w:numPr>
          <w:ilvl w:val="0"/>
          <w:numId w:val="36"/>
        </w:numPr>
        <w:jc w:val="both"/>
        <w:rPr>
          <w:rFonts w:ascii="Arial" w:hAnsi="Arial" w:cs="Arial"/>
        </w:rPr>
      </w:pPr>
      <w:r w:rsidRPr="00966F33">
        <w:rPr>
          <w:rFonts w:ascii="Arial" w:hAnsi="Arial" w:cs="Arial"/>
        </w:rPr>
        <w:t>Substance misuse assessment</w:t>
      </w:r>
    </w:p>
    <w:p w14:paraId="1C1AFCEC" w14:textId="77777777" w:rsidR="007162FC" w:rsidRPr="00966F33" w:rsidRDefault="007162FC" w:rsidP="004815B6">
      <w:pPr>
        <w:pStyle w:val="NoSpacing"/>
        <w:numPr>
          <w:ilvl w:val="0"/>
          <w:numId w:val="36"/>
        </w:numPr>
        <w:jc w:val="both"/>
        <w:rPr>
          <w:rFonts w:ascii="Arial" w:hAnsi="Arial" w:cs="Arial"/>
        </w:rPr>
      </w:pPr>
      <w:r w:rsidRPr="00966F33">
        <w:rPr>
          <w:rFonts w:ascii="Arial" w:hAnsi="Arial" w:cs="Arial"/>
        </w:rPr>
        <w:t>Medicines reconciliation and monitoring.</w:t>
      </w:r>
    </w:p>
    <w:p w14:paraId="52659E55" w14:textId="77777777" w:rsidR="007162FC" w:rsidRPr="00966F33" w:rsidRDefault="007162FC" w:rsidP="00966F33">
      <w:pPr>
        <w:pStyle w:val="NoSpacing"/>
        <w:jc w:val="both"/>
        <w:rPr>
          <w:rFonts w:ascii="Arial" w:hAnsi="Arial" w:cs="Arial"/>
        </w:rPr>
      </w:pPr>
    </w:p>
    <w:p w14:paraId="1F78105A"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 xml:space="preserve">Screening is not sufficient to drive improvements in health.  The principle should be: ‘don’t just screen, intervene’.  The aim of physical health assessments and screening is to then enable follow-up interventions that are tailored to an individual’s needs.  The Lester Tool (see Appendix 3) provides a useful guide to help professionals consider interventions to take. All interventions should take account of relevant NICE guidance, use the principles of personalised care and support planning in line with shared decision-making.  Patient decision aids and personal health budgets may be of use. </w:t>
      </w:r>
    </w:p>
    <w:p w14:paraId="5C180EA1" w14:textId="77777777" w:rsidR="007162FC" w:rsidRPr="00966F33" w:rsidRDefault="007162FC" w:rsidP="00966F33">
      <w:pPr>
        <w:pStyle w:val="NoSpacing"/>
        <w:jc w:val="both"/>
        <w:rPr>
          <w:rFonts w:ascii="Arial" w:eastAsia="Arial" w:hAnsi="Arial" w:cs="Arial"/>
        </w:rPr>
      </w:pPr>
    </w:p>
    <w:p w14:paraId="21F630B3"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 xml:space="preserve">The ongoing monitoring of a service user’s physical health and wellbeing should include, as appropriate: regular review, signposting, advice, support relating to health promotion, health screening, dental care, sexual health, chiropody/podiatry services, nutrition, physical function, physical activity, skin integrity, auditory and optometry services. </w:t>
      </w:r>
    </w:p>
    <w:p w14:paraId="7CB70051" w14:textId="77777777" w:rsidR="007162FC" w:rsidRPr="00966F33" w:rsidRDefault="007162FC" w:rsidP="00966F33">
      <w:pPr>
        <w:pStyle w:val="NoSpacing"/>
        <w:jc w:val="both"/>
        <w:rPr>
          <w:rFonts w:ascii="Arial" w:eastAsia="Arial" w:hAnsi="Arial" w:cs="Arial"/>
        </w:rPr>
      </w:pPr>
    </w:p>
    <w:p w14:paraId="13941399"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 xml:space="preserve">All discussions, any action taken, or a record of services declined, must be recorded on in the service user’s electronic care record. </w:t>
      </w:r>
    </w:p>
    <w:p w14:paraId="32C084E9" w14:textId="77777777" w:rsidR="007162FC" w:rsidRPr="00966F33" w:rsidRDefault="007162FC" w:rsidP="00966F33">
      <w:pPr>
        <w:pStyle w:val="NoSpacing"/>
        <w:jc w:val="both"/>
        <w:rPr>
          <w:rFonts w:ascii="Arial" w:eastAsia="Arial" w:hAnsi="Arial" w:cs="Arial"/>
        </w:rPr>
      </w:pPr>
    </w:p>
    <w:p w14:paraId="1EB7BE8E"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 xml:space="preserve">Fuller details can be </w:t>
      </w:r>
      <w:r w:rsidRPr="00966F33">
        <w:rPr>
          <w:rFonts w:ascii="Arial" w:hAnsi="Arial" w:cs="Arial"/>
        </w:rPr>
        <w:t>found in the NHSE Paper,</w:t>
      </w:r>
      <w:r w:rsidRPr="00966F33">
        <w:rPr>
          <w:rFonts w:ascii="Arial" w:eastAsia="Arial" w:hAnsi="Arial" w:cs="Arial"/>
        </w:rPr>
        <w:t xml:space="preserve"> </w:t>
      </w:r>
      <w:r w:rsidRPr="00966F33">
        <w:rPr>
          <w:rFonts w:ascii="Arial" w:hAnsi="Arial" w:cs="Arial"/>
        </w:rPr>
        <w:t xml:space="preserve">Improving the physical health of people living with severe mental illness (2024) updated 2025. </w:t>
      </w:r>
    </w:p>
    <w:p w14:paraId="0A16143F" w14:textId="77777777" w:rsidR="007162FC" w:rsidRPr="00966F33" w:rsidRDefault="007162FC" w:rsidP="00966F33">
      <w:pPr>
        <w:pStyle w:val="NoSpacing"/>
        <w:jc w:val="both"/>
        <w:rPr>
          <w:rFonts w:ascii="Arial" w:hAnsi="Arial" w:cs="Arial"/>
        </w:rPr>
      </w:pPr>
    </w:p>
    <w:p w14:paraId="0C137361"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In Bedfordshire, the Bedford and Luton (BL) RIO Physical Health editable letter should be used to summarise physical health check-ups for individuals with severe mental illness (SMI). This letter must be sent electronically to the GP surgery within 7 days of the health check. Health Care Assistants, Physical Health Leads, and Registered Nurses can request access to this letter by contacting ELFT IT Services.</w:t>
      </w:r>
    </w:p>
    <w:p w14:paraId="6AE64A59" w14:textId="77777777" w:rsidR="007162FC" w:rsidRPr="00966F33" w:rsidRDefault="007162FC" w:rsidP="00966F33">
      <w:pPr>
        <w:pStyle w:val="NoSpacing"/>
        <w:jc w:val="both"/>
        <w:rPr>
          <w:rFonts w:ascii="Arial" w:eastAsia="Arial" w:hAnsi="Arial" w:cs="Arial"/>
          <w:b/>
          <w:bCs/>
        </w:rPr>
      </w:pPr>
    </w:p>
    <w:p w14:paraId="1FBF2B89" w14:textId="77777777" w:rsidR="007162FC" w:rsidRPr="00966F33" w:rsidRDefault="007162FC" w:rsidP="00966F33">
      <w:pPr>
        <w:pStyle w:val="NoSpacing"/>
        <w:jc w:val="both"/>
        <w:rPr>
          <w:rFonts w:ascii="Arial" w:eastAsia="Arial" w:hAnsi="Arial" w:cs="Arial"/>
          <w:b/>
          <w:bCs/>
        </w:rPr>
      </w:pPr>
      <w:r w:rsidRPr="00966F33">
        <w:rPr>
          <w:rFonts w:ascii="Arial" w:eastAsia="Arial" w:hAnsi="Arial" w:cs="Arial"/>
          <w:b/>
          <w:bCs/>
        </w:rPr>
        <w:t xml:space="preserve">Physical health equipment: </w:t>
      </w:r>
    </w:p>
    <w:p w14:paraId="03F5F7EC" w14:textId="77777777" w:rsidR="007162FC" w:rsidRPr="00966F33" w:rsidRDefault="007162FC" w:rsidP="00966F33">
      <w:pPr>
        <w:pStyle w:val="NoSpacing"/>
        <w:jc w:val="both"/>
        <w:rPr>
          <w:rFonts w:ascii="Arial" w:eastAsia="Arial" w:hAnsi="Arial" w:cs="Arial"/>
          <w:b/>
          <w:bCs/>
        </w:rPr>
      </w:pPr>
    </w:p>
    <w:p w14:paraId="0E34C159"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Each community mental health service is responsible to audit their team with a view to ensuring procurement of appropriate physical health testing equipment, aligning to the relevant guidance pertaining to the nature and treatment of their caseloads.</w:t>
      </w:r>
    </w:p>
    <w:p w14:paraId="304B126E" w14:textId="77777777" w:rsidR="00C45122" w:rsidRDefault="00C45122" w:rsidP="00966F33">
      <w:pPr>
        <w:pStyle w:val="NoSpacing"/>
        <w:jc w:val="both"/>
        <w:rPr>
          <w:rFonts w:ascii="Arial" w:eastAsia="Arial" w:hAnsi="Arial" w:cs="Arial"/>
          <w:b/>
        </w:rPr>
      </w:pPr>
    </w:p>
    <w:p w14:paraId="6C74C720" w14:textId="796845CF" w:rsidR="007162FC" w:rsidRPr="00966F33" w:rsidRDefault="007162FC" w:rsidP="00966F33">
      <w:pPr>
        <w:pStyle w:val="NoSpacing"/>
        <w:jc w:val="both"/>
        <w:rPr>
          <w:rFonts w:ascii="Arial" w:eastAsia="Arial" w:hAnsi="Arial" w:cs="Arial"/>
          <w:b/>
          <w:bCs/>
          <w:color w:val="000000" w:themeColor="text1"/>
        </w:rPr>
      </w:pPr>
      <w:r w:rsidRPr="00966F33">
        <w:rPr>
          <w:rFonts w:ascii="Arial" w:eastAsia="Arial" w:hAnsi="Arial" w:cs="Arial"/>
          <w:b/>
        </w:rPr>
        <w:t>12.1</w:t>
      </w:r>
      <w:r w:rsidRPr="00966F33">
        <w:rPr>
          <w:rFonts w:ascii="Arial" w:eastAsia="Arial" w:hAnsi="Arial" w:cs="Arial"/>
          <w:b/>
        </w:rPr>
        <w:tab/>
      </w:r>
      <w:r w:rsidRPr="00966F33">
        <w:rPr>
          <w:rFonts w:ascii="Arial" w:eastAsia="Arial" w:hAnsi="Arial" w:cs="Arial"/>
          <w:b/>
          <w:bCs/>
          <w:color w:val="000000" w:themeColor="text1"/>
        </w:rPr>
        <w:t>Community Referrals, Assessment and Transfers of Care</w:t>
      </w:r>
    </w:p>
    <w:p w14:paraId="5707FB41" w14:textId="77777777" w:rsidR="007162FC" w:rsidRPr="00966F33" w:rsidRDefault="007162FC" w:rsidP="00966F33">
      <w:pPr>
        <w:pStyle w:val="NoSpacing"/>
        <w:jc w:val="both"/>
        <w:rPr>
          <w:rFonts w:ascii="Arial" w:hAnsi="Arial" w:cs="Arial"/>
          <w:b/>
          <w:bCs/>
          <w:u w:val="single"/>
        </w:rPr>
      </w:pPr>
      <w:r w:rsidRPr="00966F33">
        <w:rPr>
          <w:rFonts w:ascii="Arial" w:hAnsi="Arial" w:cs="Arial"/>
        </w:rPr>
        <w:t xml:space="preserve"> </w:t>
      </w:r>
    </w:p>
    <w:p w14:paraId="683EC45A" w14:textId="77777777" w:rsidR="007162FC" w:rsidRPr="00966F33" w:rsidRDefault="007162FC" w:rsidP="00966F33">
      <w:pPr>
        <w:pStyle w:val="NoSpacing"/>
        <w:jc w:val="both"/>
        <w:rPr>
          <w:rFonts w:ascii="Arial" w:eastAsia="Arial" w:hAnsi="Arial" w:cs="Arial"/>
          <w:b/>
          <w:bCs/>
          <w:u w:val="single"/>
        </w:rPr>
      </w:pPr>
      <w:r w:rsidRPr="00966F33">
        <w:rPr>
          <w:rFonts w:ascii="Arial" w:eastAsia="Arial" w:hAnsi="Arial" w:cs="Arial"/>
          <w:b/>
          <w:bCs/>
          <w:u w:val="single"/>
        </w:rPr>
        <w:t>12.1.1</w:t>
      </w:r>
      <w:r w:rsidRPr="00966F33">
        <w:rPr>
          <w:rFonts w:ascii="Arial" w:eastAsia="Arial" w:hAnsi="Arial" w:cs="Arial"/>
          <w:b/>
          <w:bCs/>
          <w:u w:val="single"/>
        </w:rPr>
        <w:tab/>
        <w:t>Referrals to community mental health assessment services:</w:t>
      </w:r>
    </w:p>
    <w:p w14:paraId="11D245E9" w14:textId="77777777" w:rsidR="00C45122" w:rsidRDefault="00C45122" w:rsidP="00966F33">
      <w:pPr>
        <w:pStyle w:val="NoSpacing"/>
        <w:jc w:val="both"/>
        <w:rPr>
          <w:rFonts w:ascii="Arial" w:eastAsia="Arial" w:hAnsi="Arial" w:cs="Arial"/>
        </w:rPr>
      </w:pPr>
    </w:p>
    <w:p w14:paraId="4AFFA56F" w14:textId="1650FB37" w:rsidR="007162FC" w:rsidRPr="00966F33" w:rsidRDefault="00C45122" w:rsidP="00966F33">
      <w:pPr>
        <w:pStyle w:val="NoSpacing"/>
        <w:jc w:val="both"/>
        <w:rPr>
          <w:rFonts w:ascii="Arial" w:eastAsia="Arial" w:hAnsi="Arial" w:cs="Arial"/>
        </w:rPr>
      </w:pPr>
      <w:r>
        <w:rPr>
          <w:rFonts w:ascii="Arial" w:eastAsia="Arial" w:hAnsi="Arial" w:cs="Arial"/>
        </w:rPr>
        <w:t>R</w:t>
      </w:r>
      <w:r w:rsidR="007162FC" w:rsidRPr="00966F33">
        <w:rPr>
          <w:rFonts w:ascii="Arial" w:eastAsia="Arial" w:hAnsi="Arial" w:cs="Arial"/>
        </w:rPr>
        <w:t xml:space="preserve">eferral documentation will be reviewed and screened according to the operational assessment timeframes of the relevant service. Information about past/current medical history will be included in the referral information, requested via referral proforma or obtained, including from other electronic systems, if necessary, e.g. EMIS, </w:t>
      </w:r>
      <w:proofErr w:type="spellStart"/>
      <w:r w:rsidR="007162FC" w:rsidRPr="00966F33">
        <w:rPr>
          <w:rFonts w:ascii="Arial" w:eastAsia="Arial" w:hAnsi="Arial" w:cs="Arial"/>
        </w:rPr>
        <w:t>RiO</w:t>
      </w:r>
      <w:proofErr w:type="spellEnd"/>
      <w:r w:rsidR="007162FC" w:rsidRPr="00966F33">
        <w:rPr>
          <w:rFonts w:ascii="Arial" w:eastAsia="Arial" w:hAnsi="Arial" w:cs="Arial"/>
        </w:rPr>
        <w:t>, HIE (Health Information Exchange), System one etc.</w:t>
      </w:r>
    </w:p>
    <w:p w14:paraId="4972F06A" w14:textId="74FA84B1" w:rsidR="00216E90" w:rsidRPr="00966F33" w:rsidRDefault="00216E90" w:rsidP="00966F33">
      <w:pPr>
        <w:pStyle w:val="NoSpacing"/>
        <w:jc w:val="both"/>
        <w:rPr>
          <w:rFonts w:ascii="Arial" w:eastAsia="Arial" w:hAnsi="Arial" w:cs="Arial"/>
        </w:rPr>
      </w:pPr>
    </w:p>
    <w:p w14:paraId="4C7A6D03" w14:textId="77777777" w:rsidR="007162FC" w:rsidRPr="00966F33" w:rsidRDefault="007162FC" w:rsidP="00966F33">
      <w:pPr>
        <w:pStyle w:val="NoSpacing"/>
        <w:jc w:val="both"/>
        <w:rPr>
          <w:rFonts w:ascii="Arial" w:eastAsia="Arial" w:hAnsi="Arial" w:cs="Arial"/>
          <w:color w:val="000000" w:themeColor="text1"/>
        </w:rPr>
      </w:pPr>
      <w:r w:rsidRPr="00966F33">
        <w:rPr>
          <w:rFonts w:ascii="Arial" w:eastAsia="Arial" w:hAnsi="Arial" w:cs="Arial"/>
        </w:rPr>
        <w:t>Where physical health assessment is not available at point of referral, a</w:t>
      </w:r>
      <w:r w:rsidRPr="00966F33">
        <w:rPr>
          <w:rFonts w:ascii="Arial" w:eastAsia="Arial" w:hAnsi="Arial" w:cs="Arial"/>
          <w:color w:val="000000" w:themeColor="text1"/>
        </w:rPr>
        <w:t xml:space="preserve">ll service users accessing community Mental Health Services will have a baseline physical health assessment carried out as soon as it is reasonable according to the operational assessment timeframes of the relevant service e.g. 28 Day Waiter guidance, or as clinically indicated. </w:t>
      </w:r>
    </w:p>
    <w:p w14:paraId="504FF31E" w14:textId="77777777" w:rsidR="00C45122" w:rsidRDefault="00C45122" w:rsidP="00966F33">
      <w:pPr>
        <w:pStyle w:val="NoSpacing"/>
        <w:jc w:val="both"/>
        <w:rPr>
          <w:rFonts w:ascii="Arial" w:eastAsia="Arial" w:hAnsi="Arial" w:cs="Arial"/>
          <w:color w:val="000000" w:themeColor="text1"/>
        </w:rPr>
      </w:pPr>
    </w:p>
    <w:p w14:paraId="0FB4F631" w14:textId="6E01A626" w:rsidR="007162FC" w:rsidRPr="00966F33" w:rsidRDefault="007162FC" w:rsidP="00966F33">
      <w:pPr>
        <w:pStyle w:val="NoSpacing"/>
        <w:jc w:val="both"/>
        <w:rPr>
          <w:rFonts w:ascii="Arial" w:eastAsia="Arial" w:hAnsi="Arial" w:cs="Arial"/>
          <w:color w:val="000000" w:themeColor="text1"/>
        </w:rPr>
      </w:pPr>
      <w:r w:rsidRPr="00966F33">
        <w:rPr>
          <w:rFonts w:ascii="Arial" w:eastAsia="Arial" w:hAnsi="Arial" w:cs="Arial"/>
          <w:color w:val="000000" w:themeColor="text1"/>
        </w:rPr>
        <w:t>This may also include a baseline medical assessment of physical health, to be completed according to the operational guidance of the relevant service as clinically indicated or in liaison with GPs and/or other services.</w:t>
      </w:r>
    </w:p>
    <w:p w14:paraId="2C557112"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 xml:space="preserve">Relevant assessments will be undertaken, recorded in the physical health sections of </w:t>
      </w:r>
      <w:proofErr w:type="spellStart"/>
      <w:r w:rsidRPr="00966F33">
        <w:rPr>
          <w:rFonts w:ascii="Arial" w:eastAsia="Arial" w:hAnsi="Arial" w:cs="Arial"/>
        </w:rPr>
        <w:t>RiO</w:t>
      </w:r>
      <w:proofErr w:type="spellEnd"/>
      <w:r w:rsidRPr="00966F33">
        <w:rPr>
          <w:rFonts w:ascii="Arial" w:eastAsia="Arial" w:hAnsi="Arial" w:cs="Arial"/>
        </w:rPr>
        <w:t xml:space="preserve"> and a personalised care plan recorded in the service user’s </w:t>
      </w:r>
      <w:proofErr w:type="spellStart"/>
      <w:r w:rsidRPr="00966F33">
        <w:rPr>
          <w:rFonts w:ascii="Arial" w:eastAsia="Arial" w:hAnsi="Arial" w:cs="Arial"/>
        </w:rPr>
        <w:t>RiO</w:t>
      </w:r>
      <w:proofErr w:type="spellEnd"/>
      <w:r w:rsidRPr="00966F33">
        <w:rPr>
          <w:rFonts w:ascii="Arial" w:eastAsia="Arial" w:hAnsi="Arial" w:cs="Arial"/>
        </w:rPr>
        <w:t xml:space="preserve"> record using Dialog+ (including My Safety Plan).</w:t>
      </w:r>
    </w:p>
    <w:p w14:paraId="64DF8D03" w14:textId="77777777" w:rsidR="007162FC" w:rsidRPr="00966F33" w:rsidRDefault="007162FC" w:rsidP="00966F33">
      <w:pPr>
        <w:pStyle w:val="NoSpacing"/>
        <w:jc w:val="both"/>
        <w:rPr>
          <w:rFonts w:ascii="Arial" w:eastAsia="Arial" w:hAnsi="Arial" w:cs="Arial"/>
        </w:rPr>
      </w:pPr>
    </w:p>
    <w:p w14:paraId="6F31A53F" w14:textId="77777777" w:rsidR="007162FC" w:rsidRPr="00966F33" w:rsidRDefault="007162FC" w:rsidP="00966F33">
      <w:pPr>
        <w:pStyle w:val="NoSpacing"/>
        <w:jc w:val="both"/>
        <w:rPr>
          <w:rFonts w:ascii="Arial" w:eastAsia="Arial" w:hAnsi="Arial" w:cs="Arial"/>
          <w:b/>
          <w:bCs/>
          <w:u w:val="single"/>
        </w:rPr>
      </w:pPr>
      <w:r w:rsidRPr="00966F33">
        <w:rPr>
          <w:rFonts w:ascii="Arial" w:eastAsia="Arial" w:hAnsi="Arial" w:cs="Arial"/>
          <w:b/>
          <w:bCs/>
          <w:u w:val="single"/>
        </w:rPr>
        <w:t>12.1.2</w:t>
      </w:r>
      <w:r w:rsidRPr="00966F33">
        <w:rPr>
          <w:rFonts w:ascii="Arial" w:eastAsia="Arial" w:hAnsi="Arial" w:cs="Arial"/>
          <w:b/>
          <w:bCs/>
          <w:u w:val="single"/>
        </w:rPr>
        <w:tab/>
        <w:t>Referral to acute physical health assessment services:</w:t>
      </w:r>
    </w:p>
    <w:p w14:paraId="7F72F1A5" w14:textId="77777777" w:rsidR="00DF098E" w:rsidRDefault="00DF098E" w:rsidP="00966F33">
      <w:pPr>
        <w:pStyle w:val="NoSpacing"/>
        <w:jc w:val="both"/>
        <w:rPr>
          <w:rFonts w:ascii="Arial" w:eastAsia="Arial" w:hAnsi="Arial" w:cs="Arial"/>
        </w:rPr>
      </w:pPr>
    </w:p>
    <w:p w14:paraId="5E9D5713" w14:textId="1277227E" w:rsidR="007162FC" w:rsidRPr="00966F33" w:rsidRDefault="007162FC" w:rsidP="00966F33">
      <w:pPr>
        <w:pStyle w:val="NoSpacing"/>
        <w:jc w:val="both"/>
        <w:rPr>
          <w:rFonts w:ascii="Arial" w:eastAsia="Arial" w:hAnsi="Arial" w:cs="Arial"/>
        </w:rPr>
      </w:pPr>
      <w:r w:rsidRPr="00966F33">
        <w:rPr>
          <w:rFonts w:ascii="Arial" w:eastAsia="Arial" w:hAnsi="Arial" w:cs="Arial"/>
        </w:rPr>
        <w:t xml:space="preserve">In the event of acute physical health care concerns, each community service will carry responsibility to ensure timely referral and intervention is executed with the correct services according to the presenting need at the time. Including but not limited </w:t>
      </w:r>
      <w:proofErr w:type="gramStart"/>
      <w:r w:rsidRPr="00966F33">
        <w:rPr>
          <w:rFonts w:ascii="Arial" w:eastAsia="Arial" w:hAnsi="Arial" w:cs="Arial"/>
        </w:rPr>
        <w:t>to:</w:t>
      </w:r>
      <w:proofErr w:type="gramEnd"/>
      <w:r w:rsidRPr="00966F33">
        <w:rPr>
          <w:rFonts w:ascii="Arial" w:eastAsia="Arial" w:hAnsi="Arial" w:cs="Arial"/>
        </w:rPr>
        <w:t xml:space="preserve"> GPs, A&amp;E, London Ambulance Service, Urgent Care Centres and antenatal services. Any such referrals or interventions will be communicated to other relevant teams for their awareness, involvement and further follow-up as appropriate.</w:t>
      </w:r>
    </w:p>
    <w:p w14:paraId="52A791C2" w14:textId="77777777" w:rsidR="00DF098E" w:rsidRDefault="00DF098E" w:rsidP="00966F33">
      <w:pPr>
        <w:pStyle w:val="NoSpacing"/>
        <w:jc w:val="both"/>
        <w:rPr>
          <w:rFonts w:ascii="Arial" w:eastAsia="Arial" w:hAnsi="Arial" w:cs="Arial"/>
        </w:rPr>
      </w:pPr>
    </w:p>
    <w:p w14:paraId="5522510A" w14:textId="2C7D014C" w:rsidR="007162FC" w:rsidRPr="00966F33" w:rsidRDefault="007162FC" w:rsidP="00966F33">
      <w:pPr>
        <w:pStyle w:val="NoSpacing"/>
        <w:jc w:val="both"/>
        <w:rPr>
          <w:rFonts w:ascii="Arial" w:eastAsia="Arial" w:hAnsi="Arial" w:cs="Arial"/>
        </w:rPr>
      </w:pPr>
      <w:r w:rsidRPr="00966F33">
        <w:rPr>
          <w:rFonts w:ascii="Arial" w:eastAsia="Arial" w:hAnsi="Arial" w:cs="Arial"/>
        </w:rPr>
        <w:t xml:space="preserve">Any service users who require a direct referral to A&amp;E or acute hospital assessment and/or admission from a community clinic, must have a written handover completed (e.g. covering letter) and uploaded on </w:t>
      </w:r>
      <w:proofErr w:type="spellStart"/>
      <w:r w:rsidRPr="00966F33">
        <w:rPr>
          <w:rFonts w:ascii="Arial" w:eastAsia="Arial" w:hAnsi="Arial" w:cs="Arial"/>
        </w:rPr>
        <w:t>RiO</w:t>
      </w:r>
      <w:proofErr w:type="spellEnd"/>
      <w:r w:rsidRPr="00966F33">
        <w:rPr>
          <w:rFonts w:ascii="Arial" w:eastAsia="Arial" w:hAnsi="Arial" w:cs="Arial"/>
        </w:rPr>
        <w:t xml:space="preserve">. When initiating referral from a public, private or other setting, a written and/or verbal handover of the patient, where possible, will be given and recorded on </w:t>
      </w:r>
      <w:proofErr w:type="spellStart"/>
      <w:r w:rsidRPr="00966F33">
        <w:rPr>
          <w:rFonts w:ascii="Arial" w:eastAsia="Arial" w:hAnsi="Arial" w:cs="Arial"/>
        </w:rPr>
        <w:t>RiO</w:t>
      </w:r>
      <w:proofErr w:type="spellEnd"/>
      <w:r w:rsidRPr="00966F33">
        <w:rPr>
          <w:rFonts w:ascii="Arial" w:eastAsia="Arial" w:hAnsi="Arial" w:cs="Arial"/>
        </w:rPr>
        <w:t>.</w:t>
      </w:r>
    </w:p>
    <w:p w14:paraId="0BD101D2" w14:textId="77777777" w:rsidR="00DF098E" w:rsidRDefault="00DF098E" w:rsidP="00966F33">
      <w:pPr>
        <w:pStyle w:val="NoSpacing"/>
        <w:jc w:val="both"/>
        <w:rPr>
          <w:rFonts w:ascii="Arial" w:eastAsia="Arial" w:hAnsi="Arial" w:cs="Arial"/>
        </w:rPr>
      </w:pPr>
    </w:p>
    <w:p w14:paraId="208BBE02" w14:textId="14C60596" w:rsidR="007162FC" w:rsidRPr="00966F33" w:rsidRDefault="007162FC" w:rsidP="00966F33">
      <w:pPr>
        <w:pStyle w:val="NoSpacing"/>
        <w:jc w:val="both"/>
        <w:rPr>
          <w:rFonts w:ascii="Arial" w:eastAsia="Arial" w:hAnsi="Arial" w:cs="Arial"/>
        </w:rPr>
      </w:pPr>
      <w:r w:rsidRPr="00966F33">
        <w:rPr>
          <w:rFonts w:ascii="Arial" w:eastAsia="Arial" w:hAnsi="Arial" w:cs="Arial"/>
        </w:rPr>
        <w:t xml:space="preserve">Where applicable, the written handover should include as detailed in Section 8 of this policy. </w:t>
      </w:r>
    </w:p>
    <w:p w14:paraId="2C05103F"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The referring team must inform the relevant psychiatric liaison team of the patient's transfer and maintain contact with the appropriate ward or department to obtain feedback on the patient's progress, estimate the discharge date, and determine whether any provisions are required to facilitate the transfer back to a community setting.</w:t>
      </w:r>
    </w:p>
    <w:p w14:paraId="594CF93B"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 xml:space="preserve"> </w:t>
      </w:r>
    </w:p>
    <w:p w14:paraId="79023D0C"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When returning to a community setting, the discharge destination team will review the discharge summary and any actions taken appropriately.</w:t>
      </w:r>
    </w:p>
    <w:p w14:paraId="65ECF5C9" w14:textId="77777777" w:rsidR="007162FC" w:rsidRPr="00966F33" w:rsidRDefault="007162FC" w:rsidP="00966F33">
      <w:pPr>
        <w:pStyle w:val="NoSpacing"/>
        <w:jc w:val="both"/>
        <w:rPr>
          <w:rFonts w:ascii="Arial" w:eastAsia="Arial" w:hAnsi="Arial" w:cs="Arial"/>
        </w:rPr>
      </w:pPr>
    </w:p>
    <w:p w14:paraId="4E9E06BF" w14:textId="77777777" w:rsidR="007162FC" w:rsidRPr="00966F33" w:rsidRDefault="007162FC" w:rsidP="00966F33">
      <w:pPr>
        <w:pStyle w:val="NoSpacing"/>
        <w:jc w:val="both"/>
        <w:rPr>
          <w:rFonts w:ascii="Arial" w:eastAsia="Arial" w:hAnsi="Arial" w:cs="Arial"/>
          <w:b/>
          <w:bCs/>
          <w:u w:val="single"/>
        </w:rPr>
      </w:pPr>
      <w:r w:rsidRPr="00966F33">
        <w:rPr>
          <w:rFonts w:ascii="Arial" w:eastAsia="Arial" w:hAnsi="Arial" w:cs="Arial"/>
          <w:b/>
          <w:bCs/>
          <w:u w:val="single"/>
        </w:rPr>
        <w:t>12.1.3</w:t>
      </w:r>
      <w:r w:rsidRPr="00966F33">
        <w:rPr>
          <w:rFonts w:ascii="Arial" w:eastAsia="Arial" w:hAnsi="Arial" w:cs="Arial"/>
          <w:b/>
          <w:bCs/>
          <w:u w:val="single"/>
        </w:rPr>
        <w:tab/>
        <w:t xml:space="preserve">Internal Transfer between community teams: </w:t>
      </w:r>
    </w:p>
    <w:p w14:paraId="1F75A85A" w14:textId="77777777" w:rsidR="007162FC" w:rsidRPr="00966F33" w:rsidRDefault="007162FC" w:rsidP="00966F33">
      <w:pPr>
        <w:pStyle w:val="NoSpacing"/>
        <w:jc w:val="both"/>
        <w:rPr>
          <w:rFonts w:ascii="Arial" w:eastAsia="Arial" w:hAnsi="Arial" w:cs="Arial"/>
          <w:b/>
          <w:bCs/>
          <w:u w:val="single"/>
        </w:rPr>
      </w:pPr>
    </w:p>
    <w:p w14:paraId="7FC84BCC"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 xml:space="preserve">If a service user moves from one community team to another, all relevant physical healthcare needs and management plans must be recorded on </w:t>
      </w:r>
      <w:proofErr w:type="spellStart"/>
      <w:r w:rsidRPr="00966F33">
        <w:rPr>
          <w:rFonts w:ascii="Arial" w:eastAsia="Arial" w:hAnsi="Arial" w:cs="Arial"/>
        </w:rPr>
        <w:t>RiO</w:t>
      </w:r>
      <w:proofErr w:type="spellEnd"/>
      <w:r w:rsidRPr="00966F33">
        <w:rPr>
          <w:rFonts w:ascii="Arial" w:eastAsia="Arial" w:hAnsi="Arial" w:cs="Arial"/>
        </w:rPr>
        <w:t xml:space="preserve"> and handed over to the receiving team.  On transferring a service user from one community setting to another within ELFT, it is not necessary to repeat a full Physical Health Assessment if one has already been completed and is contemporaneous, additional physical health observations/results supplied will ideally be obtained within 6 months of the transfer date. The receiving team should review previous assessments and complete any outstanding interventions, monitoring or actions according to the relevant operational policy.</w:t>
      </w:r>
    </w:p>
    <w:p w14:paraId="52D6052E" w14:textId="77777777" w:rsidR="00DF098E" w:rsidRDefault="00DF098E" w:rsidP="00966F33">
      <w:pPr>
        <w:pStyle w:val="NoSpacing"/>
        <w:jc w:val="both"/>
        <w:rPr>
          <w:rFonts w:ascii="Arial" w:eastAsia="Arial" w:hAnsi="Arial" w:cs="Arial"/>
          <w:b/>
          <w:bCs/>
          <w:u w:val="single"/>
        </w:rPr>
      </w:pPr>
    </w:p>
    <w:p w14:paraId="4210DFC6" w14:textId="51D0D05B" w:rsidR="007162FC" w:rsidRPr="00966F33" w:rsidRDefault="007162FC" w:rsidP="00966F33">
      <w:pPr>
        <w:pStyle w:val="NoSpacing"/>
        <w:jc w:val="both"/>
        <w:rPr>
          <w:rFonts w:ascii="Arial" w:eastAsia="Arial" w:hAnsi="Arial" w:cs="Arial"/>
          <w:b/>
          <w:bCs/>
          <w:u w:val="single"/>
        </w:rPr>
      </w:pPr>
      <w:r w:rsidRPr="00966F33">
        <w:rPr>
          <w:rFonts w:ascii="Arial" w:eastAsia="Arial" w:hAnsi="Arial" w:cs="Arial"/>
          <w:b/>
          <w:bCs/>
          <w:u w:val="single"/>
        </w:rPr>
        <w:t>12.1.4</w:t>
      </w:r>
      <w:r w:rsidRPr="00966F33">
        <w:rPr>
          <w:rFonts w:ascii="Arial" w:eastAsia="Arial" w:hAnsi="Arial" w:cs="Arial"/>
          <w:b/>
          <w:bCs/>
          <w:u w:val="single"/>
        </w:rPr>
        <w:tab/>
        <w:t>External Transfer between community teams:</w:t>
      </w:r>
    </w:p>
    <w:p w14:paraId="240D946C" w14:textId="77777777" w:rsidR="00DF098E" w:rsidRDefault="00DF098E" w:rsidP="00966F33">
      <w:pPr>
        <w:pStyle w:val="NoSpacing"/>
        <w:jc w:val="both"/>
        <w:rPr>
          <w:rFonts w:ascii="Arial" w:eastAsia="Arial" w:hAnsi="Arial" w:cs="Arial"/>
        </w:rPr>
      </w:pPr>
    </w:p>
    <w:p w14:paraId="1C6582C7" w14:textId="44664FBB" w:rsidR="007162FC" w:rsidRPr="00966F33" w:rsidRDefault="007162FC" w:rsidP="00966F33">
      <w:pPr>
        <w:pStyle w:val="NoSpacing"/>
        <w:jc w:val="both"/>
        <w:rPr>
          <w:rFonts w:ascii="Arial" w:eastAsia="Arial" w:hAnsi="Arial" w:cs="Arial"/>
        </w:rPr>
      </w:pPr>
      <w:r w:rsidRPr="00966F33">
        <w:rPr>
          <w:rFonts w:ascii="Arial" w:eastAsia="Arial" w:hAnsi="Arial" w:cs="Arial"/>
        </w:rPr>
        <w:t>As with an internal transfer, all relevant physical healthcare needs and management plans must be included in the referral information or referral proforma to support effective handover. However, consideration must be given to different computer systems; therefore, the community teams should consider alternatives, such as secure email or printed documentation, to manage the transfer. On transfer from an external provider community service, the patient’s relevant physical health assessment information must be contemporaneous, additional physical health observations/results supplied will ideally be obtained within 6 months of the transfer date and entered on ELFTs physical health and medical RIO forms upon transfer.</w:t>
      </w:r>
    </w:p>
    <w:p w14:paraId="01809FAE" w14:textId="77777777" w:rsidR="00DF098E" w:rsidRDefault="00DF098E" w:rsidP="00966F33">
      <w:pPr>
        <w:pStyle w:val="NoSpacing"/>
        <w:jc w:val="both"/>
        <w:rPr>
          <w:rFonts w:ascii="Arial" w:eastAsia="Arial" w:hAnsi="Arial" w:cs="Arial"/>
          <w:b/>
          <w:bCs/>
        </w:rPr>
      </w:pPr>
    </w:p>
    <w:p w14:paraId="7D56C995" w14:textId="07D13F93" w:rsidR="007162FC" w:rsidRPr="00966F33" w:rsidRDefault="007162FC" w:rsidP="00966F33">
      <w:pPr>
        <w:pStyle w:val="NoSpacing"/>
        <w:jc w:val="both"/>
        <w:rPr>
          <w:rFonts w:ascii="Arial" w:eastAsia="Arial" w:hAnsi="Arial" w:cs="Arial"/>
          <w:b/>
          <w:bCs/>
        </w:rPr>
      </w:pPr>
      <w:r w:rsidRPr="00966F33">
        <w:rPr>
          <w:rFonts w:ascii="Arial" w:eastAsia="Arial" w:hAnsi="Arial" w:cs="Arial"/>
          <w:b/>
          <w:bCs/>
        </w:rPr>
        <w:t>For further details on transfers, please refer to the ELFT Transfer Policy, ELFT CPA Policy &amp;</w:t>
      </w:r>
    </w:p>
    <w:p w14:paraId="0580494D" w14:textId="77777777" w:rsidR="007162FC" w:rsidRPr="00966F33" w:rsidRDefault="007162FC" w:rsidP="00966F33">
      <w:pPr>
        <w:pStyle w:val="NoSpacing"/>
        <w:jc w:val="both"/>
        <w:rPr>
          <w:rFonts w:ascii="Arial" w:eastAsia="Arial" w:hAnsi="Arial" w:cs="Arial"/>
          <w:b/>
          <w:bCs/>
        </w:rPr>
      </w:pPr>
      <w:r w:rsidRPr="00966F33">
        <w:rPr>
          <w:rFonts w:ascii="Arial" w:eastAsia="Arial" w:hAnsi="Arial" w:cs="Arial"/>
          <w:b/>
          <w:bCs/>
        </w:rPr>
        <w:t>London Mental Health Compact policy (July 2022).</w:t>
      </w:r>
    </w:p>
    <w:p w14:paraId="0E590487" w14:textId="77777777" w:rsidR="00DF098E" w:rsidRDefault="00DF098E" w:rsidP="00966F33">
      <w:pPr>
        <w:pStyle w:val="NoSpacing"/>
        <w:jc w:val="both"/>
        <w:rPr>
          <w:rFonts w:ascii="Arial" w:eastAsia="Arial" w:hAnsi="Arial" w:cs="Arial"/>
          <w:b/>
          <w:bCs/>
          <w:u w:val="single"/>
        </w:rPr>
      </w:pPr>
    </w:p>
    <w:p w14:paraId="0A1FCCE2" w14:textId="0507912C" w:rsidR="007162FC" w:rsidRPr="00966F33" w:rsidRDefault="007162FC" w:rsidP="00966F33">
      <w:pPr>
        <w:pStyle w:val="NoSpacing"/>
        <w:jc w:val="both"/>
        <w:rPr>
          <w:rFonts w:ascii="Arial" w:eastAsia="Arial" w:hAnsi="Arial" w:cs="Arial"/>
          <w:b/>
          <w:bCs/>
          <w:u w:val="single"/>
        </w:rPr>
      </w:pPr>
      <w:r w:rsidRPr="00966F33">
        <w:rPr>
          <w:rFonts w:ascii="Arial" w:eastAsia="Arial" w:hAnsi="Arial" w:cs="Arial"/>
          <w:b/>
          <w:bCs/>
          <w:u w:val="single"/>
        </w:rPr>
        <w:t>12.1.5</w:t>
      </w:r>
      <w:r w:rsidRPr="00966F33">
        <w:rPr>
          <w:rFonts w:ascii="Arial" w:eastAsia="Arial" w:hAnsi="Arial" w:cs="Arial"/>
          <w:b/>
          <w:bCs/>
          <w:u w:val="single"/>
        </w:rPr>
        <w:tab/>
        <w:t xml:space="preserve">Transfer/discharge from community teams: </w:t>
      </w:r>
    </w:p>
    <w:p w14:paraId="0103C0C3" w14:textId="77777777" w:rsidR="007162FC" w:rsidRPr="00966F33" w:rsidRDefault="007162FC" w:rsidP="00966F33">
      <w:pPr>
        <w:pStyle w:val="NoSpacing"/>
        <w:jc w:val="both"/>
        <w:rPr>
          <w:rFonts w:ascii="Arial" w:hAnsi="Arial" w:cs="Arial"/>
        </w:rPr>
      </w:pPr>
      <w:r w:rsidRPr="00966F33">
        <w:rPr>
          <w:rFonts w:ascii="Arial" w:hAnsi="Arial" w:cs="Arial"/>
        </w:rPr>
        <w:t xml:space="preserve"> </w:t>
      </w:r>
    </w:p>
    <w:p w14:paraId="0806B755" w14:textId="28BEB75C" w:rsidR="007162FC" w:rsidRPr="00966F33" w:rsidRDefault="007162FC" w:rsidP="00966F33">
      <w:pPr>
        <w:pStyle w:val="NoSpacing"/>
        <w:jc w:val="both"/>
        <w:rPr>
          <w:rFonts w:ascii="Arial" w:hAnsi="Arial" w:cs="Arial"/>
        </w:rPr>
      </w:pPr>
      <w:r w:rsidRPr="00966F33">
        <w:rPr>
          <w:rFonts w:ascii="Arial" w:hAnsi="Arial" w:cs="Arial"/>
        </w:rPr>
        <w:t xml:space="preserve">When service users are discharged from community services, any significant ongoing physical healthcare needs must be communicated to GP and specialist services (e.g. Community diabetes team) to ensure continuity of care. All related action plans should be documented on </w:t>
      </w:r>
      <w:proofErr w:type="spellStart"/>
      <w:r w:rsidRPr="00966F33">
        <w:rPr>
          <w:rFonts w:ascii="Arial" w:hAnsi="Arial" w:cs="Arial"/>
        </w:rPr>
        <w:t>RiO</w:t>
      </w:r>
      <w:proofErr w:type="spellEnd"/>
      <w:r w:rsidRPr="00966F33">
        <w:rPr>
          <w:rFonts w:ascii="Arial" w:hAnsi="Arial" w:cs="Arial"/>
        </w:rPr>
        <w:t xml:space="preserve"> indicating the community services supporting the service user’s physical health on discharge. Mental health re-referral, crisis and contingency plans should also be included to minimise barriers to ongoing well-being post-discharge. </w:t>
      </w:r>
    </w:p>
    <w:p w14:paraId="378D0D2E" w14:textId="77777777" w:rsidR="00FF3CE9" w:rsidRPr="00966F33" w:rsidRDefault="00FF3CE9" w:rsidP="00966F33">
      <w:pPr>
        <w:pStyle w:val="NoSpacing"/>
        <w:jc w:val="both"/>
        <w:rPr>
          <w:rFonts w:ascii="Arial" w:hAnsi="Arial" w:cs="Arial"/>
        </w:rPr>
      </w:pPr>
    </w:p>
    <w:p w14:paraId="04B3FE18" w14:textId="627D336F" w:rsidR="007162FC" w:rsidRPr="00966F33" w:rsidRDefault="007162FC" w:rsidP="00966F33">
      <w:pPr>
        <w:pStyle w:val="NoSpacing"/>
        <w:jc w:val="both"/>
        <w:rPr>
          <w:rFonts w:ascii="Arial" w:hAnsi="Arial" w:cs="Arial"/>
          <w:b/>
        </w:rPr>
      </w:pPr>
      <w:r w:rsidRPr="00966F33">
        <w:rPr>
          <w:rFonts w:ascii="Arial" w:hAnsi="Arial" w:cs="Arial"/>
          <w:b/>
        </w:rPr>
        <w:t>For further details on transfers, please refer to the ELFT Transfer Policy.</w:t>
      </w:r>
    </w:p>
    <w:p w14:paraId="782B0EC6" w14:textId="77777777" w:rsidR="00FF3CE9" w:rsidRPr="00966F33" w:rsidRDefault="00FF3CE9" w:rsidP="00966F33">
      <w:pPr>
        <w:pStyle w:val="NoSpacing"/>
        <w:jc w:val="both"/>
        <w:rPr>
          <w:rFonts w:ascii="Arial" w:hAnsi="Arial" w:cs="Arial"/>
        </w:rPr>
      </w:pPr>
    </w:p>
    <w:p w14:paraId="6E3C2B23" w14:textId="77777777" w:rsidR="007162FC" w:rsidRPr="00966F33" w:rsidRDefault="007162FC" w:rsidP="00966F33">
      <w:pPr>
        <w:pStyle w:val="NoSpacing"/>
        <w:jc w:val="both"/>
        <w:rPr>
          <w:rFonts w:ascii="Arial" w:hAnsi="Arial" w:cs="Arial"/>
          <w:b/>
        </w:rPr>
      </w:pPr>
      <w:r w:rsidRPr="00966F33">
        <w:rPr>
          <w:rFonts w:ascii="Arial" w:hAnsi="Arial" w:cs="Arial"/>
          <w:b/>
          <w:bCs/>
        </w:rPr>
        <w:t>12</w:t>
      </w:r>
      <w:r w:rsidRPr="00966F33" w:rsidDel="004F20D2">
        <w:rPr>
          <w:rFonts w:ascii="Arial" w:hAnsi="Arial" w:cs="Arial"/>
          <w:b/>
          <w:bCs/>
        </w:rPr>
        <w:t>.</w:t>
      </w:r>
      <w:r w:rsidRPr="00966F33">
        <w:rPr>
          <w:rFonts w:ascii="Arial" w:hAnsi="Arial" w:cs="Arial"/>
          <w:b/>
          <w:bCs/>
        </w:rPr>
        <w:t xml:space="preserve">2 </w:t>
      </w:r>
      <w:r w:rsidRPr="00966F33">
        <w:rPr>
          <w:rFonts w:ascii="Arial" w:hAnsi="Arial" w:cs="Arial"/>
        </w:rPr>
        <w:tab/>
      </w:r>
      <w:r w:rsidRPr="00966F33">
        <w:rPr>
          <w:rFonts w:ascii="Arial" w:hAnsi="Arial" w:cs="Arial"/>
          <w:b/>
          <w:bCs/>
        </w:rPr>
        <w:t>Liaison with GPs</w:t>
      </w:r>
    </w:p>
    <w:p w14:paraId="4B612946" w14:textId="77777777" w:rsidR="00DF098E" w:rsidRDefault="00DF098E" w:rsidP="00966F33">
      <w:pPr>
        <w:pStyle w:val="NoSpacing"/>
        <w:jc w:val="both"/>
        <w:rPr>
          <w:rFonts w:ascii="Arial" w:eastAsia="Arial" w:hAnsi="Arial" w:cs="Arial"/>
          <w:lang w:eastAsia="en-GB"/>
        </w:rPr>
      </w:pPr>
    </w:p>
    <w:p w14:paraId="154FBD4A" w14:textId="023521DF"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Medical staff must confirm the GP details of service users under the care of ELFT and request a summary of their physical health needs within 28 days of first contact</w:t>
      </w:r>
      <w:r w:rsidRPr="00966F33">
        <w:rPr>
          <w:rFonts w:ascii="Arial" w:eastAsia="Arial" w:hAnsi="Arial" w:cs="Arial"/>
        </w:rPr>
        <w:t>, if not accessible via HIE.</w:t>
      </w:r>
    </w:p>
    <w:p w14:paraId="2F1D7A67"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 xml:space="preserve"> </w:t>
      </w:r>
    </w:p>
    <w:p w14:paraId="18ED95F1"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 xml:space="preserve">If the service user is already included on the GP mental health disease register, the staff member will identify the date of the next scheduled annual GP health check.  They will include this in their Physical Health Assessment documentation and support the service user to attend. </w:t>
      </w:r>
    </w:p>
    <w:p w14:paraId="6D9DEDD4"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 xml:space="preserve"> </w:t>
      </w:r>
    </w:p>
    <w:p w14:paraId="5EB9CF75"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 xml:space="preserve">The Key Worker should verify with the GP practice if the service user has attended their annual health check. If the service user has not attended, they should be supported to make a new appointment and attend. </w:t>
      </w:r>
    </w:p>
    <w:p w14:paraId="195895A5"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 xml:space="preserve"> </w:t>
      </w:r>
    </w:p>
    <w:p w14:paraId="7671A21F"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 xml:space="preserve">If the service user is not yet included in the general practice SMI register, the practice should be informed in writing of the service user’s acceptance by psychiatric services and their diagnosis and proposed treatment plan, so that their annual health check can be arranged in consultation with the general practice. </w:t>
      </w:r>
    </w:p>
    <w:p w14:paraId="00656E89" w14:textId="77777777" w:rsidR="007162FC" w:rsidRPr="00966F33" w:rsidRDefault="007162FC" w:rsidP="00966F33">
      <w:pPr>
        <w:pStyle w:val="NoSpacing"/>
        <w:jc w:val="both"/>
        <w:rPr>
          <w:rFonts w:ascii="Arial" w:eastAsia="Arial" w:hAnsi="Arial" w:cs="Arial"/>
          <w:lang w:eastAsia="en-GB"/>
        </w:rPr>
      </w:pPr>
    </w:p>
    <w:p w14:paraId="4E4E2734"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 xml:space="preserve">Once the annual health check is completed, any actions arising in relation to health needs must be included in the service user’s Physical Health Assessment plan and the service user encouraged to engage with these by relevant staff. </w:t>
      </w:r>
    </w:p>
    <w:p w14:paraId="2742E0E4" w14:textId="77777777" w:rsidR="007162FC" w:rsidRPr="00966F33" w:rsidRDefault="007162FC" w:rsidP="00966F33">
      <w:pPr>
        <w:pStyle w:val="NoSpacing"/>
        <w:jc w:val="both"/>
        <w:rPr>
          <w:rFonts w:ascii="Arial" w:eastAsia="Arial" w:hAnsi="Arial" w:cs="Arial"/>
          <w:lang w:eastAsia="en-GB"/>
        </w:rPr>
      </w:pPr>
    </w:p>
    <w:p w14:paraId="4BBA5B60"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lastRenderedPageBreak/>
        <w:t>Information about assessments, monitoring, interventions, and signposting should be communicated to the service user’s GP following a Physical Health Assessment review.</w:t>
      </w:r>
    </w:p>
    <w:p w14:paraId="475055D4" w14:textId="77777777" w:rsidR="007162FC" w:rsidRPr="00966F33" w:rsidRDefault="007162FC" w:rsidP="00966F33">
      <w:pPr>
        <w:pStyle w:val="NoSpacing"/>
        <w:jc w:val="both"/>
        <w:rPr>
          <w:rFonts w:ascii="Arial" w:eastAsia="Arial" w:hAnsi="Arial" w:cs="Arial"/>
          <w:lang w:eastAsia="en-GB"/>
        </w:rPr>
      </w:pPr>
    </w:p>
    <w:p w14:paraId="6FF98BB1"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All community mental health services will work jointly with GP partners and specialist health services to improve service users' access to disease prevention and screening programmes, address inequalities and overcome barriers in accessing these services. This should also include screening for nutritional risks.</w:t>
      </w:r>
    </w:p>
    <w:p w14:paraId="2EF8F98D" w14:textId="113B5771" w:rsidR="007162FC" w:rsidRPr="00966F33" w:rsidRDefault="007162FC" w:rsidP="00966F33">
      <w:pPr>
        <w:pStyle w:val="NoSpacing"/>
        <w:jc w:val="both"/>
        <w:rPr>
          <w:rFonts w:ascii="Arial" w:eastAsia="Arial" w:hAnsi="Arial" w:cs="Arial"/>
          <w:lang w:eastAsia="en-GB"/>
        </w:rPr>
      </w:pPr>
    </w:p>
    <w:p w14:paraId="208A52EB" w14:textId="77777777" w:rsidR="007162FC" w:rsidRPr="00966F33" w:rsidRDefault="007162FC" w:rsidP="00966F33">
      <w:pPr>
        <w:pStyle w:val="NoSpacing"/>
        <w:jc w:val="both"/>
        <w:rPr>
          <w:rFonts w:ascii="Arial" w:eastAsia="Arial" w:hAnsi="Arial" w:cs="Arial"/>
          <w:b/>
          <w:lang w:eastAsia="en-GB"/>
        </w:rPr>
      </w:pPr>
      <w:r w:rsidRPr="00966F33">
        <w:rPr>
          <w:rFonts w:ascii="Arial" w:eastAsia="Arial" w:hAnsi="Arial" w:cs="Arial"/>
          <w:b/>
          <w:bCs/>
          <w:lang w:eastAsia="en-GB"/>
        </w:rPr>
        <w:t xml:space="preserve">12.3 </w:t>
      </w:r>
      <w:r w:rsidRPr="00966F33">
        <w:rPr>
          <w:rFonts w:ascii="Arial" w:hAnsi="Arial" w:cs="Arial"/>
        </w:rPr>
        <w:tab/>
      </w:r>
      <w:r w:rsidRPr="00966F33">
        <w:rPr>
          <w:rFonts w:ascii="Arial" w:eastAsia="Arial" w:hAnsi="Arial" w:cs="Arial"/>
          <w:b/>
          <w:bCs/>
          <w:lang w:eastAsia="en-GB"/>
        </w:rPr>
        <w:t>Service Users Not Registered With a GP</w:t>
      </w:r>
    </w:p>
    <w:p w14:paraId="759BB9CA"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 xml:space="preserve"> </w:t>
      </w:r>
    </w:p>
    <w:p w14:paraId="723371F7"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All community mental health services will:</w:t>
      </w:r>
    </w:p>
    <w:p w14:paraId="3AA80D0A"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 xml:space="preserve"> </w:t>
      </w:r>
    </w:p>
    <w:p w14:paraId="5C08F94B"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Support service users to register at local GP services and encourage engagement with primary care health services.</w:t>
      </w:r>
    </w:p>
    <w:p w14:paraId="5F50A915"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 xml:space="preserve"> </w:t>
      </w:r>
    </w:p>
    <w:p w14:paraId="3473679E"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Support access of service users with a mental illness into primary care and specialist health care services, as well as health promotion and screening services.</w:t>
      </w:r>
    </w:p>
    <w:p w14:paraId="4A5ADBD5"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 xml:space="preserve"> </w:t>
      </w:r>
    </w:p>
    <w:p w14:paraId="1AB06681"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If attempts to persuade the service user to register with a GP are unsuccessful, the staff member should arrange an alternative means of completing a medical review, in consultation with medical staff working in the community mental health service.</w:t>
      </w:r>
    </w:p>
    <w:p w14:paraId="2B6515F6" w14:textId="77777777" w:rsidR="00216E90" w:rsidRPr="00966F33" w:rsidRDefault="00216E90" w:rsidP="00966F33">
      <w:pPr>
        <w:pStyle w:val="NoSpacing"/>
        <w:jc w:val="both"/>
        <w:rPr>
          <w:rFonts w:ascii="Arial" w:eastAsia="Arial" w:hAnsi="Arial" w:cs="Arial"/>
          <w:b/>
          <w:bCs/>
        </w:rPr>
      </w:pPr>
    </w:p>
    <w:p w14:paraId="0158F22B" w14:textId="374D4BE3" w:rsidR="007162FC" w:rsidRPr="00966F33" w:rsidRDefault="007162FC" w:rsidP="00966F33">
      <w:pPr>
        <w:pStyle w:val="NoSpacing"/>
        <w:jc w:val="both"/>
        <w:rPr>
          <w:rFonts w:ascii="Arial" w:eastAsia="Arial" w:hAnsi="Arial" w:cs="Arial"/>
          <w:b/>
          <w:bCs/>
        </w:rPr>
      </w:pPr>
      <w:r w:rsidRPr="00966F33">
        <w:rPr>
          <w:rFonts w:ascii="Arial" w:eastAsia="Arial" w:hAnsi="Arial" w:cs="Arial"/>
          <w:b/>
          <w:bCs/>
        </w:rPr>
        <w:t>Including consideration for direct clinic referral:</w:t>
      </w:r>
    </w:p>
    <w:p w14:paraId="4C4F123E"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Phlebotomy referral form (</w:t>
      </w:r>
      <w:proofErr w:type="spellStart"/>
      <w:r w:rsidRPr="00966F33">
        <w:rPr>
          <w:rFonts w:ascii="Arial" w:eastAsia="Arial" w:hAnsi="Arial" w:cs="Arial"/>
        </w:rPr>
        <w:t>RiO</w:t>
      </w:r>
      <w:proofErr w:type="spellEnd"/>
      <w:r w:rsidRPr="00966F33">
        <w:rPr>
          <w:rFonts w:ascii="Arial" w:eastAsia="Arial" w:hAnsi="Arial" w:cs="Arial"/>
        </w:rPr>
        <w:t xml:space="preserve"> editable forms)</w:t>
      </w:r>
    </w:p>
    <w:p w14:paraId="107BBE54" w14:textId="77777777" w:rsidR="007162FC" w:rsidRPr="00966F33" w:rsidRDefault="007162FC" w:rsidP="00966F33">
      <w:pPr>
        <w:pStyle w:val="NoSpacing"/>
        <w:jc w:val="both"/>
        <w:rPr>
          <w:rFonts w:ascii="Arial" w:eastAsia="Arial" w:hAnsi="Arial" w:cs="Arial"/>
        </w:rPr>
      </w:pPr>
      <w:r w:rsidRPr="00966F33">
        <w:rPr>
          <w:rFonts w:ascii="Arial" w:eastAsia="Arial" w:hAnsi="Arial" w:cs="Arial"/>
        </w:rPr>
        <w:t>ECG referral form on (</w:t>
      </w:r>
      <w:proofErr w:type="spellStart"/>
      <w:r w:rsidRPr="00966F33">
        <w:rPr>
          <w:rFonts w:ascii="Arial" w:eastAsia="Arial" w:hAnsi="Arial" w:cs="Arial"/>
        </w:rPr>
        <w:t>RiO</w:t>
      </w:r>
      <w:proofErr w:type="spellEnd"/>
      <w:r w:rsidRPr="00966F33">
        <w:rPr>
          <w:rFonts w:ascii="Arial" w:eastAsia="Arial" w:hAnsi="Arial" w:cs="Arial"/>
        </w:rPr>
        <w:t xml:space="preserve"> editable forms)</w:t>
      </w:r>
    </w:p>
    <w:p w14:paraId="2602231B" w14:textId="77777777" w:rsidR="00DF098E" w:rsidRDefault="00DF098E" w:rsidP="00966F33">
      <w:pPr>
        <w:pStyle w:val="NoSpacing"/>
        <w:jc w:val="both"/>
        <w:rPr>
          <w:rFonts w:ascii="Arial" w:eastAsia="Arial" w:hAnsi="Arial" w:cs="Arial"/>
          <w:b/>
          <w:bCs/>
          <w:lang w:eastAsia="en-GB"/>
        </w:rPr>
      </w:pPr>
    </w:p>
    <w:p w14:paraId="415C03D1" w14:textId="7D2C2BAD" w:rsidR="007162FC" w:rsidRPr="00966F33" w:rsidRDefault="00DF098E" w:rsidP="00966F33">
      <w:pPr>
        <w:pStyle w:val="NoSpacing"/>
        <w:jc w:val="both"/>
        <w:rPr>
          <w:rFonts w:ascii="Arial" w:eastAsia="Arial" w:hAnsi="Arial" w:cs="Arial"/>
          <w:lang w:eastAsia="en-GB"/>
        </w:rPr>
      </w:pPr>
      <w:r>
        <w:rPr>
          <w:rFonts w:ascii="Arial" w:eastAsia="Arial" w:hAnsi="Arial" w:cs="Arial"/>
          <w:b/>
          <w:bCs/>
          <w:lang w:eastAsia="en-GB"/>
        </w:rPr>
        <w:t>1</w:t>
      </w:r>
      <w:r w:rsidR="007162FC" w:rsidRPr="00966F33">
        <w:rPr>
          <w:rFonts w:ascii="Arial" w:eastAsia="Arial" w:hAnsi="Arial" w:cs="Arial"/>
          <w:b/>
          <w:bCs/>
          <w:lang w:eastAsia="en-GB"/>
        </w:rPr>
        <w:t>2.4</w:t>
      </w:r>
      <w:r w:rsidR="007162FC" w:rsidRPr="00966F33">
        <w:rPr>
          <w:rFonts w:ascii="Arial" w:hAnsi="Arial" w:cs="Arial"/>
        </w:rPr>
        <w:tab/>
      </w:r>
      <w:r w:rsidR="007162FC" w:rsidRPr="00966F33">
        <w:rPr>
          <w:rFonts w:ascii="Arial" w:eastAsia="Arial" w:hAnsi="Arial" w:cs="Arial"/>
          <w:b/>
          <w:bCs/>
          <w:lang w:eastAsia="en-GB"/>
        </w:rPr>
        <w:t>Service Users Declining to Attend Annual Health Checks</w:t>
      </w:r>
    </w:p>
    <w:p w14:paraId="020B4FF5" w14:textId="77777777" w:rsidR="007162FC" w:rsidRPr="00966F33" w:rsidRDefault="007162FC" w:rsidP="00966F33">
      <w:pPr>
        <w:pStyle w:val="NoSpacing"/>
        <w:jc w:val="both"/>
        <w:rPr>
          <w:rFonts w:ascii="Arial" w:eastAsia="Arial" w:hAnsi="Arial" w:cs="Arial"/>
          <w:lang w:eastAsia="en-GB"/>
        </w:rPr>
      </w:pPr>
    </w:p>
    <w:p w14:paraId="0707141E"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 xml:space="preserve">Staff members should attempt to arrange an alternative means of completing a physical health check, in consultation with medical staff working in the community mental health service and the GP. </w:t>
      </w:r>
    </w:p>
    <w:p w14:paraId="359B7986" w14:textId="77777777" w:rsidR="007162FC" w:rsidRPr="00966F33" w:rsidRDefault="007162FC" w:rsidP="00966F33">
      <w:pPr>
        <w:pStyle w:val="NoSpacing"/>
        <w:jc w:val="both"/>
        <w:rPr>
          <w:rFonts w:ascii="Arial" w:eastAsia="Arial" w:hAnsi="Arial" w:cs="Arial"/>
          <w:lang w:eastAsia="en-GB"/>
        </w:rPr>
      </w:pPr>
    </w:p>
    <w:p w14:paraId="2891E41C"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 xml:space="preserve">Where assessments and/or interventions are declined, this should be documented alongside a description of what efforts were made to encourage attendance.  The service user’s decision to refuse their annual health check should be reviewed with them at regular intervals and the discussion documented.  </w:t>
      </w:r>
    </w:p>
    <w:p w14:paraId="7FE8D9F0" w14:textId="77777777" w:rsidR="007162FC" w:rsidRPr="00966F33" w:rsidRDefault="007162FC" w:rsidP="00966F33">
      <w:pPr>
        <w:pStyle w:val="NoSpacing"/>
        <w:jc w:val="both"/>
        <w:rPr>
          <w:rFonts w:ascii="Arial" w:eastAsia="Arial" w:hAnsi="Arial" w:cs="Arial"/>
          <w:lang w:eastAsia="en-GB"/>
        </w:rPr>
      </w:pPr>
    </w:p>
    <w:p w14:paraId="22FDCF3D" w14:textId="77777777" w:rsidR="007162FC" w:rsidRPr="00966F33" w:rsidRDefault="007162FC" w:rsidP="00966F33">
      <w:pPr>
        <w:pStyle w:val="NoSpacing"/>
        <w:jc w:val="both"/>
        <w:rPr>
          <w:rFonts w:ascii="Arial" w:eastAsia="Arial" w:hAnsi="Arial" w:cs="Arial"/>
          <w:lang w:eastAsia="en-GB"/>
        </w:rPr>
      </w:pPr>
      <w:r w:rsidRPr="00966F33">
        <w:rPr>
          <w:rFonts w:ascii="Arial" w:eastAsia="Arial" w:hAnsi="Arial" w:cs="Arial"/>
          <w:lang w:eastAsia="en-GB"/>
        </w:rPr>
        <w:t>Staff should consider whether any reasonable adjustments could be made to enable attendance and, if appropriate, consider the service user’s capacity to make decisions in this regard and their best interests, especially if there are significant health concerns.</w:t>
      </w:r>
    </w:p>
    <w:p w14:paraId="7E042528" w14:textId="77777777" w:rsidR="007162FC" w:rsidRPr="00966F33" w:rsidRDefault="007162FC" w:rsidP="00966F33">
      <w:pPr>
        <w:pStyle w:val="NoSpacing"/>
        <w:jc w:val="both"/>
        <w:rPr>
          <w:rFonts w:ascii="Arial" w:hAnsi="Arial" w:cs="Arial"/>
          <w:lang w:eastAsia="en-GB"/>
        </w:rPr>
      </w:pPr>
    </w:p>
    <w:p w14:paraId="0012731C" w14:textId="77777777" w:rsidR="007162FC" w:rsidRPr="00966F33" w:rsidRDefault="007162FC" w:rsidP="00966F33">
      <w:pPr>
        <w:pStyle w:val="NoSpacing"/>
        <w:jc w:val="both"/>
        <w:rPr>
          <w:rFonts w:ascii="Arial" w:hAnsi="Arial" w:cs="Arial"/>
          <w:lang w:eastAsia="en-GB"/>
        </w:rPr>
      </w:pPr>
    </w:p>
    <w:p w14:paraId="60FDBA80" w14:textId="77777777" w:rsidR="00FF0380" w:rsidRDefault="00FF0380">
      <w:pPr>
        <w:rPr>
          <w:rFonts w:ascii="Arial" w:hAnsi="Arial" w:cs="Arial"/>
          <w:b/>
          <w:bCs/>
        </w:rPr>
      </w:pPr>
      <w:r>
        <w:rPr>
          <w:rFonts w:ascii="Arial" w:hAnsi="Arial" w:cs="Arial"/>
          <w:b/>
          <w:bCs/>
        </w:rPr>
        <w:br w:type="page"/>
      </w:r>
    </w:p>
    <w:p w14:paraId="5ED6AB26" w14:textId="2685403A" w:rsidR="007162FC" w:rsidRPr="00966F33" w:rsidRDefault="007162FC" w:rsidP="00966F33">
      <w:pPr>
        <w:pStyle w:val="NoSpacing"/>
        <w:jc w:val="both"/>
        <w:rPr>
          <w:rFonts w:ascii="Arial" w:hAnsi="Arial" w:cs="Arial"/>
        </w:rPr>
      </w:pPr>
      <w:r w:rsidRPr="00966F33">
        <w:rPr>
          <w:rFonts w:ascii="Arial" w:hAnsi="Arial" w:cs="Arial"/>
          <w:b/>
          <w:bCs/>
        </w:rPr>
        <w:lastRenderedPageBreak/>
        <w:t>13.</w:t>
      </w:r>
      <w:r w:rsidRPr="00966F33">
        <w:rPr>
          <w:rFonts w:ascii="Arial" w:hAnsi="Arial" w:cs="Arial"/>
        </w:rPr>
        <w:tab/>
      </w:r>
      <w:r w:rsidRPr="00966F33">
        <w:rPr>
          <w:rFonts w:ascii="Arial" w:hAnsi="Arial" w:cs="Arial"/>
          <w:b/>
          <w:bCs/>
        </w:rPr>
        <w:t>Management of Long-Term Physical Health Conditions</w:t>
      </w:r>
    </w:p>
    <w:p w14:paraId="6C70B090" w14:textId="77777777" w:rsidR="007162FC" w:rsidRPr="00966F33" w:rsidRDefault="007162FC" w:rsidP="00966F33">
      <w:pPr>
        <w:pStyle w:val="NoSpacing"/>
        <w:jc w:val="both"/>
        <w:rPr>
          <w:rFonts w:ascii="Arial" w:hAnsi="Arial" w:cs="Arial"/>
        </w:rPr>
      </w:pPr>
      <w:r w:rsidRPr="00966F33">
        <w:rPr>
          <w:rFonts w:ascii="Arial" w:hAnsi="Arial" w:cs="Arial"/>
        </w:rPr>
        <w:t xml:space="preserve"> </w:t>
      </w:r>
    </w:p>
    <w:p w14:paraId="3A327109" w14:textId="43BE45B4" w:rsidR="007162FC" w:rsidRPr="00966F33" w:rsidRDefault="007162FC" w:rsidP="00966F33">
      <w:pPr>
        <w:pStyle w:val="NoSpacing"/>
        <w:jc w:val="both"/>
        <w:rPr>
          <w:rFonts w:ascii="Arial" w:hAnsi="Arial" w:cs="Arial"/>
        </w:rPr>
      </w:pPr>
      <w:r w:rsidRPr="00966F33">
        <w:rPr>
          <w:rFonts w:ascii="Arial" w:hAnsi="Arial" w:cs="Arial"/>
        </w:rPr>
        <w:t>A long-term/chronic condition is a health need that requires ongoing management over a period of years or decades. Long-term conditions may affect many areas of a person’s life including work, relationships, housing and education opportunities. Community mental health teams will take shared responsibility with GPs, specialist clinics, and hospital care providers to ensure that an annual review and comprehensive risk assessment of all long-term chronic conditions are conducted. Corresponding physical health care plans should be documented in the 'Physical Health' section of the Dialog+ care plan (including My Safety Plan) template on RIO. These physical health care plans must accurately reflect the individual’s physical health diagnoses, along with appropriate interventions and monitoring arrangements. This includes ensuring ongoing care or health maintenance plans for service users who are currently asymptomatic but have an established physical health diagnosis (e.g. individuals with a confirmed diagnosis of epilepsy who are presently seizure-free).</w:t>
      </w:r>
    </w:p>
    <w:p w14:paraId="7584E2A7" w14:textId="70A1C8E0" w:rsidR="00941DC0" w:rsidRPr="00966F33" w:rsidRDefault="00941DC0" w:rsidP="00966F33">
      <w:pPr>
        <w:pStyle w:val="NoSpacing"/>
        <w:jc w:val="both"/>
        <w:rPr>
          <w:rFonts w:ascii="Arial" w:hAnsi="Arial" w:cs="Arial"/>
        </w:rPr>
      </w:pPr>
    </w:p>
    <w:p w14:paraId="6BEE76E6" w14:textId="77777777" w:rsidR="007162FC" w:rsidRPr="00966F33" w:rsidRDefault="007162FC" w:rsidP="00966F33">
      <w:pPr>
        <w:pStyle w:val="NoSpacing"/>
        <w:jc w:val="both"/>
        <w:rPr>
          <w:rFonts w:ascii="Arial" w:hAnsi="Arial" w:cs="Arial"/>
        </w:rPr>
      </w:pPr>
      <w:r w:rsidRPr="00966F33">
        <w:rPr>
          <w:rFonts w:ascii="Arial" w:hAnsi="Arial" w:cs="Arial"/>
          <w:bCs/>
        </w:rPr>
        <w:t xml:space="preserve">Where an individual is known to have a physical health related long-term condition: </w:t>
      </w:r>
      <w:r w:rsidRPr="00966F33">
        <w:rPr>
          <w:rFonts w:ascii="Arial" w:hAnsi="Arial" w:cs="Arial"/>
        </w:rPr>
        <w:t xml:space="preserve"> </w:t>
      </w:r>
    </w:p>
    <w:p w14:paraId="365453F6" w14:textId="77777777" w:rsidR="007162FC" w:rsidRPr="00966F33" w:rsidRDefault="007162FC" w:rsidP="004815B6">
      <w:pPr>
        <w:pStyle w:val="NoSpacing"/>
        <w:numPr>
          <w:ilvl w:val="0"/>
          <w:numId w:val="37"/>
        </w:numPr>
        <w:jc w:val="both"/>
        <w:rPr>
          <w:rFonts w:ascii="Arial" w:hAnsi="Arial" w:cs="Arial"/>
        </w:rPr>
      </w:pPr>
      <w:r w:rsidRPr="00966F33">
        <w:rPr>
          <w:rFonts w:ascii="Arial" w:hAnsi="Arial" w:cs="Arial"/>
        </w:rPr>
        <w:t>If clinicians require advice, this should be sought from specialist services/clinicians within the Trust (e.g. Physical Healthcare Practitioners or Allied Health Professionals from the relevant discipline).</w:t>
      </w:r>
    </w:p>
    <w:p w14:paraId="5C25C853" w14:textId="77777777" w:rsidR="007162FC" w:rsidRPr="00966F33" w:rsidRDefault="007162FC" w:rsidP="004815B6">
      <w:pPr>
        <w:pStyle w:val="NoSpacing"/>
        <w:numPr>
          <w:ilvl w:val="0"/>
          <w:numId w:val="37"/>
        </w:numPr>
        <w:jc w:val="both"/>
        <w:rPr>
          <w:rFonts w:ascii="Arial" w:hAnsi="Arial" w:cs="Arial"/>
        </w:rPr>
      </w:pPr>
      <w:r w:rsidRPr="00966F33">
        <w:rPr>
          <w:rFonts w:ascii="Arial" w:hAnsi="Arial" w:cs="Arial"/>
        </w:rPr>
        <w:t xml:space="preserve">If necessary, advice should be sought from specialist services, e.g. at the acute hospital.  This could arise due to significant changes to the service user’s physical and/or mental health which impacts on their long-term condition. </w:t>
      </w:r>
    </w:p>
    <w:p w14:paraId="30830EB1" w14:textId="77777777" w:rsidR="007162FC" w:rsidRPr="00966F33" w:rsidRDefault="007162FC" w:rsidP="004815B6">
      <w:pPr>
        <w:pStyle w:val="NoSpacing"/>
        <w:numPr>
          <w:ilvl w:val="0"/>
          <w:numId w:val="37"/>
        </w:numPr>
        <w:jc w:val="both"/>
        <w:rPr>
          <w:rFonts w:ascii="Arial" w:hAnsi="Arial" w:cs="Arial"/>
        </w:rPr>
      </w:pPr>
      <w:r w:rsidRPr="00966F33">
        <w:rPr>
          <w:rFonts w:ascii="Arial" w:hAnsi="Arial" w:cs="Arial"/>
        </w:rPr>
        <w:t>NICE guidance for the relevant condition should be considered when developing management plans.</w:t>
      </w:r>
    </w:p>
    <w:p w14:paraId="2ED75D6A" w14:textId="77777777" w:rsidR="007162FC" w:rsidRPr="00966F33" w:rsidRDefault="007162FC" w:rsidP="004815B6">
      <w:pPr>
        <w:pStyle w:val="NoSpacing"/>
        <w:numPr>
          <w:ilvl w:val="0"/>
          <w:numId w:val="37"/>
        </w:numPr>
        <w:jc w:val="both"/>
        <w:rPr>
          <w:rFonts w:ascii="Arial" w:hAnsi="Arial" w:cs="Arial"/>
        </w:rPr>
      </w:pPr>
      <w:r w:rsidRPr="00966F33">
        <w:rPr>
          <w:rFonts w:ascii="Arial" w:hAnsi="Arial" w:cs="Arial"/>
        </w:rPr>
        <w:t xml:space="preserve">Efforts must be made to ensure that service users are able to attend clinic/outpatient appointments relating to their long-term condition. </w:t>
      </w:r>
    </w:p>
    <w:p w14:paraId="17277F6E" w14:textId="77777777" w:rsidR="007162FC" w:rsidRPr="00966F33" w:rsidRDefault="007162FC" w:rsidP="004815B6">
      <w:pPr>
        <w:pStyle w:val="NoSpacing"/>
        <w:numPr>
          <w:ilvl w:val="0"/>
          <w:numId w:val="37"/>
        </w:numPr>
        <w:jc w:val="both"/>
        <w:rPr>
          <w:rFonts w:ascii="Arial" w:hAnsi="Arial" w:cs="Arial"/>
        </w:rPr>
      </w:pPr>
      <w:r w:rsidRPr="00966F33">
        <w:rPr>
          <w:rFonts w:ascii="Arial" w:hAnsi="Arial" w:cs="Arial"/>
        </w:rPr>
        <w:t>Certain conditions, e.g. diabetes, may have specific regular requirements, e.g. podiatry checks.  Services should support service users in accessing appropriate care and checks.</w:t>
      </w:r>
    </w:p>
    <w:p w14:paraId="61506338" w14:textId="77777777" w:rsidR="007162FC" w:rsidRPr="00966F33" w:rsidRDefault="007162FC" w:rsidP="004815B6">
      <w:pPr>
        <w:pStyle w:val="NoSpacing"/>
        <w:numPr>
          <w:ilvl w:val="0"/>
          <w:numId w:val="37"/>
        </w:numPr>
        <w:jc w:val="both"/>
        <w:rPr>
          <w:rFonts w:ascii="Arial" w:hAnsi="Arial" w:cs="Arial"/>
        </w:rPr>
      </w:pPr>
      <w:r w:rsidRPr="00966F33">
        <w:rPr>
          <w:rFonts w:ascii="Arial" w:hAnsi="Arial" w:cs="Arial"/>
        </w:rPr>
        <w:t>Long terms conditions should be considered during regular care planning meetings and reviewed at other times as clinically indicated.  Management plans should detail monitoring requirements, treatment and procedures to follow if deterioration occurs.</w:t>
      </w:r>
    </w:p>
    <w:p w14:paraId="63FB4763" w14:textId="77777777" w:rsidR="007162FC" w:rsidRPr="00966F33" w:rsidRDefault="007162FC" w:rsidP="004815B6">
      <w:pPr>
        <w:pStyle w:val="NoSpacing"/>
        <w:numPr>
          <w:ilvl w:val="0"/>
          <w:numId w:val="37"/>
        </w:numPr>
        <w:jc w:val="both"/>
        <w:rPr>
          <w:rFonts w:ascii="Arial" w:hAnsi="Arial" w:cs="Arial"/>
        </w:rPr>
      </w:pPr>
      <w:r w:rsidRPr="00966F33">
        <w:rPr>
          <w:rFonts w:ascii="Arial" w:hAnsi="Arial" w:cs="Arial"/>
        </w:rPr>
        <w:t>Where required, reasonable adjustments should be provided to support service users with the ongoing management of a long-term condition and to help service users to understand any information, recommendations and/or advice that is given to them.</w:t>
      </w:r>
    </w:p>
    <w:p w14:paraId="39EE9E52" w14:textId="333E23FA" w:rsidR="007162FC" w:rsidRDefault="007162FC" w:rsidP="004815B6">
      <w:pPr>
        <w:pStyle w:val="NoSpacing"/>
        <w:numPr>
          <w:ilvl w:val="0"/>
          <w:numId w:val="37"/>
        </w:numPr>
        <w:jc w:val="both"/>
        <w:rPr>
          <w:rFonts w:ascii="Arial" w:hAnsi="Arial" w:cs="Arial"/>
        </w:rPr>
      </w:pPr>
      <w:r w:rsidRPr="00966F33">
        <w:rPr>
          <w:rFonts w:ascii="Arial" w:hAnsi="Arial" w:cs="Arial"/>
        </w:rPr>
        <w:t>Requests for information/updates from healthcare partners should be sought where applicable with the option to attend CPA, risk management meetings or care reviews where appropriate, either in person or virtually.</w:t>
      </w:r>
    </w:p>
    <w:p w14:paraId="71F707F5" w14:textId="48708E13" w:rsidR="009E5C7B" w:rsidRDefault="009E5C7B" w:rsidP="009E5C7B">
      <w:pPr>
        <w:pStyle w:val="NoSpacing"/>
        <w:jc w:val="both"/>
        <w:rPr>
          <w:rFonts w:ascii="Arial" w:hAnsi="Arial" w:cs="Arial"/>
        </w:rPr>
      </w:pPr>
    </w:p>
    <w:p w14:paraId="25C8B709" w14:textId="2A57AAD3" w:rsidR="00FF3CE9" w:rsidRPr="00966F33" w:rsidRDefault="00FF3CE9" w:rsidP="00966F33">
      <w:pPr>
        <w:pStyle w:val="NoSpacing"/>
        <w:jc w:val="both"/>
        <w:rPr>
          <w:rFonts w:ascii="Arial" w:hAnsi="Arial" w:cs="Arial"/>
          <w:b/>
          <w:bCs/>
        </w:rPr>
      </w:pPr>
    </w:p>
    <w:p w14:paraId="42DD11BC" w14:textId="171F45E2" w:rsidR="007162FC" w:rsidRPr="00966F33" w:rsidRDefault="007162FC" w:rsidP="00966F33">
      <w:pPr>
        <w:pStyle w:val="NoSpacing"/>
        <w:jc w:val="both"/>
        <w:rPr>
          <w:rFonts w:ascii="Arial" w:hAnsi="Arial" w:cs="Arial"/>
        </w:rPr>
      </w:pPr>
      <w:r w:rsidRPr="00966F33">
        <w:rPr>
          <w:rFonts w:ascii="Arial" w:hAnsi="Arial" w:cs="Arial"/>
          <w:b/>
          <w:bCs/>
        </w:rPr>
        <w:t>14.</w:t>
      </w:r>
      <w:r w:rsidRPr="00966F33">
        <w:rPr>
          <w:rFonts w:ascii="Arial" w:eastAsia="Calibri" w:hAnsi="Arial" w:cs="Arial"/>
        </w:rPr>
        <w:tab/>
      </w:r>
      <w:r w:rsidRPr="00966F33">
        <w:rPr>
          <w:rFonts w:ascii="Arial" w:hAnsi="Arial" w:cs="Arial"/>
          <w:b/>
          <w:bCs/>
        </w:rPr>
        <w:t>Health Promotion in the Community</w:t>
      </w:r>
      <w:r w:rsidRPr="00966F33">
        <w:rPr>
          <w:rFonts w:ascii="Arial" w:hAnsi="Arial" w:cs="Arial"/>
        </w:rPr>
        <w:t xml:space="preserve">  </w:t>
      </w:r>
    </w:p>
    <w:p w14:paraId="35FE37C8" w14:textId="77777777" w:rsidR="007162FC" w:rsidRPr="00966F33" w:rsidRDefault="007162FC" w:rsidP="00966F33">
      <w:pPr>
        <w:pStyle w:val="NoSpacing"/>
        <w:jc w:val="both"/>
        <w:rPr>
          <w:rFonts w:ascii="Arial" w:hAnsi="Arial" w:cs="Arial"/>
        </w:rPr>
      </w:pPr>
    </w:p>
    <w:p w14:paraId="74AECF5E" w14:textId="77777777" w:rsidR="007162FC" w:rsidRPr="00966F33" w:rsidRDefault="007162FC" w:rsidP="00966F33">
      <w:pPr>
        <w:pStyle w:val="NoSpacing"/>
        <w:jc w:val="both"/>
        <w:rPr>
          <w:rFonts w:ascii="Arial" w:hAnsi="Arial" w:cs="Arial"/>
        </w:rPr>
      </w:pPr>
      <w:r w:rsidRPr="00966F33">
        <w:rPr>
          <w:rFonts w:ascii="Arial" w:hAnsi="Arial" w:cs="Arial"/>
        </w:rPr>
        <w:t>Clinical staff should have access to health promotion materials, including written information on healthy eating, smoking cessation, drug and alcohol and exercise programmes.  Staff can then also provide this to service users verbally.</w:t>
      </w:r>
    </w:p>
    <w:p w14:paraId="71562F93" w14:textId="77777777" w:rsidR="007162FC" w:rsidRPr="00966F33" w:rsidRDefault="007162FC" w:rsidP="00966F33">
      <w:pPr>
        <w:pStyle w:val="NoSpacing"/>
        <w:jc w:val="both"/>
        <w:rPr>
          <w:rFonts w:ascii="Arial" w:hAnsi="Arial" w:cs="Arial"/>
        </w:rPr>
      </w:pPr>
    </w:p>
    <w:p w14:paraId="126BFFEF" w14:textId="77777777" w:rsidR="007162FC" w:rsidRPr="00966F33" w:rsidRDefault="007162FC" w:rsidP="00966F33">
      <w:pPr>
        <w:pStyle w:val="NoSpacing"/>
        <w:jc w:val="both"/>
        <w:rPr>
          <w:rFonts w:ascii="Arial" w:hAnsi="Arial" w:cs="Arial"/>
        </w:rPr>
      </w:pPr>
      <w:r w:rsidRPr="00966F33">
        <w:rPr>
          <w:rFonts w:ascii="Arial" w:hAnsi="Arial" w:cs="Arial"/>
        </w:rPr>
        <w:t>Clinical staff should encourage service users to engage with primary care or community health promotion activities (e.g. exercise on prescription, walking for health; loneliness clubs etc.) where appropriate. This could involve consideration of local weight management services.</w:t>
      </w:r>
    </w:p>
    <w:p w14:paraId="54462C18" w14:textId="77777777" w:rsidR="007162FC" w:rsidRPr="00966F33" w:rsidRDefault="007162FC" w:rsidP="00966F33">
      <w:pPr>
        <w:pStyle w:val="NoSpacing"/>
        <w:jc w:val="both"/>
        <w:rPr>
          <w:rFonts w:ascii="Arial" w:hAnsi="Arial" w:cs="Arial"/>
        </w:rPr>
      </w:pPr>
    </w:p>
    <w:p w14:paraId="23167E5F" w14:textId="77777777" w:rsidR="007162FC" w:rsidRPr="00966F33" w:rsidRDefault="007162FC" w:rsidP="00966F33">
      <w:pPr>
        <w:pStyle w:val="NoSpacing"/>
        <w:jc w:val="both"/>
        <w:rPr>
          <w:rFonts w:ascii="Arial" w:hAnsi="Arial" w:cs="Arial"/>
        </w:rPr>
      </w:pPr>
      <w:r w:rsidRPr="00966F33">
        <w:rPr>
          <w:rFonts w:ascii="Arial" w:hAnsi="Arial" w:cs="Arial"/>
        </w:rPr>
        <w:t>Clinical staff will refer to physical health coaches, where available and required.</w:t>
      </w:r>
    </w:p>
    <w:p w14:paraId="30FABA56" w14:textId="77777777" w:rsidR="007162FC" w:rsidRPr="00966F33" w:rsidRDefault="007162FC" w:rsidP="00966F33">
      <w:pPr>
        <w:pStyle w:val="NoSpacing"/>
        <w:jc w:val="both"/>
        <w:rPr>
          <w:rFonts w:ascii="Arial" w:hAnsi="Arial" w:cs="Arial"/>
        </w:rPr>
      </w:pPr>
    </w:p>
    <w:p w14:paraId="1DCB3515" w14:textId="28E8C67B" w:rsidR="007162FC" w:rsidRPr="00966F33" w:rsidRDefault="007162FC" w:rsidP="00966F33">
      <w:pPr>
        <w:pStyle w:val="NoSpacing"/>
        <w:jc w:val="both"/>
        <w:rPr>
          <w:rFonts w:ascii="Arial" w:hAnsi="Arial" w:cs="Arial"/>
        </w:rPr>
      </w:pPr>
      <w:r w:rsidRPr="00966F33">
        <w:rPr>
          <w:rFonts w:ascii="Arial" w:hAnsi="Arial" w:cs="Arial"/>
        </w:rPr>
        <w:t xml:space="preserve">Teams are responsible for providing information to service users about their medicines. This includes giving information about the effects of medicines as well as their side effects and how to manage them. Written information leaflets about medicines are available in different languages on the intranet under Information Leaflets / Medicines. Use the following QR code to access the resources: </w:t>
      </w:r>
    </w:p>
    <w:p w14:paraId="72608716" w14:textId="0FF28DAD" w:rsidR="00FF3CE9" w:rsidRPr="00966F33" w:rsidRDefault="00FF0380" w:rsidP="00966F33">
      <w:pPr>
        <w:pStyle w:val="NoSpacing"/>
        <w:jc w:val="both"/>
        <w:rPr>
          <w:rFonts w:ascii="Arial" w:eastAsia="Times New Roman" w:hAnsi="Arial" w:cs="Arial"/>
        </w:rPr>
      </w:pPr>
      <w:r w:rsidRPr="00966F33">
        <w:rPr>
          <w:rFonts w:ascii="Arial" w:hAnsi="Arial" w:cs="Arial"/>
          <w:noProof/>
          <w:lang w:eastAsia="en-GB"/>
        </w:rPr>
        <w:drawing>
          <wp:anchor distT="0" distB="0" distL="114300" distR="114300" simplePos="0" relativeHeight="251662336" behindDoc="0" locked="0" layoutInCell="1" allowOverlap="1" wp14:anchorId="47E4032E" wp14:editId="4C5F4F46">
            <wp:simplePos x="0" y="0"/>
            <wp:positionH relativeFrom="margin">
              <wp:align>left</wp:align>
            </wp:positionH>
            <wp:positionV relativeFrom="paragraph">
              <wp:posOffset>58201</wp:posOffset>
            </wp:positionV>
            <wp:extent cx="709977" cy="88286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09977" cy="882869"/>
                    </a:xfrm>
                    <a:prstGeom prst="rect">
                      <a:avLst/>
                    </a:prstGeom>
                  </pic:spPr>
                </pic:pic>
              </a:graphicData>
            </a:graphic>
            <wp14:sizeRelH relativeFrom="margin">
              <wp14:pctWidth>0</wp14:pctWidth>
            </wp14:sizeRelH>
            <wp14:sizeRelV relativeFrom="margin">
              <wp14:pctHeight>0</wp14:pctHeight>
            </wp14:sizeRelV>
          </wp:anchor>
        </w:drawing>
      </w:r>
      <w:r w:rsidR="007162FC" w:rsidRPr="00966F33">
        <w:rPr>
          <w:rFonts w:ascii="Arial" w:eastAsia="Times New Roman" w:hAnsi="Arial" w:cs="Arial"/>
        </w:rPr>
        <w:t xml:space="preserve"> </w:t>
      </w:r>
    </w:p>
    <w:p w14:paraId="4B6AB0A9" w14:textId="19489115" w:rsidR="00FF3CE9" w:rsidRPr="00966F33" w:rsidRDefault="00FF3CE9" w:rsidP="00966F33">
      <w:pPr>
        <w:pStyle w:val="NoSpacing"/>
        <w:jc w:val="both"/>
        <w:rPr>
          <w:rFonts w:ascii="Arial" w:hAnsi="Arial" w:cs="Arial"/>
        </w:rPr>
      </w:pPr>
    </w:p>
    <w:p w14:paraId="336DE322" w14:textId="6617CB8D" w:rsidR="009E5C7B" w:rsidRDefault="009E5C7B">
      <w:pPr>
        <w:rPr>
          <w:rFonts w:ascii="Arial" w:hAnsi="Arial" w:cs="Arial"/>
          <w:b/>
          <w:bCs/>
        </w:rPr>
      </w:pPr>
      <w:r>
        <w:rPr>
          <w:rFonts w:ascii="Arial" w:hAnsi="Arial" w:cs="Arial"/>
          <w:b/>
          <w:bCs/>
        </w:rPr>
        <w:br w:type="page"/>
      </w:r>
    </w:p>
    <w:p w14:paraId="293D64CD" w14:textId="786E1D7B" w:rsidR="007162FC" w:rsidRPr="00966F33" w:rsidRDefault="007162FC" w:rsidP="00966F33">
      <w:pPr>
        <w:pStyle w:val="NoSpacing"/>
        <w:jc w:val="both"/>
        <w:rPr>
          <w:rFonts w:ascii="Arial" w:hAnsi="Arial" w:cs="Arial"/>
          <w:b/>
          <w:bCs/>
        </w:rPr>
      </w:pPr>
      <w:r w:rsidRPr="00966F33">
        <w:rPr>
          <w:rFonts w:ascii="Arial" w:hAnsi="Arial" w:cs="Arial"/>
          <w:b/>
          <w:bCs/>
        </w:rPr>
        <w:lastRenderedPageBreak/>
        <w:t>15.</w:t>
      </w:r>
      <w:r w:rsidRPr="00966F33">
        <w:rPr>
          <w:rFonts w:ascii="Arial" w:hAnsi="Arial" w:cs="Arial"/>
        </w:rPr>
        <w:tab/>
      </w:r>
      <w:r w:rsidRPr="00966F33">
        <w:rPr>
          <w:rFonts w:ascii="Arial" w:hAnsi="Arial" w:cs="Arial"/>
          <w:b/>
          <w:bCs/>
        </w:rPr>
        <w:t>Staff Training</w:t>
      </w:r>
    </w:p>
    <w:p w14:paraId="63F59B80" w14:textId="77777777" w:rsidR="00FF3CE9" w:rsidRPr="00966F33" w:rsidRDefault="00FF3CE9" w:rsidP="00966F33">
      <w:pPr>
        <w:pStyle w:val="NoSpacing"/>
        <w:jc w:val="both"/>
        <w:rPr>
          <w:rFonts w:ascii="Arial" w:hAnsi="Arial" w:cs="Arial"/>
          <w:b/>
          <w:bCs/>
        </w:rPr>
      </w:pPr>
    </w:p>
    <w:p w14:paraId="3350E6EA" w14:textId="77777777" w:rsidR="007162FC" w:rsidRPr="00966F33" w:rsidRDefault="007162FC" w:rsidP="00966F33">
      <w:pPr>
        <w:pStyle w:val="NoSpacing"/>
        <w:jc w:val="both"/>
        <w:rPr>
          <w:rFonts w:ascii="Arial" w:hAnsi="Arial" w:cs="Arial"/>
        </w:rPr>
      </w:pPr>
      <w:r w:rsidRPr="00966F33">
        <w:rPr>
          <w:rFonts w:ascii="Arial" w:hAnsi="Arial" w:cs="Arial"/>
        </w:rPr>
        <w:t>Clinical Teams are provided with support, evidence-based guidance, and Training that will enable them to assess, plan, deliver, monitor, review, and manage the physical health needs of service users within their level of competency.</w:t>
      </w:r>
    </w:p>
    <w:p w14:paraId="5D1C1290" w14:textId="77777777" w:rsidR="009E5C7B" w:rsidRDefault="009E5C7B" w:rsidP="00966F33">
      <w:pPr>
        <w:pStyle w:val="NoSpacing"/>
        <w:jc w:val="both"/>
        <w:rPr>
          <w:rFonts w:ascii="Arial" w:hAnsi="Arial" w:cs="Arial"/>
        </w:rPr>
      </w:pPr>
    </w:p>
    <w:p w14:paraId="41B75BB3" w14:textId="185DAF55" w:rsidR="007162FC" w:rsidRPr="00966F33" w:rsidRDefault="007162FC" w:rsidP="00966F33">
      <w:pPr>
        <w:pStyle w:val="NoSpacing"/>
        <w:jc w:val="both"/>
        <w:rPr>
          <w:rFonts w:ascii="Arial" w:hAnsi="Arial" w:cs="Arial"/>
        </w:rPr>
      </w:pPr>
      <w:r w:rsidRPr="00966F33">
        <w:rPr>
          <w:rFonts w:ascii="Arial" w:hAnsi="Arial" w:cs="Arial"/>
        </w:rPr>
        <w:t>Staff on inpatient services will complete the two-day Physical Health Course and have access to regular simulated medical emergencies organised by the respective physical health lead.</w:t>
      </w:r>
    </w:p>
    <w:p w14:paraId="6A7F2981" w14:textId="77777777" w:rsidR="009E5C7B" w:rsidRDefault="009E5C7B" w:rsidP="00966F33">
      <w:pPr>
        <w:pStyle w:val="NoSpacing"/>
        <w:jc w:val="both"/>
        <w:rPr>
          <w:rFonts w:ascii="Arial" w:hAnsi="Arial" w:cs="Arial"/>
        </w:rPr>
      </w:pPr>
    </w:p>
    <w:p w14:paraId="3245C0D0" w14:textId="4C4ABE9B" w:rsidR="007162FC" w:rsidRPr="00966F33" w:rsidRDefault="007162FC" w:rsidP="00966F33">
      <w:pPr>
        <w:pStyle w:val="NoSpacing"/>
        <w:jc w:val="both"/>
        <w:rPr>
          <w:rFonts w:ascii="Arial" w:hAnsi="Arial" w:cs="Arial"/>
        </w:rPr>
      </w:pPr>
      <w:r w:rsidRPr="00966F33">
        <w:rPr>
          <w:rFonts w:ascii="Arial" w:hAnsi="Arial" w:cs="Arial"/>
        </w:rPr>
        <w:t>They will also need to undertake essential annual and refresher training, which will depend on their role and be allocated to their respective online staff training portal. Please visit the </w:t>
      </w:r>
      <w:hyperlink r:id="rId18">
        <w:r w:rsidRPr="00966F33">
          <w:rPr>
            <w:rStyle w:val="Hyperlink"/>
            <w:rFonts w:ascii="Arial" w:eastAsia="Arial" w:hAnsi="Arial" w:cs="Arial"/>
          </w:rPr>
          <w:t>ELFT Learning Academy</w:t>
        </w:r>
      </w:hyperlink>
      <w:r w:rsidRPr="00966F33">
        <w:rPr>
          <w:rFonts w:ascii="Arial" w:hAnsi="Arial" w:cs="Arial"/>
        </w:rPr>
        <w:t>. </w:t>
      </w:r>
    </w:p>
    <w:p w14:paraId="00B3444E" w14:textId="77777777" w:rsidR="009E5C7B" w:rsidRDefault="009E5C7B" w:rsidP="00966F33">
      <w:pPr>
        <w:pStyle w:val="NoSpacing"/>
        <w:jc w:val="both"/>
        <w:rPr>
          <w:rFonts w:ascii="Arial" w:hAnsi="Arial" w:cs="Arial"/>
        </w:rPr>
      </w:pPr>
    </w:p>
    <w:p w14:paraId="3902BCC9" w14:textId="3F0367D6" w:rsidR="007162FC" w:rsidRPr="00966F33" w:rsidRDefault="007162FC" w:rsidP="00966F33">
      <w:pPr>
        <w:pStyle w:val="NoSpacing"/>
        <w:jc w:val="both"/>
        <w:rPr>
          <w:rFonts w:ascii="Arial" w:hAnsi="Arial" w:cs="Arial"/>
        </w:rPr>
      </w:pPr>
      <w:r w:rsidRPr="00966F33">
        <w:rPr>
          <w:rFonts w:ascii="Arial" w:hAnsi="Arial" w:cs="Arial"/>
        </w:rPr>
        <w:t xml:space="preserve">Training requirements and opportunities are not limited to: </w:t>
      </w:r>
    </w:p>
    <w:p w14:paraId="391140F7" w14:textId="77777777" w:rsidR="007162FC" w:rsidRPr="00966F33" w:rsidRDefault="007162FC" w:rsidP="004815B6">
      <w:pPr>
        <w:pStyle w:val="NoSpacing"/>
        <w:numPr>
          <w:ilvl w:val="0"/>
          <w:numId w:val="38"/>
        </w:numPr>
        <w:jc w:val="both"/>
        <w:rPr>
          <w:rFonts w:ascii="Arial" w:hAnsi="Arial" w:cs="Arial"/>
        </w:rPr>
      </w:pPr>
      <w:r w:rsidRPr="00966F33">
        <w:rPr>
          <w:rFonts w:ascii="Arial" w:hAnsi="Arial" w:cs="Arial"/>
        </w:rPr>
        <w:t>All newly qualified nursing staff will complete preceptorship competencies</w:t>
      </w:r>
    </w:p>
    <w:p w14:paraId="65F60451" w14:textId="77777777" w:rsidR="007162FC" w:rsidRPr="00966F33" w:rsidRDefault="007162FC" w:rsidP="004815B6">
      <w:pPr>
        <w:pStyle w:val="NoSpacing"/>
        <w:numPr>
          <w:ilvl w:val="0"/>
          <w:numId w:val="38"/>
        </w:numPr>
        <w:jc w:val="both"/>
        <w:rPr>
          <w:rFonts w:ascii="Arial" w:hAnsi="Arial" w:cs="Arial"/>
        </w:rPr>
      </w:pPr>
      <w:r w:rsidRPr="00966F33">
        <w:rPr>
          <w:rFonts w:ascii="Arial" w:hAnsi="Arial" w:cs="Arial"/>
        </w:rPr>
        <w:t xml:space="preserve">Basic, immediate and Advanced life support (dependent on job role) </w:t>
      </w:r>
    </w:p>
    <w:p w14:paraId="2A10874C" w14:textId="77777777" w:rsidR="007162FC" w:rsidRPr="00966F33" w:rsidRDefault="007162FC" w:rsidP="004815B6">
      <w:pPr>
        <w:pStyle w:val="NoSpacing"/>
        <w:numPr>
          <w:ilvl w:val="0"/>
          <w:numId w:val="38"/>
        </w:numPr>
        <w:jc w:val="both"/>
        <w:rPr>
          <w:rFonts w:ascii="Arial" w:hAnsi="Arial" w:cs="Arial"/>
        </w:rPr>
      </w:pPr>
      <w:r w:rsidRPr="00966F33">
        <w:rPr>
          <w:rFonts w:ascii="Arial" w:hAnsi="Arial" w:cs="Arial"/>
        </w:rPr>
        <w:t>NEWS2 Training</w:t>
      </w:r>
    </w:p>
    <w:p w14:paraId="5723295A" w14:textId="77777777" w:rsidR="007162FC" w:rsidRPr="00966F33" w:rsidRDefault="007162FC" w:rsidP="004815B6">
      <w:pPr>
        <w:pStyle w:val="NoSpacing"/>
        <w:numPr>
          <w:ilvl w:val="0"/>
          <w:numId w:val="38"/>
        </w:numPr>
        <w:jc w:val="both"/>
        <w:rPr>
          <w:rFonts w:ascii="Arial" w:hAnsi="Arial" w:cs="Arial"/>
        </w:rPr>
      </w:pPr>
      <w:r w:rsidRPr="00966F33">
        <w:rPr>
          <w:rFonts w:ascii="Arial" w:hAnsi="Arial" w:cs="Arial"/>
        </w:rPr>
        <w:t>Mouth Care training</w:t>
      </w:r>
    </w:p>
    <w:p w14:paraId="7AF64B1E" w14:textId="77777777" w:rsidR="007162FC" w:rsidRPr="00966F33" w:rsidRDefault="007162FC" w:rsidP="004815B6">
      <w:pPr>
        <w:pStyle w:val="NoSpacing"/>
        <w:numPr>
          <w:ilvl w:val="0"/>
          <w:numId w:val="38"/>
        </w:numPr>
        <w:jc w:val="both"/>
        <w:rPr>
          <w:rFonts w:ascii="Arial" w:hAnsi="Arial" w:cs="Arial"/>
        </w:rPr>
      </w:pPr>
      <w:r w:rsidRPr="00966F33">
        <w:rPr>
          <w:rFonts w:ascii="Arial" w:hAnsi="Arial" w:cs="Arial"/>
        </w:rPr>
        <w:t>Alcohol and Substance Misuse.</w:t>
      </w:r>
    </w:p>
    <w:p w14:paraId="55ACAD8A" w14:textId="77777777" w:rsidR="007162FC" w:rsidRPr="00966F33" w:rsidRDefault="007162FC" w:rsidP="004815B6">
      <w:pPr>
        <w:pStyle w:val="NoSpacing"/>
        <w:numPr>
          <w:ilvl w:val="0"/>
          <w:numId w:val="38"/>
        </w:numPr>
        <w:jc w:val="both"/>
        <w:rPr>
          <w:rFonts w:ascii="Arial" w:hAnsi="Arial" w:cs="Arial"/>
        </w:rPr>
      </w:pPr>
      <w:r w:rsidRPr="00966F33">
        <w:rPr>
          <w:rFonts w:ascii="Arial" w:hAnsi="Arial" w:cs="Arial"/>
        </w:rPr>
        <w:t>Smoking Cessation Training. Very Brief Advice V(BA) and one day training</w:t>
      </w:r>
    </w:p>
    <w:p w14:paraId="5C8A79D9" w14:textId="77777777" w:rsidR="007162FC" w:rsidRPr="00966F33" w:rsidRDefault="007162FC" w:rsidP="004815B6">
      <w:pPr>
        <w:pStyle w:val="NoSpacing"/>
        <w:numPr>
          <w:ilvl w:val="0"/>
          <w:numId w:val="38"/>
        </w:numPr>
        <w:jc w:val="both"/>
        <w:rPr>
          <w:rFonts w:ascii="Arial" w:hAnsi="Arial" w:cs="Arial"/>
        </w:rPr>
      </w:pPr>
      <w:r w:rsidRPr="00966F33">
        <w:rPr>
          <w:rFonts w:ascii="Arial" w:hAnsi="Arial" w:cs="Arial"/>
        </w:rPr>
        <w:t>Infection Prevention and Control</w:t>
      </w:r>
    </w:p>
    <w:p w14:paraId="47715731" w14:textId="77777777" w:rsidR="007162FC" w:rsidRPr="00966F33" w:rsidRDefault="007162FC" w:rsidP="004815B6">
      <w:pPr>
        <w:pStyle w:val="NoSpacing"/>
        <w:numPr>
          <w:ilvl w:val="0"/>
          <w:numId w:val="38"/>
        </w:numPr>
        <w:jc w:val="both"/>
        <w:rPr>
          <w:rFonts w:ascii="Arial" w:hAnsi="Arial" w:cs="Arial"/>
        </w:rPr>
      </w:pPr>
      <w:r w:rsidRPr="00966F33">
        <w:rPr>
          <w:rFonts w:ascii="Arial" w:hAnsi="Arial" w:cs="Arial"/>
        </w:rPr>
        <w:t>Medical Devices</w:t>
      </w:r>
    </w:p>
    <w:p w14:paraId="622AD913" w14:textId="77777777" w:rsidR="007162FC" w:rsidRPr="00966F33" w:rsidRDefault="007162FC" w:rsidP="004815B6">
      <w:pPr>
        <w:pStyle w:val="NoSpacing"/>
        <w:numPr>
          <w:ilvl w:val="0"/>
          <w:numId w:val="38"/>
        </w:numPr>
        <w:jc w:val="both"/>
        <w:rPr>
          <w:rFonts w:ascii="Arial" w:hAnsi="Arial" w:cs="Arial"/>
        </w:rPr>
      </w:pPr>
      <w:r w:rsidRPr="00966F33">
        <w:rPr>
          <w:rFonts w:ascii="Arial" w:hAnsi="Arial" w:cs="Arial"/>
        </w:rPr>
        <w:t xml:space="preserve">Nutrition Training </w:t>
      </w:r>
    </w:p>
    <w:p w14:paraId="20D6ABC9" w14:textId="77777777" w:rsidR="007162FC" w:rsidRPr="00966F33" w:rsidRDefault="007162FC" w:rsidP="004815B6">
      <w:pPr>
        <w:pStyle w:val="NoSpacing"/>
        <w:numPr>
          <w:ilvl w:val="0"/>
          <w:numId w:val="38"/>
        </w:numPr>
        <w:jc w:val="both"/>
        <w:rPr>
          <w:rFonts w:ascii="Arial" w:hAnsi="Arial" w:cs="Arial"/>
        </w:rPr>
      </w:pPr>
      <w:r w:rsidRPr="00966F33">
        <w:rPr>
          <w:rFonts w:ascii="Arial" w:hAnsi="Arial" w:cs="Arial"/>
        </w:rPr>
        <w:t>2-day physical health training (including deteriorating patients &amp; sepsis)</w:t>
      </w:r>
    </w:p>
    <w:p w14:paraId="76B192C5" w14:textId="77777777" w:rsidR="00FF3CE9" w:rsidRPr="00966F33" w:rsidRDefault="00FF3CE9" w:rsidP="00966F33">
      <w:pPr>
        <w:pStyle w:val="NoSpacing"/>
        <w:jc w:val="both"/>
        <w:rPr>
          <w:rFonts w:ascii="Arial" w:hAnsi="Arial" w:cs="Arial"/>
        </w:rPr>
      </w:pPr>
    </w:p>
    <w:p w14:paraId="106703D8" w14:textId="233D033A" w:rsidR="007162FC" w:rsidRPr="00966F33" w:rsidRDefault="007162FC" w:rsidP="00966F33">
      <w:pPr>
        <w:pStyle w:val="NoSpacing"/>
        <w:jc w:val="both"/>
        <w:rPr>
          <w:rFonts w:ascii="Arial" w:hAnsi="Arial" w:cs="Arial"/>
        </w:rPr>
      </w:pPr>
      <w:r w:rsidRPr="00966F33">
        <w:rPr>
          <w:rFonts w:ascii="Arial" w:hAnsi="Arial" w:cs="Arial"/>
        </w:rPr>
        <w:t>NICE has developed an extensive range of guidelines, publications, and quality standards to support the prevention and management of long-term physical health conditions. These resources provide essential evidence-based recommendations that must be considered when formulating effective and comprehensive intervention plans.</w:t>
      </w:r>
    </w:p>
    <w:p w14:paraId="6AE515A6" w14:textId="77777777" w:rsidR="009E5C7B" w:rsidRDefault="009E5C7B" w:rsidP="00966F33">
      <w:pPr>
        <w:pStyle w:val="NoSpacing"/>
        <w:jc w:val="both"/>
        <w:rPr>
          <w:rFonts w:ascii="Arial" w:hAnsi="Arial" w:cs="Arial"/>
        </w:rPr>
      </w:pPr>
    </w:p>
    <w:p w14:paraId="1AAD5D0A" w14:textId="513EA24C" w:rsidR="00941DC0" w:rsidRPr="00966F33" w:rsidRDefault="007162FC" w:rsidP="00966F33">
      <w:pPr>
        <w:pStyle w:val="NoSpacing"/>
        <w:jc w:val="both"/>
        <w:rPr>
          <w:rFonts w:ascii="Arial" w:hAnsi="Arial" w:cs="Arial"/>
        </w:rPr>
      </w:pPr>
      <w:r w:rsidRPr="00966F33">
        <w:rPr>
          <w:rFonts w:ascii="Arial" w:hAnsi="Arial" w:cs="Arial"/>
        </w:rPr>
        <w:t xml:space="preserve">Please visit </w:t>
      </w:r>
      <w:hyperlink r:id="rId19">
        <w:r w:rsidRPr="00966F33">
          <w:rPr>
            <w:rStyle w:val="Hyperlink"/>
            <w:rFonts w:ascii="Arial" w:eastAsia="Arial" w:hAnsi="Arial" w:cs="Arial"/>
          </w:rPr>
          <w:t>https://www.nice.org.uk/</w:t>
        </w:r>
      </w:hyperlink>
      <w:r w:rsidRPr="00966F33">
        <w:rPr>
          <w:rFonts w:ascii="Arial" w:hAnsi="Arial" w:cs="Arial"/>
        </w:rPr>
        <w:t xml:space="preserve">  or, for relevant examples, refer to Appendix 2.</w:t>
      </w:r>
      <w:r w:rsidR="0060053D" w:rsidRPr="00966F33">
        <w:rPr>
          <w:rFonts w:ascii="Arial" w:hAnsi="Arial" w:cs="Arial"/>
        </w:rPr>
        <w:t xml:space="preserve"> </w:t>
      </w:r>
    </w:p>
    <w:p w14:paraId="7A2BBD7F" w14:textId="77777777" w:rsidR="009E5C7B" w:rsidRDefault="009E5C7B">
      <w:pPr>
        <w:rPr>
          <w:rFonts w:ascii="Arial" w:hAnsi="Arial" w:cs="Arial"/>
          <w:lang w:eastAsia="en-GB"/>
        </w:rPr>
      </w:pPr>
      <w:r>
        <w:rPr>
          <w:rFonts w:ascii="Arial" w:hAnsi="Arial" w:cs="Arial"/>
          <w:lang w:eastAsia="en-GB"/>
        </w:rPr>
        <w:br w:type="page"/>
      </w:r>
    </w:p>
    <w:p w14:paraId="111837AD" w14:textId="04E9032E" w:rsidR="007162FC" w:rsidRPr="00D94B1F" w:rsidRDefault="007162FC" w:rsidP="00966F33">
      <w:pPr>
        <w:pStyle w:val="NoSpacing"/>
        <w:jc w:val="both"/>
        <w:rPr>
          <w:rFonts w:ascii="Arial" w:hAnsi="Arial" w:cs="Arial"/>
          <w:b/>
          <w:lang w:eastAsia="en-GB"/>
        </w:rPr>
      </w:pPr>
      <w:r w:rsidRPr="00D94B1F">
        <w:rPr>
          <w:rFonts w:ascii="Arial" w:hAnsi="Arial" w:cs="Arial"/>
          <w:b/>
          <w:lang w:eastAsia="en-GB"/>
        </w:rPr>
        <w:lastRenderedPageBreak/>
        <w:t>16.</w:t>
      </w:r>
      <w:r w:rsidR="00FF3CE9" w:rsidRPr="00D94B1F">
        <w:rPr>
          <w:rFonts w:ascii="Arial" w:hAnsi="Arial" w:cs="Arial"/>
          <w:b/>
        </w:rPr>
        <w:tab/>
      </w:r>
      <w:r w:rsidRPr="00D94B1F">
        <w:rPr>
          <w:rFonts w:ascii="Arial" w:hAnsi="Arial" w:cs="Arial"/>
          <w:b/>
          <w:lang w:eastAsia="en-GB"/>
        </w:rPr>
        <w:t>Appendices</w:t>
      </w:r>
    </w:p>
    <w:p w14:paraId="691C9D1F" w14:textId="77777777" w:rsidR="007162FC" w:rsidRPr="00966F33" w:rsidRDefault="007162FC" w:rsidP="00966F33">
      <w:pPr>
        <w:pStyle w:val="NoSpacing"/>
        <w:jc w:val="both"/>
        <w:rPr>
          <w:rFonts w:ascii="Arial" w:hAnsi="Arial" w:cs="Arial"/>
          <w:lang w:eastAsia="en-GB"/>
        </w:rPr>
      </w:pPr>
    </w:p>
    <w:p w14:paraId="09C48DB9" w14:textId="77777777" w:rsidR="007162FC" w:rsidRPr="00966F33" w:rsidRDefault="007162FC" w:rsidP="00966F33">
      <w:pPr>
        <w:pStyle w:val="NoSpacing"/>
        <w:jc w:val="both"/>
        <w:rPr>
          <w:rFonts w:ascii="Arial" w:hAnsi="Arial" w:cs="Arial"/>
          <w:lang w:eastAsia="en-GB"/>
        </w:rPr>
      </w:pPr>
      <w:r w:rsidRPr="00966F33">
        <w:rPr>
          <w:rFonts w:ascii="Arial" w:hAnsi="Arial" w:cs="Arial"/>
          <w:lang w:eastAsia="en-GB"/>
        </w:rPr>
        <w:t>Full documents and tools will not be produced here, as updates can quickly make them out of date.  Guidance as to where they can be found will instead be included.</w:t>
      </w:r>
    </w:p>
    <w:p w14:paraId="547DB56B" w14:textId="77777777" w:rsidR="007162FC" w:rsidRPr="00966F33" w:rsidRDefault="007162FC" w:rsidP="00966F33">
      <w:pPr>
        <w:pStyle w:val="NoSpacing"/>
        <w:jc w:val="both"/>
        <w:rPr>
          <w:rFonts w:ascii="Arial" w:hAnsi="Arial" w:cs="Arial"/>
          <w:lang w:eastAsia="en-GB"/>
        </w:rPr>
      </w:pPr>
    </w:p>
    <w:p w14:paraId="0DE58702" w14:textId="4987CE11" w:rsidR="007162FC" w:rsidRPr="00966F33" w:rsidRDefault="007162FC" w:rsidP="00966F33">
      <w:pPr>
        <w:pStyle w:val="NoSpacing"/>
        <w:jc w:val="both"/>
        <w:rPr>
          <w:rFonts w:ascii="Arial" w:hAnsi="Arial" w:cs="Arial"/>
          <w:lang w:eastAsia="en-GB"/>
        </w:rPr>
      </w:pPr>
      <w:r w:rsidRPr="00966F33">
        <w:rPr>
          <w:rFonts w:ascii="Arial" w:hAnsi="Arial" w:cs="Arial"/>
          <w:lang w:eastAsia="en-GB"/>
        </w:rPr>
        <w:t>Similarly, although this policy has some hyperlinks to external sites, you must ensure you are reading the latest version of any guidance document rather than relying on the links.</w:t>
      </w:r>
    </w:p>
    <w:p w14:paraId="79F93E7C" w14:textId="5AD244D1" w:rsidR="00216E90" w:rsidRPr="00966F33" w:rsidRDefault="00216E90" w:rsidP="00966F33">
      <w:pPr>
        <w:pStyle w:val="NoSpacing"/>
        <w:jc w:val="both"/>
        <w:rPr>
          <w:rFonts w:ascii="Arial" w:hAnsi="Arial" w:cs="Arial"/>
          <w:lang w:eastAsia="en-GB"/>
        </w:rPr>
      </w:pPr>
    </w:p>
    <w:p w14:paraId="4FA6F784" w14:textId="47B0B715" w:rsidR="00FF3CE9" w:rsidRPr="00966F33" w:rsidRDefault="00FF3CE9" w:rsidP="00966F33">
      <w:pPr>
        <w:pStyle w:val="NoSpacing"/>
        <w:jc w:val="both"/>
        <w:rPr>
          <w:rFonts w:ascii="Arial" w:hAnsi="Arial" w:cs="Arial"/>
          <w:lang w:eastAsia="en-GB"/>
        </w:rPr>
      </w:pPr>
    </w:p>
    <w:p w14:paraId="616C8E2C" w14:textId="77777777" w:rsidR="00FF3CE9" w:rsidRPr="00966F33" w:rsidRDefault="00FF3CE9" w:rsidP="00966F33">
      <w:pPr>
        <w:pStyle w:val="NoSpacing"/>
        <w:jc w:val="both"/>
        <w:rPr>
          <w:rFonts w:ascii="Arial" w:hAnsi="Arial" w:cs="Arial"/>
          <w:lang w:eastAsia="en-GB"/>
        </w:rPr>
      </w:pPr>
    </w:p>
    <w:p w14:paraId="39790822" w14:textId="77777777" w:rsidR="007162FC" w:rsidRPr="00EB1B20" w:rsidRDefault="007162FC" w:rsidP="007162FC">
      <w:pPr>
        <w:spacing w:after="5" w:line="247" w:lineRule="auto"/>
        <w:jc w:val="center"/>
        <w:rPr>
          <w:rFonts w:ascii="Arial" w:eastAsia="Arial" w:hAnsi="Arial" w:cs="Arial"/>
          <w:b/>
          <w:color w:val="000000" w:themeColor="text1"/>
          <w:lang w:eastAsia="en-GB"/>
        </w:rPr>
      </w:pPr>
      <w:r w:rsidRPr="00EB1B20">
        <w:rPr>
          <w:rFonts w:ascii="Arial" w:eastAsia="Arial" w:hAnsi="Arial" w:cs="Arial"/>
          <w:b/>
          <w:color w:val="000000" w:themeColor="text1"/>
          <w:lang w:eastAsia="en-GB"/>
        </w:rPr>
        <w:t>Appendix 1</w:t>
      </w:r>
      <w:r>
        <w:rPr>
          <w:rFonts w:ascii="Arial" w:eastAsia="Arial" w:hAnsi="Arial" w:cs="Arial"/>
          <w:b/>
          <w:color w:val="000000" w:themeColor="text1"/>
          <w:lang w:eastAsia="en-GB"/>
        </w:rPr>
        <w:t>:</w:t>
      </w:r>
      <w:r w:rsidRPr="00EB1B20" w:rsidDel="0092588E">
        <w:rPr>
          <w:rFonts w:ascii="Arial" w:eastAsia="Arial" w:hAnsi="Arial" w:cs="Arial"/>
          <w:b/>
          <w:color w:val="000000" w:themeColor="text1"/>
          <w:lang w:eastAsia="en-GB"/>
        </w:rPr>
        <w:t xml:space="preserve"> </w:t>
      </w:r>
      <w:r w:rsidRPr="00EB1B20">
        <w:rPr>
          <w:rFonts w:ascii="Arial" w:eastAsia="Arial" w:hAnsi="Arial" w:cs="Arial"/>
          <w:b/>
          <w:color w:val="000000" w:themeColor="text1"/>
          <w:lang w:eastAsia="en-GB"/>
        </w:rPr>
        <w:t>Contact Details for Referrals to ELFT Services</w:t>
      </w:r>
    </w:p>
    <w:p w14:paraId="7339C0DD" w14:textId="77777777" w:rsidR="007162FC" w:rsidRDefault="007162FC" w:rsidP="007162FC">
      <w:pPr>
        <w:spacing w:after="5" w:line="247" w:lineRule="auto"/>
        <w:jc w:val="both"/>
        <w:rPr>
          <w:rFonts w:ascii="Arial" w:eastAsia="Arial" w:hAnsi="Arial" w:cs="Arial"/>
          <w:color w:val="000000" w:themeColor="text1"/>
          <w:lang w:eastAsia="en-GB"/>
        </w:rPr>
      </w:pPr>
    </w:p>
    <w:p w14:paraId="09A8C730" w14:textId="77777777" w:rsidR="007162FC" w:rsidRDefault="007162FC" w:rsidP="007162FC">
      <w:pPr>
        <w:spacing w:after="5" w:line="247" w:lineRule="auto"/>
        <w:jc w:val="both"/>
        <w:rPr>
          <w:rFonts w:ascii="Arial" w:eastAsia="Arial" w:hAnsi="Arial" w:cs="Arial"/>
          <w:color w:val="000000" w:themeColor="text1"/>
          <w:lang w:eastAsia="en-GB"/>
        </w:rPr>
      </w:pPr>
      <w:r w:rsidRPr="7D0CE2C0">
        <w:rPr>
          <w:rFonts w:ascii="Arial" w:eastAsia="Arial" w:hAnsi="Arial" w:cs="Arial"/>
          <w:color w:val="000000" w:themeColor="text1"/>
          <w:lang w:eastAsia="en-GB"/>
        </w:rPr>
        <w:t>Email addresses within this policy may not be up to date.  Check these emails have been received and seek support if you are unsure of how to find an up-to-date email address or how to make a referral.</w:t>
      </w:r>
    </w:p>
    <w:p w14:paraId="2AEE3B4E" w14:textId="77777777" w:rsidR="007162FC" w:rsidRDefault="007162FC" w:rsidP="007162FC">
      <w:pPr>
        <w:spacing w:after="5" w:line="247" w:lineRule="auto"/>
        <w:jc w:val="both"/>
        <w:rPr>
          <w:rFonts w:ascii="Arial" w:eastAsia="Arial" w:hAnsi="Arial" w:cs="Arial"/>
          <w:color w:val="000000" w:themeColor="text1"/>
          <w:lang w:eastAsia="en-GB"/>
        </w:rPr>
      </w:pPr>
    </w:p>
    <w:tbl>
      <w:tblPr>
        <w:tblStyle w:val="TableGrid"/>
        <w:tblW w:w="0" w:type="auto"/>
        <w:tblLook w:val="04A0" w:firstRow="1" w:lastRow="0" w:firstColumn="1" w:lastColumn="0" w:noHBand="0" w:noVBand="1"/>
      </w:tblPr>
      <w:tblGrid>
        <w:gridCol w:w="3539"/>
        <w:gridCol w:w="5954"/>
      </w:tblGrid>
      <w:tr w:rsidR="007162FC" w:rsidRPr="00EB1B20" w14:paraId="2D7099FE" w14:textId="77777777" w:rsidTr="00393A0B">
        <w:tc>
          <w:tcPr>
            <w:tcW w:w="3539" w:type="dxa"/>
          </w:tcPr>
          <w:p w14:paraId="1065E206" w14:textId="77777777" w:rsidR="007162FC" w:rsidRPr="00EB1B20" w:rsidRDefault="007162FC" w:rsidP="006D7532">
            <w:pPr>
              <w:rPr>
                <w:rFonts w:ascii="Arial" w:hAnsi="Arial" w:cs="Arial"/>
                <w:b/>
                <w:bCs/>
              </w:rPr>
            </w:pPr>
            <w:r w:rsidRPr="0BE30F42">
              <w:rPr>
                <w:rFonts w:ascii="Arial" w:hAnsi="Arial" w:cs="Arial"/>
                <w:b/>
                <w:bCs/>
              </w:rPr>
              <w:t>Specialist Teams</w:t>
            </w:r>
          </w:p>
        </w:tc>
        <w:tc>
          <w:tcPr>
            <w:tcW w:w="5954" w:type="dxa"/>
          </w:tcPr>
          <w:p w14:paraId="2F9CCCFC" w14:textId="77777777" w:rsidR="007162FC" w:rsidRPr="00EB1B20" w:rsidRDefault="007162FC" w:rsidP="006D7532">
            <w:pPr>
              <w:jc w:val="both"/>
              <w:rPr>
                <w:rFonts w:ascii="Arial" w:hAnsi="Arial" w:cs="Arial"/>
                <w:b/>
                <w:bCs/>
              </w:rPr>
            </w:pPr>
            <w:r w:rsidRPr="0BE30F42">
              <w:rPr>
                <w:rFonts w:ascii="Arial" w:hAnsi="Arial" w:cs="Arial"/>
                <w:b/>
                <w:bCs/>
              </w:rPr>
              <w:t>Email Address/link</w:t>
            </w:r>
          </w:p>
        </w:tc>
      </w:tr>
      <w:tr w:rsidR="007162FC" w:rsidRPr="00EB1B20" w14:paraId="54E7ED93" w14:textId="77777777" w:rsidTr="00393A0B">
        <w:trPr>
          <w:trHeight w:val="340"/>
        </w:trPr>
        <w:tc>
          <w:tcPr>
            <w:tcW w:w="3539" w:type="dxa"/>
            <w:vAlign w:val="center"/>
          </w:tcPr>
          <w:p w14:paraId="53D072D3" w14:textId="77777777" w:rsidR="007162FC" w:rsidRPr="00EB1B20" w:rsidRDefault="007162FC" w:rsidP="006D7532">
            <w:pPr>
              <w:rPr>
                <w:rFonts w:ascii="Arial" w:hAnsi="Arial" w:cs="Arial"/>
              </w:rPr>
            </w:pPr>
            <w:r w:rsidRPr="0BE30F42">
              <w:rPr>
                <w:rFonts w:ascii="Arial" w:hAnsi="Arial" w:cs="Arial"/>
              </w:rPr>
              <w:t>Diabetes</w:t>
            </w:r>
          </w:p>
        </w:tc>
        <w:tc>
          <w:tcPr>
            <w:tcW w:w="5954" w:type="dxa"/>
            <w:vAlign w:val="center"/>
          </w:tcPr>
          <w:p w14:paraId="7ED1E26A" w14:textId="10E9B0CC" w:rsidR="007162FC" w:rsidRPr="00EB1B20" w:rsidRDefault="007162FC" w:rsidP="006D7532">
            <w:pPr>
              <w:jc w:val="both"/>
              <w:rPr>
                <w:rFonts w:ascii="Arial" w:hAnsi="Arial" w:cs="Arial"/>
              </w:rPr>
            </w:pPr>
            <w:hyperlink r:id="rId20">
              <w:r w:rsidRPr="0BE30F42">
                <w:rPr>
                  <w:rStyle w:val="Hyperlink"/>
                  <w:rFonts w:ascii="Arial" w:hAnsi="Arial" w:cs="Arial"/>
                  <w:color w:val="auto"/>
                </w:rPr>
                <w:t>elft.mhreferrals@nhs.net</w:t>
              </w:r>
            </w:hyperlink>
          </w:p>
        </w:tc>
      </w:tr>
      <w:tr w:rsidR="007162FC" w:rsidRPr="00EB1B20" w14:paraId="62347C16" w14:textId="77777777" w:rsidTr="00393A0B">
        <w:trPr>
          <w:trHeight w:val="340"/>
        </w:trPr>
        <w:tc>
          <w:tcPr>
            <w:tcW w:w="3539" w:type="dxa"/>
            <w:vAlign w:val="center"/>
          </w:tcPr>
          <w:p w14:paraId="6091FDFC" w14:textId="77777777" w:rsidR="007162FC" w:rsidRPr="00EB1B20" w:rsidRDefault="007162FC" w:rsidP="006D7532">
            <w:pPr>
              <w:rPr>
                <w:rFonts w:ascii="Arial" w:hAnsi="Arial" w:cs="Arial"/>
              </w:rPr>
            </w:pPr>
            <w:r w:rsidRPr="0BE30F42">
              <w:rPr>
                <w:rFonts w:ascii="Arial" w:hAnsi="Arial" w:cs="Arial"/>
              </w:rPr>
              <w:t>Tissue Viability</w:t>
            </w:r>
          </w:p>
        </w:tc>
        <w:tc>
          <w:tcPr>
            <w:tcW w:w="5954" w:type="dxa"/>
            <w:vAlign w:val="center"/>
          </w:tcPr>
          <w:p w14:paraId="5BC9A7BA" w14:textId="77777777" w:rsidR="007162FC" w:rsidRPr="00EB1B20" w:rsidRDefault="007162FC" w:rsidP="006D7532">
            <w:pPr>
              <w:jc w:val="both"/>
              <w:rPr>
                <w:rFonts w:ascii="Arial" w:hAnsi="Arial" w:cs="Arial"/>
              </w:rPr>
            </w:pPr>
            <w:hyperlink r:id="rId21">
              <w:r w:rsidRPr="0BE30F42">
                <w:rPr>
                  <w:rStyle w:val="Hyperlink"/>
                  <w:rFonts w:ascii="Arial" w:hAnsi="Arial" w:cs="Arial"/>
                  <w:color w:val="auto"/>
                </w:rPr>
                <w:t>Tissueviability.service@nhs.net</w:t>
              </w:r>
            </w:hyperlink>
            <w:r w:rsidRPr="0BE30F42">
              <w:rPr>
                <w:rFonts w:ascii="Arial" w:hAnsi="Arial" w:cs="Arial"/>
              </w:rPr>
              <w:t> </w:t>
            </w:r>
          </w:p>
        </w:tc>
      </w:tr>
      <w:tr w:rsidR="007162FC" w:rsidRPr="00EB1B20" w14:paraId="29AA6006" w14:textId="77777777" w:rsidTr="00393A0B">
        <w:trPr>
          <w:trHeight w:val="340"/>
        </w:trPr>
        <w:tc>
          <w:tcPr>
            <w:tcW w:w="3539" w:type="dxa"/>
            <w:vAlign w:val="center"/>
          </w:tcPr>
          <w:p w14:paraId="128938F4" w14:textId="77777777" w:rsidR="007162FC" w:rsidRPr="00EB1B20" w:rsidRDefault="007162FC" w:rsidP="006D7532">
            <w:pPr>
              <w:rPr>
                <w:rFonts w:ascii="Arial" w:hAnsi="Arial" w:cs="Arial"/>
              </w:rPr>
            </w:pPr>
            <w:r w:rsidRPr="12F897A6">
              <w:rPr>
                <w:rFonts w:ascii="Arial" w:hAnsi="Arial" w:cs="Arial"/>
              </w:rPr>
              <w:t>Dietitian</w:t>
            </w:r>
          </w:p>
        </w:tc>
        <w:tc>
          <w:tcPr>
            <w:tcW w:w="5954" w:type="dxa"/>
            <w:vAlign w:val="center"/>
          </w:tcPr>
          <w:p w14:paraId="355A9DC4" w14:textId="77777777" w:rsidR="007162FC" w:rsidRPr="00EB1B20" w:rsidRDefault="007162FC" w:rsidP="006D7532">
            <w:pPr>
              <w:jc w:val="both"/>
              <w:rPr>
                <w:rFonts w:ascii="Arial" w:hAnsi="Arial" w:cs="Arial"/>
              </w:rPr>
            </w:pPr>
            <w:hyperlink r:id="rId22">
              <w:r w:rsidRPr="3D23E516">
                <w:rPr>
                  <w:rStyle w:val="Hyperlink"/>
                  <w:rFonts w:ascii="Arial" w:hAnsi="Arial" w:cs="Arial"/>
                  <w:color w:val="auto"/>
                </w:rPr>
                <w:t>elft.dietitians@nhs.net</w:t>
              </w:r>
            </w:hyperlink>
            <w:r w:rsidRPr="3D23E516">
              <w:rPr>
                <w:rFonts w:ascii="Arial" w:hAnsi="Arial" w:cs="Arial"/>
              </w:rPr>
              <w:t xml:space="preserve"> For advice and guidance only. </w:t>
            </w:r>
          </w:p>
          <w:p w14:paraId="706339B9" w14:textId="77777777" w:rsidR="007162FC" w:rsidRPr="00EB1B20" w:rsidRDefault="007162FC" w:rsidP="006D7532">
            <w:pPr>
              <w:jc w:val="both"/>
              <w:rPr>
                <w:rFonts w:ascii="Arial" w:hAnsi="Arial" w:cs="Arial"/>
              </w:rPr>
            </w:pPr>
            <w:r w:rsidRPr="3D23E516">
              <w:rPr>
                <w:rFonts w:ascii="Arial" w:hAnsi="Arial" w:cs="Arial"/>
              </w:rPr>
              <w:t>There is no clinical dietetic cover for inpatient mental health wards (London) with limited cover in Beds/Luton</w:t>
            </w:r>
            <w:r w:rsidRPr="0AF4475B">
              <w:rPr>
                <w:rFonts w:ascii="Arial" w:hAnsi="Arial" w:cs="Arial"/>
              </w:rPr>
              <w:t>. Please access up to date contact details on the ELFT intranet Nutrition and Dietetics - Referrals to External Dietitians</w:t>
            </w:r>
          </w:p>
        </w:tc>
      </w:tr>
      <w:tr w:rsidR="007162FC" w:rsidRPr="00EB1B20" w14:paraId="2E58AE9D" w14:textId="77777777" w:rsidTr="00393A0B">
        <w:trPr>
          <w:trHeight w:val="340"/>
        </w:trPr>
        <w:tc>
          <w:tcPr>
            <w:tcW w:w="3539" w:type="dxa"/>
            <w:vAlign w:val="center"/>
          </w:tcPr>
          <w:p w14:paraId="08329CBA" w14:textId="77777777" w:rsidR="007162FC" w:rsidRPr="00EB1B20" w:rsidRDefault="007162FC" w:rsidP="006D7532">
            <w:pPr>
              <w:rPr>
                <w:rFonts w:ascii="Arial" w:hAnsi="Arial" w:cs="Arial"/>
              </w:rPr>
            </w:pPr>
            <w:r w:rsidRPr="0BE30F42">
              <w:rPr>
                <w:rFonts w:ascii="Arial" w:hAnsi="Arial" w:cs="Arial"/>
              </w:rPr>
              <w:t>Smoking Cessation</w:t>
            </w:r>
          </w:p>
        </w:tc>
        <w:tc>
          <w:tcPr>
            <w:tcW w:w="5954" w:type="dxa"/>
            <w:vAlign w:val="center"/>
          </w:tcPr>
          <w:p w14:paraId="18B3372E" w14:textId="77777777" w:rsidR="007162FC" w:rsidRPr="00EB1B20" w:rsidRDefault="007162FC" w:rsidP="006D7532">
            <w:pPr>
              <w:jc w:val="both"/>
              <w:rPr>
                <w:rFonts w:ascii="Arial" w:hAnsi="Arial" w:cs="Arial"/>
              </w:rPr>
            </w:pPr>
            <w:hyperlink r:id="rId23">
              <w:r w:rsidRPr="0BE30F42">
                <w:rPr>
                  <w:rStyle w:val="Hyperlink"/>
                  <w:rFonts w:ascii="Arial" w:hAnsi="Arial" w:cs="Arial"/>
                  <w:color w:val="auto"/>
                </w:rPr>
                <w:t>elft.stopsmoking@nhs.net</w:t>
              </w:r>
            </w:hyperlink>
          </w:p>
        </w:tc>
      </w:tr>
      <w:tr w:rsidR="007162FC" w:rsidRPr="00EB1B20" w14:paraId="11D0B1F1" w14:textId="77777777" w:rsidTr="00393A0B">
        <w:trPr>
          <w:trHeight w:val="623"/>
        </w:trPr>
        <w:tc>
          <w:tcPr>
            <w:tcW w:w="3539" w:type="dxa"/>
            <w:vAlign w:val="center"/>
          </w:tcPr>
          <w:p w14:paraId="1B2F7AC7" w14:textId="77777777" w:rsidR="007162FC" w:rsidRPr="00EB1B20" w:rsidRDefault="007162FC" w:rsidP="006D7532">
            <w:pPr>
              <w:rPr>
                <w:rFonts w:ascii="Arial" w:hAnsi="Arial" w:cs="Arial"/>
              </w:rPr>
            </w:pPr>
            <w:r w:rsidRPr="0BE30F42">
              <w:rPr>
                <w:rFonts w:ascii="Arial" w:hAnsi="Arial" w:cs="Arial"/>
              </w:rPr>
              <w:t>Interpreting and Translation Service</w:t>
            </w:r>
          </w:p>
        </w:tc>
        <w:tc>
          <w:tcPr>
            <w:tcW w:w="5954" w:type="dxa"/>
            <w:vAlign w:val="center"/>
          </w:tcPr>
          <w:p w14:paraId="0785F18C" w14:textId="77777777" w:rsidR="007162FC" w:rsidRPr="00EB1B20" w:rsidRDefault="007162FC" w:rsidP="006D7532">
            <w:pPr>
              <w:jc w:val="both"/>
            </w:pPr>
            <w:hyperlink r:id="rId24">
              <w:r w:rsidRPr="0BE30F42">
                <w:rPr>
                  <w:rStyle w:val="Hyperlink"/>
                  <w:rFonts w:ascii="Arial" w:eastAsia="Arial" w:hAnsi="Arial" w:cs="Arial"/>
                  <w:color w:val="auto"/>
                  <w:lang w:eastAsia="en-GB"/>
                </w:rPr>
                <w:t>https://www.elft.nhs.uk/intranet/teams-support-me/communications-engagement/interpreting-and-translation</w:t>
              </w:r>
            </w:hyperlink>
          </w:p>
          <w:p w14:paraId="389045C0" w14:textId="77777777" w:rsidR="007162FC" w:rsidRPr="00EB1B20" w:rsidRDefault="007162FC" w:rsidP="006D7532">
            <w:pPr>
              <w:jc w:val="both"/>
              <w:rPr>
                <w:rFonts w:ascii="Arial" w:eastAsia="Arial" w:hAnsi="Arial" w:cs="Arial"/>
                <w:lang w:eastAsia="en-GB"/>
              </w:rPr>
            </w:pPr>
          </w:p>
        </w:tc>
      </w:tr>
      <w:tr w:rsidR="007162FC" w14:paraId="1211091E" w14:textId="77777777" w:rsidTr="00393A0B">
        <w:trPr>
          <w:trHeight w:val="605"/>
        </w:trPr>
        <w:tc>
          <w:tcPr>
            <w:tcW w:w="3539" w:type="dxa"/>
            <w:vAlign w:val="center"/>
          </w:tcPr>
          <w:p w14:paraId="0E472034" w14:textId="77777777" w:rsidR="007162FC" w:rsidRDefault="007162FC" w:rsidP="006D7532">
            <w:pPr>
              <w:rPr>
                <w:rFonts w:ascii="Arial" w:eastAsia="Arial" w:hAnsi="Arial" w:cs="Arial"/>
              </w:rPr>
            </w:pPr>
            <w:r w:rsidRPr="0BE30F42">
              <w:rPr>
                <w:rFonts w:ascii="Arial" w:eastAsia="Arial" w:hAnsi="Arial" w:cs="Arial"/>
              </w:rPr>
              <w:t>Speech and Language Therapist</w:t>
            </w:r>
          </w:p>
        </w:tc>
        <w:tc>
          <w:tcPr>
            <w:tcW w:w="5954" w:type="dxa"/>
            <w:vAlign w:val="center"/>
          </w:tcPr>
          <w:p w14:paraId="59AB2077" w14:textId="77777777" w:rsidR="007162FC" w:rsidRDefault="007162FC" w:rsidP="006D7532">
            <w:pPr>
              <w:jc w:val="both"/>
              <w:rPr>
                <w:rFonts w:ascii="Arial" w:eastAsia="Arial" w:hAnsi="Arial" w:cs="Arial"/>
              </w:rPr>
            </w:pPr>
            <w:r w:rsidRPr="3D23E516">
              <w:rPr>
                <w:rFonts w:ascii="Arial" w:eastAsia="Arial" w:hAnsi="Arial" w:cs="Arial"/>
              </w:rPr>
              <w:t>Forensic Speech and Language Therapy Service xxx</w:t>
            </w:r>
          </w:p>
          <w:p w14:paraId="15094A34" w14:textId="77777777" w:rsidR="007162FC" w:rsidRDefault="007162FC" w:rsidP="006D7532">
            <w:pPr>
              <w:jc w:val="both"/>
              <w:rPr>
                <w:rFonts w:ascii="Arial" w:eastAsia="Arial" w:hAnsi="Arial" w:cs="Arial"/>
              </w:rPr>
            </w:pPr>
            <w:r w:rsidRPr="3D23E516">
              <w:rPr>
                <w:rFonts w:ascii="Arial" w:eastAsia="Arial" w:hAnsi="Arial" w:cs="Arial"/>
              </w:rPr>
              <w:t xml:space="preserve">There is no provision for inpatient mental health wards except for within the Forensic directorate. </w:t>
            </w:r>
          </w:p>
          <w:p w14:paraId="20705F9F" w14:textId="77777777" w:rsidR="007162FC" w:rsidRDefault="007162FC" w:rsidP="006D7532">
            <w:pPr>
              <w:jc w:val="both"/>
              <w:rPr>
                <w:rFonts w:ascii="Arial" w:eastAsia="Arial" w:hAnsi="Arial" w:cs="Arial"/>
              </w:rPr>
            </w:pPr>
            <w:r w:rsidRPr="3D23E516">
              <w:rPr>
                <w:rFonts w:ascii="Arial" w:eastAsia="Arial" w:hAnsi="Arial" w:cs="Arial"/>
              </w:rPr>
              <w:t xml:space="preserve">Refer onto local community services as per service provision on discharge.  </w:t>
            </w:r>
          </w:p>
        </w:tc>
      </w:tr>
      <w:tr w:rsidR="007162FC" w14:paraId="760F9709" w14:textId="77777777" w:rsidTr="00393A0B">
        <w:trPr>
          <w:trHeight w:val="605"/>
        </w:trPr>
        <w:tc>
          <w:tcPr>
            <w:tcW w:w="3539" w:type="dxa"/>
            <w:vAlign w:val="center"/>
          </w:tcPr>
          <w:p w14:paraId="329779C6" w14:textId="77777777" w:rsidR="007162FC" w:rsidRDefault="007162FC" w:rsidP="006D7532">
            <w:pPr>
              <w:rPr>
                <w:rFonts w:ascii="Arial" w:eastAsia="Arial" w:hAnsi="Arial" w:cs="Arial"/>
              </w:rPr>
            </w:pPr>
            <w:r w:rsidRPr="3D23E516">
              <w:rPr>
                <w:rFonts w:ascii="Arial" w:eastAsia="Arial" w:hAnsi="Arial" w:cs="Arial"/>
              </w:rPr>
              <w:t xml:space="preserve">Physiotherapy </w:t>
            </w:r>
          </w:p>
        </w:tc>
        <w:tc>
          <w:tcPr>
            <w:tcW w:w="5954" w:type="dxa"/>
            <w:vAlign w:val="center"/>
          </w:tcPr>
          <w:p w14:paraId="78276B68" w14:textId="77777777" w:rsidR="007162FC" w:rsidRDefault="007162FC" w:rsidP="006D7532">
            <w:pPr>
              <w:jc w:val="both"/>
              <w:rPr>
                <w:rFonts w:ascii="Arial" w:eastAsia="Arial" w:hAnsi="Arial" w:cs="Arial"/>
              </w:rPr>
            </w:pPr>
            <w:r w:rsidRPr="3D23E516">
              <w:rPr>
                <w:rFonts w:ascii="Arial" w:eastAsia="Arial" w:hAnsi="Arial" w:cs="Arial"/>
              </w:rPr>
              <w:t xml:space="preserve">There is no provision for inpatient mental health wards. </w:t>
            </w:r>
          </w:p>
          <w:p w14:paraId="1B5063C1" w14:textId="77777777" w:rsidR="007162FC" w:rsidRDefault="007162FC" w:rsidP="006D7532">
            <w:pPr>
              <w:jc w:val="both"/>
              <w:rPr>
                <w:rFonts w:ascii="Arial" w:eastAsia="Arial" w:hAnsi="Arial" w:cs="Arial"/>
              </w:rPr>
            </w:pPr>
            <w:r w:rsidRPr="3D23E516">
              <w:rPr>
                <w:rFonts w:ascii="Arial" w:eastAsia="Arial" w:hAnsi="Arial" w:cs="Arial"/>
              </w:rPr>
              <w:t>Refer onto local community services as per service provision on discharge.</w:t>
            </w:r>
          </w:p>
        </w:tc>
      </w:tr>
      <w:tr w:rsidR="007162FC" w:rsidRPr="00EB1B20" w14:paraId="186005C5" w14:textId="77777777" w:rsidTr="00393A0B">
        <w:trPr>
          <w:trHeight w:val="340"/>
        </w:trPr>
        <w:tc>
          <w:tcPr>
            <w:tcW w:w="3539" w:type="dxa"/>
            <w:vAlign w:val="center"/>
          </w:tcPr>
          <w:p w14:paraId="4F222FC0" w14:textId="77777777" w:rsidR="007162FC" w:rsidRPr="00EB1B20" w:rsidRDefault="007162FC" w:rsidP="006D7532">
            <w:pPr>
              <w:rPr>
                <w:rFonts w:ascii="Arial" w:hAnsi="Arial" w:cs="Arial"/>
              </w:rPr>
            </w:pPr>
            <w:r w:rsidRPr="0BE30F42">
              <w:rPr>
                <w:rFonts w:ascii="Arial" w:hAnsi="Arial" w:cs="Arial"/>
              </w:rPr>
              <w:t>ELFT Immunisation Service</w:t>
            </w:r>
          </w:p>
        </w:tc>
        <w:tc>
          <w:tcPr>
            <w:tcW w:w="5954" w:type="dxa"/>
            <w:vAlign w:val="center"/>
          </w:tcPr>
          <w:p w14:paraId="6D8EBFC6" w14:textId="77777777" w:rsidR="007162FC" w:rsidRPr="00EB1B20" w:rsidRDefault="007162FC" w:rsidP="006D7532">
            <w:pPr>
              <w:jc w:val="both"/>
              <w:rPr>
                <w:rFonts w:ascii="Arial" w:hAnsi="Arial" w:cs="Arial"/>
              </w:rPr>
            </w:pPr>
            <w:r w:rsidRPr="0BE30F42">
              <w:rPr>
                <w:rFonts w:ascii="Arial" w:hAnsi="Arial" w:cs="Arial"/>
              </w:rPr>
              <w:t>https://www.elft.nhs.uk/intranet/teams-support-me/physical-health-teamsfluleadqueries2023-24@nhs.net</w:t>
            </w:r>
          </w:p>
        </w:tc>
      </w:tr>
      <w:tr w:rsidR="007162FC" w:rsidRPr="00EB1B20" w14:paraId="2D2FC1B4" w14:textId="77777777" w:rsidTr="00393A0B">
        <w:trPr>
          <w:trHeight w:val="340"/>
        </w:trPr>
        <w:tc>
          <w:tcPr>
            <w:tcW w:w="3539" w:type="dxa"/>
            <w:vAlign w:val="center"/>
          </w:tcPr>
          <w:p w14:paraId="36CA0D57" w14:textId="77777777" w:rsidR="007162FC" w:rsidRPr="00EB1B20" w:rsidRDefault="007162FC" w:rsidP="006D7532">
            <w:pPr>
              <w:jc w:val="both"/>
              <w:rPr>
                <w:rFonts w:ascii="Arial" w:hAnsi="Arial" w:cs="Arial"/>
              </w:rPr>
            </w:pPr>
            <w:r w:rsidRPr="0BE30F42">
              <w:rPr>
                <w:rFonts w:ascii="Arial" w:hAnsi="Arial" w:cs="Arial"/>
              </w:rPr>
              <w:t xml:space="preserve">Infection Prevention and Control </w:t>
            </w:r>
          </w:p>
        </w:tc>
        <w:tc>
          <w:tcPr>
            <w:tcW w:w="5954" w:type="dxa"/>
            <w:vAlign w:val="center"/>
          </w:tcPr>
          <w:p w14:paraId="006E93FB" w14:textId="77777777" w:rsidR="007162FC" w:rsidRPr="00EB1B20" w:rsidRDefault="007162FC" w:rsidP="006D7532">
            <w:pPr>
              <w:jc w:val="both"/>
              <w:rPr>
                <w:rFonts w:ascii="Arial" w:hAnsi="Arial" w:cs="Arial"/>
              </w:rPr>
            </w:pPr>
            <w:hyperlink r:id="rId25">
              <w:r w:rsidRPr="0BE30F42">
                <w:rPr>
                  <w:rStyle w:val="Hyperlink"/>
                  <w:rFonts w:ascii="Arial" w:hAnsi="Arial" w:cs="Arial"/>
                  <w:color w:val="auto"/>
                </w:rPr>
                <w:t>Elft.infectioncontrol@nhs.net</w:t>
              </w:r>
            </w:hyperlink>
            <w:r w:rsidRPr="0BE30F42">
              <w:rPr>
                <w:rFonts w:ascii="Arial" w:hAnsi="Arial" w:cs="Arial"/>
              </w:rPr>
              <w:t xml:space="preserve"> </w:t>
            </w:r>
          </w:p>
        </w:tc>
      </w:tr>
      <w:tr w:rsidR="007162FC" w14:paraId="078E1139" w14:textId="77777777" w:rsidTr="00393A0B">
        <w:trPr>
          <w:trHeight w:val="300"/>
        </w:trPr>
        <w:tc>
          <w:tcPr>
            <w:tcW w:w="3539" w:type="dxa"/>
            <w:vAlign w:val="center"/>
          </w:tcPr>
          <w:p w14:paraId="1C26CEBE" w14:textId="77777777" w:rsidR="007162FC" w:rsidRDefault="007162FC" w:rsidP="006D7532">
            <w:pPr>
              <w:jc w:val="both"/>
              <w:rPr>
                <w:rFonts w:ascii="Arial" w:hAnsi="Arial" w:cs="Arial"/>
              </w:rPr>
            </w:pPr>
            <w:r w:rsidRPr="12F897A6">
              <w:rPr>
                <w:rFonts w:ascii="Arial" w:hAnsi="Arial" w:cs="Arial"/>
              </w:rPr>
              <w:t xml:space="preserve">Medical devices team </w:t>
            </w:r>
          </w:p>
        </w:tc>
        <w:tc>
          <w:tcPr>
            <w:tcW w:w="5954" w:type="dxa"/>
            <w:vAlign w:val="center"/>
          </w:tcPr>
          <w:p w14:paraId="17D5FE6B" w14:textId="77777777" w:rsidR="007162FC" w:rsidRDefault="007162FC" w:rsidP="006D7532">
            <w:pPr>
              <w:jc w:val="both"/>
              <w:rPr>
                <w:rFonts w:ascii="Arial" w:eastAsia="Arial" w:hAnsi="Arial" w:cs="Arial"/>
              </w:rPr>
            </w:pPr>
            <w:r w:rsidRPr="0AF4475B">
              <w:rPr>
                <w:rFonts w:ascii="Arial" w:eastAsia="Arial" w:hAnsi="Arial" w:cs="Arial"/>
              </w:rPr>
              <w:t>elft.medicaldevices@nhs.net</w:t>
            </w:r>
          </w:p>
        </w:tc>
      </w:tr>
    </w:tbl>
    <w:p w14:paraId="70377854" w14:textId="77777777" w:rsidR="007162FC" w:rsidRPr="00F1118A" w:rsidRDefault="007162FC" w:rsidP="007162FC">
      <w:pPr>
        <w:spacing w:after="5" w:line="247" w:lineRule="auto"/>
        <w:jc w:val="both"/>
        <w:rPr>
          <w:rFonts w:ascii="Arial" w:eastAsia="Arial" w:hAnsi="Arial" w:cs="Arial"/>
          <w:color w:val="000000" w:themeColor="text1"/>
          <w:lang w:eastAsia="en-GB"/>
        </w:rPr>
      </w:pPr>
    </w:p>
    <w:p w14:paraId="1B10350D" w14:textId="77777777" w:rsidR="007162FC" w:rsidRDefault="007162FC" w:rsidP="007162FC">
      <w:pPr>
        <w:rPr>
          <w:rFonts w:ascii="Arial" w:eastAsia="Arial" w:hAnsi="Arial" w:cs="Arial"/>
          <w:b/>
          <w:bCs/>
          <w:color w:val="000000"/>
          <w:lang w:eastAsia="en-GB"/>
        </w:rPr>
      </w:pPr>
      <w:r w:rsidRPr="7D0CE2C0">
        <w:rPr>
          <w:rFonts w:ascii="Arial" w:eastAsia="Arial" w:hAnsi="Arial" w:cs="Arial"/>
          <w:b/>
          <w:bCs/>
          <w:color w:val="000000" w:themeColor="text1"/>
          <w:lang w:eastAsia="en-GB"/>
        </w:rPr>
        <w:br w:type="page"/>
      </w:r>
    </w:p>
    <w:p w14:paraId="57CFFFA0" w14:textId="77777777" w:rsidR="007162FC" w:rsidRPr="00F1118A" w:rsidRDefault="007162FC" w:rsidP="007162FC">
      <w:pPr>
        <w:spacing w:after="5" w:line="247" w:lineRule="auto"/>
        <w:jc w:val="center"/>
        <w:rPr>
          <w:rFonts w:ascii="Arial" w:eastAsia="Arial" w:hAnsi="Arial" w:cs="Arial"/>
          <w:b/>
          <w:color w:val="000000"/>
          <w:lang w:eastAsia="en-GB"/>
        </w:rPr>
      </w:pPr>
      <w:r w:rsidRPr="3B0C4C0C">
        <w:rPr>
          <w:rFonts w:ascii="Arial" w:eastAsia="Arial" w:hAnsi="Arial" w:cs="Arial"/>
          <w:b/>
          <w:color w:val="000000" w:themeColor="text1"/>
          <w:lang w:eastAsia="en-GB"/>
        </w:rPr>
        <w:lastRenderedPageBreak/>
        <w:t>Appendix 2: NICE Guidance</w:t>
      </w:r>
    </w:p>
    <w:p w14:paraId="618E770A" w14:textId="77777777" w:rsidR="007162FC" w:rsidRPr="00F1118A" w:rsidRDefault="007162FC" w:rsidP="007162FC">
      <w:pPr>
        <w:spacing w:after="5" w:line="247" w:lineRule="auto"/>
        <w:jc w:val="both"/>
        <w:rPr>
          <w:rFonts w:ascii="Arial" w:eastAsia="Arial" w:hAnsi="Arial" w:cs="Arial"/>
          <w:b/>
          <w:color w:val="000000"/>
          <w:lang w:eastAsia="en-GB"/>
        </w:rPr>
      </w:pPr>
    </w:p>
    <w:p w14:paraId="31799346" w14:textId="77777777" w:rsidR="007162FC" w:rsidRPr="00EB1B20" w:rsidRDefault="007162FC" w:rsidP="007162FC">
      <w:pPr>
        <w:jc w:val="both"/>
        <w:rPr>
          <w:rFonts w:ascii="Arial" w:hAnsi="Arial" w:cs="Arial"/>
        </w:rPr>
      </w:pPr>
      <w:r w:rsidRPr="5F18F94B">
        <w:rPr>
          <w:rFonts w:ascii="Arial" w:hAnsi="Arial" w:cs="Arial"/>
        </w:rPr>
        <w:t xml:space="preserve">NICE guidance is available across a broad range of mental health and physical health issues.  </w:t>
      </w:r>
      <w:r w:rsidRPr="0AF4475B">
        <w:rPr>
          <w:rFonts w:ascii="Arial" w:hAnsi="Arial" w:cs="Arial"/>
        </w:rPr>
        <w:t xml:space="preserve">The following guidance </w:t>
      </w:r>
      <w:r w:rsidRPr="5F18F94B">
        <w:rPr>
          <w:rFonts w:ascii="Arial" w:hAnsi="Arial" w:cs="Arial"/>
        </w:rPr>
        <w:t xml:space="preserve">may be relevant, but the list is not exhaustive.  Staff accessing NICE guidance should confirm that they are using the most up to date </w:t>
      </w:r>
      <w:proofErr w:type="gramStart"/>
      <w:r w:rsidRPr="5F18F94B">
        <w:rPr>
          <w:rFonts w:ascii="Arial" w:hAnsi="Arial" w:cs="Arial"/>
        </w:rPr>
        <w:t>version, and</w:t>
      </w:r>
      <w:proofErr w:type="gramEnd"/>
      <w:r w:rsidRPr="5F18F94B">
        <w:rPr>
          <w:rFonts w:ascii="Arial" w:hAnsi="Arial" w:cs="Arial"/>
        </w:rPr>
        <w:t xml:space="preserve"> thus should not rely on links within this policy.</w:t>
      </w:r>
    </w:p>
    <w:p w14:paraId="2013B9B3" w14:textId="77777777" w:rsidR="007162FC" w:rsidRPr="003D4DF8" w:rsidRDefault="007162FC" w:rsidP="007162FC">
      <w:pPr>
        <w:jc w:val="both"/>
        <w:rPr>
          <w:rFonts w:ascii="Arial" w:hAnsi="Arial" w:cs="Arial"/>
        </w:rPr>
      </w:pPr>
      <w:r w:rsidRPr="003D4DF8">
        <w:rPr>
          <w:rFonts w:ascii="Arial" w:hAnsi="Arial" w:cs="Arial"/>
        </w:rPr>
        <w:t xml:space="preserve">People with psychosis or schizophrenia, especially those taking antipsychotics, should be offered a combined healthy eating and physical activity programme by their mental healthcare provider. If a person has rapid or excessive weight gain, abnormal lipid levels or problems with blood glucose management, offer interventions in line with relevant NICE guidance (see the NICE guidance on </w:t>
      </w:r>
      <w:hyperlink r:id="rId26">
        <w:r w:rsidRPr="003D4DF8">
          <w:rPr>
            <w:rStyle w:val="Hyperlink"/>
            <w:rFonts w:ascii="Arial" w:hAnsi="Arial" w:cs="Arial"/>
          </w:rPr>
          <w:t>obesity</w:t>
        </w:r>
      </w:hyperlink>
      <w:hyperlink r:id="rId27">
        <w:r w:rsidRPr="003D4DF8">
          <w:rPr>
            <w:rStyle w:val="Hyperlink"/>
            <w:rFonts w:ascii="Arial" w:hAnsi="Arial" w:cs="Arial"/>
          </w:rPr>
          <w:t>,</w:t>
        </w:r>
      </w:hyperlink>
      <w:hyperlink r:id="rId28">
        <w:r w:rsidRPr="003D4DF8">
          <w:rPr>
            <w:rStyle w:val="Hyperlink"/>
            <w:rFonts w:ascii="Arial" w:hAnsi="Arial" w:cs="Arial"/>
          </w:rPr>
          <w:t xml:space="preserve"> </w:t>
        </w:r>
      </w:hyperlink>
      <w:hyperlink r:id="rId29">
        <w:r w:rsidRPr="003D4DF8">
          <w:rPr>
            <w:rStyle w:val="Hyperlink"/>
            <w:rFonts w:ascii="Arial" w:hAnsi="Arial" w:cs="Arial"/>
          </w:rPr>
          <w:t>cardiovascular disease: risk assessment</w:t>
        </w:r>
      </w:hyperlink>
      <w:hyperlink r:id="rId30">
        <w:r w:rsidRPr="003D4DF8">
          <w:rPr>
            <w:rStyle w:val="Hyperlink"/>
            <w:rFonts w:ascii="Arial" w:hAnsi="Arial" w:cs="Arial"/>
          </w:rPr>
          <w:t xml:space="preserve"> </w:t>
        </w:r>
      </w:hyperlink>
      <w:hyperlink r:id="rId31">
        <w:r w:rsidRPr="003D4DF8">
          <w:rPr>
            <w:rStyle w:val="Hyperlink"/>
            <w:rFonts w:ascii="Arial" w:hAnsi="Arial" w:cs="Arial"/>
          </w:rPr>
          <w:t>and reduction, including lipid modification</w:t>
        </w:r>
      </w:hyperlink>
      <w:hyperlink r:id="rId32">
        <w:r w:rsidRPr="003D4DF8">
          <w:rPr>
            <w:rStyle w:val="Hyperlink"/>
            <w:rFonts w:ascii="Arial" w:hAnsi="Arial" w:cs="Arial"/>
          </w:rPr>
          <w:t xml:space="preserve"> </w:t>
        </w:r>
      </w:hyperlink>
      <w:r w:rsidRPr="003D4DF8">
        <w:rPr>
          <w:rFonts w:ascii="Arial" w:hAnsi="Arial" w:cs="Arial"/>
        </w:rPr>
        <w:t xml:space="preserve">and </w:t>
      </w:r>
      <w:hyperlink r:id="rId33">
        <w:r w:rsidRPr="003D4DF8">
          <w:rPr>
            <w:rStyle w:val="Hyperlink"/>
            <w:rFonts w:ascii="Arial" w:hAnsi="Arial" w:cs="Arial"/>
          </w:rPr>
          <w:t>preventing type 2 diabetes</w:t>
        </w:r>
      </w:hyperlink>
      <w:hyperlink r:id="rId34">
        <w:r w:rsidRPr="003D4DF8">
          <w:rPr>
            <w:rStyle w:val="Hyperlink"/>
            <w:rFonts w:ascii="Arial" w:hAnsi="Arial" w:cs="Arial"/>
          </w:rPr>
          <w:t xml:space="preserve"> </w:t>
        </w:r>
      </w:hyperlink>
    </w:p>
    <w:p w14:paraId="2FC7D6A1" w14:textId="77777777" w:rsidR="007162FC" w:rsidRPr="00EB1B20" w:rsidRDefault="007162FC" w:rsidP="007162FC">
      <w:pPr>
        <w:jc w:val="both"/>
        <w:rPr>
          <w:rFonts w:ascii="Arial" w:hAnsi="Arial" w:cs="Arial"/>
          <w:b/>
        </w:rPr>
      </w:pPr>
      <w:r w:rsidRPr="00EB1B20">
        <w:rPr>
          <w:rFonts w:ascii="Arial" w:hAnsi="Arial" w:cs="Arial"/>
          <w:b/>
        </w:rPr>
        <w:t>Relevant NICE clinical guidelines</w:t>
      </w:r>
    </w:p>
    <w:p w14:paraId="2081A6B9" w14:textId="77777777" w:rsidR="007162FC" w:rsidRPr="00747615" w:rsidRDefault="007162FC" w:rsidP="007162FC">
      <w:pPr>
        <w:spacing w:after="225" w:line="247" w:lineRule="auto"/>
        <w:jc w:val="both"/>
        <w:rPr>
          <w:rFonts w:ascii="Arial" w:eastAsia="Arial" w:hAnsi="Arial" w:cs="Arial"/>
          <w:color w:val="202A30"/>
          <w:lang w:eastAsia="en-GB"/>
        </w:rPr>
      </w:pPr>
      <w:r w:rsidRPr="5F18F94B">
        <w:rPr>
          <w:rFonts w:ascii="Arial" w:eastAsia="Arial" w:hAnsi="Arial" w:cs="Arial"/>
          <w:color w:val="202A30"/>
          <w:lang w:eastAsia="en-GB"/>
        </w:rPr>
        <w:t>Identification of risk for or presence of a disease following the recommended assessments should be managed in accordance with the relevant disease-specific NICE clinical guidelines.</w:t>
      </w:r>
    </w:p>
    <w:p w14:paraId="28E5BE95" w14:textId="77777777" w:rsidR="007162FC" w:rsidRPr="00747615" w:rsidRDefault="007162FC" w:rsidP="007162FC">
      <w:pPr>
        <w:keepNext/>
        <w:keepLines/>
        <w:spacing w:before="120" w:after="120" w:line="248" w:lineRule="auto"/>
        <w:ind w:left="358" w:hanging="10"/>
        <w:jc w:val="both"/>
        <w:outlineLvl w:val="2"/>
        <w:rPr>
          <w:rFonts w:ascii="Arial" w:eastAsia="Arial" w:hAnsi="Arial" w:cs="Arial"/>
          <w:color w:val="003087"/>
          <w:lang w:eastAsia="en-GB"/>
        </w:rPr>
      </w:pPr>
      <w:r w:rsidRPr="00747615">
        <w:rPr>
          <w:rFonts w:ascii="Arial" w:eastAsia="Arial" w:hAnsi="Arial" w:cs="Arial"/>
          <w:color w:val="003087"/>
          <w:lang w:eastAsia="en-GB"/>
        </w:rPr>
        <w:t>Core NICE guidelines and quality standards addressing the physical health needs of those living with SMI</w:t>
      </w:r>
    </w:p>
    <w:p w14:paraId="10CD1686" w14:textId="77777777" w:rsidR="007162FC" w:rsidRPr="00747615" w:rsidRDefault="007162FC" w:rsidP="004815B6">
      <w:pPr>
        <w:numPr>
          <w:ilvl w:val="0"/>
          <w:numId w:val="3"/>
        </w:numPr>
        <w:spacing w:after="0" w:line="247" w:lineRule="auto"/>
        <w:contextualSpacing/>
        <w:jc w:val="both"/>
        <w:rPr>
          <w:rFonts w:ascii="Arial" w:eastAsia="Arial" w:hAnsi="Arial" w:cs="Arial"/>
          <w:color w:val="202A30"/>
          <w:lang w:eastAsia="en-GB"/>
        </w:rPr>
      </w:pPr>
      <w:hyperlink r:id="rId35">
        <w:r w:rsidRPr="00747615">
          <w:rPr>
            <w:rFonts w:ascii="Arial" w:eastAsia="Arial" w:hAnsi="Arial" w:cs="Arial"/>
            <w:color w:val="005EB8"/>
            <w:u w:val="single"/>
            <w:lang w:eastAsia="en-GB"/>
          </w:rPr>
          <w:t>Psychosis and schizophrenia in adults: prevention and management [CG178</w:t>
        </w:r>
      </w:hyperlink>
      <w:r w:rsidRPr="00747615">
        <w:rPr>
          <w:rFonts w:ascii="Arial" w:eastAsia="Arial" w:hAnsi="Arial" w:cs="Arial"/>
          <w:color w:val="202A30"/>
          <w:lang w:eastAsia="en-GB"/>
        </w:rPr>
        <w:t>]</w:t>
      </w:r>
    </w:p>
    <w:p w14:paraId="26E5D598" w14:textId="77777777" w:rsidR="007162FC" w:rsidRPr="00747615" w:rsidRDefault="007162FC" w:rsidP="004815B6">
      <w:pPr>
        <w:numPr>
          <w:ilvl w:val="0"/>
          <w:numId w:val="3"/>
        </w:numPr>
        <w:spacing w:after="0" w:line="247" w:lineRule="auto"/>
        <w:contextualSpacing/>
        <w:jc w:val="both"/>
        <w:rPr>
          <w:rFonts w:ascii="Arial" w:eastAsia="Arial" w:hAnsi="Arial" w:cs="Arial"/>
          <w:color w:val="202A30"/>
          <w:lang w:eastAsia="en-GB"/>
        </w:rPr>
      </w:pPr>
      <w:hyperlink r:id="rId36">
        <w:r w:rsidRPr="00747615">
          <w:rPr>
            <w:rFonts w:ascii="Arial" w:eastAsia="Arial" w:hAnsi="Arial" w:cs="Arial"/>
            <w:color w:val="005EB8"/>
            <w:u w:val="single"/>
            <w:lang w:eastAsia="en-GB"/>
          </w:rPr>
          <w:t>Psychosis and schizophrenia in adults [QS80</w:t>
        </w:r>
      </w:hyperlink>
      <w:r w:rsidRPr="00747615">
        <w:rPr>
          <w:rFonts w:ascii="Arial" w:eastAsia="Arial" w:hAnsi="Arial" w:cs="Arial"/>
          <w:color w:val="202A30"/>
          <w:lang w:eastAsia="en-GB"/>
        </w:rPr>
        <w:t>]</w:t>
      </w:r>
    </w:p>
    <w:p w14:paraId="5A3FE390" w14:textId="77777777" w:rsidR="007162FC" w:rsidRPr="00747615" w:rsidRDefault="007162FC" w:rsidP="004815B6">
      <w:pPr>
        <w:numPr>
          <w:ilvl w:val="0"/>
          <w:numId w:val="3"/>
        </w:numPr>
        <w:spacing w:after="0" w:line="247" w:lineRule="auto"/>
        <w:contextualSpacing/>
        <w:jc w:val="both"/>
        <w:rPr>
          <w:rFonts w:ascii="Arial" w:eastAsia="Arial" w:hAnsi="Arial" w:cs="Arial"/>
          <w:color w:val="202A30"/>
          <w:lang w:eastAsia="en-GB"/>
        </w:rPr>
      </w:pPr>
      <w:hyperlink r:id="rId37">
        <w:r w:rsidRPr="00747615">
          <w:rPr>
            <w:rFonts w:ascii="Arial" w:eastAsia="Arial" w:hAnsi="Arial" w:cs="Arial"/>
            <w:color w:val="005EB8"/>
            <w:u w:val="single"/>
            <w:lang w:eastAsia="en-GB"/>
          </w:rPr>
          <w:t>Bipolar disorder: assessment and management [CG185</w:t>
        </w:r>
      </w:hyperlink>
      <w:r w:rsidRPr="00747615">
        <w:rPr>
          <w:rFonts w:ascii="Arial" w:eastAsia="Arial" w:hAnsi="Arial" w:cs="Arial"/>
          <w:color w:val="202A30"/>
          <w:lang w:eastAsia="en-GB"/>
        </w:rPr>
        <w:t>]</w:t>
      </w:r>
    </w:p>
    <w:p w14:paraId="6009DFC1" w14:textId="77777777" w:rsidR="007162FC" w:rsidRPr="00747615" w:rsidRDefault="007162FC" w:rsidP="004815B6">
      <w:pPr>
        <w:numPr>
          <w:ilvl w:val="0"/>
          <w:numId w:val="3"/>
        </w:numPr>
        <w:spacing w:after="0" w:line="247" w:lineRule="auto"/>
        <w:contextualSpacing/>
        <w:jc w:val="both"/>
        <w:rPr>
          <w:rFonts w:ascii="Arial" w:eastAsia="Arial" w:hAnsi="Arial" w:cs="Arial"/>
          <w:color w:val="202A30"/>
          <w:lang w:eastAsia="en-GB"/>
        </w:rPr>
      </w:pPr>
      <w:hyperlink r:id="rId38">
        <w:r w:rsidRPr="00747615">
          <w:rPr>
            <w:rFonts w:ascii="Arial" w:eastAsia="Arial" w:hAnsi="Arial" w:cs="Arial"/>
            <w:color w:val="005EB8"/>
            <w:u w:val="single"/>
            <w:lang w:eastAsia="en-GB"/>
          </w:rPr>
          <w:t>Bipolar disorder in adults [QS95</w:t>
        </w:r>
      </w:hyperlink>
      <w:r w:rsidRPr="00747615">
        <w:rPr>
          <w:rFonts w:ascii="Arial" w:eastAsia="Arial" w:hAnsi="Arial" w:cs="Arial"/>
          <w:color w:val="202A30"/>
          <w:lang w:eastAsia="en-GB"/>
        </w:rPr>
        <w:t>]</w:t>
      </w:r>
    </w:p>
    <w:p w14:paraId="75D9E426" w14:textId="77777777" w:rsidR="007162FC" w:rsidRPr="00747615" w:rsidRDefault="007162FC" w:rsidP="004815B6">
      <w:pPr>
        <w:numPr>
          <w:ilvl w:val="0"/>
          <w:numId w:val="3"/>
        </w:numPr>
        <w:spacing w:after="0" w:line="247" w:lineRule="auto"/>
        <w:contextualSpacing/>
        <w:jc w:val="both"/>
        <w:rPr>
          <w:rFonts w:ascii="Arial" w:eastAsia="Arial" w:hAnsi="Arial" w:cs="Arial"/>
          <w:color w:val="202A30"/>
          <w:lang w:eastAsia="en-GB"/>
        </w:rPr>
      </w:pPr>
      <w:hyperlink r:id="rId39">
        <w:r w:rsidRPr="00747615">
          <w:rPr>
            <w:rFonts w:ascii="Arial" w:eastAsia="Arial" w:hAnsi="Arial" w:cs="Arial"/>
            <w:color w:val="005EB8"/>
            <w:u w:val="single"/>
            <w:lang w:eastAsia="en-GB"/>
          </w:rPr>
          <w:t>Bipolar disorder, psychosis and schizophrenia in children and young people [QS102</w:t>
        </w:r>
      </w:hyperlink>
      <w:r w:rsidRPr="00747615">
        <w:rPr>
          <w:rFonts w:ascii="Arial" w:eastAsia="Arial" w:hAnsi="Arial" w:cs="Arial"/>
          <w:color w:val="202A30"/>
          <w:lang w:eastAsia="en-GB"/>
        </w:rPr>
        <w:t>]</w:t>
      </w:r>
    </w:p>
    <w:p w14:paraId="43127B5E" w14:textId="77777777" w:rsidR="007162FC" w:rsidRPr="00747615" w:rsidRDefault="007162FC" w:rsidP="004815B6">
      <w:pPr>
        <w:numPr>
          <w:ilvl w:val="0"/>
          <w:numId w:val="3"/>
        </w:numPr>
        <w:spacing w:after="0" w:line="247" w:lineRule="auto"/>
        <w:contextualSpacing/>
        <w:jc w:val="both"/>
        <w:rPr>
          <w:rFonts w:ascii="Arial" w:eastAsia="Arial" w:hAnsi="Arial" w:cs="Arial"/>
          <w:color w:val="202A30"/>
          <w:lang w:eastAsia="en-GB"/>
        </w:rPr>
      </w:pPr>
      <w:hyperlink r:id="rId40">
        <w:r w:rsidRPr="00747615">
          <w:rPr>
            <w:rFonts w:ascii="Arial" w:eastAsia="Arial" w:hAnsi="Arial" w:cs="Arial"/>
            <w:color w:val="005EB8"/>
            <w:u w:val="single"/>
            <w:lang w:eastAsia="en-GB"/>
          </w:rPr>
          <w:t>Coexisting severe mental illness (psychosis) and substance misuse: assessment and management in healthcare settings [CG120</w:t>
        </w:r>
      </w:hyperlink>
      <w:r w:rsidRPr="00747615">
        <w:rPr>
          <w:rFonts w:ascii="Arial" w:eastAsia="Arial" w:hAnsi="Arial" w:cs="Arial"/>
          <w:color w:val="202A30"/>
          <w:lang w:eastAsia="en-GB"/>
        </w:rPr>
        <w:t>]</w:t>
      </w:r>
    </w:p>
    <w:p w14:paraId="37139ED7" w14:textId="77777777" w:rsidR="007162FC" w:rsidRDefault="007162FC" w:rsidP="004815B6">
      <w:pPr>
        <w:numPr>
          <w:ilvl w:val="0"/>
          <w:numId w:val="3"/>
        </w:numPr>
        <w:spacing w:after="0" w:line="247" w:lineRule="auto"/>
        <w:contextualSpacing/>
        <w:jc w:val="both"/>
        <w:rPr>
          <w:rFonts w:ascii="Arial" w:eastAsia="Arial" w:hAnsi="Arial" w:cs="Arial"/>
          <w:color w:val="005EB8"/>
          <w:u w:val="single"/>
          <w:lang w:eastAsia="en-GB"/>
        </w:rPr>
      </w:pPr>
      <w:hyperlink r:id="rId41">
        <w:r w:rsidRPr="3D23E516">
          <w:rPr>
            <w:rFonts w:ascii="Arial" w:eastAsia="Arial" w:hAnsi="Arial" w:cs="Arial"/>
            <w:color w:val="005EB8"/>
            <w:u w:val="single"/>
            <w:lang w:eastAsia="en-GB"/>
          </w:rPr>
          <w:t>Coexisting severe mental illness (psychosis) and substance misuse: community health and social care settings [NG58]</w:t>
        </w:r>
      </w:hyperlink>
    </w:p>
    <w:p w14:paraId="06C161D8" w14:textId="77777777" w:rsidR="007162FC" w:rsidRDefault="007162FC" w:rsidP="004815B6">
      <w:pPr>
        <w:numPr>
          <w:ilvl w:val="0"/>
          <w:numId w:val="3"/>
        </w:numPr>
        <w:spacing w:after="0" w:line="247" w:lineRule="auto"/>
        <w:contextualSpacing/>
        <w:jc w:val="both"/>
        <w:rPr>
          <w:rFonts w:ascii="Arial" w:eastAsia="Arial" w:hAnsi="Arial" w:cs="Arial"/>
          <w:lang w:eastAsia="en-GB"/>
        </w:rPr>
      </w:pPr>
      <w:hyperlink r:id="rId42">
        <w:r w:rsidRPr="3D23E516">
          <w:rPr>
            <w:rStyle w:val="Hyperlink"/>
            <w:rFonts w:ascii="Arial" w:eastAsia="Arial" w:hAnsi="Arial" w:cs="Arial"/>
            <w:lang w:eastAsia="en-GB"/>
          </w:rPr>
          <w:t>Mental health problems in people with learning disabilities: prevention, assessment and management</w:t>
        </w:r>
      </w:hyperlink>
      <w:r w:rsidRPr="3D23E516">
        <w:rPr>
          <w:rFonts w:ascii="Arial" w:eastAsia="Arial" w:hAnsi="Arial" w:cs="Arial"/>
          <w:lang w:eastAsia="en-GB"/>
        </w:rPr>
        <w:t>[NG54]</w:t>
      </w:r>
    </w:p>
    <w:p w14:paraId="43D356BD" w14:textId="77777777" w:rsidR="007162FC" w:rsidRDefault="007162FC" w:rsidP="004815B6">
      <w:pPr>
        <w:numPr>
          <w:ilvl w:val="0"/>
          <w:numId w:val="3"/>
        </w:numPr>
        <w:spacing w:after="0" w:line="247" w:lineRule="auto"/>
        <w:contextualSpacing/>
        <w:jc w:val="both"/>
        <w:rPr>
          <w:rFonts w:ascii="Arial" w:eastAsia="Arial" w:hAnsi="Arial" w:cs="Arial"/>
          <w:color w:val="005EB8"/>
          <w:u w:val="single"/>
          <w:lang w:eastAsia="en-GB"/>
        </w:rPr>
      </w:pPr>
      <w:hyperlink r:id="rId43">
        <w:r w:rsidRPr="3D23E516">
          <w:rPr>
            <w:rStyle w:val="Hyperlink"/>
            <w:rFonts w:ascii="Arial" w:eastAsia="Arial" w:hAnsi="Arial" w:cs="Arial"/>
            <w:lang w:eastAsia="en-GB"/>
          </w:rPr>
          <w:t>Care and support of people growing older with learning disabilities NICE guideline [NG96]</w:t>
        </w:r>
      </w:hyperlink>
    </w:p>
    <w:p w14:paraId="1DB35E23" w14:textId="77777777" w:rsidR="007162FC" w:rsidRDefault="007162FC" w:rsidP="007162FC">
      <w:pPr>
        <w:spacing w:before="120" w:after="0" w:line="247" w:lineRule="auto"/>
        <w:contextualSpacing/>
        <w:jc w:val="both"/>
        <w:rPr>
          <w:rFonts w:ascii="Arial" w:hAnsi="Arial" w:cs="Arial"/>
          <w:color w:val="0070C0"/>
          <w:lang w:eastAsia="en-GB"/>
        </w:rPr>
      </w:pPr>
      <w:r w:rsidRPr="5F18F94B">
        <w:rPr>
          <w:rFonts w:ascii="Arial" w:hAnsi="Arial" w:cs="Arial"/>
          <w:color w:val="0070C0"/>
        </w:rPr>
        <w:t>Relevant NICE clinical guidance to deliver interventions for raised risk of cardio-metabolic disease identified during Physical Health Assessments</w:t>
      </w:r>
    </w:p>
    <w:p w14:paraId="052F3784" w14:textId="77777777" w:rsidR="007162FC" w:rsidRDefault="007162FC" w:rsidP="004815B6">
      <w:pPr>
        <w:numPr>
          <w:ilvl w:val="0"/>
          <w:numId w:val="2"/>
        </w:numPr>
        <w:spacing w:after="0" w:line="247" w:lineRule="auto"/>
        <w:contextualSpacing/>
        <w:jc w:val="both"/>
        <w:rPr>
          <w:rFonts w:ascii="Arial" w:eastAsia="Arial" w:hAnsi="Arial" w:cs="Arial"/>
          <w:color w:val="005EB8"/>
          <w:u w:val="single"/>
          <w:lang w:eastAsia="en-GB"/>
        </w:rPr>
      </w:pPr>
      <w:hyperlink w:history="1">
        <w:r w:rsidRPr="0AF4475B">
          <w:rPr>
            <w:rStyle w:val="Hyperlink"/>
            <w:rFonts w:ascii="Arial" w:eastAsia="Arial" w:hAnsi="Arial" w:cs="Arial"/>
            <w:lang w:eastAsia="en-GB"/>
          </w:rPr>
          <w:t xml:space="preserve">Overweight and obesity </w:t>
        </w:r>
        <w:proofErr w:type="gramStart"/>
        <w:r w:rsidRPr="0AF4475B">
          <w:rPr>
            <w:rStyle w:val="Hyperlink"/>
            <w:rFonts w:ascii="Arial" w:eastAsia="Arial" w:hAnsi="Arial" w:cs="Arial"/>
            <w:lang w:eastAsia="en-GB"/>
          </w:rPr>
          <w:t>management[</w:t>
        </w:r>
        <w:proofErr w:type="gramEnd"/>
        <w:r w:rsidRPr="0AF4475B">
          <w:rPr>
            <w:rStyle w:val="Hyperlink"/>
            <w:rFonts w:ascii="Arial" w:eastAsia="Arial" w:hAnsi="Arial" w:cs="Arial"/>
            <w:lang w:eastAsia="en-GB"/>
          </w:rPr>
          <w:t>NG246]</w:t>
        </w:r>
      </w:hyperlink>
    </w:p>
    <w:p w14:paraId="7F716B69" w14:textId="77777777" w:rsidR="007162FC" w:rsidRDefault="007162FC" w:rsidP="004815B6">
      <w:pPr>
        <w:numPr>
          <w:ilvl w:val="0"/>
          <w:numId w:val="2"/>
        </w:numPr>
        <w:spacing w:after="0" w:line="247" w:lineRule="auto"/>
        <w:contextualSpacing/>
        <w:jc w:val="both"/>
        <w:rPr>
          <w:rFonts w:ascii="Arial" w:eastAsia="Arial" w:hAnsi="Arial" w:cs="Arial"/>
          <w:color w:val="005EB8"/>
          <w:u w:val="single"/>
          <w:lang w:eastAsia="en-GB"/>
        </w:rPr>
      </w:pPr>
      <w:hyperlink r:id="rId44">
        <w:r w:rsidRPr="0AF4475B">
          <w:rPr>
            <w:rStyle w:val="Hyperlink"/>
            <w:rFonts w:ascii="Arial" w:eastAsia="Arial" w:hAnsi="Arial" w:cs="Arial"/>
            <w:lang w:eastAsia="en-GB"/>
          </w:rPr>
          <w:t>Cardiovascular disease: risk assessment and reduction; lipid modification [NG238]</w:t>
        </w:r>
      </w:hyperlink>
    </w:p>
    <w:p w14:paraId="3D329EA5" w14:textId="77777777" w:rsidR="007162FC" w:rsidRDefault="007162FC" w:rsidP="004815B6">
      <w:pPr>
        <w:numPr>
          <w:ilvl w:val="0"/>
          <w:numId w:val="2"/>
        </w:numPr>
        <w:spacing w:after="0" w:line="247" w:lineRule="auto"/>
        <w:contextualSpacing/>
        <w:jc w:val="both"/>
        <w:rPr>
          <w:rFonts w:ascii="Arial" w:eastAsia="Arial" w:hAnsi="Arial" w:cs="Arial"/>
          <w:color w:val="005EB8"/>
          <w:u w:val="single"/>
          <w:lang w:eastAsia="en-GB"/>
        </w:rPr>
      </w:pPr>
      <w:hyperlink r:id="rId45">
        <w:r w:rsidRPr="3B4745E4">
          <w:rPr>
            <w:rFonts w:ascii="Arial" w:eastAsia="Arial" w:hAnsi="Arial" w:cs="Arial"/>
            <w:color w:val="005EB8"/>
            <w:u w:val="single"/>
            <w:lang w:eastAsia="en-GB"/>
          </w:rPr>
          <w:t xml:space="preserve">Type 2 diabetes: prevention in people at </w:t>
        </w:r>
      </w:hyperlink>
      <w:r w:rsidRPr="3B4745E4">
        <w:rPr>
          <w:rFonts w:ascii="Arial" w:eastAsia="Arial" w:hAnsi="Arial" w:cs="Arial"/>
          <w:color w:val="005EB8"/>
          <w:u w:val="single"/>
          <w:lang w:eastAsia="en-GB"/>
        </w:rPr>
        <w:t>high risk [PH38]</w:t>
      </w:r>
    </w:p>
    <w:p w14:paraId="59FCF163" w14:textId="77777777" w:rsidR="007162FC" w:rsidRPr="00E770BE" w:rsidRDefault="007162FC" w:rsidP="004815B6">
      <w:pPr>
        <w:numPr>
          <w:ilvl w:val="0"/>
          <w:numId w:val="2"/>
        </w:numPr>
        <w:spacing w:after="0" w:line="247" w:lineRule="auto"/>
        <w:contextualSpacing/>
        <w:jc w:val="both"/>
        <w:rPr>
          <w:rFonts w:ascii="Arial" w:eastAsia="Arial" w:hAnsi="Arial" w:cs="Arial"/>
          <w:color w:val="005EB8"/>
          <w:u w:val="single"/>
          <w:lang w:eastAsia="en-GB"/>
        </w:rPr>
      </w:pPr>
      <w:hyperlink r:id="rId46">
        <w:r w:rsidRPr="00E770BE">
          <w:rPr>
            <w:rStyle w:val="Hyperlink"/>
            <w:rFonts w:ascii="Arial" w:eastAsia="Arial" w:hAnsi="Arial" w:cs="Arial"/>
            <w:lang w:eastAsia="en-GB"/>
          </w:rPr>
          <w:t>Type 2 diabetes in adults: management [NG28]</w:t>
        </w:r>
      </w:hyperlink>
    </w:p>
    <w:p w14:paraId="57C54DD0" w14:textId="77777777" w:rsidR="007162FC" w:rsidRPr="00747615" w:rsidRDefault="007162FC" w:rsidP="004815B6">
      <w:pPr>
        <w:numPr>
          <w:ilvl w:val="0"/>
          <w:numId w:val="2"/>
        </w:numPr>
        <w:spacing w:after="0" w:line="247" w:lineRule="auto"/>
        <w:contextualSpacing/>
        <w:jc w:val="both"/>
        <w:rPr>
          <w:rFonts w:ascii="Arial" w:eastAsia="Arial" w:hAnsi="Arial" w:cs="Arial"/>
          <w:color w:val="005EB8"/>
          <w:u w:val="single"/>
          <w:lang w:eastAsia="en-GB"/>
        </w:rPr>
      </w:pPr>
      <w:hyperlink r:id="rId47">
        <w:r w:rsidRPr="3B4745E4">
          <w:rPr>
            <w:rFonts w:ascii="Arial" w:eastAsia="Arial" w:hAnsi="Arial" w:cs="Arial"/>
            <w:color w:val="005EB8"/>
            <w:u w:val="single"/>
            <w:lang w:eastAsia="en-GB"/>
          </w:rPr>
          <w:t>Hypertension in adults: diagnosis and management [NG136]</w:t>
        </w:r>
      </w:hyperlink>
    </w:p>
    <w:p w14:paraId="4746FF27" w14:textId="77777777" w:rsidR="007162FC" w:rsidRPr="00E770BE" w:rsidRDefault="007162FC" w:rsidP="004815B6">
      <w:pPr>
        <w:numPr>
          <w:ilvl w:val="0"/>
          <w:numId w:val="2"/>
        </w:numPr>
        <w:spacing w:after="0" w:line="247" w:lineRule="auto"/>
        <w:contextualSpacing/>
        <w:jc w:val="both"/>
        <w:rPr>
          <w:rFonts w:ascii="Arial" w:eastAsia="Arial" w:hAnsi="Arial" w:cs="Arial"/>
          <w:color w:val="005EB8"/>
          <w:u w:val="single"/>
          <w:lang w:eastAsia="en-GB"/>
        </w:rPr>
      </w:pPr>
      <w:hyperlink r:id="rId48">
        <w:r w:rsidRPr="3B4745E4">
          <w:rPr>
            <w:rFonts w:ascii="Arial" w:eastAsia="Arial" w:hAnsi="Arial" w:cs="Arial"/>
            <w:color w:val="005EB8"/>
            <w:u w:val="single"/>
            <w:lang w:eastAsia="en-GB"/>
          </w:rPr>
          <w:t>Physical activity: brief advice for adults in primary care [PH44]</w:t>
        </w:r>
      </w:hyperlink>
    </w:p>
    <w:p w14:paraId="09B745CD" w14:textId="77777777" w:rsidR="007162FC" w:rsidRPr="00747615" w:rsidRDefault="007162FC" w:rsidP="007162FC">
      <w:pPr>
        <w:spacing w:after="0" w:line="247" w:lineRule="auto"/>
        <w:ind w:left="720"/>
        <w:contextualSpacing/>
        <w:jc w:val="both"/>
        <w:rPr>
          <w:rFonts w:ascii="Arial" w:eastAsia="Arial" w:hAnsi="Arial" w:cs="Arial"/>
          <w:color w:val="005EB8"/>
          <w:u w:val="single"/>
          <w:lang w:eastAsia="en-GB"/>
        </w:rPr>
      </w:pPr>
    </w:p>
    <w:p w14:paraId="56FD79A7" w14:textId="77777777" w:rsidR="007162FC" w:rsidRPr="00747615" w:rsidRDefault="007162FC" w:rsidP="007162FC">
      <w:pPr>
        <w:keepNext/>
        <w:keepLines/>
        <w:spacing w:before="120" w:after="120" w:line="248" w:lineRule="auto"/>
        <w:ind w:left="358" w:hanging="10"/>
        <w:jc w:val="both"/>
        <w:outlineLvl w:val="2"/>
        <w:rPr>
          <w:rFonts w:ascii="Arial" w:eastAsia="Arial" w:hAnsi="Arial" w:cs="Arial"/>
          <w:color w:val="003087"/>
          <w:lang w:eastAsia="en-GB"/>
        </w:rPr>
      </w:pPr>
      <w:r w:rsidRPr="00747615">
        <w:rPr>
          <w:rFonts w:ascii="Arial" w:eastAsia="Arial" w:hAnsi="Arial" w:cs="Arial"/>
          <w:color w:val="003087"/>
          <w:lang w:eastAsia="en-GB"/>
        </w:rPr>
        <w:t>Relevant NICE clinical guidance to deliver interventions for smoking, alcohol or substance use, and oral health</w:t>
      </w:r>
    </w:p>
    <w:p w14:paraId="5530CDA3" w14:textId="77777777" w:rsidR="007162FC" w:rsidRPr="00747615" w:rsidRDefault="007162FC" w:rsidP="004815B6">
      <w:pPr>
        <w:numPr>
          <w:ilvl w:val="0"/>
          <w:numId w:val="1"/>
        </w:numPr>
        <w:spacing w:after="0" w:line="247" w:lineRule="auto"/>
        <w:contextualSpacing/>
        <w:jc w:val="both"/>
        <w:rPr>
          <w:rFonts w:ascii="Arial" w:eastAsia="Arial" w:hAnsi="Arial" w:cs="Arial"/>
          <w:color w:val="005EB8"/>
          <w:u w:val="single"/>
          <w:lang w:eastAsia="en-GB"/>
        </w:rPr>
      </w:pPr>
      <w:hyperlink r:id="rId49">
        <w:r w:rsidRPr="36067504">
          <w:rPr>
            <w:rFonts w:ascii="Arial" w:eastAsia="Arial" w:hAnsi="Arial" w:cs="Arial"/>
            <w:color w:val="005EB8"/>
            <w:u w:val="single"/>
            <w:lang w:eastAsia="en-GB"/>
          </w:rPr>
          <w:t>Tobacco: preventing uptake, promoting quitting, and treating dependence [NG209]</w:t>
        </w:r>
      </w:hyperlink>
    </w:p>
    <w:p w14:paraId="4C4DDB7A" w14:textId="77777777" w:rsidR="007162FC" w:rsidRPr="00747615" w:rsidRDefault="007162FC" w:rsidP="004815B6">
      <w:pPr>
        <w:numPr>
          <w:ilvl w:val="0"/>
          <w:numId w:val="1"/>
        </w:numPr>
        <w:spacing w:after="0" w:line="247" w:lineRule="auto"/>
        <w:contextualSpacing/>
        <w:jc w:val="both"/>
        <w:rPr>
          <w:rFonts w:ascii="Arial" w:eastAsia="Arial" w:hAnsi="Arial" w:cs="Arial"/>
          <w:color w:val="005EB8"/>
          <w:u w:val="single"/>
          <w:lang w:eastAsia="en-GB"/>
        </w:rPr>
      </w:pPr>
      <w:hyperlink r:id="rId50">
        <w:r w:rsidRPr="00747615">
          <w:rPr>
            <w:rFonts w:ascii="Arial" w:eastAsia="Arial" w:hAnsi="Arial" w:cs="Arial"/>
            <w:color w:val="005EB8"/>
            <w:u w:val="single"/>
            <w:lang w:eastAsia="en-GB"/>
          </w:rPr>
          <w:t>Tobacco: treating dependence [QS207]</w:t>
        </w:r>
      </w:hyperlink>
    </w:p>
    <w:p w14:paraId="61E9BB6C" w14:textId="77777777" w:rsidR="007162FC" w:rsidRPr="00747615" w:rsidRDefault="007162FC" w:rsidP="004815B6">
      <w:pPr>
        <w:numPr>
          <w:ilvl w:val="0"/>
          <w:numId w:val="1"/>
        </w:numPr>
        <w:spacing w:after="0" w:line="247" w:lineRule="auto"/>
        <w:contextualSpacing/>
        <w:jc w:val="both"/>
        <w:rPr>
          <w:rFonts w:ascii="Arial" w:eastAsia="Arial" w:hAnsi="Arial" w:cs="Arial"/>
          <w:color w:val="005EB8"/>
          <w:u w:val="single"/>
          <w:lang w:eastAsia="en-GB"/>
        </w:rPr>
      </w:pPr>
      <w:hyperlink r:id="rId51">
        <w:r w:rsidRPr="00747615">
          <w:rPr>
            <w:rFonts w:ascii="Arial" w:eastAsia="Arial" w:hAnsi="Arial" w:cs="Arial"/>
            <w:color w:val="005EB8"/>
            <w:u w:val="single"/>
            <w:lang w:eastAsia="en-GB"/>
          </w:rPr>
          <w:t>Alcohol-use disorders: prevention [PH24]</w:t>
        </w:r>
      </w:hyperlink>
    </w:p>
    <w:p w14:paraId="5EC811D9" w14:textId="77777777" w:rsidR="007162FC" w:rsidRPr="00747615" w:rsidRDefault="007162FC" w:rsidP="004815B6">
      <w:pPr>
        <w:numPr>
          <w:ilvl w:val="0"/>
          <w:numId w:val="1"/>
        </w:numPr>
        <w:spacing w:after="0" w:line="247" w:lineRule="auto"/>
        <w:contextualSpacing/>
        <w:jc w:val="both"/>
        <w:rPr>
          <w:rFonts w:ascii="Arial" w:eastAsia="Arial" w:hAnsi="Arial" w:cs="Arial"/>
          <w:color w:val="005EB8"/>
          <w:u w:val="single"/>
          <w:lang w:eastAsia="en-GB"/>
        </w:rPr>
      </w:pPr>
      <w:hyperlink r:id="rId52">
        <w:r w:rsidRPr="00747615">
          <w:rPr>
            <w:rFonts w:ascii="Arial" w:eastAsia="Arial" w:hAnsi="Arial" w:cs="Arial"/>
            <w:color w:val="005EB8"/>
            <w:u w:val="single"/>
            <w:lang w:eastAsia="en-GB"/>
          </w:rPr>
          <w:t>Alcohol-use disorders: diagnosis and clinical management of alcohol-related physical complications [CG100]</w:t>
        </w:r>
      </w:hyperlink>
    </w:p>
    <w:p w14:paraId="3C619616" w14:textId="77777777" w:rsidR="007162FC" w:rsidRPr="00747615" w:rsidRDefault="007162FC" w:rsidP="004815B6">
      <w:pPr>
        <w:numPr>
          <w:ilvl w:val="0"/>
          <w:numId w:val="1"/>
        </w:numPr>
        <w:spacing w:after="0" w:line="247" w:lineRule="auto"/>
        <w:contextualSpacing/>
        <w:jc w:val="both"/>
        <w:rPr>
          <w:rFonts w:ascii="Arial" w:eastAsia="Arial" w:hAnsi="Arial" w:cs="Arial"/>
          <w:color w:val="005EB8"/>
          <w:u w:val="single"/>
          <w:lang w:eastAsia="en-GB"/>
        </w:rPr>
      </w:pPr>
      <w:hyperlink r:id="rId53">
        <w:r w:rsidRPr="00747615">
          <w:rPr>
            <w:rFonts w:ascii="Arial" w:eastAsia="Arial" w:hAnsi="Arial" w:cs="Arial"/>
            <w:color w:val="005EB8"/>
            <w:u w:val="single"/>
            <w:lang w:eastAsia="en-GB"/>
          </w:rPr>
          <w:t>Alcohol-use disorders: diagnosis, assessment and management of harmful drinking and alcohol dependence [CG115]</w:t>
        </w:r>
      </w:hyperlink>
    </w:p>
    <w:p w14:paraId="06C7A52F" w14:textId="77777777" w:rsidR="007162FC" w:rsidRPr="00747615" w:rsidRDefault="007162FC" w:rsidP="004815B6">
      <w:pPr>
        <w:numPr>
          <w:ilvl w:val="0"/>
          <w:numId w:val="1"/>
        </w:numPr>
        <w:spacing w:after="0" w:line="247" w:lineRule="auto"/>
        <w:contextualSpacing/>
        <w:jc w:val="both"/>
        <w:rPr>
          <w:rFonts w:ascii="Arial" w:eastAsia="Arial" w:hAnsi="Arial" w:cs="Arial"/>
          <w:color w:val="005EB8"/>
          <w:u w:val="single"/>
          <w:lang w:eastAsia="en-GB"/>
        </w:rPr>
      </w:pPr>
      <w:hyperlink r:id="rId54">
        <w:r w:rsidRPr="00747615">
          <w:rPr>
            <w:rFonts w:ascii="Arial" w:eastAsia="Arial" w:hAnsi="Arial" w:cs="Arial"/>
            <w:color w:val="005EB8"/>
            <w:u w:val="single"/>
            <w:lang w:eastAsia="en-GB"/>
          </w:rPr>
          <w:t>Drug misuse in over 16s: psychosocial interventions [CG51]</w:t>
        </w:r>
      </w:hyperlink>
    </w:p>
    <w:p w14:paraId="3418B1B9" w14:textId="77777777" w:rsidR="007162FC" w:rsidRPr="00747615" w:rsidRDefault="007162FC" w:rsidP="004815B6">
      <w:pPr>
        <w:numPr>
          <w:ilvl w:val="0"/>
          <w:numId w:val="1"/>
        </w:numPr>
        <w:spacing w:after="0" w:line="247" w:lineRule="auto"/>
        <w:contextualSpacing/>
        <w:jc w:val="both"/>
        <w:rPr>
          <w:rFonts w:ascii="Arial" w:eastAsia="Arial" w:hAnsi="Arial" w:cs="Arial"/>
          <w:color w:val="005EB8"/>
          <w:u w:val="single"/>
          <w:lang w:eastAsia="en-GB"/>
        </w:rPr>
      </w:pPr>
      <w:hyperlink r:id="rId55">
        <w:r w:rsidRPr="00747615">
          <w:rPr>
            <w:rFonts w:ascii="Arial" w:eastAsia="Arial" w:hAnsi="Arial" w:cs="Arial"/>
            <w:color w:val="005EB8"/>
            <w:u w:val="single"/>
            <w:lang w:eastAsia="en-GB"/>
          </w:rPr>
          <w:t>Drug misuse in over 16s: opioid detoxification [CG52]</w:t>
        </w:r>
      </w:hyperlink>
    </w:p>
    <w:p w14:paraId="3266E225" w14:textId="77777777" w:rsidR="007162FC" w:rsidRDefault="007162FC" w:rsidP="004815B6">
      <w:pPr>
        <w:numPr>
          <w:ilvl w:val="0"/>
          <w:numId w:val="1"/>
        </w:numPr>
        <w:spacing w:after="0" w:line="247" w:lineRule="auto"/>
        <w:contextualSpacing/>
        <w:jc w:val="both"/>
        <w:rPr>
          <w:rFonts w:ascii="Arial" w:eastAsia="Arial" w:hAnsi="Arial" w:cs="Arial"/>
          <w:color w:val="005EB8"/>
          <w:u w:val="single"/>
          <w:lang w:eastAsia="en-GB"/>
        </w:rPr>
      </w:pPr>
      <w:r w:rsidRPr="0AF4475B">
        <w:rPr>
          <w:rFonts w:ascii="Arial" w:eastAsia="Arial" w:hAnsi="Arial" w:cs="Arial"/>
          <w:color w:val="005EB8"/>
          <w:u w:val="single"/>
          <w:lang w:eastAsia="en-GB"/>
        </w:rPr>
        <w:t>Oral health: local authorities and partners [PH55]</w:t>
      </w:r>
    </w:p>
    <w:p w14:paraId="2FFE7A69" w14:textId="77777777" w:rsidR="007162FC" w:rsidRDefault="007162FC" w:rsidP="007162FC">
      <w:pPr>
        <w:rPr>
          <w:rFonts w:ascii="Arial" w:eastAsia="Arial" w:hAnsi="Arial" w:cs="Arial"/>
          <w:b/>
          <w:color w:val="000000"/>
          <w:lang w:eastAsia="en-GB"/>
        </w:rPr>
      </w:pPr>
      <w:r>
        <w:rPr>
          <w:rFonts w:ascii="Arial" w:eastAsia="Arial" w:hAnsi="Arial" w:cs="Arial"/>
          <w:b/>
          <w:color w:val="000000"/>
          <w:lang w:eastAsia="en-GB"/>
        </w:rPr>
        <w:br w:type="page"/>
      </w:r>
    </w:p>
    <w:p w14:paraId="50AAE73C" w14:textId="77777777" w:rsidR="007162FC" w:rsidRPr="00A4068F" w:rsidRDefault="007162FC" w:rsidP="007162FC">
      <w:pPr>
        <w:spacing w:after="5" w:line="247" w:lineRule="auto"/>
        <w:jc w:val="center"/>
        <w:rPr>
          <w:rFonts w:ascii="Arial" w:eastAsia="Arial" w:hAnsi="Arial" w:cs="Arial"/>
          <w:b/>
          <w:color w:val="000000"/>
          <w:lang w:eastAsia="en-GB"/>
        </w:rPr>
      </w:pPr>
      <w:r w:rsidRPr="3B0C4C0C">
        <w:rPr>
          <w:rFonts w:ascii="Arial" w:eastAsia="Arial" w:hAnsi="Arial" w:cs="Arial"/>
          <w:b/>
          <w:color w:val="000000" w:themeColor="text1"/>
          <w:lang w:eastAsia="en-GB"/>
        </w:rPr>
        <w:lastRenderedPageBreak/>
        <w:t xml:space="preserve">Appendix </w:t>
      </w:r>
      <w:r w:rsidRPr="3B0C4C0C">
        <w:rPr>
          <w:rFonts w:ascii="Arial" w:eastAsia="Arial" w:hAnsi="Arial" w:cs="Arial"/>
          <w:b/>
          <w:bCs/>
          <w:color w:val="000000" w:themeColor="text1"/>
          <w:lang w:eastAsia="en-GB"/>
        </w:rPr>
        <w:t>3</w:t>
      </w:r>
      <w:r w:rsidRPr="3B0C4C0C">
        <w:rPr>
          <w:rFonts w:ascii="Arial" w:eastAsia="Arial" w:hAnsi="Arial" w:cs="Arial"/>
          <w:b/>
          <w:color w:val="000000" w:themeColor="text1"/>
          <w:lang w:eastAsia="en-GB"/>
        </w:rPr>
        <w:t>: The Lester UK Adaptation Tool</w:t>
      </w:r>
    </w:p>
    <w:p w14:paraId="4775C183" w14:textId="77777777" w:rsidR="007162FC" w:rsidRPr="004C66AD" w:rsidRDefault="007162FC" w:rsidP="007162FC">
      <w:pPr>
        <w:spacing w:after="5" w:line="247" w:lineRule="auto"/>
        <w:jc w:val="both"/>
        <w:rPr>
          <w:rFonts w:ascii="Arial" w:eastAsia="Arial" w:hAnsi="Arial" w:cs="Arial"/>
          <w:color w:val="000000"/>
          <w:lang w:eastAsia="en-GB"/>
        </w:rPr>
      </w:pPr>
    </w:p>
    <w:p w14:paraId="5279817E" w14:textId="77777777" w:rsidR="007162FC" w:rsidRDefault="007162FC" w:rsidP="007162FC">
      <w:pPr>
        <w:spacing w:after="2"/>
        <w:jc w:val="both"/>
        <w:rPr>
          <w:rFonts w:ascii="Arial" w:eastAsia="Arial" w:hAnsi="Arial" w:cs="Arial"/>
          <w:color w:val="000000" w:themeColor="text1"/>
          <w:lang w:eastAsia="en-GB"/>
        </w:rPr>
      </w:pPr>
      <w:r w:rsidRPr="0AF4475B">
        <w:rPr>
          <w:rFonts w:ascii="Arial" w:eastAsia="Arial" w:hAnsi="Arial" w:cs="Arial"/>
          <w:color w:val="000000" w:themeColor="text1"/>
          <w:lang w:eastAsia="en-GB"/>
        </w:rPr>
        <w:t xml:space="preserve">The Lester UK Adaptation: Positive Cardiometabolic Health Resource is a tool designed to support the monitoring and improvement of physical health in individuals with psychosis and </w:t>
      </w:r>
      <w:proofErr w:type="spellStart"/>
      <w:proofErr w:type="gramStart"/>
      <w:r w:rsidRPr="0AF4475B">
        <w:rPr>
          <w:rFonts w:ascii="Arial" w:eastAsia="Arial" w:hAnsi="Arial" w:cs="Arial"/>
          <w:color w:val="000000" w:themeColor="text1"/>
          <w:lang w:eastAsia="en-GB"/>
        </w:rPr>
        <w:t>schizophrenia.The</w:t>
      </w:r>
      <w:proofErr w:type="spellEnd"/>
      <w:proofErr w:type="gramEnd"/>
      <w:r w:rsidRPr="0AF4475B">
        <w:rPr>
          <w:rFonts w:ascii="Arial" w:eastAsia="Arial" w:hAnsi="Arial" w:cs="Arial"/>
          <w:color w:val="000000" w:themeColor="text1"/>
          <w:lang w:eastAsia="en-GB"/>
        </w:rPr>
        <w:t xml:space="preserve"> tool guides health professionals through the assessment of a person's smoking history, lifestyle, body mass index, blood pressure, glucose regulation and blood lipids. It also sets out appropriate interventions and targets to improve that person's physical health. Aligned with the Core20PLUS5 initiative, it aims to reduce health inequalities and address the 15-year mortality gap affecting those with severe mental illness</w:t>
      </w:r>
    </w:p>
    <w:p w14:paraId="633B2C3C" w14:textId="77777777" w:rsidR="007162FC" w:rsidRPr="00747615" w:rsidRDefault="007162FC" w:rsidP="007162FC">
      <w:pPr>
        <w:spacing w:after="2"/>
        <w:jc w:val="both"/>
        <w:rPr>
          <w:rFonts w:ascii="Arial" w:eastAsia="Arial" w:hAnsi="Arial" w:cs="Arial"/>
          <w:color w:val="000000"/>
          <w:lang w:eastAsia="en-GB"/>
        </w:rPr>
      </w:pPr>
      <w:r w:rsidRPr="0AF4475B">
        <w:rPr>
          <w:rFonts w:ascii="Arial" w:eastAsia="Arial" w:hAnsi="Arial" w:cs="Arial"/>
          <w:color w:val="000000" w:themeColor="text1"/>
          <w:lang w:eastAsia="en-GB"/>
        </w:rPr>
        <w:t xml:space="preserve">  </w:t>
      </w:r>
    </w:p>
    <w:p w14:paraId="701CEE4F" w14:textId="77777777" w:rsidR="007162FC" w:rsidRDefault="007162FC" w:rsidP="007162FC">
      <w:pPr>
        <w:spacing w:after="0"/>
        <w:jc w:val="both"/>
        <w:rPr>
          <w:rFonts w:ascii="Arial" w:eastAsia="Arial" w:hAnsi="Arial" w:cs="Arial"/>
          <w:color w:val="000000"/>
          <w:lang w:eastAsia="en-GB"/>
        </w:rPr>
      </w:pPr>
      <w:r w:rsidRPr="7D0CE2C0">
        <w:rPr>
          <w:rFonts w:ascii="Arial" w:eastAsia="Arial" w:hAnsi="Arial" w:cs="Arial"/>
          <w:color w:val="000000" w:themeColor="text1"/>
          <w:lang w:eastAsia="en-GB"/>
        </w:rPr>
        <w:t>At the time of this policy update, the Lester Tool and guidance documents can be found at:</w:t>
      </w:r>
    </w:p>
    <w:p w14:paraId="20EF37D9" w14:textId="77777777" w:rsidR="007162FC" w:rsidRDefault="007162FC" w:rsidP="007162FC">
      <w:pPr>
        <w:spacing w:after="0"/>
        <w:jc w:val="both"/>
      </w:pPr>
      <w:hyperlink r:id="rId56">
        <w:r w:rsidRPr="7D0CE2C0">
          <w:rPr>
            <w:rStyle w:val="Hyperlink"/>
            <w:rFonts w:ascii="Arial" w:eastAsia="Arial" w:hAnsi="Arial" w:cs="Arial"/>
            <w:lang w:eastAsia="en-GB"/>
          </w:rPr>
          <w:t xml:space="preserve">Lester UK Adaptation | 2023 update </w:t>
        </w:r>
      </w:hyperlink>
    </w:p>
    <w:p w14:paraId="143E5015" w14:textId="77777777" w:rsidR="007162FC" w:rsidRPr="00747615" w:rsidRDefault="007162FC" w:rsidP="007162FC">
      <w:pPr>
        <w:spacing w:after="0"/>
        <w:jc w:val="both"/>
        <w:rPr>
          <w:rFonts w:ascii="Calibri" w:eastAsia="Calibri" w:hAnsi="Calibri" w:cs="Calibri"/>
          <w:color w:val="000000"/>
          <w:sz w:val="20"/>
          <w:lang w:eastAsia="en-GB"/>
        </w:rPr>
      </w:pPr>
    </w:p>
    <w:p w14:paraId="3592FDB6" w14:textId="77777777" w:rsidR="007162FC" w:rsidRPr="000B0D8A" w:rsidRDefault="007162FC" w:rsidP="007162FC">
      <w:pPr>
        <w:spacing w:after="0"/>
        <w:jc w:val="both"/>
        <w:rPr>
          <w:rFonts w:ascii="Arial" w:eastAsia="Arial" w:hAnsi="Arial" w:cs="Arial"/>
          <w:color w:val="202A30"/>
          <w:lang w:eastAsia="en-GB"/>
        </w:rPr>
      </w:pPr>
      <w:r w:rsidRPr="12F897A6">
        <w:rPr>
          <w:rFonts w:ascii="Arial" w:eastAsia="Arial" w:hAnsi="Arial" w:cs="Arial"/>
          <w:color w:val="202A30"/>
          <w:lang w:eastAsia="en-GB"/>
        </w:rPr>
        <w:t>The links to NICE guidelines and NHS advice about healthy living, including eating a balanced diet, healthy weight, exercise, quitting smoking and drinking less alcohol are embedded in the Lester tool.</w:t>
      </w:r>
    </w:p>
    <w:p w14:paraId="631BFEEA" w14:textId="77777777" w:rsidR="007162FC" w:rsidRPr="000B0D8A" w:rsidRDefault="007162FC" w:rsidP="007162FC">
      <w:pPr>
        <w:spacing w:after="0"/>
        <w:jc w:val="both"/>
        <w:rPr>
          <w:rFonts w:ascii="Arial" w:eastAsia="Arial" w:hAnsi="Arial" w:cs="Arial"/>
          <w:color w:val="202A30"/>
          <w:lang w:eastAsia="en-GB"/>
        </w:rPr>
      </w:pPr>
    </w:p>
    <w:p w14:paraId="440F4201" w14:textId="77777777" w:rsidR="007162FC" w:rsidRPr="000B0D8A" w:rsidRDefault="007162FC" w:rsidP="007162FC">
      <w:pPr>
        <w:spacing w:after="0"/>
        <w:jc w:val="both"/>
        <w:rPr>
          <w:rFonts w:ascii="Arial" w:eastAsia="Arial" w:hAnsi="Arial" w:cs="Arial"/>
          <w:color w:val="202A30"/>
          <w:lang w:eastAsia="en-GB"/>
        </w:rPr>
      </w:pPr>
      <w:r w:rsidRPr="0AF4475B">
        <w:rPr>
          <w:rFonts w:ascii="Arial" w:eastAsia="Arial" w:hAnsi="Arial" w:cs="Arial"/>
          <w:color w:val="202A30"/>
          <w:lang w:eastAsia="en-GB"/>
        </w:rPr>
        <w:t xml:space="preserve">Lifestyle and health behaviour programmes in line with Lester tool and NICE guidance include:  </w:t>
      </w:r>
    </w:p>
    <w:p w14:paraId="186408E4" w14:textId="1C4C962B" w:rsidR="007162FC" w:rsidRDefault="007162FC" w:rsidP="007162FC">
      <w:pPr>
        <w:spacing w:after="0"/>
        <w:jc w:val="both"/>
        <w:rPr>
          <w:rFonts w:ascii="Arial" w:eastAsia="Arial" w:hAnsi="Arial" w:cs="Arial"/>
          <w:color w:val="202A30"/>
          <w:lang w:eastAsia="en-GB"/>
        </w:rPr>
      </w:pPr>
    </w:p>
    <w:p w14:paraId="26408C79" w14:textId="77777777" w:rsidR="005B05B8" w:rsidRPr="005B05B8" w:rsidRDefault="005B05B8" w:rsidP="005B05B8">
      <w:pPr>
        <w:spacing w:after="0"/>
        <w:jc w:val="both"/>
        <w:rPr>
          <w:rFonts w:ascii="Arial" w:eastAsia="Arial" w:hAnsi="Arial" w:cs="Arial"/>
          <w:color w:val="000000" w:themeColor="text1"/>
          <w:lang w:eastAsia="en-GB"/>
        </w:rPr>
      </w:pPr>
      <w:hyperlink r:id="rId57">
        <w:r w:rsidRPr="005B05B8">
          <w:rPr>
            <w:rStyle w:val="Hyperlink"/>
            <w:rFonts w:ascii="Arial" w:eastAsia="Arial" w:hAnsi="Arial" w:cs="Arial"/>
            <w:b/>
            <w:bCs/>
            <w:lang w:eastAsia="en-GB"/>
          </w:rPr>
          <w:t>Improving the physical health of people living with severe mental illness</w:t>
        </w:r>
      </w:hyperlink>
      <w:r w:rsidRPr="005B05B8">
        <w:rPr>
          <w:rFonts w:ascii="Arial" w:eastAsia="Arial" w:hAnsi="Arial" w:cs="Arial"/>
          <w:b/>
          <w:bCs/>
          <w:color w:val="000000" w:themeColor="text1"/>
          <w:lang w:eastAsia="en-GB"/>
        </w:rPr>
        <w:t xml:space="preserve"> </w:t>
      </w:r>
      <w:r w:rsidRPr="005B05B8">
        <w:rPr>
          <w:rFonts w:ascii="Arial" w:eastAsia="Arial" w:hAnsi="Arial" w:cs="Arial"/>
          <w:color w:val="000000" w:themeColor="text1"/>
          <w:lang w:eastAsia="en-GB"/>
        </w:rPr>
        <w:t xml:space="preserve">which includes links to the </w:t>
      </w:r>
      <w:r w:rsidRPr="005B05B8">
        <w:rPr>
          <w:rFonts w:ascii="Arial" w:eastAsia="Arial" w:hAnsi="Arial" w:cs="Arial"/>
        </w:rPr>
        <w:t>Lester UK Adaptation: Positive Cardiometabolic Health Resource</w:t>
      </w:r>
      <w:r w:rsidRPr="005B05B8">
        <w:rPr>
          <w:rFonts w:ascii="Arial" w:eastAsia="Arial" w:hAnsi="Arial" w:cs="Arial"/>
          <w:color w:val="000000" w:themeColor="text1"/>
          <w:lang w:eastAsia="en-GB"/>
        </w:rPr>
        <w:t>, NHS long term plan, Core20Plus5 actions for reducing health inequalities.</w:t>
      </w:r>
    </w:p>
    <w:p w14:paraId="7C82D25C" w14:textId="77777777" w:rsidR="005B05B8" w:rsidRPr="000B0D8A" w:rsidRDefault="005B05B8" w:rsidP="007162FC">
      <w:pPr>
        <w:spacing w:after="0"/>
        <w:jc w:val="both"/>
        <w:rPr>
          <w:rFonts w:ascii="Arial" w:eastAsia="Arial" w:hAnsi="Arial" w:cs="Arial"/>
          <w:color w:val="202A30"/>
          <w:lang w:eastAsia="en-GB"/>
        </w:rPr>
      </w:pPr>
    </w:p>
    <w:p w14:paraId="50B5D537" w14:textId="77777777" w:rsidR="007162FC" w:rsidRPr="00393A0B" w:rsidRDefault="007162FC" w:rsidP="007162FC">
      <w:pPr>
        <w:spacing w:after="0"/>
        <w:jc w:val="both"/>
        <w:rPr>
          <w:rFonts w:ascii="Arial" w:eastAsia="Arial" w:hAnsi="Arial" w:cs="Arial"/>
          <w:color w:val="005EB8"/>
        </w:rPr>
      </w:pPr>
      <w:hyperlink r:id="rId58" w:history="1">
        <w:r w:rsidRPr="00393A0B">
          <w:rPr>
            <w:rStyle w:val="Hyperlink"/>
            <w:rFonts w:ascii="Arial" w:eastAsia="Arial" w:hAnsi="Arial" w:cs="Arial"/>
          </w:rPr>
          <w:t>Type 2 NHS Diabetes Prevention Programme</w:t>
        </w:r>
      </w:hyperlink>
      <w:r w:rsidRPr="00393A0B">
        <w:rPr>
          <w:rFonts w:ascii="Arial" w:eastAsia="Arial" w:hAnsi="Arial" w:cs="Arial"/>
          <w:color w:val="005EB8"/>
        </w:rPr>
        <w:t xml:space="preserve"> </w:t>
      </w:r>
    </w:p>
    <w:p w14:paraId="6AC17645" w14:textId="77777777" w:rsidR="007162FC" w:rsidRPr="00393A0B" w:rsidRDefault="007162FC" w:rsidP="007162FC">
      <w:pPr>
        <w:spacing w:after="0"/>
        <w:jc w:val="both"/>
        <w:rPr>
          <w:rStyle w:val="Hyperlink"/>
          <w:rFonts w:ascii="Arial" w:eastAsia="Arial" w:hAnsi="Arial" w:cs="Arial"/>
          <w:color w:val="0563C1"/>
        </w:rPr>
      </w:pPr>
      <w:hyperlink r:id="rId59">
        <w:r w:rsidRPr="00393A0B">
          <w:rPr>
            <w:rStyle w:val="Hyperlink"/>
            <w:rFonts w:ascii="Arial" w:eastAsia="Arial" w:hAnsi="Arial" w:cs="Arial"/>
            <w:color w:val="0563C1"/>
          </w:rPr>
          <w:t>Diabetes awareness and rehabilitation training (DART)</w:t>
        </w:r>
      </w:hyperlink>
    </w:p>
    <w:p w14:paraId="1AE3265C" w14:textId="77777777" w:rsidR="007162FC" w:rsidRPr="00393A0B" w:rsidRDefault="007162FC" w:rsidP="007162FC">
      <w:pPr>
        <w:spacing w:after="0"/>
        <w:jc w:val="both"/>
        <w:rPr>
          <w:rStyle w:val="Hyperlink"/>
          <w:rFonts w:ascii="Arial" w:eastAsia="Arial" w:hAnsi="Arial" w:cs="Arial"/>
          <w:color w:val="0563C1"/>
        </w:rPr>
      </w:pPr>
      <w:hyperlink r:id="rId60">
        <w:r w:rsidRPr="00393A0B">
          <w:rPr>
            <w:rStyle w:val="Hyperlink"/>
            <w:rFonts w:ascii="Arial" w:eastAsia="Arial" w:hAnsi="Arial" w:cs="Arial"/>
            <w:color w:val="0563C1"/>
          </w:rPr>
          <w:t>The Equally Well UK review</w:t>
        </w:r>
      </w:hyperlink>
    </w:p>
    <w:p w14:paraId="1743637A" w14:textId="77777777" w:rsidR="007162FC" w:rsidRPr="00393A0B" w:rsidRDefault="007162FC" w:rsidP="007162FC">
      <w:pPr>
        <w:spacing w:after="0"/>
        <w:jc w:val="both"/>
        <w:rPr>
          <w:rStyle w:val="Hyperlink"/>
          <w:rFonts w:ascii="Arial" w:eastAsia="Arial" w:hAnsi="Arial" w:cs="Arial"/>
          <w:color w:val="005EB8"/>
          <w:u w:val="none"/>
        </w:rPr>
      </w:pPr>
      <w:hyperlink r:id="rId61">
        <w:r w:rsidRPr="00393A0B">
          <w:rPr>
            <w:rStyle w:val="Hyperlink"/>
            <w:rFonts w:ascii="Arial" w:eastAsia="Arial" w:hAnsi="Arial" w:cs="Arial"/>
            <w:color w:val="005EB8"/>
            <w:u w:val="none"/>
          </w:rPr>
          <w:t>NHS Digital Weight Management Programme</w:t>
        </w:r>
      </w:hyperlink>
    </w:p>
    <w:p w14:paraId="0F4C00D0" w14:textId="43F281C6" w:rsidR="007162FC" w:rsidRDefault="007162FC" w:rsidP="007162FC">
      <w:pPr>
        <w:spacing w:after="0"/>
        <w:jc w:val="both"/>
        <w:rPr>
          <w:rStyle w:val="Hyperlink"/>
          <w:rFonts w:ascii="Arial" w:eastAsia="Arial" w:hAnsi="Arial" w:cs="Arial"/>
          <w:color w:val="0563C1"/>
        </w:rPr>
      </w:pPr>
      <w:hyperlink r:id="rId62">
        <w:r w:rsidRPr="005B05B8">
          <w:rPr>
            <w:rStyle w:val="Hyperlink"/>
            <w:rFonts w:ascii="Arial" w:eastAsia="Arial" w:hAnsi="Arial" w:cs="Arial"/>
            <w:color w:val="0563C1"/>
          </w:rPr>
          <w:t>VCSE organisations supporting people living with SMI to improve their physical health</w:t>
        </w:r>
      </w:hyperlink>
    </w:p>
    <w:p w14:paraId="4969591A" w14:textId="38EFBADA" w:rsidR="00216E90" w:rsidRPr="00FF3CE9" w:rsidRDefault="00216E90" w:rsidP="00FF3CE9">
      <w:pPr>
        <w:pStyle w:val="NoSpacing"/>
        <w:jc w:val="center"/>
        <w:rPr>
          <w:rStyle w:val="Hyperlink"/>
          <w:rFonts w:ascii="Arial" w:eastAsia="Arial" w:hAnsi="Arial" w:cs="Arial"/>
          <w:color w:val="0563C1"/>
        </w:rPr>
      </w:pPr>
    </w:p>
    <w:p w14:paraId="1D878030" w14:textId="75E32C80" w:rsidR="003014C4" w:rsidRPr="00FF3CE9" w:rsidRDefault="003014C4" w:rsidP="00FF3CE9">
      <w:pPr>
        <w:pStyle w:val="NoSpacing"/>
        <w:jc w:val="center"/>
        <w:rPr>
          <w:rFonts w:ascii="Arial" w:hAnsi="Arial" w:cs="Arial"/>
          <w:b/>
          <w:bCs/>
          <w:lang w:eastAsia="en-GB"/>
        </w:rPr>
      </w:pPr>
    </w:p>
    <w:p w14:paraId="0E8F94AF" w14:textId="3E9DF6E1" w:rsidR="00D12F7B" w:rsidRDefault="00D12F7B">
      <w:pPr>
        <w:rPr>
          <w:rFonts w:ascii="Arial" w:hAnsi="Arial" w:cs="Arial"/>
          <w:b/>
          <w:bCs/>
          <w:lang w:eastAsia="en-GB"/>
        </w:rPr>
      </w:pPr>
      <w:r>
        <w:rPr>
          <w:rFonts w:ascii="Arial" w:hAnsi="Arial" w:cs="Arial"/>
          <w:b/>
          <w:bCs/>
          <w:lang w:eastAsia="en-GB"/>
        </w:rPr>
        <w:br w:type="page"/>
      </w:r>
    </w:p>
    <w:p w14:paraId="4D14F1C0" w14:textId="77777777" w:rsidR="00FF3CE9" w:rsidRPr="00FF3CE9" w:rsidRDefault="00FF3CE9" w:rsidP="00FF3CE9">
      <w:pPr>
        <w:pStyle w:val="NoSpacing"/>
        <w:jc w:val="center"/>
        <w:rPr>
          <w:rFonts w:ascii="Arial" w:hAnsi="Arial" w:cs="Arial"/>
          <w:b/>
          <w:bCs/>
          <w:lang w:eastAsia="en-GB"/>
        </w:rPr>
      </w:pPr>
    </w:p>
    <w:p w14:paraId="6F4375C6" w14:textId="62BD2DB6" w:rsidR="00216E90" w:rsidRPr="00FF3CE9" w:rsidRDefault="00216E90" w:rsidP="00FF3CE9">
      <w:pPr>
        <w:pStyle w:val="NoSpacing"/>
        <w:jc w:val="center"/>
        <w:rPr>
          <w:rFonts w:ascii="Arial" w:hAnsi="Arial" w:cs="Arial"/>
          <w:b/>
          <w:bCs/>
          <w:lang w:eastAsia="en-GB"/>
        </w:rPr>
      </w:pPr>
      <w:r w:rsidRPr="00FF3CE9">
        <w:rPr>
          <w:rFonts w:ascii="Arial" w:hAnsi="Arial" w:cs="Arial"/>
          <w:b/>
          <w:bCs/>
          <w:lang w:eastAsia="en-GB"/>
        </w:rPr>
        <w:t>Appendix 4:</w:t>
      </w:r>
      <w:r w:rsidRPr="00FF3CE9" w:rsidDel="0092588E">
        <w:rPr>
          <w:rFonts w:ascii="Arial" w:hAnsi="Arial" w:cs="Arial"/>
          <w:b/>
          <w:bCs/>
          <w:lang w:eastAsia="en-GB"/>
        </w:rPr>
        <w:t xml:space="preserve"> </w:t>
      </w:r>
      <w:r w:rsidRPr="00FF3CE9">
        <w:rPr>
          <w:rFonts w:ascii="Arial" w:hAnsi="Arial" w:cs="Arial"/>
          <w:b/>
          <w:bCs/>
        </w:rPr>
        <w:t>NHS Population Screening Timeline</w:t>
      </w:r>
    </w:p>
    <w:p w14:paraId="0A0A1AEE" w14:textId="77777777" w:rsidR="00216E90" w:rsidRPr="00D97934" w:rsidRDefault="00216E90" w:rsidP="00216E90">
      <w:pPr>
        <w:jc w:val="both"/>
        <w:rPr>
          <w:rFonts w:ascii="Arial" w:eastAsia="Arial" w:hAnsi="Arial" w:cs="Arial"/>
          <w:lang w:eastAsia="en-GB"/>
        </w:rPr>
      </w:pPr>
      <w:r w:rsidRPr="7D0CE2C0">
        <w:rPr>
          <w:rFonts w:ascii="Arial" w:eastAsia="Arial" w:hAnsi="Arial" w:cs="Arial"/>
          <w:lang w:eastAsia="en-GB"/>
        </w:rPr>
        <w:t xml:space="preserve">Details of the population screening programme can be found here: </w:t>
      </w:r>
      <w:hyperlink r:id="rId63">
        <w:r w:rsidRPr="7D0CE2C0">
          <w:rPr>
            <w:rStyle w:val="Hyperlink"/>
            <w:rFonts w:ascii="Arial" w:eastAsia="Arial" w:hAnsi="Arial" w:cs="Arial"/>
            <w:lang w:eastAsia="en-GB"/>
          </w:rPr>
          <w:t>NHS Population screening timeline</w:t>
        </w:r>
      </w:hyperlink>
    </w:p>
    <w:p w14:paraId="40B7C273" w14:textId="77777777" w:rsidR="00216E90" w:rsidRDefault="00216E90" w:rsidP="00216E90">
      <w:pPr>
        <w:keepNext/>
        <w:keepLines/>
        <w:spacing w:after="3"/>
        <w:jc w:val="both"/>
        <w:rPr>
          <w:rFonts w:ascii="Arial" w:eastAsia="Arial" w:hAnsi="Arial" w:cs="Arial"/>
          <w:b/>
          <w:bCs/>
          <w:color w:val="000000" w:themeColor="text1"/>
          <w:lang w:eastAsia="en-GB"/>
        </w:rPr>
      </w:pPr>
    </w:p>
    <w:p w14:paraId="1641827F" w14:textId="77777777" w:rsidR="00216E90" w:rsidRPr="00393A0B" w:rsidRDefault="00216E90" w:rsidP="007162FC">
      <w:pPr>
        <w:spacing w:after="0"/>
        <w:jc w:val="both"/>
        <w:rPr>
          <w:rFonts w:ascii="Arial" w:eastAsia="Arial" w:hAnsi="Arial" w:cs="Arial"/>
        </w:rPr>
      </w:pPr>
    </w:p>
    <w:p w14:paraId="71C7D598" w14:textId="77777777" w:rsidR="007162FC" w:rsidRPr="00393A0B" w:rsidRDefault="007162FC" w:rsidP="007162FC">
      <w:pPr>
        <w:spacing w:after="0"/>
        <w:jc w:val="both"/>
        <w:rPr>
          <w:rFonts w:ascii="Arial" w:eastAsia="Arial" w:hAnsi="Arial" w:cs="Arial"/>
          <w:b/>
          <w:bCs/>
          <w:color w:val="202A30"/>
          <w:lang w:eastAsia="en-GB"/>
        </w:rPr>
      </w:pPr>
    </w:p>
    <w:p w14:paraId="0F3AEF81" w14:textId="5FE66A0C" w:rsidR="007162FC" w:rsidRPr="000B0D8A" w:rsidRDefault="007162FC" w:rsidP="007162FC">
      <w:pPr>
        <w:spacing w:after="0"/>
        <w:jc w:val="both"/>
        <w:rPr>
          <w:rFonts w:ascii="Arial" w:eastAsia="Arial" w:hAnsi="Arial" w:cs="Arial"/>
          <w:color w:val="202A30"/>
          <w:lang w:eastAsia="en-GB"/>
        </w:rPr>
      </w:pPr>
    </w:p>
    <w:p w14:paraId="55C8A101" w14:textId="77777777" w:rsidR="007162FC" w:rsidRDefault="007162FC" w:rsidP="007162FC">
      <w:pPr>
        <w:spacing w:after="0"/>
        <w:rPr>
          <w:rFonts w:ascii="Arial" w:eastAsia="Arial" w:hAnsi="Arial" w:cs="Arial"/>
          <w:b/>
          <w:bCs/>
          <w:color w:val="000000" w:themeColor="text1"/>
          <w:lang w:eastAsia="en-GB"/>
        </w:rPr>
      </w:pPr>
    </w:p>
    <w:p w14:paraId="2B618971" w14:textId="77777777" w:rsidR="006D7532" w:rsidRDefault="006D7532" w:rsidP="007162FC">
      <w:pPr>
        <w:jc w:val="center"/>
        <w:rPr>
          <w:rFonts w:ascii="Arial" w:eastAsia="Arial" w:hAnsi="Arial" w:cs="Arial"/>
          <w:b/>
          <w:bCs/>
          <w:lang w:eastAsia="en-GB"/>
        </w:rPr>
      </w:pPr>
    </w:p>
    <w:p w14:paraId="2598E179" w14:textId="77777777" w:rsidR="006D7532" w:rsidRDefault="006D7532">
      <w:pPr>
        <w:rPr>
          <w:rFonts w:ascii="Arial" w:eastAsia="Arial" w:hAnsi="Arial" w:cs="Arial"/>
          <w:b/>
          <w:bCs/>
          <w:lang w:eastAsia="en-GB"/>
        </w:rPr>
      </w:pPr>
      <w:r>
        <w:rPr>
          <w:rFonts w:ascii="Arial" w:eastAsia="Arial" w:hAnsi="Arial" w:cs="Arial"/>
          <w:b/>
          <w:bCs/>
          <w:lang w:eastAsia="en-GB"/>
        </w:rPr>
        <w:br w:type="page"/>
      </w:r>
    </w:p>
    <w:p w14:paraId="40074E48" w14:textId="37F8D670" w:rsidR="007162FC" w:rsidRPr="00A4068F" w:rsidRDefault="003014C4" w:rsidP="00FF3CE9">
      <w:pPr>
        <w:pStyle w:val="NoSpacing"/>
        <w:jc w:val="center"/>
        <w:rPr>
          <w:rFonts w:ascii="Arial" w:eastAsia="Arial" w:hAnsi="Arial" w:cs="Arial"/>
          <w:b/>
          <w:bCs/>
          <w:color w:val="000000"/>
          <w:lang w:eastAsia="en-GB"/>
        </w:rPr>
      </w:pPr>
      <w:r>
        <w:rPr>
          <w:rFonts w:ascii="Arial" w:eastAsia="Arial" w:hAnsi="Arial" w:cs="Arial"/>
          <w:b/>
          <w:bCs/>
          <w:color w:val="000000" w:themeColor="text1"/>
          <w:lang w:eastAsia="en-GB"/>
        </w:rPr>
        <w:lastRenderedPageBreak/>
        <w:t xml:space="preserve">Appendix </w:t>
      </w:r>
      <w:r w:rsidR="00E02E6E">
        <w:rPr>
          <w:rFonts w:ascii="Arial" w:eastAsia="Arial" w:hAnsi="Arial" w:cs="Arial"/>
          <w:b/>
          <w:bCs/>
          <w:color w:val="000000" w:themeColor="text1"/>
          <w:lang w:eastAsia="en-GB"/>
        </w:rPr>
        <w:t>5</w:t>
      </w:r>
      <w:r w:rsidR="00FF3CE9">
        <w:rPr>
          <w:rFonts w:ascii="Arial" w:eastAsia="Arial" w:hAnsi="Arial" w:cs="Arial"/>
          <w:b/>
          <w:bCs/>
          <w:color w:val="000000" w:themeColor="text1"/>
          <w:lang w:eastAsia="en-GB"/>
        </w:rPr>
        <w:t>:</w:t>
      </w:r>
      <w:r>
        <w:rPr>
          <w:rFonts w:ascii="Arial" w:eastAsia="Arial" w:hAnsi="Arial" w:cs="Arial"/>
          <w:b/>
          <w:bCs/>
          <w:color w:val="000000" w:themeColor="text1"/>
          <w:lang w:eastAsia="en-GB"/>
        </w:rPr>
        <w:t xml:space="preserve"> </w:t>
      </w:r>
      <w:r w:rsidR="007162FC" w:rsidRPr="0BE30F42">
        <w:rPr>
          <w:rFonts w:ascii="Arial" w:eastAsia="Arial" w:hAnsi="Arial" w:cs="Arial"/>
          <w:b/>
          <w:bCs/>
          <w:color w:val="000000" w:themeColor="text1"/>
          <w:lang w:eastAsia="en-GB"/>
        </w:rPr>
        <w:t xml:space="preserve">News 2 (National Early </w:t>
      </w:r>
      <w:r w:rsidR="00E02E6E">
        <w:rPr>
          <w:rFonts w:ascii="Arial" w:eastAsia="Arial" w:hAnsi="Arial" w:cs="Arial"/>
          <w:b/>
          <w:bCs/>
          <w:color w:val="000000" w:themeColor="text1"/>
          <w:lang w:eastAsia="en-GB"/>
        </w:rPr>
        <w:t>W</w:t>
      </w:r>
      <w:r w:rsidR="007162FC" w:rsidRPr="0BE30F42">
        <w:rPr>
          <w:rFonts w:ascii="Arial" w:eastAsia="Arial" w:hAnsi="Arial" w:cs="Arial"/>
          <w:b/>
          <w:bCs/>
          <w:color w:val="000000" w:themeColor="text1"/>
          <w:lang w:eastAsia="en-GB"/>
        </w:rPr>
        <w:t xml:space="preserve">arning </w:t>
      </w:r>
      <w:r w:rsidR="007162FC" w:rsidRPr="00393A0B">
        <w:rPr>
          <w:rFonts w:ascii="Arial" w:eastAsia="Arial" w:hAnsi="Arial" w:cs="Arial"/>
          <w:b/>
          <w:bCs/>
          <w:lang w:eastAsia="en-GB"/>
        </w:rPr>
        <w:t>Score)</w:t>
      </w:r>
    </w:p>
    <w:p w14:paraId="32F57B13" w14:textId="5E4D3E37" w:rsidR="00725853" w:rsidRDefault="00725853" w:rsidP="00725853">
      <w:pPr>
        <w:pStyle w:val="NoSpacing"/>
        <w:jc w:val="center"/>
        <w:rPr>
          <w:rFonts w:ascii="Arial" w:hAnsi="Arial" w:cs="Arial"/>
        </w:rPr>
      </w:pPr>
    </w:p>
    <w:p w14:paraId="44CFE717" w14:textId="5458ABC1" w:rsidR="00725853" w:rsidRDefault="001B71F9" w:rsidP="00116EE4">
      <w:pPr>
        <w:rPr>
          <w:rFonts w:ascii="Arial" w:hAnsi="Arial" w:cs="Arial"/>
          <w:color w:val="FF0000"/>
        </w:rPr>
      </w:pPr>
      <w:r>
        <w:rPr>
          <w:noProof/>
          <w:lang w:eastAsia="en-GB"/>
        </w:rPr>
        <w:drawing>
          <wp:anchor distT="0" distB="0" distL="114300" distR="114300" simplePos="0" relativeHeight="251661312" behindDoc="0" locked="0" layoutInCell="1" allowOverlap="1" wp14:anchorId="4D0B2AC3" wp14:editId="1B55FC8F">
            <wp:simplePos x="0" y="0"/>
            <wp:positionH relativeFrom="page">
              <wp:align>center</wp:align>
            </wp:positionH>
            <wp:positionV relativeFrom="paragraph">
              <wp:posOffset>-1905</wp:posOffset>
            </wp:positionV>
            <wp:extent cx="6289118" cy="8606155"/>
            <wp:effectExtent l="0" t="0" r="0" b="4445"/>
            <wp:wrapNone/>
            <wp:docPr id="1492866563" name="Picture 1" descr="A chart with red and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866563" name="Picture 1" descr="A chart with red and blue squares&#10;&#10;Description automatically generated"/>
                    <pic:cNvPicPr/>
                  </pic:nvPicPr>
                  <pic:blipFill>
                    <a:blip r:embed="rId64">
                      <a:extLst>
                        <a:ext uri="{28A0092B-C50C-407E-A947-70E740481C1C}">
                          <a14:useLocalDpi xmlns:a14="http://schemas.microsoft.com/office/drawing/2010/main" val="0"/>
                        </a:ext>
                      </a:extLst>
                    </a:blip>
                    <a:stretch>
                      <a:fillRect/>
                    </a:stretch>
                  </pic:blipFill>
                  <pic:spPr>
                    <a:xfrm>
                      <a:off x="0" y="0"/>
                      <a:ext cx="6289118" cy="8606155"/>
                    </a:xfrm>
                    <a:prstGeom prst="rect">
                      <a:avLst/>
                    </a:prstGeom>
                  </pic:spPr>
                </pic:pic>
              </a:graphicData>
            </a:graphic>
            <wp14:sizeRelH relativeFrom="page">
              <wp14:pctWidth>0</wp14:pctWidth>
            </wp14:sizeRelH>
            <wp14:sizeRelV relativeFrom="page">
              <wp14:pctHeight>0</wp14:pctHeight>
            </wp14:sizeRelV>
          </wp:anchor>
        </w:drawing>
      </w:r>
    </w:p>
    <w:p w14:paraId="67562723" w14:textId="369CB2DA" w:rsidR="00725853" w:rsidRDefault="00725853">
      <w:pPr>
        <w:rPr>
          <w:rFonts w:ascii="Arial" w:hAnsi="Arial" w:cs="Arial"/>
          <w:color w:val="FF0000"/>
        </w:rPr>
      </w:pPr>
      <w:r>
        <w:rPr>
          <w:rFonts w:ascii="Arial" w:hAnsi="Arial" w:cs="Arial"/>
          <w:color w:val="FF0000"/>
        </w:rPr>
        <w:br w:type="page"/>
      </w:r>
    </w:p>
    <w:p w14:paraId="4A5E7470" w14:textId="23789296" w:rsidR="001B71F9" w:rsidRDefault="001B71F9" w:rsidP="003014C4">
      <w:pPr>
        <w:jc w:val="center"/>
        <w:rPr>
          <w:rFonts w:ascii="Arial" w:eastAsia="Arial" w:hAnsi="Arial" w:cs="Arial"/>
          <w:b/>
          <w:bCs/>
          <w:lang w:eastAsia="en-GB"/>
        </w:rPr>
      </w:pPr>
      <w:r w:rsidRPr="00ED74FD">
        <w:rPr>
          <w:noProof/>
          <w:lang w:eastAsia="en-GB"/>
        </w:rPr>
        <w:lastRenderedPageBreak/>
        <w:drawing>
          <wp:anchor distT="0" distB="0" distL="114300" distR="114300" simplePos="0" relativeHeight="251664384" behindDoc="0" locked="0" layoutInCell="1" allowOverlap="1" wp14:anchorId="354A4101" wp14:editId="6319BF1B">
            <wp:simplePos x="0" y="0"/>
            <wp:positionH relativeFrom="margin">
              <wp:align>center</wp:align>
            </wp:positionH>
            <wp:positionV relativeFrom="paragraph">
              <wp:posOffset>-203510</wp:posOffset>
            </wp:positionV>
            <wp:extent cx="4676644" cy="2913321"/>
            <wp:effectExtent l="0" t="0" r="0" b="1905"/>
            <wp:wrapNone/>
            <wp:docPr id="498644170" name="Picture 3" descr="A table with numbers and symbo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44170" name="Picture 3" descr="A table with numbers and symbols&#10;&#10;Description automatically generated with medium confidence"/>
                    <pic:cNvPicPr>
                      <a:picLocks noChangeAspect="1" noChangeArrowheads="1"/>
                    </pic:cNvPicPr>
                  </pic:nvPicPr>
                  <pic:blipFill rotWithShape="1">
                    <a:blip r:embed="rId65" cstate="print">
                      <a:extLst>
                        <a:ext uri="{28A0092B-C50C-407E-A947-70E740481C1C}">
                          <a14:useLocalDpi xmlns:a14="http://schemas.microsoft.com/office/drawing/2010/main" val="0"/>
                        </a:ext>
                      </a:extLst>
                    </a:blip>
                    <a:srcRect l="1357" t="7273" r="2012" b="2136"/>
                    <a:stretch/>
                  </pic:blipFill>
                  <pic:spPr bwMode="auto">
                    <a:xfrm>
                      <a:off x="0" y="0"/>
                      <a:ext cx="4676644" cy="29133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AEB1F4" w14:textId="02B41674" w:rsidR="001B71F9" w:rsidRDefault="001B71F9" w:rsidP="003014C4">
      <w:pPr>
        <w:jc w:val="center"/>
        <w:rPr>
          <w:rFonts w:ascii="Arial" w:eastAsia="Arial" w:hAnsi="Arial" w:cs="Arial"/>
          <w:b/>
          <w:bCs/>
          <w:lang w:eastAsia="en-GB"/>
        </w:rPr>
      </w:pPr>
    </w:p>
    <w:p w14:paraId="14DEBF57" w14:textId="77777777" w:rsidR="001B71F9" w:rsidRDefault="001B71F9" w:rsidP="003014C4">
      <w:pPr>
        <w:jc w:val="center"/>
        <w:rPr>
          <w:rFonts w:ascii="Arial" w:eastAsia="Arial" w:hAnsi="Arial" w:cs="Arial"/>
          <w:b/>
          <w:bCs/>
          <w:lang w:eastAsia="en-GB"/>
        </w:rPr>
      </w:pPr>
    </w:p>
    <w:p w14:paraId="6CAD8330" w14:textId="412B5366" w:rsidR="001B71F9" w:rsidRDefault="001B71F9" w:rsidP="003014C4">
      <w:pPr>
        <w:jc w:val="center"/>
        <w:rPr>
          <w:rFonts w:ascii="Arial" w:eastAsia="Arial" w:hAnsi="Arial" w:cs="Arial"/>
          <w:b/>
          <w:bCs/>
          <w:lang w:eastAsia="en-GB"/>
        </w:rPr>
      </w:pPr>
    </w:p>
    <w:p w14:paraId="362B3C08" w14:textId="746CD16E" w:rsidR="001B71F9" w:rsidRDefault="001B71F9" w:rsidP="003014C4">
      <w:pPr>
        <w:jc w:val="center"/>
        <w:rPr>
          <w:rFonts w:ascii="Arial" w:eastAsia="Arial" w:hAnsi="Arial" w:cs="Arial"/>
          <w:b/>
          <w:bCs/>
          <w:lang w:eastAsia="en-GB"/>
        </w:rPr>
      </w:pPr>
    </w:p>
    <w:p w14:paraId="0DAB6D5D" w14:textId="56426D85" w:rsidR="001B71F9" w:rsidRDefault="001B71F9" w:rsidP="003014C4">
      <w:pPr>
        <w:jc w:val="center"/>
        <w:rPr>
          <w:rFonts w:ascii="Arial" w:eastAsia="Arial" w:hAnsi="Arial" w:cs="Arial"/>
          <w:b/>
          <w:bCs/>
          <w:lang w:eastAsia="en-GB"/>
        </w:rPr>
      </w:pPr>
    </w:p>
    <w:p w14:paraId="4D7065A7" w14:textId="5BF74AF7" w:rsidR="001B71F9" w:rsidRDefault="001B71F9" w:rsidP="003014C4">
      <w:pPr>
        <w:jc w:val="center"/>
        <w:rPr>
          <w:rFonts w:ascii="Arial" w:eastAsia="Arial" w:hAnsi="Arial" w:cs="Arial"/>
          <w:b/>
          <w:bCs/>
          <w:lang w:eastAsia="en-GB"/>
        </w:rPr>
      </w:pPr>
    </w:p>
    <w:p w14:paraId="3903C989" w14:textId="31F46593" w:rsidR="001B71F9" w:rsidRDefault="001B71F9" w:rsidP="003014C4">
      <w:pPr>
        <w:jc w:val="center"/>
        <w:rPr>
          <w:rFonts w:ascii="Arial" w:eastAsia="Arial" w:hAnsi="Arial" w:cs="Arial"/>
          <w:b/>
          <w:bCs/>
          <w:lang w:eastAsia="en-GB"/>
        </w:rPr>
      </w:pPr>
    </w:p>
    <w:p w14:paraId="07E97CD1" w14:textId="0B282EF2" w:rsidR="001B71F9" w:rsidRDefault="001B71F9" w:rsidP="003014C4">
      <w:pPr>
        <w:jc w:val="center"/>
        <w:rPr>
          <w:rFonts w:ascii="Arial" w:eastAsia="Arial" w:hAnsi="Arial" w:cs="Arial"/>
          <w:b/>
          <w:bCs/>
          <w:lang w:eastAsia="en-GB"/>
        </w:rPr>
      </w:pPr>
    </w:p>
    <w:p w14:paraId="1F9DB1D0" w14:textId="5BC67328" w:rsidR="001B71F9" w:rsidRDefault="001B71F9" w:rsidP="003014C4">
      <w:pPr>
        <w:jc w:val="center"/>
        <w:rPr>
          <w:rFonts w:ascii="Arial" w:eastAsia="Arial" w:hAnsi="Arial" w:cs="Arial"/>
          <w:b/>
          <w:bCs/>
          <w:lang w:eastAsia="en-GB"/>
        </w:rPr>
      </w:pPr>
    </w:p>
    <w:p w14:paraId="58FB54E8" w14:textId="5186E07E" w:rsidR="001B71F9" w:rsidRPr="00116EE4" w:rsidRDefault="00E02E6E" w:rsidP="00116EE4">
      <w:pPr>
        <w:pStyle w:val="NoSpacing"/>
        <w:jc w:val="center"/>
        <w:rPr>
          <w:rFonts w:ascii="Arial" w:hAnsi="Arial" w:cs="Arial"/>
          <w:lang w:eastAsia="en-GB"/>
        </w:rPr>
      </w:pPr>
      <w:hyperlink r:id="rId66" w:history="1">
        <w:r w:rsidRPr="00E02E6E">
          <w:rPr>
            <w:rStyle w:val="Hyperlink"/>
            <w:rFonts w:ascii="Arial" w:hAnsi="Arial" w:cs="Arial"/>
            <w:lang w:eastAsia="en-GB"/>
          </w:rPr>
          <w:t xml:space="preserve">Royal College of Physicians NEWS2 </w:t>
        </w:r>
        <w:r>
          <w:rPr>
            <w:rStyle w:val="Hyperlink"/>
            <w:rFonts w:ascii="Arial" w:hAnsi="Arial" w:cs="Arial"/>
            <w:lang w:eastAsia="en-GB"/>
          </w:rPr>
          <w:t>Resource</w:t>
        </w:r>
      </w:hyperlink>
    </w:p>
    <w:p w14:paraId="746BB0DC" w14:textId="459230B0" w:rsidR="00E02E6E" w:rsidRDefault="00E02E6E" w:rsidP="00116EE4">
      <w:pPr>
        <w:pStyle w:val="NoSpacing"/>
        <w:rPr>
          <w:rFonts w:ascii="Arial" w:hAnsi="Arial" w:cs="Arial"/>
          <w:color w:val="FF0000"/>
        </w:rPr>
      </w:pPr>
    </w:p>
    <w:p w14:paraId="14629A1F" w14:textId="77777777" w:rsidR="00E02E6E" w:rsidRDefault="00E02E6E" w:rsidP="00116EE4">
      <w:pPr>
        <w:pStyle w:val="NoSpacing"/>
        <w:rPr>
          <w:rFonts w:ascii="Arial" w:hAnsi="Arial" w:cs="Arial"/>
          <w:color w:val="FF0000"/>
        </w:rPr>
      </w:pPr>
    </w:p>
    <w:p w14:paraId="47F67358" w14:textId="0009DDFF" w:rsidR="009461D3" w:rsidRPr="00116EE4" w:rsidRDefault="009461D3" w:rsidP="00116EE4">
      <w:pPr>
        <w:pStyle w:val="NoSpacing"/>
        <w:rPr>
          <w:rFonts w:ascii="Arial" w:hAnsi="Arial" w:cs="Arial"/>
          <w:color w:val="FF0000"/>
        </w:rPr>
      </w:pPr>
    </w:p>
    <w:p w14:paraId="1E10744B" w14:textId="3CA5EC7A" w:rsidR="009461D3" w:rsidRPr="00DD01B5" w:rsidRDefault="009461D3" w:rsidP="009461D3">
      <w:pPr>
        <w:spacing w:after="0" w:line="257" w:lineRule="auto"/>
        <w:jc w:val="center"/>
        <w:rPr>
          <w:rFonts w:ascii="Arial" w:eastAsia="Arial" w:hAnsi="Arial" w:cs="Arial"/>
          <w:b/>
          <w:bCs/>
          <w:color w:val="000000"/>
          <w:lang w:eastAsia="en-GB"/>
        </w:rPr>
      </w:pPr>
      <w:r w:rsidRPr="0BE30F42">
        <w:rPr>
          <w:rFonts w:ascii="Arial" w:eastAsia="Arial" w:hAnsi="Arial" w:cs="Arial"/>
          <w:b/>
          <w:bCs/>
          <w:color w:val="000000" w:themeColor="text1"/>
          <w:lang w:eastAsia="en-GB"/>
        </w:rPr>
        <w:t xml:space="preserve">Appendix </w:t>
      </w:r>
      <w:r w:rsidR="00E02E6E">
        <w:rPr>
          <w:rFonts w:ascii="Arial" w:eastAsia="Arial" w:hAnsi="Arial" w:cs="Arial"/>
          <w:b/>
          <w:bCs/>
          <w:color w:val="000000" w:themeColor="text1"/>
          <w:lang w:eastAsia="en-GB"/>
        </w:rPr>
        <w:t>6</w:t>
      </w:r>
      <w:r>
        <w:rPr>
          <w:rFonts w:ascii="Arial" w:eastAsia="Arial" w:hAnsi="Arial" w:cs="Arial"/>
          <w:b/>
          <w:bCs/>
          <w:color w:val="000000" w:themeColor="text1"/>
          <w:lang w:eastAsia="en-GB"/>
        </w:rPr>
        <w:t xml:space="preserve">: </w:t>
      </w:r>
      <w:r w:rsidRPr="0BE30F42">
        <w:rPr>
          <w:rFonts w:ascii="Arial" w:eastAsia="Arial" w:hAnsi="Arial" w:cs="Arial"/>
          <w:b/>
          <w:bCs/>
          <w:color w:val="000000" w:themeColor="text1"/>
          <w:lang w:eastAsia="en-GB"/>
        </w:rPr>
        <w:t xml:space="preserve">Sepsis Screening Tool  </w:t>
      </w:r>
    </w:p>
    <w:p w14:paraId="784A1BE9" w14:textId="31BF8AAC" w:rsidR="009461D3" w:rsidRDefault="009461D3" w:rsidP="009461D3">
      <w:pPr>
        <w:spacing w:after="0" w:line="247" w:lineRule="auto"/>
        <w:ind w:left="1440"/>
        <w:contextualSpacing/>
        <w:jc w:val="both"/>
      </w:pPr>
      <w:r>
        <w:rPr>
          <w:noProof/>
          <w:lang w:eastAsia="en-GB"/>
        </w:rPr>
        <w:drawing>
          <wp:anchor distT="0" distB="0" distL="114300" distR="114300" simplePos="0" relativeHeight="251666432" behindDoc="0" locked="0" layoutInCell="1" allowOverlap="1" wp14:anchorId="22F8D5C1" wp14:editId="31B202E1">
            <wp:simplePos x="0" y="0"/>
            <wp:positionH relativeFrom="margin">
              <wp:align>center</wp:align>
            </wp:positionH>
            <wp:positionV relativeFrom="paragraph">
              <wp:posOffset>59380</wp:posOffset>
            </wp:positionV>
            <wp:extent cx="5071731" cy="5301110"/>
            <wp:effectExtent l="0" t="0" r="0" b="0"/>
            <wp:wrapNone/>
            <wp:docPr id="3" name="Picture 2" descr="A close up of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7">
                      <a:extLst>
                        <a:ext uri="{28A0092B-C50C-407E-A947-70E740481C1C}">
                          <a14:useLocalDpi xmlns:a14="http://schemas.microsoft.com/office/drawing/2010/main" val="0"/>
                        </a:ext>
                      </a:extLst>
                    </a:blip>
                    <a:stretch>
                      <a:fillRect/>
                    </a:stretch>
                  </pic:blipFill>
                  <pic:spPr>
                    <a:xfrm>
                      <a:off x="0" y="0"/>
                      <a:ext cx="5071731" cy="5301110"/>
                    </a:xfrm>
                    <a:prstGeom prst="rect">
                      <a:avLst/>
                    </a:prstGeom>
                  </pic:spPr>
                </pic:pic>
              </a:graphicData>
            </a:graphic>
            <wp14:sizeRelH relativeFrom="margin">
              <wp14:pctWidth>0</wp14:pctWidth>
            </wp14:sizeRelH>
            <wp14:sizeRelV relativeFrom="margin">
              <wp14:pctHeight>0</wp14:pctHeight>
            </wp14:sizeRelV>
          </wp:anchor>
        </w:drawing>
      </w:r>
      <w:r w:rsidRPr="0BE30F42">
        <w:rPr>
          <w:lang w:eastAsia="en-GB"/>
        </w:rPr>
        <w:t xml:space="preserve"> </w:t>
      </w:r>
    </w:p>
    <w:p w14:paraId="4E1DC277" w14:textId="056C95E8" w:rsidR="009461D3" w:rsidRDefault="009461D3" w:rsidP="009461D3">
      <w:pPr>
        <w:spacing w:after="0" w:line="247" w:lineRule="auto"/>
        <w:ind w:left="1440"/>
        <w:contextualSpacing/>
        <w:jc w:val="both"/>
      </w:pPr>
    </w:p>
    <w:p w14:paraId="66BA1CC7" w14:textId="31CA1817" w:rsidR="009461D3" w:rsidRDefault="009461D3" w:rsidP="009461D3">
      <w:pPr>
        <w:spacing w:after="0" w:line="247" w:lineRule="auto"/>
        <w:ind w:left="1440"/>
        <w:contextualSpacing/>
        <w:jc w:val="both"/>
      </w:pPr>
    </w:p>
    <w:p w14:paraId="0CEEFE6C" w14:textId="32449FED" w:rsidR="009461D3" w:rsidRDefault="009461D3" w:rsidP="009461D3">
      <w:pPr>
        <w:spacing w:after="0" w:line="247" w:lineRule="auto"/>
        <w:ind w:left="1440"/>
        <w:contextualSpacing/>
        <w:jc w:val="both"/>
      </w:pPr>
    </w:p>
    <w:p w14:paraId="47A33FF0" w14:textId="77777777" w:rsidR="009461D3" w:rsidRDefault="009461D3" w:rsidP="009461D3">
      <w:pPr>
        <w:spacing w:after="0" w:line="247" w:lineRule="auto"/>
        <w:ind w:left="1440"/>
        <w:contextualSpacing/>
        <w:jc w:val="both"/>
      </w:pPr>
    </w:p>
    <w:p w14:paraId="5CD8B7B2" w14:textId="77777777" w:rsidR="009461D3" w:rsidRDefault="009461D3" w:rsidP="009461D3">
      <w:pPr>
        <w:spacing w:after="0" w:line="247" w:lineRule="auto"/>
        <w:ind w:left="1440"/>
        <w:contextualSpacing/>
        <w:jc w:val="both"/>
      </w:pPr>
    </w:p>
    <w:p w14:paraId="010C1BE2" w14:textId="77777777" w:rsidR="009461D3" w:rsidRDefault="009461D3" w:rsidP="009461D3">
      <w:pPr>
        <w:spacing w:after="0" w:line="247" w:lineRule="auto"/>
        <w:ind w:left="1440"/>
        <w:contextualSpacing/>
        <w:jc w:val="both"/>
      </w:pPr>
    </w:p>
    <w:p w14:paraId="48965603" w14:textId="77777777" w:rsidR="009461D3" w:rsidRDefault="009461D3" w:rsidP="009461D3">
      <w:pPr>
        <w:spacing w:after="0" w:line="247" w:lineRule="auto"/>
        <w:ind w:left="1440"/>
        <w:contextualSpacing/>
        <w:jc w:val="both"/>
      </w:pPr>
    </w:p>
    <w:p w14:paraId="4A6E91AC" w14:textId="77777777" w:rsidR="009461D3" w:rsidRDefault="009461D3" w:rsidP="009461D3">
      <w:pPr>
        <w:spacing w:after="0" w:line="247" w:lineRule="auto"/>
        <w:ind w:left="1440"/>
        <w:contextualSpacing/>
        <w:jc w:val="both"/>
      </w:pPr>
    </w:p>
    <w:p w14:paraId="0ED75DF6" w14:textId="77777777" w:rsidR="009461D3" w:rsidRDefault="009461D3" w:rsidP="009461D3">
      <w:pPr>
        <w:spacing w:after="0" w:line="247" w:lineRule="auto"/>
        <w:ind w:left="1440"/>
        <w:contextualSpacing/>
        <w:jc w:val="both"/>
      </w:pPr>
    </w:p>
    <w:p w14:paraId="773C5E1C" w14:textId="77777777" w:rsidR="009461D3" w:rsidRDefault="009461D3" w:rsidP="009461D3">
      <w:pPr>
        <w:spacing w:after="0" w:line="247" w:lineRule="auto"/>
        <w:ind w:left="1440"/>
        <w:contextualSpacing/>
        <w:jc w:val="both"/>
      </w:pPr>
    </w:p>
    <w:p w14:paraId="61F35DC4" w14:textId="77777777" w:rsidR="009461D3" w:rsidRDefault="009461D3" w:rsidP="009461D3">
      <w:pPr>
        <w:spacing w:after="0" w:line="247" w:lineRule="auto"/>
        <w:ind w:left="1440"/>
        <w:contextualSpacing/>
        <w:jc w:val="both"/>
      </w:pPr>
    </w:p>
    <w:p w14:paraId="5061234F" w14:textId="77777777" w:rsidR="009461D3" w:rsidRDefault="009461D3" w:rsidP="009461D3">
      <w:pPr>
        <w:spacing w:after="0" w:line="247" w:lineRule="auto"/>
        <w:ind w:left="1440"/>
        <w:contextualSpacing/>
        <w:jc w:val="both"/>
      </w:pPr>
    </w:p>
    <w:p w14:paraId="3994783F" w14:textId="77777777" w:rsidR="009461D3" w:rsidRDefault="009461D3" w:rsidP="009461D3">
      <w:pPr>
        <w:spacing w:after="0" w:line="247" w:lineRule="auto"/>
        <w:ind w:left="1440"/>
        <w:contextualSpacing/>
        <w:jc w:val="both"/>
      </w:pPr>
    </w:p>
    <w:p w14:paraId="0FD5EDF8" w14:textId="77777777" w:rsidR="009461D3" w:rsidRDefault="009461D3" w:rsidP="009461D3">
      <w:pPr>
        <w:spacing w:after="0" w:line="247" w:lineRule="auto"/>
        <w:ind w:left="1440"/>
        <w:contextualSpacing/>
        <w:jc w:val="both"/>
      </w:pPr>
    </w:p>
    <w:p w14:paraId="1D16F7D9" w14:textId="77777777" w:rsidR="009461D3" w:rsidRDefault="009461D3" w:rsidP="009461D3">
      <w:pPr>
        <w:spacing w:after="0" w:line="247" w:lineRule="auto"/>
        <w:ind w:left="1440"/>
        <w:contextualSpacing/>
        <w:jc w:val="both"/>
      </w:pPr>
    </w:p>
    <w:p w14:paraId="152EEE84" w14:textId="77777777" w:rsidR="009461D3" w:rsidRDefault="009461D3" w:rsidP="009461D3">
      <w:pPr>
        <w:spacing w:after="0" w:line="247" w:lineRule="auto"/>
        <w:ind w:left="1440"/>
        <w:contextualSpacing/>
        <w:jc w:val="both"/>
      </w:pPr>
    </w:p>
    <w:p w14:paraId="4480F7A6" w14:textId="77777777" w:rsidR="009461D3" w:rsidRDefault="009461D3" w:rsidP="009461D3">
      <w:pPr>
        <w:spacing w:after="0" w:line="247" w:lineRule="auto"/>
        <w:ind w:left="1440"/>
        <w:contextualSpacing/>
        <w:jc w:val="both"/>
      </w:pPr>
    </w:p>
    <w:p w14:paraId="22A96FE7" w14:textId="77777777" w:rsidR="009461D3" w:rsidRDefault="009461D3" w:rsidP="009461D3">
      <w:pPr>
        <w:spacing w:after="0" w:line="247" w:lineRule="auto"/>
        <w:ind w:left="1440"/>
        <w:contextualSpacing/>
        <w:jc w:val="both"/>
      </w:pPr>
    </w:p>
    <w:p w14:paraId="5936A72A" w14:textId="77777777" w:rsidR="009461D3" w:rsidRDefault="009461D3" w:rsidP="009461D3">
      <w:pPr>
        <w:spacing w:after="0" w:line="247" w:lineRule="auto"/>
        <w:ind w:left="1440"/>
        <w:contextualSpacing/>
        <w:jc w:val="both"/>
      </w:pPr>
    </w:p>
    <w:p w14:paraId="20B7E395" w14:textId="77777777" w:rsidR="009461D3" w:rsidRDefault="009461D3" w:rsidP="009461D3">
      <w:pPr>
        <w:spacing w:after="0" w:line="247" w:lineRule="auto"/>
        <w:ind w:left="1440"/>
        <w:contextualSpacing/>
        <w:jc w:val="both"/>
      </w:pPr>
    </w:p>
    <w:p w14:paraId="49A27F21" w14:textId="77777777" w:rsidR="009461D3" w:rsidRDefault="009461D3" w:rsidP="009461D3">
      <w:pPr>
        <w:spacing w:after="0" w:line="247" w:lineRule="auto"/>
        <w:ind w:left="1440"/>
        <w:contextualSpacing/>
        <w:jc w:val="both"/>
      </w:pPr>
    </w:p>
    <w:p w14:paraId="79F3F112" w14:textId="77777777" w:rsidR="009461D3" w:rsidRDefault="009461D3" w:rsidP="009461D3">
      <w:pPr>
        <w:spacing w:after="0" w:line="247" w:lineRule="auto"/>
        <w:ind w:left="1440"/>
        <w:contextualSpacing/>
        <w:jc w:val="both"/>
      </w:pPr>
    </w:p>
    <w:p w14:paraId="1E7448CF" w14:textId="77777777" w:rsidR="009461D3" w:rsidRDefault="009461D3" w:rsidP="009461D3">
      <w:pPr>
        <w:spacing w:after="0" w:line="247" w:lineRule="auto"/>
        <w:ind w:left="1440"/>
        <w:contextualSpacing/>
        <w:jc w:val="both"/>
      </w:pPr>
    </w:p>
    <w:p w14:paraId="6E19FE0B" w14:textId="77777777" w:rsidR="009461D3" w:rsidRDefault="009461D3" w:rsidP="009461D3">
      <w:pPr>
        <w:spacing w:after="0" w:line="247" w:lineRule="auto"/>
        <w:ind w:left="1440"/>
        <w:contextualSpacing/>
        <w:jc w:val="both"/>
      </w:pPr>
    </w:p>
    <w:p w14:paraId="7633EBD2" w14:textId="77777777" w:rsidR="009461D3" w:rsidRDefault="009461D3" w:rsidP="009461D3">
      <w:pPr>
        <w:spacing w:after="0" w:line="247" w:lineRule="auto"/>
        <w:ind w:left="1440"/>
        <w:contextualSpacing/>
        <w:jc w:val="both"/>
      </w:pPr>
    </w:p>
    <w:p w14:paraId="40EAD2FF" w14:textId="77777777" w:rsidR="009461D3" w:rsidRDefault="009461D3" w:rsidP="009461D3">
      <w:pPr>
        <w:spacing w:after="0" w:line="247" w:lineRule="auto"/>
        <w:ind w:left="1440"/>
        <w:contextualSpacing/>
        <w:jc w:val="both"/>
      </w:pPr>
    </w:p>
    <w:p w14:paraId="0BAD5649" w14:textId="77777777" w:rsidR="009461D3" w:rsidRDefault="009461D3" w:rsidP="009461D3">
      <w:pPr>
        <w:spacing w:after="0" w:line="247" w:lineRule="auto"/>
        <w:ind w:left="1440"/>
        <w:contextualSpacing/>
        <w:jc w:val="both"/>
      </w:pPr>
    </w:p>
    <w:p w14:paraId="13D3D33D" w14:textId="77777777" w:rsidR="009461D3" w:rsidRDefault="009461D3" w:rsidP="009461D3">
      <w:pPr>
        <w:spacing w:after="0" w:line="247" w:lineRule="auto"/>
        <w:ind w:left="1440"/>
        <w:contextualSpacing/>
        <w:jc w:val="both"/>
      </w:pPr>
    </w:p>
    <w:p w14:paraId="405B7EC9" w14:textId="77777777" w:rsidR="009461D3" w:rsidRDefault="009461D3" w:rsidP="009461D3">
      <w:pPr>
        <w:spacing w:after="0" w:line="247" w:lineRule="auto"/>
        <w:ind w:left="1440"/>
        <w:contextualSpacing/>
        <w:jc w:val="both"/>
      </w:pPr>
    </w:p>
    <w:p w14:paraId="558D1D12" w14:textId="77777777" w:rsidR="00E02E6E" w:rsidRDefault="00E02E6E" w:rsidP="00116EE4">
      <w:pPr>
        <w:spacing w:after="11" w:line="247" w:lineRule="auto"/>
        <w:jc w:val="center"/>
        <w:rPr>
          <w:rFonts w:ascii="Arial" w:eastAsia="Arial" w:hAnsi="Arial" w:cs="Arial"/>
          <w:b/>
          <w:bCs/>
          <w:color w:val="000000" w:themeColor="text1"/>
          <w:lang w:eastAsia="en-GB"/>
        </w:rPr>
      </w:pPr>
    </w:p>
    <w:p w14:paraId="0359B170" w14:textId="4867EA1C" w:rsidR="009461D3" w:rsidRPr="00DD01B5" w:rsidRDefault="00E02E6E" w:rsidP="00116EE4">
      <w:pPr>
        <w:spacing w:after="11" w:line="247" w:lineRule="auto"/>
        <w:jc w:val="center"/>
        <w:rPr>
          <w:rFonts w:ascii="Arial" w:eastAsia="Arial" w:hAnsi="Arial" w:cs="Arial"/>
          <w:b/>
          <w:bCs/>
          <w:color w:val="000000" w:themeColor="text1"/>
          <w:sz w:val="28"/>
          <w:szCs w:val="28"/>
          <w:lang w:eastAsia="en-GB"/>
        </w:rPr>
      </w:pPr>
      <w:r>
        <w:rPr>
          <w:rFonts w:ascii="Arial" w:eastAsia="Arial" w:hAnsi="Arial" w:cs="Arial"/>
          <w:b/>
          <w:bCs/>
          <w:color w:val="000000" w:themeColor="text1"/>
          <w:lang w:eastAsia="en-GB"/>
        </w:rPr>
        <w:t>A</w:t>
      </w:r>
      <w:r w:rsidR="009461D3" w:rsidRPr="0BE30F42">
        <w:rPr>
          <w:rFonts w:ascii="Arial" w:eastAsia="Arial" w:hAnsi="Arial" w:cs="Arial"/>
          <w:b/>
          <w:bCs/>
          <w:color w:val="000000" w:themeColor="text1"/>
          <w:lang w:eastAsia="en-GB"/>
        </w:rPr>
        <w:t xml:space="preserve">ccessed at: </w:t>
      </w:r>
      <w:hyperlink r:id="rId68">
        <w:r w:rsidR="009461D3" w:rsidRPr="0BE30F42">
          <w:rPr>
            <w:rStyle w:val="Hyperlink"/>
            <w:rFonts w:ascii="Arial" w:eastAsia="Arial" w:hAnsi="Arial" w:cs="Arial"/>
            <w:b/>
            <w:bCs/>
            <w:lang w:eastAsia="en-GB"/>
          </w:rPr>
          <w:t>https://sepsistrust.org/</w:t>
        </w:r>
      </w:hyperlink>
    </w:p>
    <w:p w14:paraId="7862EC4A" w14:textId="77777777" w:rsidR="00E02E6E" w:rsidRDefault="00E02E6E">
      <w:pPr>
        <w:rPr>
          <w:rFonts w:ascii="Arial" w:eastAsia="Arial" w:hAnsi="Arial" w:cs="Arial"/>
          <w:b/>
          <w:bCs/>
          <w:lang w:eastAsia="en-GB"/>
        </w:rPr>
      </w:pPr>
      <w:r>
        <w:rPr>
          <w:rFonts w:ascii="Arial" w:eastAsia="Arial" w:hAnsi="Arial" w:cs="Arial"/>
          <w:b/>
          <w:bCs/>
          <w:lang w:eastAsia="en-GB"/>
        </w:rPr>
        <w:br w:type="page"/>
      </w:r>
    </w:p>
    <w:p w14:paraId="6005044B" w14:textId="728BCDCB" w:rsidR="001B71F9" w:rsidRDefault="001B71F9" w:rsidP="001B71F9">
      <w:pPr>
        <w:jc w:val="center"/>
        <w:rPr>
          <w:rFonts w:ascii="Arial" w:eastAsia="Arial" w:hAnsi="Arial" w:cs="Arial"/>
          <w:b/>
          <w:bCs/>
          <w:lang w:eastAsia="en-GB"/>
        </w:rPr>
      </w:pPr>
      <w:r>
        <w:rPr>
          <w:rFonts w:ascii="Arial" w:eastAsia="Arial" w:hAnsi="Arial" w:cs="Arial"/>
          <w:b/>
          <w:bCs/>
          <w:lang w:eastAsia="en-GB"/>
        </w:rPr>
        <w:lastRenderedPageBreak/>
        <w:t xml:space="preserve">Appendix 7: </w:t>
      </w:r>
      <w:r w:rsidRPr="00393A0B">
        <w:rPr>
          <w:rFonts w:ascii="Arial" w:eastAsia="Arial" w:hAnsi="Arial" w:cs="Arial"/>
          <w:b/>
          <w:bCs/>
          <w:lang w:eastAsia="en-GB"/>
        </w:rPr>
        <w:t xml:space="preserve">SBARD </w:t>
      </w:r>
      <w:r w:rsidRPr="00725853">
        <w:rPr>
          <w:rFonts w:ascii="Arial" w:eastAsia="Arial" w:hAnsi="Arial" w:cs="Arial"/>
          <w:b/>
          <w:bCs/>
          <w:lang w:eastAsia="en-GB"/>
        </w:rPr>
        <w:t>Communication Tool</w:t>
      </w:r>
    </w:p>
    <w:tbl>
      <w:tblPr>
        <w:tblStyle w:val="TableGrid"/>
        <w:tblW w:w="10490" w:type="dxa"/>
        <w:tblInd w:w="-714" w:type="dxa"/>
        <w:tblLook w:val="04A0" w:firstRow="1" w:lastRow="0" w:firstColumn="1" w:lastColumn="0" w:noHBand="0" w:noVBand="1"/>
      </w:tblPr>
      <w:tblGrid>
        <w:gridCol w:w="709"/>
        <w:gridCol w:w="2268"/>
        <w:gridCol w:w="7513"/>
      </w:tblGrid>
      <w:tr w:rsidR="00725853" w14:paraId="54B0044F" w14:textId="77777777" w:rsidTr="0040424F">
        <w:tc>
          <w:tcPr>
            <w:tcW w:w="10490" w:type="dxa"/>
            <w:gridSpan w:val="3"/>
            <w:shd w:val="clear" w:color="auto" w:fill="BDD6EE" w:themeFill="accent1" w:themeFillTint="66"/>
          </w:tcPr>
          <w:p w14:paraId="4146D040" w14:textId="77777777" w:rsidR="00725853" w:rsidRPr="00C23260" w:rsidRDefault="00725853" w:rsidP="0040424F">
            <w:pPr>
              <w:pStyle w:val="NoSpacing"/>
              <w:jc w:val="center"/>
              <w:rPr>
                <w:rFonts w:ascii="Arial" w:hAnsi="Arial" w:cs="Arial"/>
                <w:b/>
              </w:rPr>
            </w:pPr>
            <w:r w:rsidRPr="00C23260">
              <w:rPr>
                <w:rFonts w:ascii="Arial" w:hAnsi="Arial" w:cs="Arial"/>
                <w:b/>
              </w:rPr>
              <w:t>SBARD Communication Tool to Effectively Escalate Concerns</w:t>
            </w:r>
          </w:p>
        </w:tc>
      </w:tr>
      <w:tr w:rsidR="00725853" w14:paraId="233A54BA" w14:textId="77777777" w:rsidTr="0040424F">
        <w:trPr>
          <w:trHeight w:val="4326"/>
        </w:trPr>
        <w:tc>
          <w:tcPr>
            <w:tcW w:w="10490" w:type="dxa"/>
            <w:gridSpan w:val="3"/>
          </w:tcPr>
          <w:p w14:paraId="7FA23B76" w14:textId="77777777" w:rsidR="00725853" w:rsidRPr="00930345" w:rsidRDefault="00725853" w:rsidP="0040424F">
            <w:pPr>
              <w:pStyle w:val="NoSpacing"/>
              <w:rPr>
                <w:rFonts w:ascii="Arial" w:hAnsi="Arial" w:cs="Arial"/>
                <w:b/>
                <w:u w:val="single"/>
              </w:rPr>
            </w:pPr>
            <w:r w:rsidRPr="00930345">
              <w:rPr>
                <w:rFonts w:ascii="Arial" w:hAnsi="Arial" w:cs="Arial"/>
                <w:b/>
                <w:u w:val="single"/>
              </w:rPr>
              <w:t>Guidance Notes</w:t>
            </w:r>
          </w:p>
          <w:p w14:paraId="0DD02C3C" w14:textId="77777777" w:rsidR="00725853" w:rsidRDefault="00725853" w:rsidP="004815B6">
            <w:pPr>
              <w:pStyle w:val="NoSpacing"/>
              <w:numPr>
                <w:ilvl w:val="0"/>
                <w:numId w:val="7"/>
              </w:numPr>
              <w:rPr>
                <w:rFonts w:ascii="Arial" w:hAnsi="Arial" w:cs="Arial"/>
              </w:rPr>
            </w:pPr>
            <w:r w:rsidRPr="00930345">
              <w:rPr>
                <w:rFonts w:ascii="Arial" w:hAnsi="Arial" w:cs="Arial"/>
                <w:b/>
              </w:rPr>
              <w:t>S</w:t>
            </w:r>
            <w:r>
              <w:rPr>
                <w:rFonts w:ascii="Arial" w:hAnsi="Arial" w:cs="Arial"/>
              </w:rPr>
              <w:t xml:space="preserve">ituation, </w:t>
            </w:r>
            <w:r w:rsidRPr="00930345">
              <w:rPr>
                <w:rFonts w:ascii="Arial" w:hAnsi="Arial" w:cs="Arial"/>
                <w:b/>
              </w:rPr>
              <w:t>B</w:t>
            </w:r>
            <w:r>
              <w:rPr>
                <w:rFonts w:ascii="Arial" w:hAnsi="Arial" w:cs="Arial"/>
              </w:rPr>
              <w:t xml:space="preserve">ackground, </w:t>
            </w:r>
            <w:r w:rsidRPr="00930345">
              <w:rPr>
                <w:rFonts w:ascii="Arial" w:hAnsi="Arial" w:cs="Arial"/>
                <w:b/>
              </w:rPr>
              <w:t>A</w:t>
            </w:r>
            <w:r>
              <w:rPr>
                <w:rFonts w:ascii="Arial" w:hAnsi="Arial" w:cs="Arial"/>
              </w:rPr>
              <w:t xml:space="preserve">ssessment, </w:t>
            </w:r>
            <w:r w:rsidRPr="00930345">
              <w:rPr>
                <w:rFonts w:ascii="Arial" w:hAnsi="Arial" w:cs="Arial"/>
                <w:b/>
              </w:rPr>
              <w:t>R</w:t>
            </w:r>
            <w:r>
              <w:rPr>
                <w:rFonts w:ascii="Arial" w:hAnsi="Arial" w:cs="Arial"/>
              </w:rPr>
              <w:t xml:space="preserve">ecommendation and </w:t>
            </w:r>
            <w:r w:rsidRPr="00930345">
              <w:rPr>
                <w:rFonts w:ascii="Arial" w:hAnsi="Arial" w:cs="Arial"/>
                <w:b/>
              </w:rPr>
              <w:t>D</w:t>
            </w:r>
            <w:r>
              <w:rPr>
                <w:rFonts w:ascii="Arial" w:hAnsi="Arial" w:cs="Arial"/>
              </w:rPr>
              <w:t xml:space="preserve">ecision known as ‘SBARD’ is a communication tool used to help frame conversations. </w:t>
            </w:r>
          </w:p>
          <w:p w14:paraId="063DB1C6" w14:textId="77777777" w:rsidR="00725853" w:rsidRDefault="00725853" w:rsidP="004815B6">
            <w:pPr>
              <w:pStyle w:val="NoSpacing"/>
              <w:numPr>
                <w:ilvl w:val="0"/>
                <w:numId w:val="7"/>
              </w:numPr>
              <w:rPr>
                <w:rFonts w:ascii="Arial" w:hAnsi="Arial" w:cs="Arial"/>
              </w:rPr>
            </w:pPr>
            <w:r w:rsidRPr="00930345">
              <w:rPr>
                <w:rFonts w:ascii="Arial" w:hAnsi="Arial" w:cs="Arial"/>
                <w:b/>
              </w:rPr>
              <w:t>SBARD</w:t>
            </w:r>
            <w:r>
              <w:rPr>
                <w:rFonts w:ascii="Arial" w:hAnsi="Arial" w:cs="Arial"/>
              </w:rPr>
              <w:t xml:space="preserve"> aims to help clinicians make escalation communication clear and as assertive as to how quickly patients need to be seen. </w:t>
            </w:r>
          </w:p>
          <w:p w14:paraId="07D9A059" w14:textId="77777777" w:rsidR="00725853" w:rsidRDefault="00725853" w:rsidP="004815B6">
            <w:pPr>
              <w:pStyle w:val="NoSpacing"/>
              <w:numPr>
                <w:ilvl w:val="0"/>
                <w:numId w:val="7"/>
              </w:numPr>
              <w:rPr>
                <w:rFonts w:ascii="Arial" w:hAnsi="Arial" w:cs="Arial"/>
              </w:rPr>
            </w:pPr>
            <w:r>
              <w:rPr>
                <w:rFonts w:ascii="Arial" w:hAnsi="Arial" w:cs="Arial"/>
              </w:rPr>
              <w:t xml:space="preserve">Always use </w:t>
            </w:r>
            <w:r w:rsidRPr="00930345">
              <w:rPr>
                <w:rFonts w:ascii="Arial" w:hAnsi="Arial" w:cs="Arial"/>
                <w:b/>
              </w:rPr>
              <w:t>SBARD</w:t>
            </w:r>
            <w:r>
              <w:rPr>
                <w:rFonts w:ascii="Arial" w:hAnsi="Arial" w:cs="Arial"/>
              </w:rPr>
              <w:t xml:space="preserve"> as a model to shape your escalation communication to ensure that you are giving sufficient and relevant information for the healthcare professional to make a judgement.</w:t>
            </w:r>
          </w:p>
          <w:p w14:paraId="42E91846" w14:textId="77777777" w:rsidR="00725853" w:rsidRDefault="00725853" w:rsidP="004815B6">
            <w:pPr>
              <w:pStyle w:val="NoSpacing"/>
              <w:numPr>
                <w:ilvl w:val="0"/>
                <w:numId w:val="7"/>
              </w:numPr>
              <w:rPr>
                <w:rFonts w:ascii="Arial" w:hAnsi="Arial" w:cs="Arial"/>
              </w:rPr>
            </w:pPr>
            <w:r>
              <w:rPr>
                <w:rFonts w:ascii="Arial" w:hAnsi="Arial" w:cs="Arial"/>
              </w:rPr>
              <w:t xml:space="preserve">If used appropriately NEWS2 can be a very powerful tool, just by reciting a high NEWS2 score it signifies the urgency of the situation. Be aware of the escalation process when response is not available. </w:t>
            </w:r>
          </w:p>
          <w:p w14:paraId="03551A23" w14:textId="77777777" w:rsidR="00725853" w:rsidRDefault="00725853" w:rsidP="004815B6">
            <w:pPr>
              <w:pStyle w:val="NoSpacing"/>
              <w:numPr>
                <w:ilvl w:val="0"/>
                <w:numId w:val="7"/>
              </w:numPr>
              <w:rPr>
                <w:rFonts w:ascii="Arial" w:hAnsi="Arial" w:cs="Arial"/>
              </w:rPr>
            </w:pPr>
            <w:r>
              <w:rPr>
                <w:rFonts w:ascii="Arial" w:hAnsi="Arial" w:cs="Arial"/>
              </w:rPr>
              <w:t>SBARD is used:</w:t>
            </w:r>
          </w:p>
          <w:p w14:paraId="72D868FC" w14:textId="77777777" w:rsidR="00725853" w:rsidRDefault="00725853" w:rsidP="004815B6">
            <w:pPr>
              <w:pStyle w:val="NoSpacing"/>
              <w:numPr>
                <w:ilvl w:val="0"/>
                <w:numId w:val="8"/>
              </w:numPr>
              <w:rPr>
                <w:rFonts w:ascii="Arial" w:hAnsi="Arial" w:cs="Arial"/>
              </w:rPr>
            </w:pPr>
            <w:r>
              <w:rPr>
                <w:rFonts w:ascii="Arial" w:hAnsi="Arial" w:cs="Arial"/>
              </w:rPr>
              <w:t>To reduce the barrier to effective communication across different disciplines and levels of staff.</w:t>
            </w:r>
          </w:p>
          <w:p w14:paraId="73407532" w14:textId="77777777" w:rsidR="00725853" w:rsidRDefault="00725853" w:rsidP="004815B6">
            <w:pPr>
              <w:pStyle w:val="NoSpacing"/>
              <w:numPr>
                <w:ilvl w:val="0"/>
                <w:numId w:val="8"/>
              </w:numPr>
              <w:rPr>
                <w:rFonts w:ascii="Arial" w:hAnsi="Arial" w:cs="Arial"/>
              </w:rPr>
            </w:pPr>
            <w:r>
              <w:rPr>
                <w:rFonts w:ascii="Arial" w:hAnsi="Arial" w:cs="Arial"/>
              </w:rPr>
              <w:t>To create a shared mental model around all patient handoffs and situations requiring escalation, or critical exchange of information (hand overs)</w:t>
            </w:r>
          </w:p>
          <w:p w14:paraId="0ADCF46E" w14:textId="77777777" w:rsidR="00725853" w:rsidRDefault="00725853" w:rsidP="004815B6">
            <w:pPr>
              <w:pStyle w:val="NoSpacing"/>
              <w:numPr>
                <w:ilvl w:val="0"/>
                <w:numId w:val="8"/>
              </w:numPr>
              <w:rPr>
                <w:rFonts w:ascii="Arial" w:hAnsi="Arial" w:cs="Arial"/>
              </w:rPr>
            </w:pPr>
            <w:r>
              <w:rPr>
                <w:rFonts w:ascii="Arial" w:hAnsi="Arial" w:cs="Arial"/>
              </w:rPr>
              <w:t>To provide a memory prompt; easy to remember and encourages prior preparation for communication</w:t>
            </w:r>
          </w:p>
          <w:p w14:paraId="5999DDC7" w14:textId="77777777" w:rsidR="00725853" w:rsidRDefault="00725853" w:rsidP="004815B6">
            <w:pPr>
              <w:pStyle w:val="NoSpacing"/>
              <w:numPr>
                <w:ilvl w:val="0"/>
                <w:numId w:val="8"/>
              </w:numPr>
              <w:rPr>
                <w:rFonts w:ascii="Arial" w:hAnsi="Arial" w:cs="Arial"/>
              </w:rPr>
            </w:pPr>
            <w:r>
              <w:rPr>
                <w:rFonts w:ascii="Arial" w:hAnsi="Arial" w:cs="Arial"/>
              </w:rPr>
              <w:t>To reduce the incidence of missed communications</w:t>
            </w:r>
          </w:p>
          <w:p w14:paraId="7EDDEF82" w14:textId="77777777" w:rsidR="00725853" w:rsidRDefault="00725853" w:rsidP="004815B6">
            <w:pPr>
              <w:pStyle w:val="NoSpacing"/>
              <w:numPr>
                <w:ilvl w:val="0"/>
                <w:numId w:val="7"/>
              </w:numPr>
              <w:rPr>
                <w:rFonts w:ascii="Arial" w:hAnsi="Arial" w:cs="Arial"/>
              </w:rPr>
            </w:pPr>
            <w:r>
              <w:rPr>
                <w:rFonts w:ascii="Arial" w:hAnsi="Arial" w:cs="Arial"/>
              </w:rPr>
              <w:t>Document all SBARD actions taken in</w:t>
            </w:r>
            <w:r>
              <w:t xml:space="preserve"> </w:t>
            </w:r>
            <w:r w:rsidRPr="00930345">
              <w:rPr>
                <w:rFonts w:ascii="Arial" w:hAnsi="Arial" w:cs="Arial"/>
              </w:rPr>
              <w:t xml:space="preserve">in patient’s clinical record.  </w:t>
            </w:r>
          </w:p>
        </w:tc>
      </w:tr>
      <w:tr w:rsidR="00725853" w14:paraId="0BDDEE1F" w14:textId="77777777" w:rsidTr="0040424F">
        <w:trPr>
          <w:trHeight w:val="838"/>
        </w:trPr>
        <w:tc>
          <w:tcPr>
            <w:tcW w:w="709" w:type="dxa"/>
            <w:shd w:val="clear" w:color="auto" w:fill="DEEAF6" w:themeFill="accent1" w:themeFillTint="33"/>
          </w:tcPr>
          <w:p w14:paraId="0FD118D9" w14:textId="77777777" w:rsidR="00725853" w:rsidRPr="00853722" w:rsidRDefault="00725853" w:rsidP="0040424F">
            <w:pPr>
              <w:pStyle w:val="NoSpacing"/>
              <w:jc w:val="center"/>
              <w:rPr>
                <w:rFonts w:ascii="Arial" w:hAnsi="Arial" w:cs="Arial"/>
                <w:b/>
                <w:color w:val="FF0000"/>
              </w:rPr>
            </w:pPr>
          </w:p>
          <w:p w14:paraId="63B2F5ED" w14:textId="77777777" w:rsidR="00725853" w:rsidRPr="00853722" w:rsidRDefault="00725853" w:rsidP="0040424F">
            <w:pPr>
              <w:pStyle w:val="NoSpacing"/>
              <w:jc w:val="center"/>
              <w:rPr>
                <w:rFonts w:ascii="Arial" w:hAnsi="Arial" w:cs="Arial"/>
                <w:b/>
                <w:color w:val="FF0000"/>
              </w:rPr>
            </w:pPr>
            <w:r w:rsidRPr="00853722">
              <w:rPr>
                <w:rFonts w:ascii="Arial" w:hAnsi="Arial" w:cs="Arial"/>
                <w:b/>
                <w:color w:val="FF0000"/>
              </w:rPr>
              <w:t>S</w:t>
            </w:r>
          </w:p>
        </w:tc>
        <w:tc>
          <w:tcPr>
            <w:tcW w:w="2268" w:type="dxa"/>
            <w:shd w:val="clear" w:color="auto" w:fill="DEEAF6" w:themeFill="accent1" w:themeFillTint="33"/>
          </w:tcPr>
          <w:p w14:paraId="63916EAB" w14:textId="77777777" w:rsidR="00725853" w:rsidRPr="00853722" w:rsidRDefault="00725853" w:rsidP="0040424F">
            <w:pPr>
              <w:pStyle w:val="NoSpacing"/>
              <w:jc w:val="center"/>
              <w:rPr>
                <w:rFonts w:ascii="Arial" w:hAnsi="Arial" w:cs="Arial"/>
                <w:b/>
              </w:rPr>
            </w:pPr>
          </w:p>
          <w:p w14:paraId="5D4F93B3" w14:textId="77777777" w:rsidR="00725853" w:rsidRPr="00853722" w:rsidRDefault="00725853" w:rsidP="0040424F">
            <w:pPr>
              <w:pStyle w:val="NoSpacing"/>
              <w:jc w:val="center"/>
              <w:rPr>
                <w:rFonts w:ascii="Arial" w:hAnsi="Arial" w:cs="Arial"/>
                <w:b/>
              </w:rPr>
            </w:pPr>
            <w:r w:rsidRPr="00853722">
              <w:rPr>
                <w:rFonts w:ascii="Arial" w:hAnsi="Arial" w:cs="Arial"/>
                <w:b/>
              </w:rPr>
              <w:t>Situation</w:t>
            </w:r>
          </w:p>
        </w:tc>
        <w:tc>
          <w:tcPr>
            <w:tcW w:w="7513" w:type="dxa"/>
          </w:tcPr>
          <w:p w14:paraId="50E2245A" w14:textId="77777777" w:rsidR="00725853" w:rsidRDefault="00725853" w:rsidP="004815B6">
            <w:pPr>
              <w:pStyle w:val="NoSpacing"/>
              <w:numPr>
                <w:ilvl w:val="0"/>
                <w:numId w:val="9"/>
              </w:numPr>
              <w:rPr>
                <w:rFonts w:ascii="Arial" w:hAnsi="Arial" w:cs="Arial"/>
              </w:rPr>
            </w:pPr>
            <w:r>
              <w:rPr>
                <w:rFonts w:ascii="Arial" w:hAnsi="Arial" w:cs="Arial"/>
              </w:rPr>
              <w:t>Identify yourself/the site you are calling from</w:t>
            </w:r>
          </w:p>
          <w:p w14:paraId="0E9960DF" w14:textId="77777777" w:rsidR="00725853" w:rsidRDefault="00725853" w:rsidP="004815B6">
            <w:pPr>
              <w:pStyle w:val="NoSpacing"/>
              <w:numPr>
                <w:ilvl w:val="0"/>
                <w:numId w:val="9"/>
              </w:numPr>
              <w:rPr>
                <w:rFonts w:ascii="Arial" w:hAnsi="Arial" w:cs="Arial"/>
              </w:rPr>
            </w:pPr>
            <w:r>
              <w:rPr>
                <w:rFonts w:ascii="Arial" w:hAnsi="Arial" w:cs="Arial"/>
              </w:rPr>
              <w:t>Identify the person by name and the reason for your report</w:t>
            </w:r>
          </w:p>
          <w:p w14:paraId="2D260C20" w14:textId="77777777" w:rsidR="00725853" w:rsidRDefault="00725853" w:rsidP="004815B6">
            <w:pPr>
              <w:pStyle w:val="NoSpacing"/>
              <w:numPr>
                <w:ilvl w:val="0"/>
                <w:numId w:val="9"/>
              </w:numPr>
              <w:rPr>
                <w:rFonts w:ascii="Arial" w:hAnsi="Arial" w:cs="Arial"/>
              </w:rPr>
            </w:pPr>
            <w:r>
              <w:rPr>
                <w:rFonts w:ascii="Arial" w:hAnsi="Arial" w:cs="Arial"/>
              </w:rPr>
              <w:t>Describe your concern</w:t>
            </w:r>
          </w:p>
          <w:p w14:paraId="27ABFB8C" w14:textId="77777777" w:rsidR="00725853" w:rsidRPr="00853722" w:rsidRDefault="00725853" w:rsidP="004815B6">
            <w:pPr>
              <w:pStyle w:val="NoSpacing"/>
              <w:numPr>
                <w:ilvl w:val="0"/>
                <w:numId w:val="9"/>
              </w:numPr>
              <w:rPr>
                <w:rFonts w:ascii="Arial" w:hAnsi="Arial" w:cs="Arial"/>
              </w:rPr>
            </w:pPr>
            <w:r>
              <w:rPr>
                <w:rFonts w:ascii="Arial" w:hAnsi="Arial" w:cs="Arial"/>
              </w:rPr>
              <w:t xml:space="preserve">Firstly, describe the specific situation about which you are calling including the patient’s name, GP, patient location, Resuscitation status and vital signs. </w:t>
            </w:r>
          </w:p>
        </w:tc>
      </w:tr>
      <w:tr w:rsidR="00725853" w14:paraId="45829A39" w14:textId="77777777" w:rsidTr="0040424F">
        <w:trPr>
          <w:trHeight w:val="838"/>
        </w:trPr>
        <w:tc>
          <w:tcPr>
            <w:tcW w:w="709" w:type="dxa"/>
            <w:shd w:val="clear" w:color="auto" w:fill="DEEAF6" w:themeFill="accent1" w:themeFillTint="33"/>
          </w:tcPr>
          <w:p w14:paraId="5C04E0F2" w14:textId="77777777" w:rsidR="00725853" w:rsidRPr="00853722" w:rsidRDefault="00725853" w:rsidP="0040424F">
            <w:pPr>
              <w:pStyle w:val="NoSpacing"/>
              <w:jc w:val="center"/>
              <w:rPr>
                <w:rFonts w:ascii="Arial" w:hAnsi="Arial" w:cs="Arial"/>
                <w:b/>
                <w:color w:val="FF0000"/>
              </w:rPr>
            </w:pPr>
          </w:p>
          <w:p w14:paraId="42367AE8" w14:textId="77777777" w:rsidR="00725853" w:rsidRPr="00853722" w:rsidRDefault="00725853" w:rsidP="0040424F">
            <w:pPr>
              <w:pStyle w:val="NoSpacing"/>
              <w:jc w:val="center"/>
              <w:rPr>
                <w:rFonts w:ascii="Arial" w:hAnsi="Arial" w:cs="Arial"/>
                <w:b/>
                <w:color w:val="FF0000"/>
              </w:rPr>
            </w:pPr>
            <w:r w:rsidRPr="00853722">
              <w:rPr>
                <w:rFonts w:ascii="Arial" w:hAnsi="Arial" w:cs="Arial"/>
                <w:b/>
                <w:color w:val="FF0000"/>
              </w:rPr>
              <w:t>B</w:t>
            </w:r>
          </w:p>
        </w:tc>
        <w:tc>
          <w:tcPr>
            <w:tcW w:w="2268" w:type="dxa"/>
            <w:shd w:val="clear" w:color="auto" w:fill="DEEAF6" w:themeFill="accent1" w:themeFillTint="33"/>
          </w:tcPr>
          <w:p w14:paraId="3F15EBB3" w14:textId="77777777" w:rsidR="00725853" w:rsidRPr="00853722" w:rsidRDefault="00725853" w:rsidP="0040424F">
            <w:pPr>
              <w:pStyle w:val="NoSpacing"/>
              <w:jc w:val="center"/>
              <w:rPr>
                <w:rFonts w:ascii="Arial" w:hAnsi="Arial" w:cs="Arial"/>
                <w:b/>
              </w:rPr>
            </w:pPr>
          </w:p>
          <w:p w14:paraId="47000E90" w14:textId="77777777" w:rsidR="00725853" w:rsidRPr="00853722" w:rsidRDefault="00725853" w:rsidP="0040424F">
            <w:pPr>
              <w:pStyle w:val="NoSpacing"/>
              <w:jc w:val="center"/>
              <w:rPr>
                <w:rFonts w:ascii="Arial" w:hAnsi="Arial" w:cs="Arial"/>
                <w:b/>
              </w:rPr>
            </w:pPr>
            <w:r w:rsidRPr="00853722">
              <w:rPr>
                <w:rFonts w:ascii="Arial" w:hAnsi="Arial" w:cs="Arial"/>
                <w:b/>
              </w:rPr>
              <w:t>Background</w:t>
            </w:r>
          </w:p>
        </w:tc>
        <w:tc>
          <w:tcPr>
            <w:tcW w:w="7513" w:type="dxa"/>
          </w:tcPr>
          <w:p w14:paraId="683B90AA" w14:textId="77777777" w:rsidR="00725853" w:rsidRDefault="00725853" w:rsidP="004815B6">
            <w:pPr>
              <w:pStyle w:val="NoSpacing"/>
              <w:numPr>
                <w:ilvl w:val="0"/>
                <w:numId w:val="10"/>
              </w:numPr>
              <w:rPr>
                <w:rFonts w:ascii="Arial" w:hAnsi="Arial" w:cs="Arial"/>
              </w:rPr>
            </w:pPr>
            <w:r>
              <w:rPr>
                <w:rFonts w:ascii="Arial" w:hAnsi="Arial" w:cs="Arial"/>
              </w:rPr>
              <w:t>Give the patients’ reason for admission (for presentation on referral in Community Care Setting)</w:t>
            </w:r>
          </w:p>
          <w:p w14:paraId="5029A83E" w14:textId="77777777" w:rsidR="00725853" w:rsidRDefault="00725853" w:rsidP="004815B6">
            <w:pPr>
              <w:pStyle w:val="NoSpacing"/>
              <w:numPr>
                <w:ilvl w:val="0"/>
                <w:numId w:val="10"/>
              </w:numPr>
              <w:rPr>
                <w:rFonts w:ascii="Arial" w:hAnsi="Arial" w:cs="Arial"/>
              </w:rPr>
            </w:pPr>
            <w:r>
              <w:rPr>
                <w:rFonts w:ascii="Arial" w:hAnsi="Arial" w:cs="Arial"/>
              </w:rPr>
              <w:t>Explain significant medical history</w:t>
            </w:r>
          </w:p>
          <w:p w14:paraId="69282E3C" w14:textId="77777777" w:rsidR="00725853" w:rsidRPr="002F4344" w:rsidRDefault="00725853" w:rsidP="004815B6">
            <w:pPr>
              <w:pStyle w:val="NoSpacing"/>
              <w:numPr>
                <w:ilvl w:val="0"/>
                <w:numId w:val="10"/>
              </w:numPr>
              <w:rPr>
                <w:rFonts w:ascii="Arial" w:hAnsi="Arial" w:cs="Arial"/>
              </w:rPr>
            </w:pPr>
            <w:r>
              <w:rPr>
                <w:rFonts w:ascii="Arial" w:hAnsi="Arial" w:cs="Arial"/>
              </w:rPr>
              <w:t xml:space="preserve">Overview of the patient’s background, admitting diagnosis, date of admission, prior procedures, current medications, allergies, pertinent laboratory results and other relevant diagnostic results. </w:t>
            </w:r>
          </w:p>
        </w:tc>
      </w:tr>
      <w:tr w:rsidR="00725853" w14:paraId="062493DD" w14:textId="77777777" w:rsidTr="0040424F">
        <w:trPr>
          <w:trHeight w:val="838"/>
        </w:trPr>
        <w:tc>
          <w:tcPr>
            <w:tcW w:w="709" w:type="dxa"/>
            <w:shd w:val="clear" w:color="auto" w:fill="DEEAF6" w:themeFill="accent1" w:themeFillTint="33"/>
          </w:tcPr>
          <w:p w14:paraId="3E636229" w14:textId="77777777" w:rsidR="00725853" w:rsidRPr="00853722" w:rsidRDefault="00725853" w:rsidP="0040424F">
            <w:pPr>
              <w:pStyle w:val="NoSpacing"/>
              <w:jc w:val="center"/>
              <w:rPr>
                <w:rFonts w:ascii="Arial" w:hAnsi="Arial" w:cs="Arial"/>
                <w:b/>
                <w:color w:val="FF0000"/>
              </w:rPr>
            </w:pPr>
          </w:p>
          <w:p w14:paraId="05B9967D" w14:textId="77777777" w:rsidR="00725853" w:rsidRPr="00853722" w:rsidRDefault="00725853" w:rsidP="0040424F">
            <w:pPr>
              <w:pStyle w:val="NoSpacing"/>
              <w:jc w:val="center"/>
              <w:rPr>
                <w:rFonts w:ascii="Arial" w:hAnsi="Arial" w:cs="Arial"/>
                <w:b/>
                <w:color w:val="FF0000"/>
              </w:rPr>
            </w:pPr>
            <w:r w:rsidRPr="00853722">
              <w:rPr>
                <w:rFonts w:ascii="Arial" w:hAnsi="Arial" w:cs="Arial"/>
                <w:b/>
                <w:color w:val="FF0000"/>
              </w:rPr>
              <w:t>A</w:t>
            </w:r>
          </w:p>
        </w:tc>
        <w:tc>
          <w:tcPr>
            <w:tcW w:w="2268" w:type="dxa"/>
            <w:shd w:val="clear" w:color="auto" w:fill="DEEAF6" w:themeFill="accent1" w:themeFillTint="33"/>
          </w:tcPr>
          <w:p w14:paraId="3BCEF9D9" w14:textId="77777777" w:rsidR="00725853" w:rsidRPr="00853722" w:rsidRDefault="00725853" w:rsidP="0040424F">
            <w:pPr>
              <w:pStyle w:val="NoSpacing"/>
              <w:jc w:val="center"/>
              <w:rPr>
                <w:rFonts w:ascii="Arial" w:hAnsi="Arial" w:cs="Arial"/>
                <w:b/>
              </w:rPr>
            </w:pPr>
          </w:p>
          <w:p w14:paraId="0E53DBC4" w14:textId="77777777" w:rsidR="00725853" w:rsidRPr="00853722" w:rsidRDefault="00725853" w:rsidP="0040424F">
            <w:pPr>
              <w:pStyle w:val="NoSpacing"/>
              <w:jc w:val="center"/>
              <w:rPr>
                <w:rFonts w:ascii="Arial" w:hAnsi="Arial" w:cs="Arial"/>
                <w:b/>
              </w:rPr>
            </w:pPr>
            <w:r w:rsidRPr="00853722">
              <w:rPr>
                <w:rFonts w:ascii="Arial" w:hAnsi="Arial" w:cs="Arial"/>
                <w:b/>
              </w:rPr>
              <w:t>Assessment</w:t>
            </w:r>
          </w:p>
        </w:tc>
        <w:tc>
          <w:tcPr>
            <w:tcW w:w="7513" w:type="dxa"/>
          </w:tcPr>
          <w:p w14:paraId="4222B130" w14:textId="77777777" w:rsidR="00725853" w:rsidRDefault="00725853" w:rsidP="004815B6">
            <w:pPr>
              <w:pStyle w:val="NoSpacing"/>
              <w:numPr>
                <w:ilvl w:val="0"/>
                <w:numId w:val="11"/>
              </w:numPr>
              <w:rPr>
                <w:rFonts w:ascii="Arial" w:hAnsi="Arial" w:cs="Arial"/>
              </w:rPr>
            </w:pPr>
            <w:r>
              <w:rPr>
                <w:rFonts w:ascii="Arial" w:hAnsi="Arial" w:cs="Arial"/>
              </w:rPr>
              <w:t>Vital signs</w:t>
            </w:r>
          </w:p>
          <w:p w14:paraId="47F4671D" w14:textId="77777777" w:rsidR="00725853" w:rsidRPr="00853722" w:rsidRDefault="00725853" w:rsidP="004815B6">
            <w:pPr>
              <w:pStyle w:val="NoSpacing"/>
              <w:numPr>
                <w:ilvl w:val="0"/>
                <w:numId w:val="11"/>
              </w:numPr>
              <w:rPr>
                <w:rFonts w:ascii="Arial" w:hAnsi="Arial" w:cs="Arial"/>
              </w:rPr>
            </w:pPr>
            <w:r>
              <w:rPr>
                <w:rFonts w:ascii="Arial" w:hAnsi="Arial" w:cs="Arial"/>
              </w:rPr>
              <w:t>NEWS Scores, clinical impressions, concerns</w:t>
            </w:r>
          </w:p>
        </w:tc>
      </w:tr>
      <w:tr w:rsidR="00725853" w14:paraId="221F47BB" w14:textId="77777777" w:rsidTr="0040424F">
        <w:trPr>
          <w:trHeight w:val="838"/>
        </w:trPr>
        <w:tc>
          <w:tcPr>
            <w:tcW w:w="709" w:type="dxa"/>
            <w:shd w:val="clear" w:color="auto" w:fill="DEEAF6" w:themeFill="accent1" w:themeFillTint="33"/>
          </w:tcPr>
          <w:p w14:paraId="44492DF9" w14:textId="77777777" w:rsidR="00725853" w:rsidRPr="00853722" w:rsidRDefault="00725853" w:rsidP="0040424F">
            <w:pPr>
              <w:pStyle w:val="NoSpacing"/>
              <w:jc w:val="center"/>
              <w:rPr>
                <w:rFonts w:ascii="Arial" w:hAnsi="Arial" w:cs="Arial"/>
                <w:b/>
                <w:color w:val="FF0000"/>
              </w:rPr>
            </w:pPr>
          </w:p>
          <w:p w14:paraId="46757522" w14:textId="77777777" w:rsidR="00725853" w:rsidRPr="00853722" w:rsidRDefault="00725853" w:rsidP="0040424F">
            <w:pPr>
              <w:pStyle w:val="NoSpacing"/>
              <w:jc w:val="center"/>
              <w:rPr>
                <w:rFonts w:ascii="Arial" w:hAnsi="Arial" w:cs="Arial"/>
                <w:b/>
                <w:color w:val="FF0000"/>
              </w:rPr>
            </w:pPr>
            <w:r w:rsidRPr="00853722">
              <w:rPr>
                <w:rFonts w:ascii="Arial" w:hAnsi="Arial" w:cs="Arial"/>
                <w:b/>
                <w:color w:val="FF0000"/>
              </w:rPr>
              <w:t>R</w:t>
            </w:r>
          </w:p>
        </w:tc>
        <w:tc>
          <w:tcPr>
            <w:tcW w:w="2268" w:type="dxa"/>
            <w:shd w:val="clear" w:color="auto" w:fill="DEEAF6" w:themeFill="accent1" w:themeFillTint="33"/>
          </w:tcPr>
          <w:p w14:paraId="231B84BA" w14:textId="77777777" w:rsidR="00725853" w:rsidRPr="00853722" w:rsidRDefault="00725853" w:rsidP="0040424F">
            <w:pPr>
              <w:pStyle w:val="NoSpacing"/>
              <w:jc w:val="center"/>
              <w:rPr>
                <w:rFonts w:ascii="Arial" w:hAnsi="Arial" w:cs="Arial"/>
                <w:b/>
              </w:rPr>
            </w:pPr>
          </w:p>
          <w:p w14:paraId="71BF9235" w14:textId="77777777" w:rsidR="00725853" w:rsidRPr="00853722" w:rsidRDefault="00725853" w:rsidP="0040424F">
            <w:pPr>
              <w:pStyle w:val="NoSpacing"/>
              <w:jc w:val="center"/>
              <w:rPr>
                <w:rFonts w:ascii="Arial" w:hAnsi="Arial" w:cs="Arial"/>
                <w:b/>
              </w:rPr>
            </w:pPr>
            <w:r w:rsidRPr="00853722">
              <w:rPr>
                <w:rFonts w:ascii="Arial" w:hAnsi="Arial" w:cs="Arial"/>
                <w:b/>
              </w:rPr>
              <w:t>Recommendation</w:t>
            </w:r>
          </w:p>
        </w:tc>
        <w:tc>
          <w:tcPr>
            <w:tcW w:w="7513" w:type="dxa"/>
          </w:tcPr>
          <w:p w14:paraId="5D58F5C3" w14:textId="77777777" w:rsidR="00725853" w:rsidRDefault="00725853" w:rsidP="004815B6">
            <w:pPr>
              <w:pStyle w:val="NoSpacing"/>
              <w:numPr>
                <w:ilvl w:val="0"/>
                <w:numId w:val="12"/>
              </w:numPr>
              <w:rPr>
                <w:rFonts w:ascii="Arial" w:hAnsi="Arial" w:cs="Arial"/>
              </w:rPr>
            </w:pPr>
            <w:r>
              <w:rPr>
                <w:rFonts w:ascii="Arial" w:hAnsi="Arial" w:cs="Arial"/>
              </w:rPr>
              <w:t>Explain what you need – be specific about request and timeframe</w:t>
            </w:r>
          </w:p>
          <w:p w14:paraId="38D91315" w14:textId="77777777" w:rsidR="00725853" w:rsidRDefault="00725853" w:rsidP="004815B6">
            <w:pPr>
              <w:pStyle w:val="NoSpacing"/>
              <w:numPr>
                <w:ilvl w:val="0"/>
                <w:numId w:val="12"/>
              </w:numPr>
              <w:rPr>
                <w:rFonts w:ascii="Arial" w:hAnsi="Arial" w:cs="Arial"/>
              </w:rPr>
            </w:pPr>
            <w:r>
              <w:rPr>
                <w:rFonts w:ascii="Arial" w:hAnsi="Arial" w:cs="Arial"/>
              </w:rPr>
              <w:t>Make suggestions</w:t>
            </w:r>
          </w:p>
          <w:p w14:paraId="7ABDCCEA" w14:textId="77777777" w:rsidR="00725853" w:rsidRDefault="00725853" w:rsidP="004815B6">
            <w:pPr>
              <w:pStyle w:val="NoSpacing"/>
              <w:numPr>
                <w:ilvl w:val="0"/>
                <w:numId w:val="12"/>
              </w:numPr>
              <w:rPr>
                <w:rFonts w:ascii="Arial" w:hAnsi="Arial" w:cs="Arial"/>
              </w:rPr>
            </w:pPr>
            <w:r>
              <w:rPr>
                <w:rFonts w:ascii="Arial" w:hAnsi="Arial" w:cs="Arial"/>
              </w:rPr>
              <w:t>Clarify expectations</w:t>
            </w:r>
          </w:p>
          <w:p w14:paraId="5E6B275D" w14:textId="77777777" w:rsidR="00725853" w:rsidRDefault="00725853" w:rsidP="004815B6">
            <w:pPr>
              <w:pStyle w:val="NoSpacing"/>
              <w:numPr>
                <w:ilvl w:val="0"/>
                <w:numId w:val="12"/>
              </w:numPr>
              <w:rPr>
                <w:rFonts w:ascii="Arial" w:hAnsi="Arial" w:cs="Arial"/>
              </w:rPr>
            </w:pPr>
            <w:r>
              <w:rPr>
                <w:rFonts w:ascii="Arial" w:hAnsi="Arial" w:cs="Arial"/>
              </w:rPr>
              <w:t xml:space="preserve">Finally, what is your recommendation? That is what would you like to happen by the end of the conversation with the clinician? </w:t>
            </w:r>
          </w:p>
          <w:p w14:paraId="4FD20C73" w14:textId="77777777" w:rsidR="00725853" w:rsidRDefault="00725853" w:rsidP="004815B6">
            <w:pPr>
              <w:pStyle w:val="NoSpacing"/>
              <w:numPr>
                <w:ilvl w:val="0"/>
                <w:numId w:val="12"/>
              </w:numPr>
              <w:rPr>
                <w:rFonts w:ascii="Arial" w:hAnsi="Arial" w:cs="Arial"/>
              </w:rPr>
            </w:pPr>
            <w:r>
              <w:rPr>
                <w:rFonts w:ascii="Arial" w:hAnsi="Arial" w:cs="Arial"/>
              </w:rPr>
              <w:t>Any order that is given on the phone needs to be repeated back to ensure accuracy</w:t>
            </w:r>
          </w:p>
          <w:p w14:paraId="483486AC" w14:textId="77777777" w:rsidR="00725853" w:rsidRPr="00853722" w:rsidRDefault="00725853" w:rsidP="004815B6">
            <w:pPr>
              <w:pStyle w:val="NoSpacing"/>
              <w:numPr>
                <w:ilvl w:val="0"/>
                <w:numId w:val="12"/>
              </w:numPr>
              <w:rPr>
                <w:rFonts w:ascii="Arial" w:hAnsi="Arial" w:cs="Arial"/>
              </w:rPr>
            </w:pPr>
            <w:r w:rsidRPr="00011E6A">
              <w:rPr>
                <w:rFonts w:ascii="Arial" w:hAnsi="Arial" w:cs="Arial"/>
                <w:b/>
              </w:rPr>
              <w:t>Readback</w:t>
            </w:r>
            <w:r>
              <w:rPr>
                <w:rFonts w:ascii="Arial" w:hAnsi="Arial" w:cs="Arial"/>
              </w:rPr>
              <w:t xml:space="preserve"> – Making sure you have been understood following any communication using SBARD. It is important that the receiver of the information reads back a summary of information to ensure accuracy and clarity. This should also be documented in the patient’s health records. </w:t>
            </w:r>
          </w:p>
        </w:tc>
      </w:tr>
      <w:tr w:rsidR="00725853" w14:paraId="768210C1" w14:textId="77777777" w:rsidTr="0040424F">
        <w:trPr>
          <w:trHeight w:val="838"/>
        </w:trPr>
        <w:tc>
          <w:tcPr>
            <w:tcW w:w="709" w:type="dxa"/>
            <w:shd w:val="clear" w:color="auto" w:fill="DEEAF6" w:themeFill="accent1" w:themeFillTint="33"/>
          </w:tcPr>
          <w:p w14:paraId="250FA335" w14:textId="77777777" w:rsidR="00725853" w:rsidRPr="00853722" w:rsidRDefault="00725853" w:rsidP="0040424F">
            <w:pPr>
              <w:pStyle w:val="NoSpacing"/>
              <w:jc w:val="center"/>
              <w:rPr>
                <w:rFonts w:ascii="Arial" w:hAnsi="Arial" w:cs="Arial"/>
                <w:b/>
                <w:color w:val="FF0000"/>
              </w:rPr>
            </w:pPr>
          </w:p>
          <w:p w14:paraId="63F4ECA9" w14:textId="77777777" w:rsidR="00725853" w:rsidRPr="00853722" w:rsidRDefault="00725853" w:rsidP="0040424F">
            <w:pPr>
              <w:pStyle w:val="NoSpacing"/>
              <w:jc w:val="center"/>
              <w:rPr>
                <w:rFonts w:ascii="Arial" w:hAnsi="Arial" w:cs="Arial"/>
                <w:b/>
                <w:color w:val="FF0000"/>
              </w:rPr>
            </w:pPr>
            <w:r w:rsidRPr="00853722">
              <w:rPr>
                <w:rFonts w:ascii="Arial" w:hAnsi="Arial" w:cs="Arial"/>
                <w:b/>
                <w:color w:val="FF0000"/>
              </w:rPr>
              <w:t>D</w:t>
            </w:r>
          </w:p>
        </w:tc>
        <w:tc>
          <w:tcPr>
            <w:tcW w:w="2268" w:type="dxa"/>
            <w:shd w:val="clear" w:color="auto" w:fill="DEEAF6" w:themeFill="accent1" w:themeFillTint="33"/>
          </w:tcPr>
          <w:p w14:paraId="46280961" w14:textId="77777777" w:rsidR="00725853" w:rsidRPr="00853722" w:rsidRDefault="00725853" w:rsidP="0040424F">
            <w:pPr>
              <w:pStyle w:val="NoSpacing"/>
              <w:jc w:val="center"/>
              <w:rPr>
                <w:rFonts w:ascii="Arial" w:hAnsi="Arial" w:cs="Arial"/>
                <w:b/>
              </w:rPr>
            </w:pPr>
          </w:p>
          <w:p w14:paraId="08FC9CFE" w14:textId="77777777" w:rsidR="00725853" w:rsidRPr="00853722" w:rsidRDefault="00725853" w:rsidP="0040424F">
            <w:pPr>
              <w:pStyle w:val="NoSpacing"/>
              <w:jc w:val="center"/>
              <w:rPr>
                <w:rFonts w:ascii="Arial" w:hAnsi="Arial" w:cs="Arial"/>
                <w:b/>
              </w:rPr>
            </w:pPr>
            <w:r w:rsidRPr="00853722">
              <w:rPr>
                <w:rFonts w:ascii="Arial" w:hAnsi="Arial" w:cs="Arial"/>
                <w:b/>
              </w:rPr>
              <w:t>Decision</w:t>
            </w:r>
          </w:p>
        </w:tc>
        <w:tc>
          <w:tcPr>
            <w:tcW w:w="7513" w:type="dxa"/>
          </w:tcPr>
          <w:p w14:paraId="5E1F6C14" w14:textId="40B54EAE" w:rsidR="00725853" w:rsidRPr="00853722" w:rsidRDefault="00220B93" w:rsidP="004815B6">
            <w:pPr>
              <w:pStyle w:val="NoSpacing"/>
              <w:numPr>
                <w:ilvl w:val="0"/>
                <w:numId w:val="39"/>
              </w:numPr>
              <w:rPr>
                <w:rFonts w:ascii="Arial" w:hAnsi="Arial" w:cs="Arial"/>
              </w:rPr>
            </w:pPr>
            <w:r>
              <w:rPr>
                <w:rFonts w:ascii="Arial" w:hAnsi="Arial" w:cs="Arial"/>
              </w:rPr>
              <w:t>A</w:t>
            </w:r>
            <w:r w:rsidRPr="00220B93">
              <w:rPr>
                <w:rFonts w:ascii="Arial" w:hAnsi="Arial" w:cs="Arial"/>
              </w:rPr>
              <w:t>greed-upon course of action or resolution.</w:t>
            </w:r>
          </w:p>
        </w:tc>
      </w:tr>
    </w:tbl>
    <w:p w14:paraId="448F08DF" w14:textId="77777777" w:rsidR="00725853" w:rsidRDefault="00725853" w:rsidP="00725853">
      <w:pPr>
        <w:pStyle w:val="NoSpacing"/>
        <w:rPr>
          <w:rFonts w:ascii="Arial" w:hAnsi="Arial" w:cs="Arial"/>
          <w:color w:val="FF0000"/>
        </w:rPr>
      </w:pPr>
    </w:p>
    <w:p w14:paraId="566513CC" w14:textId="30A19C7E" w:rsidR="009461D3" w:rsidRDefault="009461D3">
      <w:pPr>
        <w:rPr>
          <w:rFonts w:ascii="Arial" w:eastAsia="Arial" w:hAnsi="Arial" w:cs="Arial"/>
          <w:b/>
          <w:bCs/>
          <w:color w:val="000000" w:themeColor="text1"/>
          <w:lang w:eastAsia="en-GB"/>
        </w:rPr>
      </w:pPr>
    </w:p>
    <w:p w14:paraId="57D6BA4F" w14:textId="77777777" w:rsidR="00E02E6E" w:rsidRDefault="00E02E6E">
      <w:pPr>
        <w:rPr>
          <w:rFonts w:ascii="Arial" w:eastAsia="Arial" w:hAnsi="Arial" w:cs="Arial"/>
          <w:b/>
          <w:bCs/>
          <w:color w:val="000000" w:themeColor="text1"/>
          <w:lang w:eastAsia="en-GB"/>
        </w:rPr>
      </w:pPr>
      <w:r>
        <w:rPr>
          <w:rFonts w:ascii="Arial" w:eastAsia="Arial" w:hAnsi="Arial" w:cs="Arial"/>
          <w:b/>
          <w:bCs/>
          <w:color w:val="000000" w:themeColor="text1"/>
        </w:rPr>
        <w:br w:type="page"/>
      </w:r>
    </w:p>
    <w:p w14:paraId="13594973" w14:textId="4C96FF8E" w:rsidR="007162FC" w:rsidRPr="00A4068F" w:rsidRDefault="007162FC" w:rsidP="007162FC">
      <w:pPr>
        <w:pStyle w:val="elementtoproof"/>
        <w:jc w:val="center"/>
        <w:rPr>
          <w:rFonts w:ascii="Arial" w:eastAsia="Arial" w:hAnsi="Arial" w:cs="Arial"/>
          <w:b/>
          <w:bCs/>
          <w:color w:val="000000" w:themeColor="text1"/>
          <w:sz w:val="22"/>
          <w:szCs w:val="22"/>
        </w:rPr>
      </w:pPr>
      <w:r w:rsidRPr="7D0CE2C0">
        <w:rPr>
          <w:rFonts w:ascii="Arial" w:eastAsia="Arial" w:hAnsi="Arial" w:cs="Arial"/>
          <w:b/>
          <w:bCs/>
          <w:color w:val="000000" w:themeColor="text1"/>
          <w:sz w:val="22"/>
          <w:szCs w:val="22"/>
        </w:rPr>
        <w:lastRenderedPageBreak/>
        <w:t xml:space="preserve">Appendix </w:t>
      </w:r>
      <w:r w:rsidR="00A00B80">
        <w:rPr>
          <w:rFonts w:ascii="Arial" w:eastAsia="Arial" w:hAnsi="Arial" w:cs="Arial"/>
          <w:b/>
          <w:bCs/>
          <w:color w:val="000000" w:themeColor="text1"/>
          <w:sz w:val="22"/>
          <w:szCs w:val="22"/>
        </w:rPr>
        <w:t>8</w:t>
      </w:r>
      <w:r w:rsidRPr="3B0C4C0C">
        <w:rPr>
          <w:rFonts w:ascii="Arial" w:eastAsia="Arial" w:hAnsi="Arial" w:cs="Arial"/>
          <w:b/>
          <w:bCs/>
          <w:color w:val="000000" w:themeColor="text1"/>
          <w:sz w:val="22"/>
          <w:szCs w:val="22"/>
        </w:rPr>
        <w:t>:</w:t>
      </w:r>
      <w:r w:rsidRPr="7D0CE2C0" w:rsidDel="004F20D2">
        <w:rPr>
          <w:rFonts w:ascii="Arial" w:eastAsia="Arial" w:hAnsi="Arial" w:cs="Arial"/>
          <w:b/>
          <w:bCs/>
          <w:color w:val="000000" w:themeColor="text1"/>
          <w:sz w:val="22"/>
          <w:szCs w:val="22"/>
        </w:rPr>
        <w:t xml:space="preserve"> </w:t>
      </w:r>
      <w:r w:rsidRPr="7D0CE2C0">
        <w:rPr>
          <w:rFonts w:ascii="Arial" w:eastAsia="Arial" w:hAnsi="Arial" w:cs="Arial"/>
          <w:b/>
          <w:bCs/>
          <w:color w:val="000000" w:themeColor="text1"/>
          <w:sz w:val="22"/>
          <w:szCs w:val="22"/>
        </w:rPr>
        <w:t>Tissue Viability Service</w:t>
      </w:r>
    </w:p>
    <w:p w14:paraId="63637D78" w14:textId="77777777" w:rsidR="007162FC" w:rsidRPr="006B06EE" w:rsidRDefault="007162FC" w:rsidP="007162FC">
      <w:pPr>
        <w:pStyle w:val="elementtoproof"/>
        <w:jc w:val="both"/>
        <w:rPr>
          <w:rFonts w:ascii="Arial" w:eastAsia="Arial" w:hAnsi="Arial" w:cs="Arial"/>
          <w:b/>
          <w:color w:val="000000" w:themeColor="text1"/>
        </w:rPr>
      </w:pPr>
    </w:p>
    <w:p w14:paraId="7AD14360" w14:textId="77777777" w:rsidR="007162FC" w:rsidRDefault="007162FC" w:rsidP="007162FC">
      <w:pPr>
        <w:pStyle w:val="elementtoproof"/>
        <w:jc w:val="both"/>
        <w:rPr>
          <w:rFonts w:ascii="Arial" w:hAnsi="Arial" w:cs="Arial"/>
          <w:color w:val="000000"/>
          <w:sz w:val="22"/>
          <w:szCs w:val="22"/>
        </w:rPr>
      </w:pPr>
      <w:r w:rsidRPr="5F18F94B">
        <w:rPr>
          <w:rFonts w:ascii="Arial" w:hAnsi="Arial" w:cs="Arial"/>
          <w:color w:val="000000"/>
          <w:sz w:val="22"/>
          <w:szCs w:val="22"/>
        </w:rPr>
        <w:t>T</w:t>
      </w:r>
      <w:r w:rsidRPr="5F18F94B">
        <w:rPr>
          <w:rFonts w:ascii="Arial" w:hAnsi="Arial" w:cs="Arial"/>
          <w:color w:val="000000"/>
          <w:spacing w:val="-1"/>
          <w:sz w:val="22"/>
          <w:szCs w:val="22"/>
        </w:rPr>
        <w:t>h</w:t>
      </w:r>
      <w:r w:rsidRPr="5F18F94B">
        <w:rPr>
          <w:rFonts w:ascii="Arial" w:hAnsi="Arial" w:cs="Arial"/>
          <w:color w:val="000000"/>
          <w:sz w:val="22"/>
          <w:szCs w:val="22"/>
        </w:rPr>
        <w:t>e</w:t>
      </w:r>
      <w:r w:rsidRPr="5F18F94B">
        <w:rPr>
          <w:rFonts w:ascii="Arial" w:hAnsi="Arial" w:cs="Arial"/>
          <w:color w:val="000000"/>
          <w:spacing w:val="1"/>
          <w:sz w:val="22"/>
          <w:szCs w:val="22"/>
        </w:rPr>
        <w:t xml:space="preserve"> </w:t>
      </w:r>
      <w:r w:rsidRPr="5F18F94B">
        <w:rPr>
          <w:rFonts w:ascii="Arial" w:hAnsi="Arial" w:cs="Arial"/>
          <w:color w:val="000000"/>
          <w:sz w:val="22"/>
          <w:szCs w:val="22"/>
        </w:rPr>
        <w:t>T</w:t>
      </w:r>
      <w:r w:rsidRPr="5F18F94B">
        <w:rPr>
          <w:rFonts w:ascii="Arial" w:hAnsi="Arial" w:cs="Arial"/>
          <w:color w:val="000000"/>
          <w:spacing w:val="-1"/>
          <w:sz w:val="22"/>
          <w:szCs w:val="22"/>
        </w:rPr>
        <w:t>is</w:t>
      </w:r>
      <w:r w:rsidRPr="5F18F94B">
        <w:rPr>
          <w:rFonts w:ascii="Arial" w:hAnsi="Arial" w:cs="Arial"/>
          <w:color w:val="000000"/>
          <w:sz w:val="22"/>
          <w:szCs w:val="22"/>
        </w:rPr>
        <w:t>s</w:t>
      </w:r>
      <w:r w:rsidRPr="5F18F94B">
        <w:rPr>
          <w:rFonts w:ascii="Arial" w:hAnsi="Arial" w:cs="Arial"/>
          <w:color w:val="000000"/>
          <w:spacing w:val="-1"/>
          <w:sz w:val="22"/>
          <w:szCs w:val="22"/>
        </w:rPr>
        <w:t>u</w:t>
      </w:r>
      <w:r w:rsidRPr="5F18F94B">
        <w:rPr>
          <w:rFonts w:ascii="Arial" w:hAnsi="Arial" w:cs="Arial"/>
          <w:color w:val="000000"/>
          <w:sz w:val="22"/>
          <w:szCs w:val="22"/>
        </w:rPr>
        <w:t>e</w:t>
      </w:r>
      <w:r w:rsidRPr="5F18F94B">
        <w:rPr>
          <w:rFonts w:ascii="Arial" w:hAnsi="Arial" w:cs="Arial"/>
          <w:color w:val="000000"/>
          <w:spacing w:val="48"/>
          <w:sz w:val="22"/>
          <w:szCs w:val="22"/>
        </w:rPr>
        <w:t xml:space="preserve"> </w:t>
      </w:r>
      <w:r w:rsidRPr="5F18F94B">
        <w:rPr>
          <w:rFonts w:ascii="Arial" w:hAnsi="Arial" w:cs="Arial"/>
          <w:color w:val="000000"/>
          <w:spacing w:val="-1"/>
          <w:sz w:val="22"/>
          <w:szCs w:val="22"/>
        </w:rPr>
        <w:t>Viabili</w:t>
      </w:r>
      <w:r w:rsidRPr="5F18F94B">
        <w:rPr>
          <w:rFonts w:ascii="Arial" w:hAnsi="Arial" w:cs="Arial"/>
          <w:color w:val="000000"/>
          <w:sz w:val="22"/>
          <w:szCs w:val="22"/>
        </w:rPr>
        <w:t>ty</w:t>
      </w:r>
      <w:r w:rsidRPr="5F18F94B">
        <w:rPr>
          <w:rFonts w:ascii="Arial" w:hAnsi="Arial" w:cs="Arial"/>
          <w:color w:val="000000"/>
          <w:spacing w:val="2"/>
          <w:sz w:val="22"/>
          <w:szCs w:val="22"/>
        </w:rPr>
        <w:t xml:space="preserve"> </w:t>
      </w:r>
      <w:r w:rsidRPr="5F18F94B">
        <w:rPr>
          <w:rFonts w:ascii="Arial" w:hAnsi="Arial" w:cs="Arial"/>
          <w:color w:val="000000"/>
          <w:spacing w:val="-1"/>
          <w:sz w:val="22"/>
          <w:szCs w:val="22"/>
        </w:rPr>
        <w:t xml:space="preserve">Service </w:t>
      </w:r>
      <w:r w:rsidRPr="5F18F94B">
        <w:rPr>
          <w:rFonts w:ascii="Arial" w:hAnsi="Arial" w:cs="Arial"/>
          <w:color w:val="000000"/>
          <w:spacing w:val="1"/>
          <w:sz w:val="22"/>
          <w:szCs w:val="22"/>
        </w:rPr>
        <w:t>o</w:t>
      </w:r>
      <w:r w:rsidRPr="5F18F94B">
        <w:rPr>
          <w:rFonts w:ascii="Arial" w:hAnsi="Arial" w:cs="Arial"/>
          <w:color w:val="000000"/>
          <w:spacing w:val="-1"/>
          <w:sz w:val="22"/>
          <w:szCs w:val="22"/>
        </w:rPr>
        <w:t>f</w:t>
      </w:r>
      <w:r w:rsidRPr="5F18F94B">
        <w:rPr>
          <w:rFonts w:ascii="Arial" w:hAnsi="Arial" w:cs="Arial"/>
          <w:color w:val="000000"/>
          <w:spacing w:val="-3"/>
          <w:sz w:val="22"/>
          <w:szCs w:val="22"/>
        </w:rPr>
        <w:t>f</w:t>
      </w:r>
      <w:r w:rsidRPr="5F18F94B">
        <w:rPr>
          <w:rFonts w:ascii="Arial" w:hAnsi="Arial" w:cs="Arial"/>
          <w:color w:val="000000"/>
          <w:sz w:val="22"/>
          <w:szCs w:val="22"/>
        </w:rPr>
        <w:t>e</w:t>
      </w:r>
      <w:r w:rsidRPr="5F18F94B">
        <w:rPr>
          <w:rFonts w:ascii="Arial" w:hAnsi="Arial" w:cs="Arial"/>
          <w:color w:val="000000"/>
          <w:spacing w:val="-1"/>
          <w:sz w:val="22"/>
          <w:szCs w:val="22"/>
        </w:rPr>
        <w:t>r</w:t>
      </w:r>
      <w:r w:rsidRPr="5F18F94B">
        <w:rPr>
          <w:rFonts w:ascii="Arial" w:hAnsi="Arial" w:cs="Arial"/>
          <w:color w:val="000000"/>
          <w:sz w:val="22"/>
          <w:szCs w:val="22"/>
        </w:rPr>
        <w:t>s</w:t>
      </w:r>
      <w:r w:rsidRPr="5F18F94B">
        <w:rPr>
          <w:rFonts w:ascii="Arial" w:hAnsi="Arial" w:cs="Arial"/>
          <w:color w:val="000000"/>
          <w:spacing w:val="1"/>
          <w:sz w:val="22"/>
          <w:szCs w:val="22"/>
        </w:rPr>
        <w:t xml:space="preserve"> </w:t>
      </w:r>
      <w:r w:rsidRPr="5F18F94B">
        <w:rPr>
          <w:rFonts w:ascii="Arial" w:hAnsi="Arial" w:cs="Arial"/>
          <w:color w:val="000000"/>
          <w:sz w:val="22"/>
          <w:szCs w:val="22"/>
        </w:rPr>
        <w:t>a</w:t>
      </w:r>
      <w:r w:rsidRPr="5F18F94B">
        <w:rPr>
          <w:rFonts w:ascii="Arial" w:hAnsi="Arial" w:cs="Arial"/>
          <w:color w:val="000000"/>
          <w:spacing w:val="1"/>
          <w:sz w:val="22"/>
          <w:szCs w:val="22"/>
        </w:rPr>
        <w:t xml:space="preserve"> </w:t>
      </w:r>
      <w:r w:rsidRPr="5F18F94B">
        <w:rPr>
          <w:rFonts w:ascii="Arial" w:hAnsi="Arial" w:cs="Arial"/>
          <w:color w:val="000000"/>
          <w:spacing w:val="-1"/>
          <w:sz w:val="22"/>
          <w:szCs w:val="22"/>
        </w:rPr>
        <w:t>Registered Nurse</w:t>
      </w:r>
      <w:r w:rsidRPr="5F18F94B">
        <w:rPr>
          <w:rFonts w:ascii="Arial" w:hAnsi="Arial" w:cs="Arial"/>
          <w:color w:val="000000"/>
          <w:spacing w:val="1"/>
          <w:sz w:val="22"/>
          <w:szCs w:val="22"/>
        </w:rPr>
        <w:t xml:space="preserve"> </w:t>
      </w:r>
      <w:r w:rsidRPr="5F18F94B">
        <w:rPr>
          <w:rFonts w:ascii="Arial" w:hAnsi="Arial" w:cs="Arial"/>
          <w:color w:val="000000"/>
          <w:spacing w:val="-1"/>
          <w:sz w:val="22"/>
          <w:szCs w:val="22"/>
        </w:rPr>
        <w:t>l</w:t>
      </w:r>
      <w:r w:rsidRPr="5F18F94B">
        <w:rPr>
          <w:rFonts w:ascii="Arial" w:hAnsi="Arial" w:cs="Arial"/>
          <w:color w:val="000000"/>
          <w:sz w:val="22"/>
          <w:szCs w:val="22"/>
        </w:rPr>
        <w:t>ed wound care</w:t>
      </w:r>
      <w:r w:rsidRPr="5F18F94B">
        <w:rPr>
          <w:rFonts w:ascii="Arial" w:hAnsi="Arial" w:cs="Arial"/>
          <w:color w:val="000000"/>
          <w:spacing w:val="1"/>
          <w:sz w:val="22"/>
          <w:szCs w:val="22"/>
        </w:rPr>
        <w:t xml:space="preserve"> </w:t>
      </w:r>
      <w:r w:rsidRPr="5F18F94B">
        <w:rPr>
          <w:rFonts w:ascii="Arial" w:hAnsi="Arial" w:cs="Arial"/>
          <w:color w:val="000000"/>
          <w:spacing w:val="-3"/>
          <w:sz w:val="22"/>
          <w:szCs w:val="22"/>
        </w:rPr>
        <w:t xml:space="preserve">service </w:t>
      </w:r>
      <w:r w:rsidRPr="5F18F94B">
        <w:rPr>
          <w:rFonts w:ascii="Arial" w:hAnsi="Arial" w:cs="Arial"/>
          <w:color w:val="000000"/>
          <w:sz w:val="22"/>
          <w:szCs w:val="22"/>
        </w:rPr>
        <w:t xml:space="preserve">to </w:t>
      </w:r>
      <w:r w:rsidRPr="5F18F94B">
        <w:rPr>
          <w:rFonts w:ascii="Arial" w:hAnsi="Arial" w:cs="Arial"/>
          <w:color w:val="000000"/>
          <w:spacing w:val="1"/>
          <w:sz w:val="22"/>
          <w:szCs w:val="22"/>
        </w:rPr>
        <w:t>people</w:t>
      </w:r>
      <w:r w:rsidRPr="5F18F94B">
        <w:rPr>
          <w:rFonts w:ascii="Arial" w:hAnsi="Arial" w:cs="Arial"/>
          <w:color w:val="000000"/>
          <w:spacing w:val="49"/>
          <w:sz w:val="22"/>
          <w:szCs w:val="22"/>
        </w:rPr>
        <w:t xml:space="preserve"> </w:t>
      </w:r>
      <w:r w:rsidRPr="5F18F94B">
        <w:rPr>
          <w:rFonts w:ascii="Arial" w:hAnsi="Arial" w:cs="Arial"/>
          <w:color w:val="000000"/>
          <w:sz w:val="22"/>
          <w:szCs w:val="22"/>
        </w:rPr>
        <w:t>w</w:t>
      </w:r>
      <w:r w:rsidRPr="5F18F94B">
        <w:rPr>
          <w:rFonts w:ascii="Arial" w:hAnsi="Arial" w:cs="Arial"/>
          <w:color w:val="000000"/>
          <w:spacing w:val="-1"/>
          <w:sz w:val="22"/>
          <w:szCs w:val="22"/>
        </w:rPr>
        <w:t>h</w:t>
      </w:r>
      <w:r w:rsidRPr="5F18F94B">
        <w:rPr>
          <w:rFonts w:ascii="Arial" w:hAnsi="Arial" w:cs="Arial"/>
          <w:color w:val="000000"/>
          <w:sz w:val="22"/>
          <w:szCs w:val="22"/>
        </w:rPr>
        <w:t>o</w:t>
      </w:r>
      <w:r w:rsidRPr="5F18F94B">
        <w:rPr>
          <w:rFonts w:ascii="Arial" w:hAnsi="Arial" w:cs="Arial"/>
          <w:color w:val="000000"/>
          <w:spacing w:val="21"/>
          <w:sz w:val="22"/>
          <w:szCs w:val="22"/>
        </w:rPr>
        <w:t xml:space="preserve"> </w:t>
      </w:r>
      <w:r w:rsidRPr="5F18F94B">
        <w:rPr>
          <w:rFonts w:ascii="Arial" w:hAnsi="Arial" w:cs="Arial"/>
          <w:color w:val="000000"/>
          <w:sz w:val="22"/>
          <w:szCs w:val="22"/>
        </w:rPr>
        <w:t>s</w:t>
      </w:r>
      <w:r w:rsidRPr="5F18F94B">
        <w:rPr>
          <w:rFonts w:ascii="Arial" w:hAnsi="Arial" w:cs="Arial"/>
          <w:color w:val="000000"/>
          <w:spacing w:val="-1"/>
          <w:sz w:val="22"/>
          <w:szCs w:val="22"/>
        </w:rPr>
        <w:t>uff</w:t>
      </w:r>
      <w:r w:rsidRPr="5F18F94B">
        <w:rPr>
          <w:rFonts w:ascii="Arial" w:hAnsi="Arial" w:cs="Arial"/>
          <w:color w:val="000000"/>
          <w:spacing w:val="-2"/>
          <w:sz w:val="22"/>
          <w:szCs w:val="22"/>
        </w:rPr>
        <w:t>e</w:t>
      </w:r>
      <w:r w:rsidRPr="5F18F94B">
        <w:rPr>
          <w:rFonts w:ascii="Arial" w:hAnsi="Arial" w:cs="Arial"/>
          <w:color w:val="000000"/>
          <w:sz w:val="22"/>
          <w:szCs w:val="22"/>
        </w:rPr>
        <w:t>r</w:t>
      </w:r>
      <w:r w:rsidRPr="5F18F94B">
        <w:rPr>
          <w:rFonts w:ascii="Arial" w:hAnsi="Arial" w:cs="Arial"/>
          <w:color w:val="000000"/>
          <w:spacing w:val="19"/>
          <w:sz w:val="22"/>
          <w:szCs w:val="22"/>
        </w:rPr>
        <w:t xml:space="preserve"> </w:t>
      </w:r>
      <w:r w:rsidRPr="5F18F94B">
        <w:rPr>
          <w:rFonts w:ascii="Arial" w:hAnsi="Arial" w:cs="Arial"/>
          <w:color w:val="000000"/>
          <w:spacing w:val="-1"/>
          <w:sz w:val="22"/>
          <w:szCs w:val="22"/>
        </w:rPr>
        <w:t>fr</w:t>
      </w:r>
      <w:r w:rsidRPr="5F18F94B">
        <w:rPr>
          <w:rFonts w:ascii="Arial" w:hAnsi="Arial" w:cs="Arial"/>
          <w:color w:val="000000"/>
          <w:spacing w:val="-2"/>
          <w:sz w:val="22"/>
          <w:szCs w:val="22"/>
        </w:rPr>
        <w:t>o</w:t>
      </w:r>
      <w:r w:rsidRPr="5F18F94B">
        <w:rPr>
          <w:rFonts w:ascii="Arial" w:hAnsi="Arial" w:cs="Arial"/>
          <w:color w:val="000000"/>
          <w:sz w:val="22"/>
          <w:szCs w:val="22"/>
        </w:rPr>
        <w:t>m</w:t>
      </w:r>
      <w:r w:rsidRPr="5F18F94B">
        <w:rPr>
          <w:rFonts w:ascii="Arial" w:hAnsi="Arial" w:cs="Arial"/>
          <w:color w:val="000000"/>
          <w:spacing w:val="18"/>
          <w:sz w:val="22"/>
          <w:szCs w:val="22"/>
        </w:rPr>
        <w:t xml:space="preserve"> </w:t>
      </w:r>
      <w:r w:rsidRPr="5F18F94B">
        <w:rPr>
          <w:rFonts w:ascii="Arial" w:hAnsi="Arial" w:cs="Arial"/>
          <w:color w:val="000000"/>
          <w:spacing w:val="-1"/>
          <w:sz w:val="22"/>
          <w:szCs w:val="22"/>
        </w:rPr>
        <w:t>b</w:t>
      </w:r>
      <w:r w:rsidRPr="5F18F94B">
        <w:rPr>
          <w:rFonts w:ascii="Arial" w:hAnsi="Arial" w:cs="Arial"/>
          <w:color w:val="000000"/>
          <w:spacing w:val="1"/>
          <w:sz w:val="22"/>
          <w:szCs w:val="22"/>
        </w:rPr>
        <w:t>o</w:t>
      </w:r>
      <w:r w:rsidRPr="5F18F94B">
        <w:rPr>
          <w:rFonts w:ascii="Arial" w:hAnsi="Arial" w:cs="Arial"/>
          <w:color w:val="000000"/>
          <w:sz w:val="22"/>
          <w:szCs w:val="22"/>
        </w:rPr>
        <w:t>th</w:t>
      </w:r>
      <w:r w:rsidRPr="5F18F94B">
        <w:rPr>
          <w:rFonts w:ascii="Arial" w:hAnsi="Arial" w:cs="Arial"/>
          <w:color w:val="000000"/>
          <w:spacing w:val="19"/>
          <w:sz w:val="22"/>
          <w:szCs w:val="22"/>
        </w:rPr>
        <w:t xml:space="preserve"> </w:t>
      </w:r>
      <w:r w:rsidRPr="5F18F94B">
        <w:rPr>
          <w:rFonts w:ascii="Arial" w:hAnsi="Arial" w:cs="Arial"/>
          <w:color w:val="000000"/>
          <w:spacing w:val="-1"/>
          <w:sz w:val="22"/>
          <w:szCs w:val="22"/>
        </w:rPr>
        <w:t>a</w:t>
      </w:r>
      <w:r w:rsidRPr="5F18F94B">
        <w:rPr>
          <w:rFonts w:ascii="Arial" w:hAnsi="Arial" w:cs="Arial"/>
          <w:color w:val="000000"/>
          <w:sz w:val="22"/>
          <w:szCs w:val="22"/>
        </w:rPr>
        <w:t>c</w:t>
      </w:r>
      <w:r w:rsidRPr="5F18F94B">
        <w:rPr>
          <w:rFonts w:ascii="Arial" w:hAnsi="Arial" w:cs="Arial"/>
          <w:color w:val="000000"/>
          <w:spacing w:val="-1"/>
          <w:sz w:val="22"/>
          <w:szCs w:val="22"/>
        </w:rPr>
        <w:t>u</w:t>
      </w:r>
      <w:r w:rsidRPr="5F18F94B">
        <w:rPr>
          <w:rFonts w:ascii="Arial" w:hAnsi="Arial" w:cs="Arial"/>
          <w:color w:val="000000"/>
          <w:sz w:val="22"/>
          <w:szCs w:val="22"/>
        </w:rPr>
        <w:t>te</w:t>
      </w:r>
      <w:r w:rsidRPr="5F18F94B">
        <w:rPr>
          <w:rFonts w:ascii="Arial" w:hAnsi="Arial" w:cs="Arial"/>
          <w:color w:val="000000"/>
          <w:spacing w:val="20"/>
          <w:sz w:val="22"/>
          <w:szCs w:val="22"/>
        </w:rPr>
        <w:t xml:space="preserve"> </w:t>
      </w:r>
      <w:r w:rsidRPr="5F18F94B">
        <w:rPr>
          <w:rFonts w:ascii="Arial" w:hAnsi="Arial" w:cs="Arial"/>
          <w:color w:val="000000"/>
          <w:spacing w:val="-1"/>
          <w:sz w:val="22"/>
          <w:szCs w:val="22"/>
        </w:rPr>
        <w:t>an</w:t>
      </w:r>
      <w:r w:rsidRPr="5F18F94B">
        <w:rPr>
          <w:rFonts w:ascii="Arial" w:hAnsi="Arial" w:cs="Arial"/>
          <w:color w:val="000000"/>
          <w:sz w:val="22"/>
          <w:szCs w:val="22"/>
        </w:rPr>
        <w:t>d</w:t>
      </w:r>
      <w:r w:rsidRPr="5F18F94B">
        <w:rPr>
          <w:rFonts w:ascii="Arial" w:hAnsi="Arial" w:cs="Arial"/>
          <w:color w:val="000000"/>
          <w:spacing w:val="19"/>
          <w:sz w:val="22"/>
          <w:szCs w:val="22"/>
        </w:rPr>
        <w:t xml:space="preserve"> </w:t>
      </w:r>
      <w:r w:rsidRPr="5F18F94B">
        <w:rPr>
          <w:rFonts w:ascii="Arial" w:hAnsi="Arial" w:cs="Arial"/>
          <w:color w:val="000000"/>
          <w:sz w:val="22"/>
          <w:szCs w:val="22"/>
        </w:rPr>
        <w:t>c</w:t>
      </w:r>
      <w:r w:rsidRPr="5F18F94B">
        <w:rPr>
          <w:rFonts w:ascii="Arial" w:hAnsi="Arial" w:cs="Arial"/>
          <w:color w:val="000000"/>
          <w:spacing w:val="-1"/>
          <w:sz w:val="22"/>
          <w:szCs w:val="22"/>
        </w:rPr>
        <w:t>h</w:t>
      </w:r>
      <w:r w:rsidRPr="5F18F94B">
        <w:rPr>
          <w:rFonts w:ascii="Arial" w:hAnsi="Arial" w:cs="Arial"/>
          <w:color w:val="000000"/>
          <w:spacing w:val="-3"/>
          <w:sz w:val="22"/>
          <w:szCs w:val="22"/>
        </w:rPr>
        <w:t>r</w:t>
      </w:r>
      <w:r w:rsidRPr="5F18F94B">
        <w:rPr>
          <w:rFonts w:ascii="Arial" w:hAnsi="Arial" w:cs="Arial"/>
          <w:color w:val="000000"/>
          <w:spacing w:val="1"/>
          <w:sz w:val="22"/>
          <w:szCs w:val="22"/>
        </w:rPr>
        <w:t>o</w:t>
      </w:r>
      <w:r w:rsidRPr="5F18F94B">
        <w:rPr>
          <w:rFonts w:ascii="Arial" w:hAnsi="Arial" w:cs="Arial"/>
          <w:color w:val="000000"/>
          <w:spacing w:val="-1"/>
          <w:sz w:val="22"/>
          <w:szCs w:val="22"/>
        </w:rPr>
        <w:t>ni</w:t>
      </w:r>
      <w:r w:rsidRPr="5F18F94B">
        <w:rPr>
          <w:rFonts w:ascii="Arial" w:hAnsi="Arial" w:cs="Arial"/>
          <w:color w:val="000000"/>
          <w:sz w:val="22"/>
          <w:szCs w:val="22"/>
        </w:rPr>
        <w:t>c</w:t>
      </w:r>
      <w:r w:rsidRPr="5F18F94B">
        <w:rPr>
          <w:rFonts w:ascii="Arial" w:hAnsi="Arial" w:cs="Arial"/>
          <w:color w:val="000000"/>
          <w:spacing w:val="20"/>
          <w:sz w:val="22"/>
          <w:szCs w:val="22"/>
        </w:rPr>
        <w:t xml:space="preserve"> </w:t>
      </w:r>
      <w:r w:rsidRPr="5F18F94B">
        <w:rPr>
          <w:rFonts w:ascii="Arial" w:hAnsi="Arial" w:cs="Arial"/>
          <w:color w:val="000000"/>
          <w:spacing w:val="-2"/>
          <w:sz w:val="22"/>
          <w:szCs w:val="22"/>
        </w:rPr>
        <w:t>w</w:t>
      </w:r>
      <w:r w:rsidRPr="5F18F94B">
        <w:rPr>
          <w:rFonts w:ascii="Arial" w:hAnsi="Arial" w:cs="Arial"/>
          <w:color w:val="000000"/>
          <w:spacing w:val="1"/>
          <w:sz w:val="22"/>
          <w:szCs w:val="22"/>
        </w:rPr>
        <w:t>o</w:t>
      </w:r>
      <w:r w:rsidRPr="5F18F94B">
        <w:rPr>
          <w:rFonts w:ascii="Arial" w:hAnsi="Arial" w:cs="Arial"/>
          <w:color w:val="000000"/>
          <w:spacing w:val="-1"/>
          <w:sz w:val="22"/>
          <w:szCs w:val="22"/>
        </w:rPr>
        <w:t>und</w:t>
      </w:r>
      <w:r w:rsidRPr="5F18F94B">
        <w:rPr>
          <w:rFonts w:ascii="Arial" w:hAnsi="Arial" w:cs="Arial"/>
          <w:color w:val="000000"/>
          <w:sz w:val="22"/>
          <w:szCs w:val="22"/>
        </w:rPr>
        <w:t>s</w:t>
      </w:r>
      <w:r w:rsidRPr="5F18F94B">
        <w:rPr>
          <w:rFonts w:ascii="Arial" w:hAnsi="Arial" w:cs="Arial"/>
          <w:color w:val="000000"/>
          <w:spacing w:val="19"/>
          <w:sz w:val="22"/>
          <w:szCs w:val="22"/>
        </w:rPr>
        <w:t xml:space="preserve"> </w:t>
      </w:r>
      <w:r w:rsidRPr="5F18F94B">
        <w:rPr>
          <w:rFonts w:ascii="Arial" w:hAnsi="Arial" w:cs="Arial"/>
          <w:color w:val="000000"/>
          <w:spacing w:val="-1"/>
          <w:sz w:val="22"/>
          <w:szCs w:val="22"/>
        </w:rPr>
        <w:t>an</w:t>
      </w:r>
      <w:r w:rsidRPr="5F18F94B">
        <w:rPr>
          <w:rFonts w:ascii="Arial" w:hAnsi="Arial" w:cs="Arial"/>
          <w:color w:val="000000"/>
          <w:sz w:val="22"/>
          <w:szCs w:val="22"/>
        </w:rPr>
        <w:t>d</w:t>
      </w:r>
      <w:r w:rsidRPr="5F18F94B">
        <w:rPr>
          <w:rFonts w:ascii="Arial" w:hAnsi="Arial" w:cs="Arial"/>
          <w:color w:val="000000"/>
          <w:spacing w:val="19"/>
          <w:sz w:val="22"/>
          <w:szCs w:val="22"/>
        </w:rPr>
        <w:t xml:space="preserve"> </w:t>
      </w:r>
      <w:r w:rsidRPr="5F18F94B">
        <w:rPr>
          <w:rFonts w:ascii="Arial" w:hAnsi="Arial" w:cs="Arial"/>
          <w:color w:val="000000"/>
          <w:sz w:val="22"/>
          <w:szCs w:val="22"/>
        </w:rPr>
        <w:t>t</w:t>
      </w:r>
      <w:r w:rsidRPr="5F18F94B">
        <w:rPr>
          <w:rFonts w:ascii="Arial" w:hAnsi="Arial" w:cs="Arial"/>
          <w:color w:val="000000"/>
          <w:spacing w:val="-1"/>
          <w:sz w:val="22"/>
          <w:szCs w:val="22"/>
        </w:rPr>
        <w:t>h</w:t>
      </w:r>
      <w:r w:rsidRPr="5F18F94B">
        <w:rPr>
          <w:rFonts w:ascii="Arial" w:hAnsi="Arial" w:cs="Arial"/>
          <w:color w:val="000000"/>
          <w:spacing w:val="1"/>
          <w:sz w:val="22"/>
          <w:szCs w:val="22"/>
        </w:rPr>
        <w:t>o</w:t>
      </w:r>
      <w:r w:rsidRPr="5F18F94B">
        <w:rPr>
          <w:rFonts w:ascii="Arial" w:hAnsi="Arial" w:cs="Arial"/>
          <w:color w:val="000000"/>
          <w:sz w:val="22"/>
          <w:szCs w:val="22"/>
        </w:rPr>
        <w:t>se</w:t>
      </w:r>
      <w:r w:rsidRPr="5F18F94B">
        <w:rPr>
          <w:rFonts w:ascii="Arial" w:hAnsi="Arial" w:cs="Arial"/>
          <w:color w:val="000000"/>
          <w:spacing w:val="20"/>
          <w:sz w:val="22"/>
          <w:szCs w:val="22"/>
        </w:rPr>
        <w:t xml:space="preserve"> </w:t>
      </w:r>
      <w:r w:rsidRPr="5F18F94B">
        <w:rPr>
          <w:rFonts w:ascii="Arial" w:hAnsi="Arial" w:cs="Arial"/>
          <w:color w:val="000000"/>
          <w:spacing w:val="-1"/>
          <w:sz w:val="22"/>
          <w:szCs w:val="22"/>
        </w:rPr>
        <w:t>a</w:t>
      </w:r>
      <w:r w:rsidRPr="5F18F94B">
        <w:rPr>
          <w:rFonts w:ascii="Arial" w:hAnsi="Arial" w:cs="Arial"/>
          <w:color w:val="000000"/>
          <w:sz w:val="22"/>
          <w:szCs w:val="22"/>
        </w:rPr>
        <w:t>t</w:t>
      </w:r>
      <w:r w:rsidRPr="5F18F94B">
        <w:rPr>
          <w:rFonts w:ascii="Arial" w:hAnsi="Arial" w:cs="Arial"/>
          <w:color w:val="000000"/>
          <w:spacing w:val="20"/>
          <w:sz w:val="22"/>
          <w:szCs w:val="22"/>
        </w:rPr>
        <w:t xml:space="preserve"> </w:t>
      </w:r>
      <w:r w:rsidRPr="5F18F94B">
        <w:rPr>
          <w:rFonts w:ascii="Arial" w:hAnsi="Arial" w:cs="Arial"/>
          <w:color w:val="000000"/>
          <w:spacing w:val="-1"/>
          <w:sz w:val="22"/>
          <w:szCs w:val="22"/>
        </w:rPr>
        <w:t>ri</w:t>
      </w:r>
      <w:r w:rsidRPr="5F18F94B">
        <w:rPr>
          <w:rFonts w:ascii="Arial" w:hAnsi="Arial" w:cs="Arial"/>
          <w:color w:val="000000"/>
          <w:spacing w:val="-3"/>
          <w:sz w:val="22"/>
          <w:szCs w:val="22"/>
        </w:rPr>
        <w:t>s</w:t>
      </w:r>
      <w:r w:rsidRPr="5F18F94B">
        <w:rPr>
          <w:rFonts w:ascii="Arial" w:hAnsi="Arial" w:cs="Arial"/>
          <w:color w:val="000000"/>
          <w:sz w:val="22"/>
          <w:szCs w:val="22"/>
        </w:rPr>
        <w:t>k</w:t>
      </w:r>
      <w:r w:rsidRPr="5F18F94B">
        <w:rPr>
          <w:rFonts w:ascii="Arial" w:hAnsi="Arial" w:cs="Arial"/>
          <w:color w:val="000000"/>
          <w:spacing w:val="20"/>
          <w:sz w:val="22"/>
          <w:szCs w:val="22"/>
        </w:rPr>
        <w:t xml:space="preserve"> </w:t>
      </w:r>
      <w:r w:rsidRPr="5F18F94B">
        <w:rPr>
          <w:rFonts w:ascii="Arial" w:hAnsi="Arial" w:cs="Arial"/>
          <w:color w:val="000000"/>
          <w:spacing w:val="1"/>
          <w:sz w:val="22"/>
          <w:szCs w:val="22"/>
        </w:rPr>
        <w:t>o</w:t>
      </w:r>
      <w:r w:rsidRPr="5F18F94B">
        <w:rPr>
          <w:rFonts w:ascii="Arial" w:hAnsi="Arial" w:cs="Arial"/>
          <w:color w:val="000000"/>
          <w:sz w:val="22"/>
          <w:szCs w:val="22"/>
        </w:rPr>
        <w:t>f</w:t>
      </w:r>
      <w:r w:rsidRPr="5F18F94B">
        <w:rPr>
          <w:rFonts w:ascii="Arial" w:hAnsi="Arial" w:cs="Arial"/>
          <w:color w:val="000000"/>
          <w:spacing w:val="17"/>
          <w:sz w:val="22"/>
          <w:szCs w:val="22"/>
        </w:rPr>
        <w:t xml:space="preserve"> </w:t>
      </w:r>
      <w:r w:rsidRPr="5F18F94B">
        <w:rPr>
          <w:rFonts w:ascii="Arial" w:hAnsi="Arial" w:cs="Arial"/>
          <w:color w:val="000000"/>
          <w:spacing w:val="-1"/>
          <w:sz w:val="22"/>
          <w:szCs w:val="22"/>
        </w:rPr>
        <w:t>d</w:t>
      </w:r>
      <w:r w:rsidRPr="5F18F94B">
        <w:rPr>
          <w:rFonts w:ascii="Arial" w:hAnsi="Arial" w:cs="Arial"/>
          <w:color w:val="000000"/>
          <w:sz w:val="22"/>
          <w:szCs w:val="22"/>
        </w:rPr>
        <w:t>e</w:t>
      </w:r>
      <w:r w:rsidRPr="5F18F94B">
        <w:rPr>
          <w:rFonts w:ascii="Arial" w:hAnsi="Arial" w:cs="Arial"/>
          <w:color w:val="000000"/>
          <w:spacing w:val="1"/>
          <w:sz w:val="22"/>
          <w:szCs w:val="22"/>
        </w:rPr>
        <w:t>v</w:t>
      </w:r>
      <w:r w:rsidRPr="5F18F94B">
        <w:rPr>
          <w:rFonts w:ascii="Arial" w:hAnsi="Arial" w:cs="Arial"/>
          <w:color w:val="000000"/>
          <w:sz w:val="22"/>
          <w:szCs w:val="22"/>
        </w:rPr>
        <w:t>e</w:t>
      </w:r>
      <w:r w:rsidRPr="5F18F94B">
        <w:rPr>
          <w:rFonts w:ascii="Arial" w:hAnsi="Arial" w:cs="Arial"/>
          <w:color w:val="000000"/>
          <w:spacing w:val="-3"/>
          <w:sz w:val="22"/>
          <w:szCs w:val="22"/>
        </w:rPr>
        <w:t>l</w:t>
      </w:r>
      <w:r w:rsidRPr="5F18F94B">
        <w:rPr>
          <w:rFonts w:ascii="Arial" w:hAnsi="Arial" w:cs="Arial"/>
          <w:color w:val="000000"/>
          <w:spacing w:val="1"/>
          <w:sz w:val="22"/>
          <w:szCs w:val="22"/>
        </w:rPr>
        <w:t>o</w:t>
      </w:r>
      <w:r w:rsidRPr="5F18F94B">
        <w:rPr>
          <w:rFonts w:ascii="Arial" w:hAnsi="Arial" w:cs="Arial"/>
          <w:color w:val="000000"/>
          <w:spacing w:val="-1"/>
          <w:sz w:val="22"/>
          <w:szCs w:val="22"/>
        </w:rPr>
        <w:t>pin</w:t>
      </w:r>
      <w:r w:rsidRPr="5F18F94B">
        <w:rPr>
          <w:rFonts w:ascii="Arial" w:hAnsi="Arial" w:cs="Arial"/>
          <w:color w:val="000000"/>
          <w:sz w:val="22"/>
          <w:szCs w:val="22"/>
        </w:rPr>
        <w:t>g</w:t>
      </w:r>
      <w:r w:rsidRPr="5F18F94B">
        <w:rPr>
          <w:rFonts w:ascii="Arial" w:hAnsi="Arial" w:cs="Arial"/>
          <w:color w:val="000000"/>
          <w:spacing w:val="19"/>
          <w:sz w:val="22"/>
          <w:szCs w:val="22"/>
        </w:rPr>
        <w:t xml:space="preserve"> </w:t>
      </w:r>
      <w:r w:rsidRPr="5F18F94B">
        <w:rPr>
          <w:rFonts w:ascii="Arial" w:hAnsi="Arial" w:cs="Arial"/>
          <w:color w:val="000000"/>
          <w:sz w:val="22"/>
          <w:szCs w:val="22"/>
        </w:rPr>
        <w:t>w</w:t>
      </w:r>
      <w:r w:rsidRPr="5F18F94B">
        <w:rPr>
          <w:rFonts w:ascii="Arial" w:hAnsi="Arial" w:cs="Arial"/>
          <w:color w:val="000000"/>
          <w:spacing w:val="1"/>
          <w:sz w:val="22"/>
          <w:szCs w:val="22"/>
        </w:rPr>
        <w:t>o</w:t>
      </w:r>
      <w:r w:rsidRPr="5F18F94B">
        <w:rPr>
          <w:rFonts w:ascii="Arial" w:hAnsi="Arial" w:cs="Arial"/>
          <w:color w:val="000000"/>
          <w:spacing w:val="-1"/>
          <w:sz w:val="22"/>
          <w:szCs w:val="22"/>
        </w:rPr>
        <w:t>und</w:t>
      </w:r>
      <w:r w:rsidRPr="5F18F94B">
        <w:rPr>
          <w:rFonts w:ascii="Arial" w:hAnsi="Arial" w:cs="Arial"/>
          <w:color w:val="000000"/>
          <w:sz w:val="22"/>
          <w:szCs w:val="22"/>
        </w:rPr>
        <w:t>s s</w:t>
      </w:r>
      <w:r w:rsidRPr="5F18F94B">
        <w:rPr>
          <w:rFonts w:ascii="Arial" w:hAnsi="Arial" w:cs="Arial"/>
          <w:color w:val="000000"/>
          <w:spacing w:val="-1"/>
          <w:sz w:val="22"/>
          <w:szCs w:val="22"/>
        </w:rPr>
        <w:t>u</w:t>
      </w:r>
      <w:r w:rsidRPr="5F18F94B">
        <w:rPr>
          <w:rFonts w:ascii="Arial" w:hAnsi="Arial" w:cs="Arial"/>
          <w:color w:val="000000"/>
          <w:sz w:val="22"/>
          <w:szCs w:val="22"/>
        </w:rPr>
        <w:t>ch</w:t>
      </w:r>
      <w:r w:rsidRPr="5F18F94B">
        <w:rPr>
          <w:rFonts w:ascii="Arial" w:hAnsi="Arial" w:cs="Arial"/>
          <w:color w:val="000000"/>
          <w:spacing w:val="2"/>
          <w:sz w:val="22"/>
          <w:szCs w:val="22"/>
        </w:rPr>
        <w:t xml:space="preserve"> </w:t>
      </w:r>
      <w:r w:rsidRPr="5F18F94B">
        <w:rPr>
          <w:rFonts w:ascii="Arial" w:hAnsi="Arial" w:cs="Arial"/>
          <w:color w:val="000000"/>
          <w:spacing w:val="-1"/>
          <w:sz w:val="22"/>
          <w:szCs w:val="22"/>
        </w:rPr>
        <w:t>a</w:t>
      </w:r>
      <w:r w:rsidRPr="5F18F94B">
        <w:rPr>
          <w:rFonts w:ascii="Arial" w:hAnsi="Arial" w:cs="Arial"/>
          <w:color w:val="000000"/>
          <w:sz w:val="22"/>
          <w:szCs w:val="22"/>
        </w:rPr>
        <w:t>s</w:t>
      </w:r>
      <w:r w:rsidRPr="5F18F94B">
        <w:rPr>
          <w:rFonts w:ascii="Arial" w:hAnsi="Arial" w:cs="Arial"/>
          <w:color w:val="000000"/>
          <w:spacing w:val="3"/>
          <w:sz w:val="22"/>
          <w:szCs w:val="22"/>
        </w:rPr>
        <w:t xml:space="preserve"> </w:t>
      </w:r>
      <w:r w:rsidRPr="5F18F94B">
        <w:rPr>
          <w:rFonts w:ascii="Arial" w:hAnsi="Arial" w:cs="Arial"/>
          <w:color w:val="000000"/>
          <w:spacing w:val="-1"/>
          <w:sz w:val="22"/>
          <w:szCs w:val="22"/>
        </w:rPr>
        <w:t>pr</w:t>
      </w:r>
      <w:r w:rsidRPr="5F18F94B">
        <w:rPr>
          <w:rFonts w:ascii="Arial" w:hAnsi="Arial" w:cs="Arial"/>
          <w:color w:val="000000"/>
          <w:sz w:val="22"/>
          <w:szCs w:val="22"/>
        </w:rPr>
        <w:t>ess</w:t>
      </w:r>
      <w:r w:rsidRPr="5F18F94B">
        <w:rPr>
          <w:rFonts w:ascii="Arial" w:hAnsi="Arial" w:cs="Arial"/>
          <w:color w:val="000000"/>
          <w:spacing w:val="-1"/>
          <w:sz w:val="22"/>
          <w:szCs w:val="22"/>
        </w:rPr>
        <w:t>ur</w:t>
      </w:r>
      <w:r w:rsidRPr="5F18F94B">
        <w:rPr>
          <w:rFonts w:ascii="Arial" w:hAnsi="Arial" w:cs="Arial"/>
          <w:color w:val="000000"/>
          <w:sz w:val="22"/>
          <w:szCs w:val="22"/>
        </w:rPr>
        <w:t>e</w:t>
      </w:r>
      <w:r w:rsidRPr="5F18F94B">
        <w:rPr>
          <w:rFonts w:ascii="Arial" w:hAnsi="Arial" w:cs="Arial"/>
          <w:color w:val="000000"/>
          <w:spacing w:val="4"/>
          <w:sz w:val="22"/>
          <w:szCs w:val="22"/>
        </w:rPr>
        <w:t xml:space="preserve"> </w:t>
      </w:r>
      <w:r w:rsidRPr="5F18F94B">
        <w:rPr>
          <w:rFonts w:ascii="Arial" w:hAnsi="Arial" w:cs="Arial"/>
          <w:color w:val="000000"/>
          <w:spacing w:val="-1"/>
          <w:sz w:val="22"/>
          <w:szCs w:val="22"/>
        </w:rPr>
        <w:t>ul</w:t>
      </w:r>
      <w:r w:rsidRPr="5F18F94B">
        <w:rPr>
          <w:rFonts w:ascii="Arial" w:hAnsi="Arial" w:cs="Arial"/>
          <w:color w:val="000000"/>
          <w:sz w:val="22"/>
          <w:szCs w:val="22"/>
        </w:rPr>
        <w:t>ce</w:t>
      </w:r>
      <w:r w:rsidRPr="5F18F94B">
        <w:rPr>
          <w:rFonts w:ascii="Arial" w:hAnsi="Arial" w:cs="Arial"/>
          <w:color w:val="000000"/>
          <w:spacing w:val="-1"/>
          <w:sz w:val="22"/>
          <w:szCs w:val="22"/>
        </w:rPr>
        <w:t>r</w:t>
      </w:r>
      <w:r w:rsidRPr="5F18F94B">
        <w:rPr>
          <w:rFonts w:ascii="Arial" w:hAnsi="Arial" w:cs="Arial"/>
          <w:color w:val="000000"/>
          <w:sz w:val="22"/>
          <w:szCs w:val="22"/>
        </w:rPr>
        <w:t>s.</w:t>
      </w:r>
      <w:r w:rsidRPr="5F18F94B">
        <w:rPr>
          <w:rFonts w:ascii="Arial" w:hAnsi="Arial" w:cs="Arial"/>
          <w:color w:val="000000"/>
          <w:spacing w:val="3"/>
          <w:sz w:val="22"/>
          <w:szCs w:val="22"/>
        </w:rPr>
        <w:t xml:space="preserve"> </w:t>
      </w:r>
      <w:r w:rsidRPr="5F18F94B">
        <w:rPr>
          <w:rFonts w:ascii="Arial" w:hAnsi="Arial" w:cs="Arial"/>
          <w:color w:val="000000"/>
          <w:sz w:val="22"/>
          <w:szCs w:val="22"/>
        </w:rPr>
        <w:t>T</w:t>
      </w:r>
      <w:r w:rsidRPr="5F18F94B">
        <w:rPr>
          <w:rFonts w:ascii="Arial" w:hAnsi="Arial" w:cs="Arial"/>
          <w:color w:val="000000"/>
          <w:spacing w:val="-1"/>
          <w:sz w:val="22"/>
          <w:szCs w:val="22"/>
        </w:rPr>
        <w:t>h</w:t>
      </w:r>
      <w:r w:rsidRPr="5F18F94B">
        <w:rPr>
          <w:rFonts w:ascii="Arial" w:hAnsi="Arial" w:cs="Arial"/>
          <w:color w:val="000000"/>
          <w:sz w:val="22"/>
          <w:szCs w:val="22"/>
        </w:rPr>
        <w:t>e</w:t>
      </w:r>
      <w:r w:rsidRPr="5F18F94B">
        <w:rPr>
          <w:rFonts w:ascii="Arial" w:hAnsi="Arial" w:cs="Arial"/>
          <w:color w:val="000000"/>
          <w:spacing w:val="4"/>
          <w:sz w:val="22"/>
          <w:szCs w:val="22"/>
        </w:rPr>
        <w:t xml:space="preserve"> </w:t>
      </w:r>
      <w:r w:rsidRPr="5F18F94B">
        <w:rPr>
          <w:rFonts w:ascii="Arial" w:hAnsi="Arial" w:cs="Arial"/>
          <w:color w:val="000000"/>
          <w:sz w:val="22"/>
          <w:szCs w:val="22"/>
        </w:rPr>
        <w:t xml:space="preserve">service </w:t>
      </w:r>
      <w:r w:rsidRPr="5F18F94B">
        <w:rPr>
          <w:rFonts w:ascii="Arial" w:hAnsi="Arial" w:cs="Arial"/>
          <w:color w:val="000000"/>
          <w:spacing w:val="1"/>
          <w:sz w:val="22"/>
          <w:szCs w:val="22"/>
        </w:rPr>
        <w:t>o</w:t>
      </w:r>
      <w:r w:rsidRPr="5F18F94B">
        <w:rPr>
          <w:rFonts w:ascii="Arial" w:hAnsi="Arial" w:cs="Arial"/>
          <w:color w:val="000000"/>
          <w:spacing w:val="-1"/>
          <w:sz w:val="22"/>
          <w:szCs w:val="22"/>
        </w:rPr>
        <w:t>p</w:t>
      </w:r>
      <w:r w:rsidRPr="5F18F94B">
        <w:rPr>
          <w:rFonts w:ascii="Arial" w:hAnsi="Arial" w:cs="Arial"/>
          <w:color w:val="000000"/>
          <w:sz w:val="22"/>
          <w:szCs w:val="22"/>
        </w:rPr>
        <w:t>e</w:t>
      </w:r>
      <w:r w:rsidRPr="5F18F94B">
        <w:rPr>
          <w:rFonts w:ascii="Arial" w:hAnsi="Arial" w:cs="Arial"/>
          <w:color w:val="000000"/>
          <w:spacing w:val="-3"/>
          <w:sz w:val="22"/>
          <w:szCs w:val="22"/>
        </w:rPr>
        <w:t>r</w:t>
      </w:r>
      <w:r w:rsidRPr="5F18F94B">
        <w:rPr>
          <w:rFonts w:ascii="Arial" w:hAnsi="Arial" w:cs="Arial"/>
          <w:color w:val="000000"/>
          <w:spacing w:val="-1"/>
          <w:sz w:val="22"/>
          <w:szCs w:val="22"/>
        </w:rPr>
        <w:t>a</w:t>
      </w:r>
      <w:r w:rsidRPr="5F18F94B">
        <w:rPr>
          <w:rFonts w:ascii="Arial" w:hAnsi="Arial" w:cs="Arial"/>
          <w:color w:val="000000"/>
          <w:sz w:val="22"/>
          <w:szCs w:val="22"/>
        </w:rPr>
        <w:t>tes</w:t>
      </w:r>
      <w:r w:rsidRPr="5F18F94B">
        <w:rPr>
          <w:rFonts w:ascii="Arial" w:hAnsi="Arial" w:cs="Arial"/>
          <w:color w:val="000000"/>
          <w:spacing w:val="3"/>
          <w:sz w:val="22"/>
          <w:szCs w:val="22"/>
        </w:rPr>
        <w:t xml:space="preserve"> to </w:t>
      </w:r>
      <w:r w:rsidRPr="5F18F94B">
        <w:rPr>
          <w:rFonts w:ascii="Arial" w:hAnsi="Arial" w:cs="Arial"/>
          <w:color w:val="000000"/>
          <w:sz w:val="22"/>
          <w:szCs w:val="22"/>
        </w:rPr>
        <w:t>provide</w:t>
      </w:r>
      <w:r w:rsidRPr="5F18F94B">
        <w:rPr>
          <w:rFonts w:ascii="Arial" w:hAnsi="Arial" w:cs="Arial"/>
          <w:color w:val="000000"/>
          <w:spacing w:val="3"/>
          <w:sz w:val="22"/>
          <w:szCs w:val="22"/>
        </w:rPr>
        <w:t xml:space="preserve"> </w:t>
      </w:r>
      <w:r w:rsidRPr="5F18F94B">
        <w:rPr>
          <w:rFonts w:ascii="Arial" w:hAnsi="Arial" w:cs="Arial"/>
          <w:color w:val="000000"/>
          <w:spacing w:val="-1"/>
          <w:sz w:val="22"/>
          <w:szCs w:val="22"/>
        </w:rPr>
        <w:t>hand</w:t>
      </w:r>
      <w:r w:rsidRPr="5F18F94B">
        <w:rPr>
          <w:rFonts w:ascii="Arial" w:hAnsi="Arial" w:cs="Arial"/>
          <w:color w:val="000000"/>
          <w:sz w:val="22"/>
          <w:szCs w:val="22"/>
        </w:rPr>
        <w:t>s</w:t>
      </w:r>
      <w:r w:rsidRPr="5F18F94B">
        <w:rPr>
          <w:rFonts w:ascii="Arial" w:hAnsi="Arial" w:cs="Arial"/>
          <w:color w:val="000000"/>
          <w:spacing w:val="3"/>
          <w:sz w:val="22"/>
          <w:szCs w:val="22"/>
        </w:rPr>
        <w:t xml:space="preserve"> </w:t>
      </w:r>
      <w:r w:rsidRPr="5F18F94B">
        <w:rPr>
          <w:rFonts w:ascii="Arial" w:hAnsi="Arial" w:cs="Arial"/>
          <w:color w:val="000000"/>
          <w:spacing w:val="1"/>
          <w:sz w:val="22"/>
          <w:szCs w:val="22"/>
        </w:rPr>
        <w:t>o</w:t>
      </w:r>
      <w:r w:rsidRPr="5F18F94B">
        <w:rPr>
          <w:rFonts w:ascii="Arial" w:hAnsi="Arial" w:cs="Arial"/>
          <w:color w:val="000000"/>
          <w:sz w:val="22"/>
          <w:szCs w:val="22"/>
        </w:rPr>
        <w:t>n s</w:t>
      </w:r>
      <w:r w:rsidRPr="5F18F94B">
        <w:rPr>
          <w:rFonts w:ascii="Arial" w:hAnsi="Arial" w:cs="Arial"/>
          <w:color w:val="000000"/>
          <w:spacing w:val="-1"/>
          <w:sz w:val="22"/>
          <w:szCs w:val="22"/>
        </w:rPr>
        <w:t>p</w:t>
      </w:r>
      <w:r w:rsidRPr="5F18F94B">
        <w:rPr>
          <w:rFonts w:ascii="Arial" w:hAnsi="Arial" w:cs="Arial"/>
          <w:color w:val="000000"/>
          <w:sz w:val="22"/>
          <w:szCs w:val="22"/>
        </w:rPr>
        <w:t>ec</w:t>
      </w:r>
      <w:r w:rsidRPr="5F18F94B">
        <w:rPr>
          <w:rFonts w:ascii="Arial" w:hAnsi="Arial" w:cs="Arial"/>
          <w:color w:val="000000"/>
          <w:spacing w:val="-1"/>
          <w:sz w:val="22"/>
          <w:szCs w:val="22"/>
        </w:rPr>
        <w:t>ialis</w:t>
      </w:r>
      <w:r w:rsidRPr="5F18F94B">
        <w:rPr>
          <w:rFonts w:ascii="Arial" w:hAnsi="Arial" w:cs="Arial"/>
          <w:color w:val="000000"/>
          <w:sz w:val="22"/>
          <w:szCs w:val="22"/>
        </w:rPr>
        <w:t>t</w:t>
      </w:r>
      <w:r w:rsidRPr="5F18F94B">
        <w:rPr>
          <w:rFonts w:ascii="Arial" w:hAnsi="Arial" w:cs="Arial"/>
          <w:color w:val="000000"/>
          <w:spacing w:val="38"/>
          <w:sz w:val="22"/>
          <w:szCs w:val="22"/>
        </w:rPr>
        <w:t xml:space="preserve"> </w:t>
      </w:r>
      <w:r w:rsidRPr="5F18F94B">
        <w:rPr>
          <w:rFonts w:ascii="Arial" w:hAnsi="Arial" w:cs="Arial"/>
          <w:color w:val="000000"/>
          <w:sz w:val="22"/>
          <w:szCs w:val="22"/>
        </w:rPr>
        <w:t>c</w:t>
      </w:r>
      <w:r w:rsidRPr="5F18F94B">
        <w:rPr>
          <w:rFonts w:ascii="Arial" w:hAnsi="Arial" w:cs="Arial"/>
          <w:color w:val="000000"/>
          <w:spacing w:val="-1"/>
          <w:sz w:val="22"/>
          <w:szCs w:val="22"/>
        </w:rPr>
        <w:t>li</w:t>
      </w:r>
      <w:r w:rsidRPr="5F18F94B">
        <w:rPr>
          <w:rFonts w:ascii="Arial" w:hAnsi="Arial" w:cs="Arial"/>
          <w:color w:val="000000"/>
          <w:spacing w:val="-2"/>
          <w:sz w:val="22"/>
          <w:szCs w:val="22"/>
        </w:rPr>
        <w:t>n</w:t>
      </w:r>
      <w:r w:rsidRPr="5F18F94B">
        <w:rPr>
          <w:rFonts w:ascii="Arial" w:hAnsi="Arial" w:cs="Arial"/>
          <w:color w:val="000000"/>
          <w:spacing w:val="-1"/>
          <w:sz w:val="22"/>
          <w:szCs w:val="22"/>
        </w:rPr>
        <w:t>i</w:t>
      </w:r>
      <w:r w:rsidRPr="5F18F94B">
        <w:rPr>
          <w:rFonts w:ascii="Arial" w:hAnsi="Arial" w:cs="Arial"/>
          <w:color w:val="000000"/>
          <w:sz w:val="22"/>
          <w:szCs w:val="22"/>
        </w:rPr>
        <w:t>c</w:t>
      </w:r>
      <w:r w:rsidRPr="5F18F94B">
        <w:rPr>
          <w:rFonts w:ascii="Arial" w:hAnsi="Arial" w:cs="Arial"/>
          <w:color w:val="000000"/>
          <w:spacing w:val="-1"/>
          <w:sz w:val="22"/>
          <w:szCs w:val="22"/>
        </w:rPr>
        <w:t>a</w:t>
      </w:r>
      <w:r w:rsidRPr="5F18F94B">
        <w:rPr>
          <w:rFonts w:ascii="Arial" w:hAnsi="Arial" w:cs="Arial"/>
          <w:color w:val="000000"/>
          <w:sz w:val="22"/>
          <w:szCs w:val="22"/>
        </w:rPr>
        <w:t>l</w:t>
      </w:r>
      <w:r w:rsidRPr="5F18F94B">
        <w:rPr>
          <w:rFonts w:ascii="Arial" w:hAnsi="Arial" w:cs="Arial"/>
          <w:color w:val="000000"/>
          <w:spacing w:val="41"/>
          <w:sz w:val="22"/>
          <w:szCs w:val="22"/>
        </w:rPr>
        <w:t xml:space="preserve"> </w:t>
      </w:r>
      <w:r w:rsidRPr="5F18F94B">
        <w:rPr>
          <w:rFonts w:ascii="Arial" w:hAnsi="Arial" w:cs="Arial"/>
          <w:color w:val="000000"/>
          <w:sz w:val="22"/>
          <w:szCs w:val="22"/>
        </w:rPr>
        <w:t>c</w:t>
      </w:r>
      <w:r w:rsidRPr="5F18F94B">
        <w:rPr>
          <w:rFonts w:ascii="Arial" w:hAnsi="Arial" w:cs="Arial"/>
          <w:color w:val="000000"/>
          <w:spacing w:val="-1"/>
          <w:sz w:val="22"/>
          <w:szCs w:val="22"/>
        </w:rPr>
        <w:t>a</w:t>
      </w:r>
      <w:r w:rsidRPr="5F18F94B">
        <w:rPr>
          <w:rFonts w:ascii="Arial" w:hAnsi="Arial" w:cs="Arial"/>
          <w:color w:val="000000"/>
          <w:spacing w:val="-3"/>
          <w:sz w:val="22"/>
          <w:szCs w:val="22"/>
        </w:rPr>
        <w:t>r</w:t>
      </w:r>
      <w:r w:rsidRPr="5F18F94B">
        <w:rPr>
          <w:rFonts w:ascii="Arial" w:hAnsi="Arial" w:cs="Arial"/>
          <w:color w:val="000000"/>
          <w:sz w:val="22"/>
          <w:szCs w:val="22"/>
        </w:rPr>
        <w:t>e,</w:t>
      </w:r>
      <w:r w:rsidRPr="5F18F94B">
        <w:rPr>
          <w:rFonts w:ascii="Arial" w:hAnsi="Arial" w:cs="Arial"/>
          <w:color w:val="000000"/>
          <w:spacing w:val="39"/>
          <w:sz w:val="22"/>
          <w:szCs w:val="22"/>
        </w:rPr>
        <w:t xml:space="preserve"> </w:t>
      </w:r>
      <w:r w:rsidRPr="5F18F94B">
        <w:rPr>
          <w:rFonts w:ascii="Arial" w:hAnsi="Arial" w:cs="Arial"/>
          <w:color w:val="000000"/>
          <w:sz w:val="22"/>
          <w:szCs w:val="22"/>
        </w:rPr>
        <w:t>e</w:t>
      </w:r>
      <w:r w:rsidRPr="5F18F94B">
        <w:rPr>
          <w:rFonts w:ascii="Arial" w:hAnsi="Arial" w:cs="Arial"/>
          <w:color w:val="000000"/>
          <w:spacing w:val="-2"/>
          <w:sz w:val="22"/>
          <w:szCs w:val="22"/>
        </w:rPr>
        <w:t>x</w:t>
      </w:r>
      <w:r w:rsidRPr="5F18F94B">
        <w:rPr>
          <w:rFonts w:ascii="Arial" w:hAnsi="Arial" w:cs="Arial"/>
          <w:color w:val="000000"/>
          <w:spacing w:val="-1"/>
          <w:sz w:val="22"/>
          <w:szCs w:val="22"/>
        </w:rPr>
        <w:t>p</w:t>
      </w:r>
      <w:r w:rsidRPr="5F18F94B">
        <w:rPr>
          <w:rFonts w:ascii="Arial" w:hAnsi="Arial" w:cs="Arial"/>
          <w:color w:val="000000"/>
          <w:sz w:val="22"/>
          <w:szCs w:val="22"/>
        </w:rPr>
        <w:t>e</w:t>
      </w:r>
      <w:r w:rsidRPr="5F18F94B">
        <w:rPr>
          <w:rFonts w:ascii="Arial" w:hAnsi="Arial" w:cs="Arial"/>
          <w:color w:val="000000"/>
          <w:spacing w:val="-1"/>
          <w:sz w:val="22"/>
          <w:szCs w:val="22"/>
        </w:rPr>
        <w:t>r</w:t>
      </w:r>
      <w:r w:rsidRPr="5F18F94B">
        <w:rPr>
          <w:rFonts w:ascii="Arial" w:hAnsi="Arial" w:cs="Arial"/>
          <w:color w:val="000000"/>
          <w:sz w:val="22"/>
          <w:szCs w:val="22"/>
        </w:rPr>
        <w:t>t</w:t>
      </w:r>
      <w:r w:rsidRPr="5F18F94B">
        <w:rPr>
          <w:rFonts w:ascii="Arial" w:hAnsi="Arial" w:cs="Arial"/>
          <w:color w:val="000000"/>
          <w:spacing w:val="41"/>
          <w:sz w:val="22"/>
          <w:szCs w:val="22"/>
        </w:rPr>
        <w:t xml:space="preserve"> </w:t>
      </w:r>
      <w:r w:rsidRPr="5F18F94B">
        <w:rPr>
          <w:rFonts w:ascii="Arial" w:hAnsi="Arial" w:cs="Arial"/>
          <w:color w:val="000000"/>
          <w:spacing w:val="-1"/>
          <w:sz w:val="22"/>
          <w:szCs w:val="22"/>
        </w:rPr>
        <w:t>ad</w:t>
      </w:r>
      <w:r w:rsidRPr="5F18F94B">
        <w:rPr>
          <w:rFonts w:ascii="Arial" w:hAnsi="Arial" w:cs="Arial"/>
          <w:color w:val="000000"/>
          <w:spacing w:val="1"/>
          <w:sz w:val="22"/>
          <w:szCs w:val="22"/>
        </w:rPr>
        <w:t>v</w:t>
      </w:r>
      <w:r w:rsidRPr="5F18F94B">
        <w:rPr>
          <w:rFonts w:ascii="Arial" w:hAnsi="Arial" w:cs="Arial"/>
          <w:color w:val="000000"/>
          <w:spacing w:val="-3"/>
          <w:sz w:val="22"/>
          <w:szCs w:val="22"/>
        </w:rPr>
        <w:t>i</w:t>
      </w:r>
      <w:r w:rsidRPr="5F18F94B">
        <w:rPr>
          <w:rFonts w:ascii="Arial" w:hAnsi="Arial" w:cs="Arial"/>
          <w:color w:val="000000"/>
          <w:sz w:val="22"/>
          <w:szCs w:val="22"/>
        </w:rPr>
        <w:t>ce</w:t>
      </w:r>
      <w:r w:rsidRPr="5F18F94B">
        <w:rPr>
          <w:rFonts w:ascii="Arial" w:hAnsi="Arial" w:cs="Arial"/>
          <w:color w:val="000000"/>
          <w:spacing w:val="39"/>
          <w:sz w:val="22"/>
          <w:szCs w:val="22"/>
        </w:rPr>
        <w:t xml:space="preserve"> </w:t>
      </w:r>
      <w:r w:rsidRPr="5F18F94B">
        <w:rPr>
          <w:rFonts w:ascii="Arial" w:hAnsi="Arial" w:cs="Arial"/>
          <w:color w:val="000000"/>
          <w:spacing w:val="-1"/>
          <w:sz w:val="22"/>
          <w:szCs w:val="22"/>
        </w:rPr>
        <w:t>an</w:t>
      </w:r>
      <w:r w:rsidRPr="5F18F94B">
        <w:rPr>
          <w:rFonts w:ascii="Arial" w:hAnsi="Arial" w:cs="Arial"/>
          <w:color w:val="000000"/>
          <w:sz w:val="22"/>
          <w:szCs w:val="22"/>
        </w:rPr>
        <w:t>d</w:t>
      </w:r>
      <w:r w:rsidRPr="5F18F94B">
        <w:rPr>
          <w:rFonts w:ascii="Arial" w:hAnsi="Arial" w:cs="Arial"/>
          <w:color w:val="000000"/>
          <w:spacing w:val="40"/>
          <w:sz w:val="22"/>
          <w:szCs w:val="22"/>
        </w:rPr>
        <w:t xml:space="preserve"> </w:t>
      </w:r>
      <w:r w:rsidRPr="5F18F94B">
        <w:rPr>
          <w:rFonts w:ascii="Arial" w:hAnsi="Arial" w:cs="Arial"/>
          <w:color w:val="000000"/>
          <w:sz w:val="22"/>
          <w:szCs w:val="22"/>
        </w:rPr>
        <w:t>e</w:t>
      </w:r>
      <w:r w:rsidRPr="5F18F94B">
        <w:rPr>
          <w:rFonts w:ascii="Arial" w:hAnsi="Arial" w:cs="Arial"/>
          <w:color w:val="000000"/>
          <w:spacing w:val="-1"/>
          <w:sz w:val="22"/>
          <w:szCs w:val="22"/>
        </w:rPr>
        <w:t>du</w:t>
      </w:r>
      <w:r w:rsidRPr="5F18F94B">
        <w:rPr>
          <w:rFonts w:ascii="Arial" w:hAnsi="Arial" w:cs="Arial"/>
          <w:color w:val="000000"/>
          <w:sz w:val="22"/>
          <w:szCs w:val="22"/>
        </w:rPr>
        <w:t>c</w:t>
      </w:r>
      <w:r w:rsidRPr="5F18F94B">
        <w:rPr>
          <w:rFonts w:ascii="Arial" w:hAnsi="Arial" w:cs="Arial"/>
          <w:color w:val="000000"/>
          <w:spacing w:val="-1"/>
          <w:sz w:val="22"/>
          <w:szCs w:val="22"/>
        </w:rPr>
        <w:t>a</w:t>
      </w:r>
      <w:r w:rsidRPr="5F18F94B">
        <w:rPr>
          <w:rFonts w:ascii="Arial" w:hAnsi="Arial" w:cs="Arial"/>
          <w:color w:val="000000"/>
          <w:sz w:val="22"/>
          <w:szCs w:val="22"/>
        </w:rPr>
        <w:t>t</w:t>
      </w:r>
      <w:r w:rsidRPr="5F18F94B">
        <w:rPr>
          <w:rFonts w:ascii="Arial" w:hAnsi="Arial" w:cs="Arial"/>
          <w:color w:val="000000"/>
          <w:spacing w:val="-3"/>
          <w:sz w:val="22"/>
          <w:szCs w:val="22"/>
        </w:rPr>
        <w:t>i</w:t>
      </w:r>
      <w:r w:rsidRPr="5F18F94B">
        <w:rPr>
          <w:rFonts w:ascii="Arial" w:hAnsi="Arial" w:cs="Arial"/>
          <w:color w:val="000000"/>
          <w:spacing w:val="1"/>
          <w:sz w:val="22"/>
          <w:szCs w:val="22"/>
        </w:rPr>
        <w:t>o</w:t>
      </w:r>
      <w:r w:rsidRPr="5F18F94B">
        <w:rPr>
          <w:rFonts w:ascii="Arial" w:hAnsi="Arial" w:cs="Arial"/>
          <w:color w:val="000000"/>
          <w:sz w:val="22"/>
          <w:szCs w:val="22"/>
        </w:rPr>
        <w:t>n</w:t>
      </w:r>
      <w:r w:rsidRPr="5F18F94B">
        <w:rPr>
          <w:rFonts w:ascii="Arial" w:hAnsi="Arial" w:cs="Arial"/>
          <w:color w:val="000000"/>
          <w:spacing w:val="38"/>
          <w:sz w:val="22"/>
          <w:szCs w:val="22"/>
        </w:rPr>
        <w:t xml:space="preserve"> </w:t>
      </w:r>
      <w:r w:rsidRPr="5F18F94B">
        <w:rPr>
          <w:rFonts w:ascii="Arial" w:hAnsi="Arial" w:cs="Arial"/>
          <w:color w:val="000000"/>
          <w:spacing w:val="-1"/>
          <w:sz w:val="22"/>
          <w:szCs w:val="22"/>
        </w:rPr>
        <w:t>f</w:t>
      </w:r>
      <w:r w:rsidRPr="5F18F94B">
        <w:rPr>
          <w:rFonts w:ascii="Arial" w:hAnsi="Arial" w:cs="Arial"/>
          <w:color w:val="000000"/>
          <w:spacing w:val="1"/>
          <w:sz w:val="22"/>
          <w:szCs w:val="22"/>
        </w:rPr>
        <w:t>o</w:t>
      </w:r>
      <w:r w:rsidRPr="5F18F94B">
        <w:rPr>
          <w:rFonts w:ascii="Arial" w:hAnsi="Arial" w:cs="Arial"/>
          <w:color w:val="000000"/>
          <w:sz w:val="22"/>
          <w:szCs w:val="22"/>
        </w:rPr>
        <w:t>r</w:t>
      </w:r>
      <w:r w:rsidRPr="5F18F94B">
        <w:rPr>
          <w:rFonts w:ascii="Arial" w:hAnsi="Arial" w:cs="Arial"/>
          <w:color w:val="000000"/>
          <w:spacing w:val="38"/>
          <w:sz w:val="22"/>
          <w:szCs w:val="22"/>
        </w:rPr>
        <w:t xml:space="preserve"> </w:t>
      </w:r>
      <w:r w:rsidRPr="5F18F94B">
        <w:rPr>
          <w:rFonts w:ascii="Arial" w:hAnsi="Arial" w:cs="Arial"/>
          <w:color w:val="000000"/>
          <w:spacing w:val="-1"/>
          <w:sz w:val="22"/>
          <w:szCs w:val="22"/>
        </w:rPr>
        <w:t>pa</w:t>
      </w:r>
      <w:r w:rsidRPr="5F18F94B">
        <w:rPr>
          <w:rFonts w:ascii="Arial" w:hAnsi="Arial" w:cs="Arial"/>
          <w:color w:val="000000"/>
          <w:sz w:val="22"/>
          <w:szCs w:val="22"/>
        </w:rPr>
        <w:t>t</w:t>
      </w:r>
      <w:r w:rsidRPr="5F18F94B">
        <w:rPr>
          <w:rFonts w:ascii="Arial" w:hAnsi="Arial" w:cs="Arial"/>
          <w:color w:val="000000"/>
          <w:spacing w:val="-1"/>
          <w:sz w:val="22"/>
          <w:szCs w:val="22"/>
        </w:rPr>
        <w:t>i</w:t>
      </w:r>
      <w:r w:rsidRPr="5F18F94B">
        <w:rPr>
          <w:rFonts w:ascii="Arial" w:hAnsi="Arial" w:cs="Arial"/>
          <w:color w:val="000000"/>
          <w:sz w:val="22"/>
          <w:szCs w:val="22"/>
        </w:rPr>
        <w:t>e</w:t>
      </w:r>
      <w:r w:rsidRPr="5F18F94B">
        <w:rPr>
          <w:rFonts w:ascii="Arial" w:hAnsi="Arial" w:cs="Arial"/>
          <w:color w:val="000000"/>
          <w:spacing w:val="-1"/>
          <w:sz w:val="22"/>
          <w:szCs w:val="22"/>
        </w:rPr>
        <w:t>n</w:t>
      </w:r>
      <w:r w:rsidRPr="5F18F94B">
        <w:rPr>
          <w:rFonts w:ascii="Arial" w:hAnsi="Arial" w:cs="Arial"/>
          <w:color w:val="000000"/>
          <w:sz w:val="22"/>
          <w:szCs w:val="22"/>
        </w:rPr>
        <w:t>ts</w:t>
      </w:r>
      <w:r w:rsidRPr="5F18F94B">
        <w:rPr>
          <w:rFonts w:ascii="Arial" w:hAnsi="Arial" w:cs="Arial"/>
          <w:color w:val="000000"/>
          <w:spacing w:val="39"/>
          <w:sz w:val="22"/>
          <w:szCs w:val="22"/>
        </w:rPr>
        <w:t xml:space="preserve"> </w:t>
      </w:r>
      <w:r w:rsidRPr="5F18F94B">
        <w:rPr>
          <w:rFonts w:ascii="Arial" w:hAnsi="Arial" w:cs="Arial"/>
          <w:color w:val="000000"/>
          <w:spacing w:val="-1"/>
          <w:sz w:val="22"/>
          <w:szCs w:val="22"/>
        </w:rPr>
        <w:t>an</w:t>
      </w:r>
      <w:r w:rsidRPr="5F18F94B">
        <w:rPr>
          <w:rFonts w:ascii="Arial" w:hAnsi="Arial" w:cs="Arial"/>
          <w:color w:val="000000"/>
          <w:sz w:val="22"/>
          <w:szCs w:val="22"/>
        </w:rPr>
        <w:t>d</w:t>
      </w:r>
      <w:r w:rsidRPr="5F18F94B">
        <w:rPr>
          <w:rFonts w:ascii="Arial" w:hAnsi="Arial" w:cs="Arial"/>
          <w:color w:val="000000"/>
          <w:spacing w:val="40"/>
          <w:sz w:val="22"/>
          <w:szCs w:val="22"/>
        </w:rPr>
        <w:t xml:space="preserve"> </w:t>
      </w:r>
      <w:r w:rsidRPr="5F18F94B">
        <w:rPr>
          <w:rFonts w:ascii="Arial" w:hAnsi="Arial" w:cs="Arial"/>
          <w:color w:val="000000"/>
          <w:spacing w:val="-1"/>
          <w:sz w:val="22"/>
          <w:szCs w:val="22"/>
        </w:rPr>
        <w:t>al</w:t>
      </w:r>
      <w:r w:rsidRPr="5F18F94B">
        <w:rPr>
          <w:rFonts w:ascii="Arial" w:hAnsi="Arial" w:cs="Arial"/>
          <w:color w:val="000000"/>
          <w:sz w:val="22"/>
          <w:szCs w:val="22"/>
        </w:rPr>
        <w:t>l</w:t>
      </w:r>
      <w:r w:rsidRPr="5F18F94B">
        <w:rPr>
          <w:rFonts w:ascii="Arial" w:hAnsi="Arial" w:cs="Arial"/>
          <w:color w:val="000000"/>
          <w:spacing w:val="37"/>
          <w:sz w:val="22"/>
          <w:szCs w:val="22"/>
        </w:rPr>
        <w:t xml:space="preserve"> </w:t>
      </w:r>
      <w:r w:rsidRPr="5F18F94B">
        <w:rPr>
          <w:rFonts w:ascii="Arial" w:hAnsi="Arial" w:cs="Arial"/>
          <w:color w:val="000000"/>
          <w:sz w:val="22"/>
          <w:szCs w:val="22"/>
        </w:rPr>
        <w:t>st</w:t>
      </w:r>
      <w:r w:rsidRPr="5F18F94B">
        <w:rPr>
          <w:rFonts w:ascii="Arial" w:hAnsi="Arial" w:cs="Arial"/>
          <w:color w:val="000000"/>
          <w:spacing w:val="-1"/>
          <w:sz w:val="22"/>
          <w:szCs w:val="22"/>
        </w:rPr>
        <w:t>a</w:t>
      </w:r>
      <w:r w:rsidRPr="5F18F94B">
        <w:rPr>
          <w:rFonts w:ascii="Arial" w:hAnsi="Arial" w:cs="Arial"/>
          <w:color w:val="000000"/>
          <w:spacing w:val="-2"/>
          <w:sz w:val="22"/>
          <w:szCs w:val="22"/>
        </w:rPr>
        <w:t>k</w:t>
      </w:r>
      <w:r w:rsidRPr="5F18F94B">
        <w:rPr>
          <w:rFonts w:ascii="Arial" w:hAnsi="Arial" w:cs="Arial"/>
          <w:color w:val="000000"/>
          <w:sz w:val="22"/>
          <w:szCs w:val="22"/>
        </w:rPr>
        <w:t>e</w:t>
      </w:r>
      <w:r w:rsidRPr="5F18F94B">
        <w:rPr>
          <w:rFonts w:ascii="Arial" w:hAnsi="Arial" w:cs="Arial"/>
          <w:color w:val="000000"/>
          <w:spacing w:val="-1"/>
          <w:sz w:val="22"/>
          <w:szCs w:val="22"/>
        </w:rPr>
        <w:t>h</w:t>
      </w:r>
      <w:r w:rsidRPr="5F18F94B">
        <w:rPr>
          <w:rFonts w:ascii="Arial" w:hAnsi="Arial" w:cs="Arial"/>
          <w:color w:val="000000"/>
          <w:spacing w:val="1"/>
          <w:sz w:val="22"/>
          <w:szCs w:val="22"/>
        </w:rPr>
        <w:t>o</w:t>
      </w:r>
      <w:r w:rsidRPr="5F18F94B">
        <w:rPr>
          <w:rFonts w:ascii="Arial" w:hAnsi="Arial" w:cs="Arial"/>
          <w:color w:val="000000"/>
          <w:spacing w:val="-1"/>
          <w:sz w:val="22"/>
          <w:szCs w:val="22"/>
        </w:rPr>
        <w:t>ld</w:t>
      </w:r>
      <w:r w:rsidRPr="5F18F94B">
        <w:rPr>
          <w:rFonts w:ascii="Arial" w:hAnsi="Arial" w:cs="Arial"/>
          <w:color w:val="000000"/>
          <w:sz w:val="22"/>
          <w:szCs w:val="22"/>
        </w:rPr>
        <w:t>e</w:t>
      </w:r>
      <w:r w:rsidRPr="5F18F94B">
        <w:rPr>
          <w:rFonts w:ascii="Arial" w:hAnsi="Arial" w:cs="Arial"/>
          <w:color w:val="000000"/>
          <w:spacing w:val="-1"/>
          <w:sz w:val="22"/>
          <w:szCs w:val="22"/>
        </w:rPr>
        <w:t>r</w:t>
      </w:r>
      <w:r w:rsidRPr="5F18F94B">
        <w:rPr>
          <w:rFonts w:ascii="Arial" w:hAnsi="Arial" w:cs="Arial"/>
          <w:color w:val="000000"/>
          <w:sz w:val="22"/>
          <w:szCs w:val="22"/>
        </w:rPr>
        <w:t>s</w:t>
      </w:r>
      <w:r w:rsidRPr="5F18F94B">
        <w:rPr>
          <w:rFonts w:ascii="Arial" w:hAnsi="Arial" w:cs="Arial"/>
          <w:color w:val="000000"/>
          <w:spacing w:val="39"/>
          <w:sz w:val="22"/>
          <w:szCs w:val="22"/>
        </w:rPr>
        <w:t xml:space="preserve"> </w:t>
      </w:r>
      <w:r w:rsidRPr="5F18F94B">
        <w:rPr>
          <w:rFonts w:ascii="Arial" w:hAnsi="Arial" w:cs="Arial"/>
          <w:color w:val="000000"/>
          <w:spacing w:val="-1"/>
          <w:sz w:val="22"/>
          <w:szCs w:val="22"/>
        </w:rPr>
        <w:t>in</w:t>
      </w:r>
      <w:r w:rsidRPr="5F18F94B">
        <w:rPr>
          <w:rFonts w:ascii="Arial" w:hAnsi="Arial" w:cs="Arial"/>
          <w:color w:val="000000"/>
          <w:spacing w:val="-2"/>
          <w:sz w:val="22"/>
          <w:szCs w:val="22"/>
        </w:rPr>
        <w:t>v</w:t>
      </w:r>
      <w:r w:rsidRPr="5F18F94B">
        <w:rPr>
          <w:rFonts w:ascii="Arial" w:hAnsi="Arial" w:cs="Arial"/>
          <w:color w:val="000000"/>
          <w:spacing w:val="1"/>
          <w:sz w:val="22"/>
          <w:szCs w:val="22"/>
        </w:rPr>
        <w:t>o</w:t>
      </w:r>
      <w:r w:rsidRPr="5F18F94B">
        <w:rPr>
          <w:rFonts w:ascii="Arial" w:hAnsi="Arial" w:cs="Arial"/>
          <w:color w:val="000000"/>
          <w:spacing w:val="-1"/>
          <w:sz w:val="22"/>
          <w:szCs w:val="22"/>
        </w:rPr>
        <w:t>l</w:t>
      </w:r>
      <w:r w:rsidRPr="5F18F94B">
        <w:rPr>
          <w:rFonts w:ascii="Arial" w:hAnsi="Arial" w:cs="Arial"/>
          <w:color w:val="000000"/>
          <w:spacing w:val="-2"/>
          <w:sz w:val="22"/>
          <w:szCs w:val="22"/>
        </w:rPr>
        <w:t>v</w:t>
      </w:r>
      <w:r w:rsidRPr="5F18F94B">
        <w:rPr>
          <w:rFonts w:ascii="Arial" w:hAnsi="Arial" w:cs="Arial"/>
          <w:color w:val="000000"/>
          <w:sz w:val="22"/>
          <w:szCs w:val="22"/>
        </w:rPr>
        <w:t>ed</w:t>
      </w:r>
      <w:r w:rsidRPr="5F18F94B">
        <w:rPr>
          <w:rFonts w:ascii="Arial" w:hAnsi="Arial" w:cs="Arial"/>
          <w:color w:val="000000"/>
          <w:spacing w:val="40"/>
          <w:sz w:val="22"/>
          <w:szCs w:val="22"/>
        </w:rPr>
        <w:t xml:space="preserve"> </w:t>
      </w:r>
      <w:r w:rsidRPr="5F18F94B">
        <w:rPr>
          <w:rFonts w:ascii="Arial" w:hAnsi="Arial" w:cs="Arial"/>
          <w:color w:val="000000"/>
          <w:spacing w:val="-1"/>
          <w:sz w:val="22"/>
          <w:szCs w:val="22"/>
        </w:rPr>
        <w:t xml:space="preserve">in </w:t>
      </w:r>
      <w:r w:rsidRPr="5F18F94B">
        <w:rPr>
          <w:rFonts w:ascii="Arial" w:hAnsi="Arial" w:cs="Arial"/>
          <w:color w:val="000000"/>
          <w:sz w:val="22"/>
          <w:szCs w:val="22"/>
        </w:rPr>
        <w:t>w</w:t>
      </w:r>
      <w:r w:rsidRPr="5F18F94B">
        <w:rPr>
          <w:rFonts w:ascii="Arial" w:hAnsi="Arial" w:cs="Arial"/>
          <w:color w:val="000000"/>
          <w:spacing w:val="1"/>
          <w:sz w:val="22"/>
          <w:szCs w:val="22"/>
        </w:rPr>
        <w:t>o</w:t>
      </w:r>
      <w:r w:rsidRPr="5F18F94B">
        <w:rPr>
          <w:rFonts w:ascii="Arial" w:hAnsi="Arial" w:cs="Arial"/>
          <w:color w:val="000000"/>
          <w:spacing w:val="-1"/>
          <w:sz w:val="22"/>
          <w:szCs w:val="22"/>
        </w:rPr>
        <w:t>un</w:t>
      </w:r>
      <w:r w:rsidRPr="5F18F94B">
        <w:rPr>
          <w:rFonts w:ascii="Arial" w:hAnsi="Arial" w:cs="Arial"/>
          <w:color w:val="000000"/>
          <w:sz w:val="22"/>
          <w:szCs w:val="22"/>
        </w:rPr>
        <w:t>d</w:t>
      </w:r>
      <w:r w:rsidRPr="5F18F94B">
        <w:rPr>
          <w:rFonts w:ascii="Arial" w:hAnsi="Arial" w:cs="Arial"/>
          <w:color w:val="000000"/>
          <w:spacing w:val="49"/>
          <w:sz w:val="22"/>
          <w:szCs w:val="22"/>
        </w:rPr>
        <w:t xml:space="preserve"> </w:t>
      </w:r>
      <w:r w:rsidRPr="5F18F94B">
        <w:rPr>
          <w:rFonts w:ascii="Arial" w:hAnsi="Arial" w:cs="Arial"/>
          <w:color w:val="000000"/>
          <w:spacing w:val="-1"/>
          <w:sz w:val="22"/>
          <w:szCs w:val="22"/>
        </w:rPr>
        <w:t>pr</w:t>
      </w:r>
      <w:r w:rsidRPr="5F18F94B">
        <w:rPr>
          <w:rFonts w:ascii="Arial" w:hAnsi="Arial" w:cs="Arial"/>
          <w:color w:val="000000"/>
          <w:spacing w:val="-2"/>
          <w:sz w:val="22"/>
          <w:szCs w:val="22"/>
        </w:rPr>
        <w:t>e</w:t>
      </w:r>
      <w:r w:rsidRPr="5F18F94B">
        <w:rPr>
          <w:rFonts w:ascii="Arial" w:hAnsi="Arial" w:cs="Arial"/>
          <w:color w:val="000000"/>
          <w:spacing w:val="1"/>
          <w:sz w:val="22"/>
          <w:szCs w:val="22"/>
        </w:rPr>
        <w:t>v</w:t>
      </w:r>
      <w:r w:rsidRPr="5F18F94B">
        <w:rPr>
          <w:rFonts w:ascii="Arial" w:hAnsi="Arial" w:cs="Arial"/>
          <w:color w:val="000000"/>
          <w:sz w:val="22"/>
          <w:szCs w:val="22"/>
        </w:rPr>
        <w:t>e</w:t>
      </w:r>
      <w:r w:rsidRPr="5F18F94B">
        <w:rPr>
          <w:rFonts w:ascii="Arial" w:hAnsi="Arial" w:cs="Arial"/>
          <w:color w:val="000000"/>
          <w:spacing w:val="-1"/>
          <w:sz w:val="22"/>
          <w:szCs w:val="22"/>
        </w:rPr>
        <w:t>n</w:t>
      </w:r>
      <w:r w:rsidRPr="5F18F94B">
        <w:rPr>
          <w:rFonts w:ascii="Arial" w:hAnsi="Arial" w:cs="Arial"/>
          <w:color w:val="000000"/>
          <w:sz w:val="22"/>
          <w:szCs w:val="22"/>
        </w:rPr>
        <w:t>t</w:t>
      </w:r>
      <w:r w:rsidRPr="5F18F94B">
        <w:rPr>
          <w:rFonts w:ascii="Arial" w:hAnsi="Arial" w:cs="Arial"/>
          <w:color w:val="000000"/>
          <w:spacing w:val="-3"/>
          <w:sz w:val="22"/>
          <w:szCs w:val="22"/>
        </w:rPr>
        <w:t>i</w:t>
      </w:r>
      <w:r w:rsidRPr="5F18F94B">
        <w:rPr>
          <w:rFonts w:ascii="Arial" w:hAnsi="Arial" w:cs="Arial"/>
          <w:color w:val="000000"/>
          <w:spacing w:val="1"/>
          <w:sz w:val="22"/>
          <w:szCs w:val="22"/>
        </w:rPr>
        <w:t>o</w:t>
      </w:r>
      <w:r w:rsidRPr="5F18F94B">
        <w:rPr>
          <w:rFonts w:ascii="Arial" w:hAnsi="Arial" w:cs="Arial"/>
          <w:color w:val="000000"/>
          <w:sz w:val="22"/>
          <w:szCs w:val="22"/>
        </w:rPr>
        <w:t>n a</w:t>
      </w:r>
      <w:r w:rsidRPr="5F18F94B">
        <w:rPr>
          <w:rFonts w:ascii="Arial" w:hAnsi="Arial" w:cs="Arial"/>
          <w:color w:val="000000"/>
          <w:spacing w:val="-1"/>
          <w:sz w:val="22"/>
          <w:szCs w:val="22"/>
        </w:rPr>
        <w:t>n</w:t>
      </w:r>
      <w:r w:rsidRPr="5F18F94B">
        <w:rPr>
          <w:rFonts w:ascii="Arial" w:hAnsi="Arial" w:cs="Arial"/>
          <w:color w:val="000000"/>
          <w:sz w:val="22"/>
          <w:szCs w:val="22"/>
        </w:rPr>
        <w:t>d t</w:t>
      </w:r>
      <w:r w:rsidRPr="5F18F94B">
        <w:rPr>
          <w:rFonts w:ascii="Arial" w:hAnsi="Arial" w:cs="Arial"/>
          <w:color w:val="000000"/>
          <w:spacing w:val="-3"/>
          <w:sz w:val="22"/>
          <w:szCs w:val="22"/>
        </w:rPr>
        <w:t>r</w:t>
      </w:r>
      <w:r w:rsidRPr="5F18F94B">
        <w:rPr>
          <w:rFonts w:ascii="Arial" w:hAnsi="Arial" w:cs="Arial"/>
          <w:color w:val="000000"/>
          <w:sz w:val="22"/>
          <w:szCs w:val="22"/>
        </w:rPr>
        <w:t>e</w:t>
      </w:r>
      <w:r w:rsidRPr="5F18F94B">
        <w:rPr>
          <w:rFonts w:ascii="Arial" w:hAnsi="Arial" w:cs="Arial"/>
          <w:color w:val="000000"/>
          <w:spacing w:val="-1"/>
          <w:sz w:val="22"/>
          <w:szCs w:val="22"/>
        </w:rPr>
        <w:t>a</w:t>
      </w:r>
      <w:r w:rsidRPr="5F18F94B">
        <w:rPr>
          <w:rFonts w:ascii="Arial" w:hAnsi="Arial" w:cs="Arial"/>
          <w:color w:val="000000"/>
          <w:spacing w:val="-2"/>
          <w:sz w:val="22"/>
          <w:szCs w:val="22"/>
        </w:rPr>
        <w:t>t</w:t>
      </w:r>
      <w:r w:rsidRPr="5F18F94B">
        <w:rPr>
          <w:rFonts w:ascii="Arial" w:hAnsi="Arial" w:cs="Arial"/>
          <w:color w:val="000000"/>
          <w:spacing w:val="1"/>
          <w:sz w:val="22"/>
          <w:szCs w:val="22"/>
        </w:rPr>
        <w:t>m</w:t>
      </w:r>
      <w:r w:rsidRPr="5F18F94B">
        <w:rPr>
          <w:rFonts w:ascii="Arial" w:hAnsi="Arial" w:cs="Arial"/>
          <w:color w:val="000000"/>
          <w:sz w:val="22"/>
          <w:szCs w:val="22"/>
        </w:rPr>
        <w:t>e</w:t>
      </w:r>
      <w:r w:rsidRPr="5F18F94B">
        <w:rPr>
          <w:rFonts w:ascii="Arial" w:hAnsi="Arial" w:cs="Arial"/>
          <w:color w:val="000000"/>
          <w:spacing w:val="-1"/>
          <w:sz w:val="22"/>
          <w:szCs w:val="22"/>
        </w:rPr>
        <w:t>n</w:t>
      </w:r>
      <w:r w:rsidRPr="5F18F94B">
        <w:rPr>
          <w:rFonts w:ascii="Arial" w:hAnsi="Arial" w:cs="Arial"/>
          <w:color w:val="000000"/>
          <w:sz w:val="22"/>
          <w:szCs w:val="22"/>
        </w:rPr>
        <w:t>t.</w:t>
      </w:r>
      <w:r w:rsidRPr="5F18F94B">
        <w:rPr>
          <w:rFonts w:ascii="Arial" w:hAnsi="Arial" w:cs="Arial"/>
          <w:color w:val="000000"/>
          <w:spacing w:val="48"/>
          <w:sz w:val="22"/>
          <w:szCs w:val="22"/>
        </w:rPr>
        <w:t xml:space="preserve"> </w:t>
      </w:r>
      <w:r w:rsidRPr="5F18F94B">
        <w:rPr>
          <w:rFonts w:ascii="Arial" w:hAnsi="Arial" w:cs="Arial"/>
          <w:color w:val="000000"/>
          <w:sz w:val="22"/>
          <w:szCs w:val="22"/>
        </w:rPr>
        <w:t>T</w:t>
      </w:r>
      <w:r w:rsidRPr="5F18F94B">
        <w:rPr>
          <w:rFonts w:ascii="Arial" w:hAnsi="Arial" w:cs="Arial"/>
          <w:color w:val="000000"/>
          <w:spacing w:val="-1"/>
          <w:sz w:val="22"/>
          <w:szCs w:val="22"/>
        </w:rPr>
        <w:t>h</w:t>
      </w:r>
      <w:r w:rsidRPr="5F18F94B">
        <w:rPr>
          <w:rFonts w:ascii="Arial" w:hAnsi="Arial" w:cs="Arial"/>
          <w:color w:val="000000"/>
          <w:sz w:val="22"/>
          <w:szCs w:val="22"/>
        </w:rPr>
        <w:t>e</w:t>
      </w:r>
      <w:r w:rsidRPr="5F18F94B">
        <w:rPr>
          <w:rFonts w:ascii="Arial" w:hAnsi="Arial" w:cs="Arial"/>
          <w:color w:val="000000"/>
          <w:spacing w:val="1"/>
          <w:sz w:val="22"/>
          <w:szCs w:val="22"/>
        </w:rPr>
        <w:t xml:space="preserve"> </w:t>
      </w:r>
      <w:r w:rsidRPr="5F18F94B">
        <w:rPr>
          <w:rFonts w:ascii="Arial" w:hAnsi="Arial" w:cs="Arial"/>
          <w:color w:val="000000"/>
          <w:spacing w:val="-3"/>
          <w:sz w:val="22"/>
          <w:szCs w:val="22"/>
        </w:rPr>
        <w:t xml:space="preserve">service </w:t>
      </w:r>
      <w:r w:rsidRPr="5F18F94B">
        <w:rPr>
          <w:rFonts w:ascii="Arial" w:hAnsi="Arial" w:cs="Arial"/>
          <w:color w:val="000000"/>
          <w:spacing w:val="-1"/>
          <w:sz w:val="22"/>
          <w:szCs w:val="22"/>
        </w:rPr>
        <w:t>p</w:t>
      </w:r>
      <w:r w:rsidRPr="5F18F94B">
        <w:rPr>
          <w:rFonts w:ascii="Arial" w:hAnsi="Arial" w:cs="Arial"/>
          <w:color w:val="000000"/>
          <w:spacing w:val="-3"/>
          <w:sz w:val="22"/>
          <w:szCs w:val="22"/>
        </w:rPr>
        <w:t>r</w:t>
      </w:r>
      <w:r w:rsidRPr="5F18F94B">
        <w:rPr>
          <w:rFonts w:ascii="Arial" w:hAnsi="Arial" w:cs="Arial"/>
          <w:color w:val="000000"/>
          <w:spacing w:val="-2"/>
          <w:sz w:val="22"/>
          <w:szCs w:val="22"/>
        </w:rPr>
        <w:t>o</w:t>
      </w:r>
      <w:r w:rsidRPr="5F18F94B">
        <w:rPr>
          <w:rFonts w:ascii="Arial" w:hAnsi="Arial" w:cs="Arial"/>
          <w:color w:val="000000"/>
          <w:spacing w:val="1"/>
          <w:sz w:val="22"/>
          <w:szCs w:val="22"/>
        </w:rPr>
        <w:t>v</w:t>
      </w:r>
      <w:r w:rsidRPr="5F18F94B">
        <w:rPr>
          <w:rFonts w:ascii="Arial" w:hAnsi="Arial" w:cs="Arial"/>
          <w:color w:val="000000"/>
          <w:spacing w:val="-1"/>
          <w:sz w:val="22"/>
          <w:szCs w:val="22"/>
        </w:rPr>
        <w:t>id</w:t>
      </w:r>
      <w:r w:rsidRPr="5F18F94B">
        <w:rPr>
          <w:rFonts w:ascii="Arial" w:hAnsi="Arial" w:cs="Arial"/>
          <w:color w:val="000000"/>
          <w:sz w:val="22"/>
          <w:szCs w:val="22"/>
        </w:rPr>
        <w:t>es</w:t>
      </w:r>
      <w:r w:rsidRPr="5F18F94B">
        <w:rPr>
          <w:rFonts w:ascii="Arial" w:hAnsi="Arial" w:cs="Arial"/>
          <w:color w:val="000000"/>
          <w:spacing w:val="1"/>
          <w:sz w:val="22"/>
          <w:szCs w:val="22"/>
        </w:rPr>
        <w:t xml:space="preserve"> </w:t>
      </w:r>
      <w:r w:rsidRPr="5F18F94B">
        <w:rPr>
          <w:rFonts w:ascii="Arial" w:hAnsi="Arial" w:cs="Arial"/>
          <w:color w:val="000000"/>
          <w:sz w:val="22"/>
          <w:szCs w:val="22"/>
        </w:rPr>
        <w:t>a</w:t>
      </w:r>
      <w:r w:rsidRPr="5F18F94B">
        <w:rPr>
          <w:rFonts w:ascii="Arial" w:hAnsi="Arial" w:cs="Arial"/>
          <w:color w:val="000000"/>
          <w:spacing w:val="48"/>
          <w:sz w:val="22"/>
          <w:szCs w:val="22"/>
        </w:rPr>
        <w:t xml:space="preserve"> </w:t>
      </w:r>
      <w:r w:rsidRPr="5F18F94B">
        <w:rPr>
          <w:rFonts w:ascii="Arial" w:hAnsi="Arial" w:cs="Arial"/>
          <w:color w:val="000000"/>
          <w:spacing w:val="-1"/>
          <w:sz w:val="22"/>
          <w:szCs w:val="22"/>
        </w:rPr>
        <w:t>rang</w:t>
      </w:r>
      <w:r w:rsidRPr="5F18F94B">
        <w:rPr>
          <w:rFonts w:ascii="Arial" w:hAnsi="Arial" w:cs="Arial"/>
          <w:color w:val="000000"/>
          <w:sz w:val="22"/>
          <w:szCs w:val="22"/>
        </w:rPr>
        <w:t>e</w:t>
      </w:r>
      <w:r w:rsidRPr="5F18F94B">
        <w:rPr>
          <w:rFonts w:ascii="Arial" w:hAnsi="Arial" w:cs="Arial"/>
          <w:color w:val="000000"/>
          <w:spacing w:val="48"/>
          <w:sz w:val="22"/>
          <w:szCs w:val="22"/>
        </w:rPr>
        <w:t xml:space="preserve"> </w:t>
      </w:r>
      <w:r w:rsidRPr="5F18F94B">
        <w:rPr>
          <w:rFonts w:ascii="Arial" w:hAnsi="Arial" w:cs="Arial"/>
          <w:color w:val="000000"/>
          <w:spacing w:val="1"/>
          <w:sz w:val="22"/>
          <w:szCs w:val="22"/>
        </w:rPr>
        <w:t>o</w:t>
      </w:r>
      <w:r w:rsidRPr="5F18F94B">
        <w:rPr>
          <w:rFonts w:ascii="Arial" w:hAnsi="Arial" w:cs="Arial"/>
          <w:color w:val="000000"/>
          <w:sz w:val="22"/>
          <w:szCs w:val="22"/>
        </w:rPr>
        <w:t>f</w:t>
      </w:r>
      <w:r w:rsidRPr="5F18F94B">
        <w:rPr>
          <w:rFonts w:ascii="Arial" w:hAnsi="Arial" w:cs="Arial"/>
          <w:color w:val="000000"/>
          <w:spacing w:val="1"/>
          <w:sz w:val="22"/>
          <w:szCs w:val="22"/>
        </w:rPr>
        <w:t xml:space="preserve"> </w:t>
      </w:r>
      <w:r w:rsidRPr="5F18F94B">
        <w:rPr>
          <w:rFonts w:ascii="Arial" w:hAnsi="Arial" w:cs="Arial"/>
          <w:color w:val="000000"/>
          <w:spacing w:val="-1"/>
          <w:sz w:val="22"/>
          <w:szCs w:val="22"/>
        </w:rPr>
        <w:t>a</w:t>
      </w:r>
      <w:r w:rsidRPr="5F18F94B">
        <w:rPr>
          <w:rFonts w:ascii="Arial" w:hAnsi="Arial" w:cs="Arial"/>
          <w:color w:val="000000"/>
          <w:spacing w:val="-4"/>
          <w:sz w:val="22"/>
          <w:szCs w:val="22"/>
        </w:rPr>
        <w:t>d</w:t>
      </w:r>
      <w:r w:rsidRPr="5F18F94B">
        <w:rPr>
          <w:rFonts w:ascii="Arial" w:hAnsi="Arial" w:cs="Arial"/>
          <w:color w:val="000000"/>
          <w:spacing w:val="1"/>
          <w:sz w:val="22"/>
          <w:szCs w:val="22"/>
        </w:rPr>
        <w:t>v</w:t>
      </w:r>
      <w:r w:rsidRPr="5F18F94B">
        <w:rPr>
          <w:rFonts w:ascii="Arial" w:hAnsi="Arial" w:cs="Arial"/>
          <w:color w:val="000000"/>
          <w:spacing w:val="-1"/>
          <w:sz w:val="22"/>
          <w:szCs w:val="22"/>
        </w:rPr>
        <w:t>an</w:t>
      </w:r>
      <w:r w:rsidRPr="5F18F94B">
        <w:rPr>
          <w:rFonts w:ascii="Arial" w:hAnsi="Arial" w:cs="Arial"/>
          <w:color w:val="000000"/>
          <w:sz w:val="22"/>
          <w:szCs w:val="22"/>
        </w:rPr>
        <w:t>c</w:t>
      </w:r>
      <w:r w:rsidRPr="5F18F94B">
        <w:rPr>
          <w:rFonts w:ascii="Arial" w:hAnsi="Arial" w:cs="Arial"/>
          <w:color w:val="000000"/>
          <w:spacing w:val="-2"/>
          <w:sz w:val="22"/>
          <w:szCs w:val="22"/>
        </w:rPr>
        <w:t>e</w:t>
      </w:r>
      <w:r w:rsidRPr="5F18F94B">
        <w:rPr>
          <w:rFonts w:ascii="Arial" w:hAnsi="Arial" w:cs="Arial"/>
          <w:color w:val="000000"/>
          <w:sz w:val="22"/>
          <w:szCs w:val="22"/>
        </w:rPr>
        <w:t xml:space="preserve">d wound treatment </w:t>
      </w:r>
      <w:r w:rsidRPr="5F18F94B">
        <w:rPr>
          <w:rFonts w:ascii="Arial" w:hAnsi="Arial" w:cs="Arial"/>
          <w:color w:val="000000"/>
          <w:spacing w:val="-1"/>
          <w:sz w:val="22"/>
          <w:szCs w:val="22"/>
        </w:rPr>
        <w:t>in</w:t>
      </w:r>
      <w:r w:rsidRPr="5F18F94B">
        <w:rPr>
          <w:rFonts w:ascii="Arial" w:hAnsi="Arial" w:cs="Arial"/>
          <w:color w:val="000000"/>
          <w:sz w:val="22"/>
          <w:szCs w:val="22"/>
        </w:rPr>
        <w:t>te</w:t>
      </w:r>
      <w:r w:rsidRPr="5F18F94B">
        <w:rPr>
          <w:rFonts w:ascii="Arial" w:hAnsi="Arial" w:cs="Arial"/>
          <w:color w:val="000000"/>
          <w:spacing w:val="-1"/>
          <w:sz w:val="22"/>
          <w:szCs w:val="22"/>
        </w:rPr>
        <w:t>r</w:t>
      </w:r>
      <w:r w:rsidRPr="5F18F94B">
        <w:rPr>
          <w:rFonts w:ascii="Arial" w:hAnsi="Arial" w:cs="Arial"/>
          <w:color w:val="000000"/>
          <w:spacing w:val="1"/>
          <w:sz w:val="22"/>
          <w:szCs w:val="22"/>
        </w:rPr>
        <w:t>v</w:t>
      </w:r>
      <w:r w:rsidRPr="5F18F94B">
        <w:rPr>
          <w:rFonts w:ascii="Arial" w:hAnsi="Arial" w:cs="Arial"/>
          <w:color w:val="000000"/>
          <w:sz w:val="22"/>
          <w:szCs w:val="22"/>
        </w:rPr>
        <w:t>e</w:t>
      </w:r>
      <w:r w:rsidRPr="5F18F94B">
        <w:rPr>
          <w:rFonts w:ascii="Arial" w:hAnsi="Arial" w:cs="Arial"/>
          <w:color w:val="000000"/>
          <w:spacing w:val="-4"/>
          <w:sz w:val="22"/>
          <w:szCs w:val="22"/>
        </w:rPr>
        <w:t>n</w:t>
      </w:r>
      <w:r w:rsidRPr="5F18F94B">
        <w:rPr>
          <w:rFonts w:ascii="Arial" w:hAnsi="Arial" w:cs="Arial"/>
          <w:color w:val="000000"/>
          <w:sz w:val="22"/>
          <w:szCs w:val="22"/>
        </w:rPr>
        <w:t>t</w:t>
      </w:r>
      <w:r w:rsidRPr="5F18F94B">
        <w:rPr>
          <w:rFonts w:ascii="Arial" w:hAnsi="Arial" w:cs="Arial"/>
          <w:color w:val="000000"/>
          <w:spacing w:val="-1"/>
          <w:sz w:val="22"/>
          <w:szCs w:val="22"/>
        </w:rPr>
        <w:t>i</w:t>
      </w:r>
      <w:r w:rsidRPr="5F18F94B">
        <w:rPr>
          <w:rFonts w:ascii="Arial" w:hAnsi="Arial" w:cs="Arial"/>
          <w:color w:val="000000"/>
          <w:spacing w:val="1"/>
          <w:sz w:val="22"/>
          <w:szCs w:val="22"/>
        </w:rPr>
        <w:t>o</w:t>
      </w:r>
      <w:r w:rsidRPr="5F18F94B">
        <w:rPr>
          <w:rFonts w:ascii="Arial" w:hAnsi="Arial" w:cs="Arial"/>
          <w:color w:val="000000"/>
          <w:spacing w:val="-1"/>
          <w:sz w:val="22"/>
          <w:szCs w:val="22"/>
        </w:rPr>
        <w:t>n</w:t>
      </w:r>
      <w:r w:rsidRPr="5F18F94B">
        <w:rPr>
          <w:rFonts w:ascii="Arial" w:hAnsi="Arial" w:cs="Arial"/>
          <w:color w:val="000000"/>
          <w:sz w:val="22"/>
          <w:szCs w:val="22"/>
        </w:rPr>
        <w:t>s</w:t>
      </w:r>
      <w:r w:rsidRPr="5F18F94B">
        <w:rPr>
          <w:rFonts w:ascii="Arial" w:hAnsi="Arial" w:cs="Arial"/>
          <w:color w:val="000000"/>
          <w:spacing w:val="-2"/>
          <w:sz w:val="22"/>
          <w:szCs w:val="22"/>
        </w:rPr>
        <w:t xml:space="preserve"> </w:t>
      </w:r>
      <w:r w:rsidRPr="5F18F94B">
        <w:rPr>
          <w:rFonts w:ascii="Arial" w:hAnsi="Arial" w:cs="Arial"/>
          <w:color w:val="000000"/>
          <w:sz w:val="22"/>
          <w:szCs w:val="22"/>
        </w:rPr>
        <w:t>to</w:t>
      </w:r>
      <w:r w:rsidRPr="5F18F94B">
        <w:rPr>
          <w:rFonts w:ascii="Arial" w:hAnsi="Arial" w:cs="Arial"/>
          <w:color w:val="000000"/>
          <w:spacing w:val="-1"/>
          <w:sz w:val="22"/>
          <w:szCs w:val="22"/>
        </w:rPr>
        <w:t xml:space="preserve"> </w:t>
      </w:r>
      <w:r w:rsidRPr="5F18F94B">
        <w:rPr>
          <w:rFonts w:ascii="Arial" w:hAnsi="Arial" w:cs="Arial"/>
          <w:color w:val="000000"/>
          <w:sz w:val="22"/>
          <w:szCs w:val="22"/>
        </w:rPr>
        <w:t>e</w:t>
      </w:r>
      <w:r w:rsidRPr="5F18F94B">
        <w:rPr>
          <w:rFonts w:ascii="Arial" w:hAnsi="Arial" w:cs="Arial"/>
          <w:color w:val="000000"/>
          <w:spacing w:val="-1"/>
          <w:sz w:val="22"/>
          <w:szCs w:val="22"/>
        </w:rPr>
        <w:t>nabl</w:t>
      </w:r>
      <w:r w:rsidRPr="5F18F94B">
        <w:rPr>
          <w:rFonts w:ascii="Arial" w:hAnsi="Arial" w:cs="Arial"/>
          <w:color w:val="000000"/>
          <w:sz w:val="22"/>
          <w:szCs w:val="22"/>
        </w:rPr>
        <w:t>e</w:t>
      </w:r>
      <w:r w:rsidRPr="5F18F94B">
        <w:rPr>
          <w:rFonts w:ascii="Arial" w:hAnsi="Arial" w:cs="Arial"/>
          <w:color w:val="000000"/>
          <w:spacing w:val="1"/>
          <w:sz w:val="22"/>
          <w:szCs w:val="22"/>
        </w:rPr>
        <w:t xml:space="preserve"> </w:t>
      </w:r>
      <w:r w:rsidRPr="5F18F94B">
        <w:rPr>
          <w:rFonts w:ascii="Arial" w:hAnsi="Arial" w:cs="Arial"/>
          <w:color w:val="000000"/>
          <w:spacing w:val="-4"/>
          <w:sz w:val="22"/>
          <w:szCs w:val="22"/>
        </w:rPr>
        <w:t>p</w:t>
      </w:r>
      <w:r w:rsidRPr="5F18F94B">
        <w:rPr>
          <w:rFonts w:ascii="Arial" w:hAnsi="Arial" w:cs="Arial"/>
          <w:color w:val="000000"/>
          <w:spacing w:val="-2"/>
          <w:sz w:val="22"/>
          <w:szCs w:val="22"/>
        </w:rPr>
        <w:t>e</w:t>
      </w:r>
      <w:r w:rsidRPr="5F18F94B">
        <w:rPr>
          <w:rFonts w:ascii="Arial" w:hAnsi="Arial" w:cs="Arial"/>
          <w:color w:val="000000"/>
          <w:spacing w:val="1"/>
          <w:sz w:val="22"/>
          <w:szCs w:val="22"/>
        </w:rPr>
        <w:t>o</w:t>
      </w:r>
      <w:r w:rsidRPr="5F18F94B">
        <w:rPr>
          <w:rFonts w:ascii="Arial" w:hAnsi="Arial" w:cs="Arial"/>
          <w:color w:val="000000"/>
          <w:spacing w:val="-1"/>
          <w:sz w:val="22"/>
          <w:szCs w:val="22"/>
        </w:rPr>
        <w:t>pl</w:t>
      </w:r>
      <w:r w:rsidRPr="5F18F94B">
        <w:rPr>
          <w:rFonts w:ascii="Arial" w:hAnsi="Arial" w:cs="Arial"/>
          <w:color w:val="000000"/>
          <w:sz w:val="22"/>
          <w:szCs w:val="22"/>
        </w:rPr>
        <w:t>e</w:t>
      </w:r>
      <w:r w:rsidRPr="5F18F94B">
        <w:rPr>
          <w:rFonts w:ascii="Arial" w:hAnsi="Arial" w:cs="Arial"/>
          <w:color w:val="000000"/>
          <w:spacing w:val="1"/>
          <w:sz w:val="22"/>
          <w:szCs w:val="22"/>
        </w:rPr>
        <w:t xml:space="preserve"> </w:t>
      </w:r>
      <w:r w:rsidRPr="5F18F94B">
        <w:rPr>
          <w:rFonts w:ascii="Arial" w:hAnsi="Arial" w:cs="Arial"/>
          <w:color w:val="000000"/>
          <w:spacing w:val="-2"/>
          <w:sz w:val="22"/>
          <w:szCs w:val="22"/>
        </w:rPr>
        <w:t>t</w:t>
      </w:r>
      <w:r w:rsidRPr="5F18F94B">
        <w:rPr>
          <w:rFonts w:ascii="Arial" w:hAnsi="Arial" w:cs="Arial"/>
          <w:color w:val="000000"/>
          <w:sz w:val="22"/>
          <w:szCs w:val="22"/>
        </w:rPr>
        <w:t>o</w:t>
      </w:r>
      <w:r w:rsidRPr="5F18F94B">
        <w:rPr>
          <w:rFonts w:ascii="Arial" w:hAnsi="Arial" w:cs="Arial"/>
          <w:color w:val="000000"/>
          <w:spacing w:val="1"/>
          <w:sz w:val="22"/>
          <w:szCs w:val="22"/>
        </w:rPr>
        <w:t xml:space="preserve"> </w:t>
      </w:r>
      <w:r w:rsidRPr="5F18F94B">
        <w:rPr>
          <w:rFonts w:ascii="Arial" w:hAnsi="Arial" w:cs="Arial"/>
          <w:color w:val="000000"/>
          <w:spacing w:val="-3"/>
          <w:sz w:val="22"/>
          <w:szCs w:val="22"/>
        </w:rPr>
        <w:t>r</w:t>
      </w:r>
      <w:r w:rsidRPr="5F18F94B">
        <w:rPr>
          <w:rFonts w:ascii="Arial" w:hAnsi="Arial" w:cs="Arial"/>
          <w:color w:val="000000"/>
          <w:sz w:val="22"/>
          <w:szCs w:val="22"/>
        </w:rPr>
        <w:t>ece</w:t>
      </w:r>
      <w:r w:rsidRPr="5F18F94B">
        <w:rPr>
          <w:rFonts w:ascii="Arial" w:hAnsi="Arial" w:cs="Arial"/>
          <w:color w:val="000000"/>
          <w:spacing w:val="-3"/>
          <w:sz w:val="22"/>
          <w:szCs w:val="22"/>
        </w:rPr>
        <w:t>i</w:t>
      </w:r>
      <w:r w:rsidRPr="5F18F94B">
        <w:rPr>
          <w:rFonts w:ascii="Arial" w:hAnsi="Arial" w:cs="Arial"/>
          <w:color w:val="000000"/>
          <w:spacing w:val="1"/>
          <w:sz w:val="22"/>
          <w:szCs w:val="22"/>
        </w:rPr>
        <w:t>v</w:t>
      </w:r>
      <w:r w:rsidRPr="5F18F94B">
        <w:rPr>
          <w:rFonts w:ascii="Arial" w:hAnsi="Arial" w:cs="Arial"/>
          <w:color w:val="000000"/>
          <w:sz w:val="22"/>
          <w:szCs w:val="22"/>
        </w:rPr>
        <w:t>e</w:t>
      </w:r>
      <w:r w:rsidRPr="5F18F94B">
        <w:rPr>
          <w:rFonts w:ascii="Arial" w:hAnsi="Arial" w:cs="Arial"/>
          <w:color w:val="000000"/>
          <w:spacing w:val="-2"/>
          <w:sz w:val="22"/>
          <w:szCs w:val="22"/>
        </w:rPr>
        <w:t xml:space="preserve"> the right care at the right time </w:t>
      </w:r>
      <w:r w:rsidRPr="5F18F94B">
        <w:rPr>
          <w:rFonts w:ascii="Arial" w:hAnsi="Arial" w:cs="Arial"/>
          <w:color w:val="000000"/>
          <w:spacing w:val="-1"/>
          <w:sz w:val="22"/>
          <w:szCs w:val="22"/>
        </w:rPr>
        <w:t>an</w:t>
      </w:r>
      <w:r w:rsidRPr="5F18F94B">
        <w:rPr>
          <w:rFonts w:ascii="Arial" w:hAnsi="Arial" w:cs="Arial"/>
          <w:color w:val="000000"/>
          <w:sz w:val="22"/>
          <w:szCs w:val="22"/>
        </w:rPr>
        <w:t>d</w:t>
      </w:r>
      <w:r w:rsidRPr="5F18F94B">
        <w:rPr>
          <w:rFonts w:ascii="Arial" w:hAnsi="Arial" w:cs="Arial"/>
          <w:color w:val="000000"/>
          <w:spacing w:val="-1"/>
          <w:sz w:val="22"/>
          <w:szCs w:val="22"/>
        </w:rPr>
        <w:t> to pr</w:t>
      </w:r>
      <w:r w:rsidRPr="5F18F94B">
        <w:rPr>
          <w:rFonts w:ascii="Arial" w:hAnsi="Arial" w:cs="Arial"/>
          <w:color w:val="000000"/>
          <w:spacing w:val="-2"/>
          <w:sz w:val="22"/>
          <w:szCs w:val="22"/>
        </w:rPr>
        <w:t>e</w:t>
      </w:r>
      <w:r w:rsidRPr="5F18F94B">
        <w:rPr>
          <w:rFonts w:ascii="Arial" w:hAnsi="Arial" w:cs="Arial"/>
          <w:color w:val="000000"/>
          <w:spacing w:val="1"/>
          <w:sz w:val="22"/>
          <w:szCs w:val="22"/>
        </w:rPr>
        <w:t>v</w:t>
      </w:r>
      <w:r w:rsidRPr="5F18F94B">
        <w:rPr>
          <w:rFonts w:ascii="Arial" w:hAnsi="Arial" w:cs="Arial"/>
          <w:color w:val="000000"/>
          <w:sz w:val="22"/>
          <w:szCs w:val="22"/>
        </w:rPr>
        <w:t>e</w:t>
      </w:r>
      <w:r w:rsidRPr="5F18F94B">
        <w:rPr>
          <w:rFonts w:ascii="Arial" w:hAnsi="Arial" w:cs="Arial"/>
          <w:color w:val="000000"/>
          <w:spacing w:val="-1"/>
          <w:sz w:val="22"/>
          <w:szCs w:val="22"/>
        </w:rPr>
        <w:t>n</w:t>
      </w:r>
      <w:r w:rsidRPr="5F18F94B">
        <w:rPr>
          <w:rFonts w:ascii="Arial" w:hAnsi="Arial" w:cs="Arial"/>
          <w:color w:val="000000"/>
          <w:sz w:val="22"/>
          <w:szCs w:val="22"/>
        </w:rPr>
        <w:t>t</w:t>
      </w:r>
      <w:r w:rsidRPr="5F18F94B">
        <w:rPr>
          <w:rFonts w:ascii="Arial" w:hAnsi="Arial" w:cs="Arial"/>
          <w:color w:val="000000"/>
          <w:spacing w:val="1"/>
          <w:sz w:val="22"/>
          <w:szCs w:val="22"/>
        </w:rPr>
        <w:t xml:space="preserve"> </w:t>
      </w:r>
      <w:r w:rsidRPr="5F18F94B">
        <w:rPr>
          <w:rFonts w:ascii="Arial" w:hAnsi="Arial" w:cs="Arial"/>
          <w:color w:val="000000"/>
          <w:spacing w:val="-4"/>
          <w:sz w:val="22"/>
          <w:szCs w:val="22"/>
        </w:rPr>
        <w:t>h</w:t>
      </w:r>
      <w:r w:rsidRPr="5F18F94B">
        <w:rPr>
          <w:rFonts w:ascii="Arial" w:hAnsi="Arial" w:cs="Arial"/>
          <w:color w:val="000000"/>
          <w:spacing w:val="1"/>
          <w:sz w:val="22"/>
          <w:szCs w:val="22"/>
        </w:rPr>
        <w:t>o</w:t>
      </w:r>
      <w:r w:rsidRPr="5F18F94B">
        <w:rPr>
          <w:rFonts w:ascii="Arial" w:hAnsi="Arial" w:cs="Arial"/>
          <w:color w:val="000000"/>
          <w:sz w:val="22"/>
          <w:szCs w:val="22"/>
        </w:rPr>
        <w:t>s</w:t>
      </w:r>
      <w:r w:rsidRPr="5F18F94B">
        <w:rPr>
          <w:rFonts w:ascii="Arial" w:hAnsi="Arial" w:cs="Arial"/>
          <w:color w:val="000000"/>
          <w:spacing w:val="-1"/>
          <w:sz w:val="22"/>
          <w:szCs w:val="22"/>
        </w:rPr>
        <w:t>pi</w:t>
      </w:r>
      <w:r w:rsidRPr="5F18F94B">
        <w:rPr>
          <w:rFonts w:ascii="Arial" w:hAnsi="Arial" w:cs="Arial"/>
          <w:color w:val="000000"/>
          <w:sz w:val="22"/>
          <w:szCs w:val="22"/>
        </w:rPr>
        <w:t>t</w:t>
      </w:r>
      <w:r w:rsidRPr="5F18F94B">
        <w:rPr>
          <w:rFonts w:ascii="Arial" w:hAnsi="Arial" w:cs="Arial"/>
          <w:color w:val="000000"/>
          <w:spacing w:val="-1"/>
          <w:sz w:val="22"/>
          <w:szCs w:val="22"/>
        </w:rPr>
        <w:t>a</w:t>
      </w:r>
      <w:r w:rsidRPr="5F18F94B">
        <w:rPr>
          <w:rFonts w:ascii="Arial" w:hAnsi="Arial" w:cs="Arial"/>
          <w:color w:val="000000"/>
          <w:sz w:val="22"/>
          <w:szCs w:val="22"/>
        </w:rPr>
        <w:t xml:space="preserve">l </w:t>
      </w:r>
      <w:r w:rsidRPr="5F18F94B">
        <w:rPr>
          <w:rFonts w:ascii="Arial" w:hAnsi="Arial" w:cs="Arial"/>
          <w:color w:val="000000"/>
          <w:spacing w:val="-1"/>
          <w:sz w:val="22"/>
          <w:szCs w:val="22"/>
        </w:rPr>
        <w:t>a</w:t>
      </w:r>
      <w:r w:rsidRPr="5F18F94B">
        <w:rPr>
          <w:rFonts w:ascii="Arial" w:hAnsi="Arial" w:cs="Arial"/>
          <w:color w:val="000000"/>
          <w:spacing w:val="-4"/>
          <w:sz w:val="22"/>
          <w:szCs w:val="22"/>
        </w:rPr>
        <w:t>d</w:t>
      </w:r>
      <w:r w:rsidRPr="5F18F94B">
        <w:rPr>
          <w:rFonts w:ascii="Arial" w:hAnsi="Arial" w:cs="Arial"/>
          <w:color w:val="000000"/>
          <w:spacing w:val="-2"/>
          <w:sz w:val="22"/>
          <w:szCs w:val="22"/>
        </w:rPr>
        <w:t>m</w:t>
      </w:r>
      <w:r w:rsidRPr="5F18F94B">
        <w:rPr>
          <w:rFonts w:ascii="Arial" w:hAnsi="Arial" w:cs="Arial"/>
          <w:color w:val="000000"/>
          <w:spacing w:val="-1"/>
          <w:sz w:val="22"/>
          <w:szCs w:val="22"/>
        </w:rPr>
        <w:t>is</w:t>
      </w:r>
      <w:r w:rsidRPr="5F18F94B">
        <w:rPr>
          <w:rFonts w:ascii="Arial" w:hAnsi="Arial" w:cs="Arial"/>
          <w:color w:val="000000"/>
          <w:sz w:val="22"/>
          <w:szCs w:val="22"/>
        </w:rPr>
        <w:t>s</w:t>
      </w:r>
      <w:r w:rsidRPr="5F18F94B">
        <w:rPr>
          <w:rFonts w:ascii="Arial" w:hAnsi="Arial" w:cs="Arial"/>
          <w:color w:val="000000"/>
          <w:spacing w:val="-1"/>
          <w:sz w:val="22"/>
          <w:szCs w:val="22"/>
        </w:rPr>
        <w:t>i</w:t>
      </w:r>
      <w:r w:rsidRPr="5F18F94B">
        <w:rPr>
          <w:rFonts w:ascii="Arial" w:hAnsi="Arial" w:cs="Arial"/>
          <w:color w:val="000000"/>
          <w:spacing w:val="1"/>
          <w:sz w:val="22"/>
          <w:szCs w:val="22"/>
        </w:rPr>
        <w:t>o</w:t>
      </w:r>
      <w:r w:rsidRPr="5F18F94B">
        <w:rPr>
          <w:rFonts w:ascii="Arial" w:hAnsi="Arial" w:cs="Arial"/>
          <w:color w:val="000000"/>
          <w:spacing w:val="-1"/>
          <w:sz w:val="22"/>
          <w:szCs w:val="22"/>
        </w:rPr>
        <w:t>n</w:t>
      </w:r>
      <w:r w:rsidRPr="5F18F94B">
        <w:rPr>
          <w:rFonts w:ascii="Arial" w:hAnsi="Arial" w:cs="Arial"/>
          <w:color w:val="000000"/>
          <w:sz w:val="22"/>
          <w:szCs w:val="22"/>
        </w:rPr>
        <w:t>.</w:t>
      </w:r>
    </w:p>
    <w:p w14:paraId="4912B176" w14:textId="77777777" w:rsidR="007162FC" w:rsidRDefault="007162FC" w:rsidP="007162FC">
      <w:pPr>
        <w:pStyle w:val="elementtoproof"/>
        <w:jc w:val="both"/>
      </w:pPr>
    </w:p>
    <w:p w14:paraId="6D2ED1CF" w14:textId="77777777" w:rsidR="007162FC" w:rsidRDefault="007162FC" w:rsidP="007162FC">
      <w:pPr>
        <w:pStyle w:val="elementtoproof"/>
        <w:spacing w:before="56"/>
        <w:ind w:right="138"/>
        <w:jc w:val="both"/>
      </w:pPr>
      <w:r w:rsidRPr="2E84A227">
        <w:rPr>
          <w:rFonts w:ascii="Arial" w:hAnsi="Arial" w:cs="Arial"/>
          <w:color w:val="000000" w:themeColor="text1"/>
          <w:sz w:val="22"/>
          <w:szCs w:val="22"/>
        </w:rPr>
        <w:t xml:space="preserve">The tissue viability </w:t>
      </w:r>
      <w:r>
        <w:rPr>
          <w:rFonts w:ascii="Arial" w:hAnsi="Arial" w:cs="Arial"/>
          <w:color w:val="000000" w:themeColor="text1"/>
          <w:sz w:val="22"/>
          <w:szCs w:val="22"/>
        </w:rPr>
        <w:t>t</w:t>
      </w:r>
      <w:r w:rsidRPr="2E84A227">
        <w:rPr>
          <w:rFonts w:ascii="Arial" w:hAnsi="Arial" w:cs="Arial"/>
          <w:color w:val="000000" w:themeColor="text1"/>
          <w:sz w:val="22"/>
          <w:szCs w:val="22"/>
        </w:rPr>
        <w:t xml:space="preserve">eams will support colleagues working in </w:t>
      </w:r>
      <w:r>
        <w:rPr>
          <w:rFonts w:ascii="Arial" w:hAnsi="Arial" w:cs="Arial"/>
          <w:color w:val="000000" w:themeColor="text1"/>
          <w:sz w:val="22"/>
          <w:szCs w:val="22"/>
        </w:rPr>
        <w:t>t</w:t>
      </w:r>
      <w:r w:rsidRPr="2E84A227">
        <w:rPr>
          <w:rFonts w:ascii="Arial" w:hAnsi="Arial" w:cs="Arial"/>
          <w:color w:val="000000" w:themeColor="text1"/>
          <w:sz w:val="22"/>
          <w:szCs w:val="22"/>
        </w:rPr>
        <w:t>he Trust</w:t>
      </w:r>
      <w:r>
        <w:rPr>
          <w:rFonts w:ascii="Arial" w:hAnsi="Arial" w:cs="Arial"/>
          <w:color w:val="000000" w:themeColor="text1"/>
          <w:sz w:val="22"/>
          <w:szCs w:val="22"/>
        </w:rPr>
        <w:t>’</w:t>
      </w:r>
      <w:r w:rsidRPr="2E84A227">
        <w:rPr>
          <w:rFonts w:ascii="Arial" w:hAnsi="Arial" w:cs="Arial"/>
          <w:color w:val="000000" w:themeColor="text1"/>
          <w:sz w:val="22"/>
          <w:szCs w:val="22"/>
        </w:rPr>
        <w:t>s mental health settings in Newham, Tower Hamlets, and City &amp; Hackney. Following initial assessment, the</w:t>
      </w:r>
      <w:r>
        <w:rPr>
          <w:rFonts w:ascii="Arial" w:hAnsi="Arial" w:cs="Arial"/>
          <w:color w:val="000000" w:themeColor="text1"/>
          <w:sz w:val="22"/>
          <w:szCs w:val="22"/>
        </w:rPr>
        <w:t>y</w:t>
      </w:r>
      <w:r w:rsidRPr="2E84A227">
        <w:rPr>
          <w:rFonts w:ascii="Arial" w:hAnsi="Arial" w:cs="Arial"/>
          <w:color w:val="000000" w:themeColor="text1"/>
          <w:sz w:val="22"/>
          <w:szCs w:val="22"/>
        </w:rPr>
        <w:t xml:space="preserve"> will provide a treatment plan of care to manage the wounds. The ongoing day to day management/dressings of the wound will remain the responsibility of the ward Registered Nurses.</w:t>
      </w:r>
    </w:p>
    <w:p w14:paraId="3833D927" w14:textId="77777777" w:rsidR="007162FC" w:rsidRDefault="007162FC" w:rsidP="007162FC">
      <w:pPr>
        <w:pStyle w:val="elementtoproof"/>
        <w:spacing w:before="56"/>
        <w:ind w:right="138"/>
        <w:jc w:val="both"/>
      </w:pPr>
    </w:p>
    <w:p w14:paraId="381E76D3" w14:textId="77777777" w:rsidR="007162FC" w:rsidRDefault="007162FC" w:rsidP="007162FC">
      <w:pPr>
        <w:pStyle w:val="elementtoproof"/>
        <w:spacing w:before="56"/>
        <w:ind w:right="138"/>
        <w:jc w:val="both"/>
      </w:pPr>
      <w:r w:rsidRPr="5F18F94B">
        <w:rPr>
          <w:rFonts w:ascii="Arial" w:hAnsi="Arial" w:cs="Arial"/>
          <w:color w:val="000000" w:themeColor="text1"/>
          <w:sz w:val="22"/>
          <w:szCs w:val="22"/>
        </w:rPr>
        <w:t>A range of guidelines relating to wound care are available on the Trust intranet and all staff caring for a service user with a wound should refer to the appropriate guideline.</w:t>
      </w:r>
    </w:p>
    <w:p w14:paraId="03C14556" w14:textId="77777777" w:rsidR="007162FC" w:rsidRDefault="007162FC" w:rsidP="007162FC">
      <w:pPr>
        <w:pStyle w:val="elementtoproof"/>
        <w:spacing w:before="56"/>
        <w:ind w:right="138"/>
        <w:jc w:val="both"/>
      </w:pPr>
    </w:p>
    <w:p w14:paraId="288DAF10" w14:textId="77777777" w:rsidR="007162FC" w:rsidRDefault="007162FC" w:rsidP="007162FC">
      <w:pPr>
        <w:pStyle w:val="elementtoproof"/>
        <w:spacing w:before="56"/>
        <w:ind w:right="138"/>
        <w:jc w:val="both"/>
      </w:pPr>
      <w:r>
        <w:rPr>
          <w:rFonts w:ascii="Arial" w:hAnsi="Arial" w:cs="Arial"/>
          <w:b/>
          <w:bCs/>
          <w:color w:val="000000"/>
          <w:sz w:val="22"/>
          <w:szCs w:val="22"/>
        </w:rPr>
        <w:t>Prevention</w:t>
      </w:r>
    </w:p>
    <w:p w14:paraId="5E81C2D7" w14:textId="77777777" w:rsidR="007162FC" w:rsidRDefault="007162FC" w:rsidP="007162FC">
      <w:pPr>
        <w:pStyle w:val="elementtoproof"/>
        <w:spacing w:before="56"/>
        <w:ind w:right="138"/>
        <w:jc w:val="both"/>
      </w:pPr>
      <w:r w:rsidRPr="5F18F94B">
        <w:rPr>
          <w:rFonts w:ascii="Arial" w:hAnsi="Arial" w:cs="Arial"/>
          <w:color w:val="000000"/>
          <w:spacing w:val="6"/>
          <w:sz w:val="22"/>
          <w:szCs w:val="22"/>
          <w:shd w:val="clear" w:color="auto" w:fill="FFFFFF"/>
        </w:rPr>
        <w:t>Preventing pressures ulcers from developing involves collaboration with individuals, families, carers, and healthcare staff. The tissue viability teams support teams, patients and carers by providing training and education on pressure ulcer prevention and management</w:t>
      </w:r>
    </w:p>
    <w:p w14:paraId="331C9DA1" w14:textId="77777777" w:rsidR="007162FC" w:rsidRDefault="007162FC" w:rsidP="007162FC">
      <w:pPr>
        <w:jc w:val="both"/>
        <w:rPr>
          <w:rFonts w:ascii="Aptos" w:eastAsia="Times New Roman" w:hAnsi="Aptos"/>
          <w:color w:val="000000"/>
        </w:rPr>
      </w:pPr>
    </w:p>
    <w:tbl>
      <w:tblPr>
        <w:tblW w:w="0" w:type="auto"/>
        <w:tblLook w:val="04A0" w:firstRow="1" w:lastRow="0" w:firstColumn="1" w:lastColumn="0" w:noHBand="0" w:noVBand="1"/>
      </w:tblPr>
      <w:tblGrid>
        <w:gridCol w:w="9069"/>
      </w:tblGrid>
      <w:tr w:rsidR="007162FC" w14:paraId="5707B614" w14:textId="77777777" w:rsidTr="006D7532">
        <w:trPr>
          <w:trHeight w:val="383"/>
        </w:trPr>
        <w:tc>
          <w:tcPr>
            <w:tcW w:w="9069" w:type="dxa"/>
            <w:tcBorders>
              <w:top w:val="single" w:sz="8" w:space="0" w:color="auto"/>
              <w:left w:val="single" w:sz="8" w:space="0" w:color="auto"/>
              <w:bottom w:val="single" w:sz="8" w:space="0" w:color="auto"/>
              <w:right w:val="single" w:sz="8" w:space="0" w:color="auto"/>
            </w:tcBorders>
            <w:shd w:val="clear" w:color="auto" w:fill="E7E6E6" w:themeFill="background2"/>
            <w:hideMark/>
          </w:tcPr>
          <w:p w14:paraId="6BD7F610" w14:textId="77777777" w:rsidR="007162FC" w:rsidRDefault="007162FC" w:rsidP="006D7532">
            <w:pPr>
              <w:pStyle w:val="NormalWeb"/>
              <w:spacing w:before="56"/>
              <w:ind w:left="140"/>
              <w:jc w:val="both"/>
              <w:rPr>
                <w:rFonts w:ascii="Calibri" w:eastAsiaTheme="minorHAnsi" w:hAnsi="Calibri" w:cs="Calibri"/>
                <w:sz w:val="22"/>
                <w:szCs w:val="22"/>
              </w:rPr>
            </w:pPr>
            <w:r>
              <w:rPr>
                <w:rFonts w:ascii="Arial" w:hAnsi="Arial" w:cs="Arial"/>
                <w:b/>
                <w:bCs/>
                <w:color w:val="000000"/>
                <w:spacing w:val="-1"/>
                <w:sz w:val="22"/>
                <w:szCs w:val="22"/>
              </w:rPr>
              <w:t>H</w:t>
            </w:r>
            <w:r>
              <w:rPr>
                <w:rFonts w:ascii="Arial" w:hAnsi="Arial" w:cs="Arial"/>
                <w:b/>
                <w:bCs/>
                <w:color w:val="000000"/>
                <w:spacing w:val="-2"/>
                <w:sz w:val="22"/>
                <w:szCs w:val="22"/>
              </w:rPr>
              <w:t>o</w:t>
            </w:r>
            <w:r>
              <w:rPr>
                <w:rFonts w:ascii="Arial" w:hAnsi="Arial" w:cs="Arial"/>
                <w:b/>
                <w:bCs/>
                <w:color w:val="000000"/>
                <w:sz w:val="22"/>
                <w:szCs w:val="22"/>
              </w:rPr>
              <w:t>w to refer </w:t>
            </w:r>
          </w:p>
        </w:tc>
      </w:tr>
      <w:tr w:rsidR="007162FC" w14:paraId="1A7A5839" w14:textId="77777777" w:rsidTr="006D7532">
        <w:trPr>
          <w:trHeight w:val="365"/>
        </w:trPr>
        <w:tc>
          <w:tcPr>
            <w:tcW w:w="9069" w:type="dxa"/>
            <w:tcBorders>
              <w:top w:val="nil"/>
              <w:left w:val="single" w:sz="8" w:space="0" w:color="auto"/>
              <w:bottom w:val="single" w:sz="8" w:space="0" w:color="auto"/>
              <w:right w:val="single" w:sz="8" w:space="0" w:color="auto"/>
            </w:tcBorders>
            <w:shd w:val="clear" w:color="auto" w:fill="E7E6E6" w:themeFill="background2"/>
            <w:hideMark/>
          </w:tcPr>
          <w:p w14:paraId="5DE0F741" w14:textId="77777777" w:rsidR="007162FC" w:rsidRDefault="007162FC" w:rsidP="006D7532">
            <w:pPr>
              <w:pStyle w:val="NormalWeb"/>
              <w:spacing w:before="50"/>
              <w:ind w:left="140"/>
              <w:jc w:val="both"/>
              <w:rPr>
                <w:rFonts w:ascii="Calibri" w:hAnsi="Calibri" w:cs="Calibri"/>
                <w:sz w:val="22"/>
                <w:szCs w:val="22"/>
              </w:rPr>
            </w:pPr>
            <w:r>
              <w:rPr>
                <w:rFonts w:ascii="Arial" w:hAnsi="Arial" w:cs="Arial"/>
                <w:b/>
                <w:bCs/>
                <w:color w:val="000000"/>
                <w:sz w:val="22"/>
                <w:szCs w:val="22"/>
              </w:rPr>
              <w:t>C</w:t>
            </w:r>
            <w:r>
              <w:rPr>
                <w:rFonts w:ascii="Arial" w:hAnsi="Arial" w:cs="Arial"/>
                <w:b/>
                <w:bCs/>
                <w:color w:val="000000"/>
                <w:spacing w:val="-2"/>
                <w:sz w:val="22"/>
                <w:szCs w:val="22"/>
              </w:rPr>
              <w:t>o</w:t>
            </w:r>
            <w:r>
              <w:rPr>
                <w:rFonts w:ascii="Arial" w:hAnsi="Arial" w:cs="Arial"/>
                <w:b/>
                <w:bCs/>
                <w:color w:val="000000"/>
                <w:spacing w:val="-1"/>
                <w:sz w:val="22"/>
                <w:szCs w:val="22"/>
              </w:rPr>
              <w:t>n</w:t>
            </w:r>
            <w:r>
              <w:rPr>
                <w:rFonts w:ascii="Arial" w:hAnsi="Arial" w:cs="Arial"/>
                <w:b/>
                <w:bCs/>
                <w:color w:val="000000"/>
                <w:sz w:val="22"/>
                <w:szCs w:val="22"/>
              </w:rPr>
              <w:t>t</w:t>
            </w:r>
            <w:r>
              <w:rPr>
                <w:rFonts w:ascii="Arial" w:hAnsi="Arial" w:cs="Arial"/>
                <w:b/>
                <w:bCs/>
                <w:color w:val="000000"/>
                <w:spacing w:val="-1"/>
                <w:sz w:val="22"/>
                <w:szCs w:val="22"/>
              </w:rPr>
              <w:t>a</w:t>
            </w:r>
            <w:r>
              <w:rPr>
                <w:rFonts w:ascii="Arial" w:hAnsi="Arial" w:cs="Arial"/>
                <w:b/>
                <w:bCs/>
                <w:color w:val="000000"/>
                <w:spacing w:val="1"/>
                <w:sz w:val="22"/>
                <w:szCs w:val="22"/>
              </w:rPr>
              <w:t>c</w:t>
            </w:r>
            <w:r>
              <w:rPr>
                <w:rFonts w:ascii="Arial" w:hAnsi="Arial" w:cs="Arial"/>
                <w:b/>
                <w:bCs/>
                <w:color w:val="000000"/>
                <w:sz w:val="22"/>
                <w:szCs w:val="22"/>
              </w:rPr>
              <w:t>t</w:t>
            </w:r>
            <w:r>
              <w:rPr>
                <w:rFonts w:ascii="Arial" w:hAnsi="Arial" w:cs="Arial"/>
                <w:b/>
                <w:bCs/>
                <w:color w:val="000000"/>
                <w:spacing w:val="-2"/>
                <w:sz w:val="22"/>
                <w:szCs w:val="22"/>
              </w:rPr>
              <w:t> </w:t>
            </w:r>
            <w:r>
              <w:rPr>
                <w:rFonts w:ascii="Arial" w:hAnsi="Arial" w:cs="Arial"/>
                <w:b/>
                <w:bCs/>
                <w:color w:val="000000"/>
                <w:spacing w:val="1"/>
                <w:sz w:val="22"/>
                <w:szCs w:val="22"/>
              </w:rPr>
              <w:t>T</w:t>
            </w:r>
            <w:r>
              <w:rPr>
                <w:rFonts w:ascii="Arial" w:hAnsi="Arial" w:cs="Arial"/>
                <w:b/>
                <w:bCs/>
                <w:color w:val="000000"/>
                <w:spacing w:val="-1"/>
                <w:sz w:val="22"/>
                <w:szCs w:val="22"/>
              </w:rPr>
              <w:t>e</w:t>
            </w:r>
            <w:r>
              <w:rPr>
                <w:rFonts w:ascii="Arial" w:hAnsi="Arial" w:cs="Arial"/>
                <w:b/>
                <w:bCs/>
                <w:color w:val="000000"/>
                <w:spacing w:val="-2"/>
                <w:sz w:val="22"/>
                <w:szCs w:val="22"/>
              </w:rPr>
              <w:t>l</w:t>
            </w:r>
            <w:r>
              <w:rPr>
                <w:rFonts w:ascii="Arial" w:hAnsi="Arial" w:cs="Arial"/>
                <w:color w:val="000000"/>
                <w:sz w:val="22"/>
                <w:szCs w:val="22"/>
              </w:rPr>
              <w:t>:</w:t>
            </w:r>
            <w:r>
              <w:rPr>
                <w:rFonts w:ascii="Arial" w:hAnsi="Arial" w:cs="Arial"/>
                <w:color w:val="000000"/>
                <w:spacing w:val="1"/>
                <w:sz w:val="22"/>
                <w:szCs w:val="22"/>
              </w:rPr>
              <w:t> </w:t>
            </w:r>
            <w:r>
              <w:rPr>
                <w:rFonts w:ascii="Arial" w:hAnsi="Arial" w:cs="Arial"/>
                <w:color w:val="000000"/>
                <w:spacing w:val="-2"/>
                <w:sz w:val="22"/>
                <w:szCs w:val="22"/>
              </w:rPr>
              <w:t>0207 909 4970</w:t>
            </w:r>
          </w:p>
        </w:tc>
      </w:tr>
      <w:tr w:rsidR="007162FC" w14:paraId="6278C788" w14:textId="77777777" w:rsidTr="006D7532">
        <w:trPr>
          <w:trHeight w:val="383"/>
        </w:trPr>
        <w:tc>
          <w:tcPr>
            <w:tcW w:w="9069" w:type="dxa"/>
            <w:tcBorders>
              <w:top w:val="nil"/>
              <w:left w:val="single" w:sz="8" w:space="0" w:color="auto"/>
              <w:bottom w:val="single" w:sz="8" w:space="0" w:color="auto"/>
              <w:right w:val="single" w:sz="8" w:space="0" w:color="auto"/>
            </w:tcBorders>
            <w:shd w:val="clear" w:color="auto" w:fill="E7E6E6" w:themeFill="background2"/>
            <w:hideMark/>
          </w:tcPr>
          <w:p w14:paraId="629753DA" w14:textId="77777777" w:rsidR="007162FC" w:rsidRDefault="007162FC" w:rsidP="006D7532">
            <w:pPr>
              <w:pStyle w:val="NormalWeb"/>
              <w:ind w:left="140"/>
              <w:jc w:val="both"/>
              <w:rPr>
                <w:rFonts w:ascii="Calibri" w:hAnsi="Calibri" w:cs="Calibri"/>
                <w:sz w:val="22"/>
                <w:szCs w:val="22"/>
              </w:rPr>
            </w:pPr>
            <w:r>
              <w:rPr>
                <w:rFonts w:ascii="Arial" w:hAnsi="Arial" w:cs="Arial"/>
                <w:b/>
                <w:bCs/>
                <w:color w:val="000000"/>
                <w:spacing w:val="1"/>
                <w:sz w:val="22"/>
                <w:szCs w:val="22"/>
              </w:rPr>
              <w:t>Teams </w:t>
            </w:r>
            <w:r>
              <w:rPr>
                <w:rFonts w:ascii="Arial" w:hAnsi="Arial" w:cs="Arial"/>
                <w:b/>
                <w:bCs/>
                <w:color w:val="000000"/>
                <w:spacing w:val="-1"/>
                <w:sz w:val="22"/>
                <w:szCs w:val="22"/>
              </w:rPr>
              <w:t>e</w:t>
            </w:r>
            <w:r>
              <w:rPr>
                <w:rFonts w:ascii="Arial" w:hAnsi="Arial" w:cs="Arial"/>
                <w:b/>
                <w:bCs/>
                <w:color w:val="000000"/>
                <w:sz w:val="22"/>
                <w:szCs w:val="22"/>
              </w:rPr>
              <w:t>m</w:t>
            </w:r>
            <w:r>
              <w:rPr>
                <w:rFonts w:ascii="Arial" w:hAnsi="Arial" w:cs="Arial"/>
                <w:b/>
                <w:bCs/>
                <w:color w:val="000000"/>
                <w:spacing w:val="-1"/>
                <w:sz w:val="22"/>
                <w:szCs w:val="22"/>
              </w:rPr>
              <w:t>a</w:t>
            </w:r>
            <w:r>
              <w:rPr>
                <w:rFonts w:ascii="Arial" w:hAnsi="Arial" w:cs="Arial"/>
                <w:b/>
                <w:bCs/>
                <w:color w:val="000000"/>
                <w:spacing w:val="-2"/>
                <w:sz w:val="22"/>
                <w:szCs w:val="22"/>
              </w:rPr>
              <w:t>i</w:t>
            </w:r>
            <w:r>
              <w:rPr>
                <w:rFonts w:ascii="Arial" w:hAnsi="Arial" w:cs="Arial"/>
                <w:b/>
                <w:bCs/>
                <w:color w:val="000000"/>
                <w:sz w:val="22"/>
                <w:szCs w:val="22"/>
              </w:rPr>
              <w:t>l:</w:t>
            </w:r>
            <w:r>
              <w:rPr>
                <w:rFonts w:ascii="Arial" w:hAnsi="Arial" w:cs="Arial"/>
                <w:b/>
                <w:bCs/>
                <w:color w:val="000000"/>
                <w:spacing w:val="-1"/>
                <w:sz w:val="22"/>
                <w:szCs w:val="22"/>
              </w:rPr>
              <w:t> </w:t>
            </w:r>
            <w:hyperlink r:id="rId69" w:history="1">
              <w:r>
                <w:rPr>
                  <w:rStyle w:val="Hyperlink"/>
                  <w:rFonts w:ascii="Arial" w:hAnsi="Arial" w:cs="Arial"/>
                  <w:color w:val="000000"/>
                  <w:sz w:val="22"/>
                  <w:szCs w:val="22"/>
                </w:rPr>
                <w:t>t</w:t>
              </w:r>
            </w:hyperlink>
            <w:hyperlink r:id="rId70" w:history="1">
              <w:r>
                <w:rPr>
                  <w:rStyle w:val="Hyperlink"/>
                  <w:rFonts w:ascii="Arial" w:hAnsi="Arial" w:cs="Arial"/>
                  <w:color w:val="000000"/>
                  <w:spacing w:val="-1"/>
                  <w:sz w:val="22"/>
                  <w:szCs w:val="22"/>
                </w:rPr>
                <w:t>is</w:t>
              </w:r>
            </w:hyperlink>
            <w:hyperlink r:id="rId71" w:history="1">
              <w:r>
                <w:rPr>
                  <w:rStyle w:val="Hyperlink"/>
                  <w:rFonts w:ascii="Arial" w:hAnsi="Arial" w:cs="Arial"/>
                  <w:color w:val="000000"/>
                  <w:sz w:val="22"/>
                  <w:szCs w:val="22"/>
                </w:rPr>
                <w:t>s</w:t>
              </w:r>
            </w:hyperlink>
            <w:hyperlink r:id="rId72" w:history="1">
              <w:r>
                <w:rPr>
                  <w:rStyle w:val="Hyperlink"/>
                  <w:rFonts w:ascii="Arial" w:hAnsi="Arial" w:cs="Arial"/>
                  <w:color w:val="000000"/>
                  <w:spacing w:val="-4"/>
                  <w:sz w:val="22"/>
                  <w:szCs w:val="22"/>
                </w:rPr>
                <w:t>u</w:t>
              </w:r>
            </w:hyperlink>
            <w:hyperlink r:id="rId73" w:history="1">
              <w:r>
                <w:rPr>
                  <w:rStyle w:val="Hyperlink"/>
                  <w:rFonts w:ascii="Arial" w:hAnsi="Arial" w:cs="Arial"/>
                  <w:color w:val="000000"/>
                  <w:sz w:val="22"/>
                  <w:szCs w:val="22"/>
                </w:rPr>
                <w:t>e</w:t>
              </w:r>
            </w:hyperlink>
            <w:hyperlink r:id="rId74" w:history="1">
              <w:r>
                <w:rPr>
                  <w:rStyle w:val="Hyperlink"/>
                  <w:rFonts w:ascii="Arial" w:hAnsi="Arial" w:cs="Arial"/>
                  <w:color w:val="000000"/>
                  <w:spacing w:val="1"/>
                  <w:sz w:val="22"/>
                  <w:szCs w:val="22"/>
                </w:rPr>
                <w:t>v</w:t>
              </w:r>
            </w:hyperlink>
            <w:hyperlink r:id="rId75" w:history="1">
              <w:r>
                <w:rPr>
                  <w:rStyle w:val="Hyperlink"/>
                  <w:rFonts w:ascii="Arial" w:hAnsi="Arial" w:cs="Arial"/>
                  <w:color w:val="000000"/>
                  <w:spacing w:val="-1"/>
                  <w:sz w:val="22"/>
                  <w:szCs w:val="22"/>
                </w:rPr>
                <w:t>iabili</w:t>
              </w:r>
            </w:hyperlink>
            <w:hyperlink r:id="rId76" w:history="1">
              <w:r>
                <w:rPr>
                  <w:rStyle w:val="Hyperlink"/>
                  <w:rFonts w:ascii="Arial" w:hAnsi="Arial" w:cs="Arial"/>
                  <w:color w:val="000000"/>
                  <w:spacing w:val="-3"/>
                  <w:sz w:val="22"/>
                  <w:szCs w:val="22"/>
                </w:rPr>
                <w:t>t</w:t>
              </w:r>
            </w:hyperlink>
            <w:hyperlink r:id="rId77" w:history="1">
              <w:r>
                <w:rPr>
                  <w:rStyle w:val="Hyperlink"/>
                  <w:rFonts w:ascii="Arial" w:hAnsi="Arial" w:cs="Arial"/>
                  <w:color w:val="000000"/>
                  <w:sz w:val="22"/>
                  <w:szCs w:val="22"/>
                </w:rPr>
                <w:t>y</w:t>
              </w:r>
            </w:hyperlink>
            <w:hyperlink r:id="rId78" w:history="1">
              <w:r>
                <w:rPr>
                  <w:rStyle w:val="Hyperlink"/>
                  <w:rFonts w:ascii="Arial" w:hAnsi="Arial" w:cs="Arial"/>
                  <w:color w:val="000000"/>
                  <w:spacing w:val="-3"/>
                  <w:sz w:val="22"/>
                  <w:szCs w:val="22"/>
                </w:rPr>
                <w:t>.</w:t>
              </w:r>
            </w:hyperlink>
            <w:hyperlink r:id="rId79" w:history="1">
              <w:r>
                <w:rPr>
                  <w:rStyle w:val="Hyperlink"/>
                  <w:rFonts w:ascii="Arial" w:hAnsi="Arial" w:cs="Arial"/>
                  <w:color w:val="000000"/>
                  <w:sz w:val="22"/>
                  <w:szCs w:val="22"/>
                </w:rPr>
                <w:t>se</w:t>
              </w:r>
            </w:hyperlink>
            <w:hyperlink r:id="rId80" w:history="1">
              <w:r>
                <w:rPr>
                  <w:rStyle w:val="Hyperlink"/>
                  <w:rFonts w:ascii="Arial" w:hAnsi="Arial" w:cs="Arial"/>
                  <w:color w:val="000000"/>
                  <w:spacing w:val="-1"/>
                  <w:sz w:val="22"/>
                  <w:szCs w:val="22"/>
                </w:rPr>
                <w:t>r</w:t>
              </w:r>
            </w:hyperlink>
            <w:hyperlink r:id="rId81" w:history="1">
              <w:r>
                <w:rPr>
                  <w:rStyle w:val="Hyperlink"/>
                  <w:rFonts w:ascii="Arial" w:hAnsi="Arial" w:cs="Arial"/>
                  <w:color w:val="000000"/>
                  <w:spacing w:val="1"/>
                  <w:sz w:val="22"/>
                  <w:szCs w:val="22"/>
                </w:rPr>
                <w:t>v</w:t>
              </w:r>
            </w:hyperlink>
            <w:hyperlink r:id="rId82" w:history="1">
              <w:r>
                <w:rPr>
                  <w:rStyle w:val="Hyperlink"/>
                  <w:rFonts w:ascii="Arial" w:hAnsi="Arial" w:cs="Arial"/>
                  <w:color w:val="000000"/>
                  <w:spacing w:val="-1"/>
                  <w:sz w:val="22"/>
                  <w:szCs w:val="22"/>
                </w:rPr>
                <w:t>i</w:t>
              </w:r>
            </w:hyperlink>
            <w:hyperlink r:id="rId83" w:history="1">
              <w:r>
                <w:rPr>
                  <w:rStyle w:val="Hyperlink"/>
                  <w:rFonts w:ascii="Arial" w:hAnsi="Arial" w:cs="Arial"/>
                  <w:color w:val="000000"/>
                  <w:spacing w:val="-3"/>
                  <w:sz w:val="22"/>
                  <w:szCs w:val="22"/>
                </w:rPr>
                <w:t>c</w:t>
              </w:r>
            </w:hyperlink>
            <w:hyperlink r:id="rId84" w:history="1">
              <w:r>
                <w:rPr>
                  <w:rStyle w:val="Hyperlink"/>
                  <w:rFonts w:ascii="Arial" w:hAnsi="Arial" w:cs="Arial"/>
                  <w:color w:val="000000"/>
                  <w:sz w:val="22"/>
                  <w:szCs w:val="22"/>
                </w:rPr>
                <w:t>e</w:t>
              </w:r>
            </w:hyperlink>
            <w:hyperlink r:id="rId85" w:history="1">
              <w:r>
                <w:rPr>
                  <w:rStyle w:val="Hyperlink"/>
                  <w:rFonts w:ascii="Arial" w:hAnsi="Arial" w:cs="Arial"/>
                  <w:color w:val="000000"/>
                  <w:spacing w:val="-1"/>
                  <w:sz w:val="22"/>
                  <w:szCs w:val="22"/>
                </w:rPr>
                <w:t>@nh</w:t>
              </w:r>
            </w:hyperlink>
            <w:hyperlink r:id="rId86" w:history="1">
              <w:r>
                <w:rPr>
                  <w:rStyle w:val="Hyperlink"/>
                  <w:rFonts w:ascii="Arial" w:hAnsi="Arial" w:cs="Arial"/>
                  <w:color w:val="000000"/>
                  <w:sz w:val="22"/>
                  <w:szCs w:val="22"/>
                </w:rPr>
                <w:t>s</w:t>
              </w:r>
            </w:hyperlink>
            <w:hyperlink r:id="rId87" w:history="1">
              <w:r>
                <w:rPr>
                  <w:rStyle w:val="Hyperlink"/>
                  <w:rFonts w:ascii="Arial" w:hAnsi="Arial" w:cs="Arial"/>
                  <w:color w:val="000000"/>
                  <w:spacing w:val="-1"/>
                  <w:sz w:val="22"/>
                  <w:szCs w:val="22"/>
                </w:rPr>
                <w:t>.n</w:t>
              </w:r>
            </w:hyperlink>
            <w:hyperlink r:id="rId88" w:history="1">
              <w:r>
                <w:rPr>
                  <w:rStyle w:val="Hyperlink"/>
                  <w:rFonts w:ascii="Arial" w:hAnsi="Arial" w:cs="Arial"/>
                  <w:color w:val="000000"/>
                  <w:sz w:val="22"/>
                  <w:szCs w:val="22"/>
                </w:rPr>
                <w:t>et</w:t>
              </w:r>
            </w:hyperlink>
          </w:p>
        </w:tc>
      </w:tr>
    </w:tbl>
    <w:p w14:paraId="4E8B977A" w14:textId="77777777" w:rsidR="007162FC" w:rsidRDefault="007162FC" w:rsidP="007162FC">
      <w:pPr>
        <w:spacing w:after="0" w:line="240" w:lineRule="auto"/>
        <w:rPr>
          <w:rFonts w:ascii="Arial" w:eastAsia="Times New Roman" w:hAnsi="Arial" w:cs="Arial"/>
          <w:color w:val="000000" w:themeColor="text1"/>
          <w:lang w:eastAsia="en-GB"/>
        </w:rPr>
      </w:pPr>
    </w:p>
    <w:p w14:paraId="5C3F12D0" w14:textId="77777777" w:rsidR="007162FC" w:rsidRDefault="007162FC" w:rsidP="007162FC">
      <w:pPr>
        <w:spacing w:after="0" w:line="240" w:lineRule="auto"/>
        <w:rPr>
          <w:rFonts w:ascii="Arial" w:eastAsia="Times New Roman" w:hAnsi="Arial" w:cs="Arial"/>
          <w:color w:val="000000" w:themeColor="text1"/>
          <w:lang w:eastAsia="en-GB"/>
        </w:rPr>
      </w:pPr>
    </w:p>
    <w:p w14:paraId="7AC19A30" w14:textId="77777777" w:rsidR="007162FC" w:rsidRDefault="007162FC" w:rsidP="007162FC">
      <w:pPr>
        <w:spacing w:after="0" w:line="240" w:lineRule="auto"/>
        <w:rPr>
          <w:rFonts w:ascii="Arial" w:eastAsia="Times New Roman" w:hAnsi="Arial" w:cs="Arial"/>
          <w:color w:val="000000" w:themeColor="text1"/>
          <w:lang w:eastAsia="en-GB"/>
        </w:rPr>
      </w:pPr>
      <w:r w:rsidRPr="7D0CE2C0">
        <w:rPr>
          <w:rFonts w:ascii="Arial" w:eastAsia="Times New Roman" w:hAnsi="Arial" w:cs="Arial"/>
          <w:color w:val="000000" w:themeColor="text1"/>
          <w:lang w:eastAsia="en-GB"/>
        </w:rPr>
        <w:t>Please refer to guidelines on wound management, pressure ulcer, lower limb and managing burns on East London Foundation trust intranet as appropriate.</w:t>
      </w:r>
    </w:p>
    <w:p w14:paraId="49AF0E73" w14:textId="77777777" w:rsidR="007162FC" w:rsidRDefault="007162FC" w:rsidP="007162FC">
      <w:pPr>
        <w:rPr>
          <w:rFonts w:ascii="Arial" w:eastAsia="Arial" w:hAnsi="Arial" w:cs="Arial"/>
          <w:b/>
          <w:bCs/>
          <w:color w:val="000000" w:themeColor="text1"/>
          <w:lang w:eastAsia="en-GB"/>
        </w:rPr>
      </w:pPr>
      <w:r>
        <w:rPr>
          <w:rFonts w:ascii="Arial" w:eastAsia="Arial" w:hAnsi="Arial" w:cs="Arial"/>
          <w:b/>
          <w:bCs/>
          <w:color w:val="000000" w:themeColor="text1"/>
          <w:lang w:eastAsia="en-GB"/>
        </w:rPr>
        <w:br w:type="page"/>
      </w:r>
    </w:p>
    <w:p w14:paraId="5BCA1D9A" w14:textId="4CAC7B87" w:rsidR="007162FC" w:rsidRPr="00C3172D" w:rsidRDefault="007162FC" w:rsidP="007162FC">
      <w:pPr>
        <w:spacing w:after="0" w:line="257" w:lineRule="auto"/>
        <w:jc w:val="center"/>
        <w:rPr>
          <w:rFonts w:ascii="Arial" w:hAnsi="Arial" w:cs="Arial"/>
          <w:b/>
          <w:lang w:eastAsia="en-GB"/>
        </w:rPr>
      </w:pPr>
      <w:r w:rsidRPr="00423D08">
        <w:rPr>
          <w:rFonts w:ascii="Arial" w:eastAsia="Arial" w:hAnsi="Arial" w:cs="Arial"/>
          <w:b/>
          <w:bCs/>
          <w:color w:val="000000" w:themeColor="text1"/>
          <w:lang w:eastAsia="en-GB"/>
        </w:rPr>
        <w:lastRenderedPageBreak/>
        <w:t xml:space="preserve">Appendix </w:t>
      </w:r>
      <w:r w:rsidR="00C153AA">
        <w:rPr>
          <w:rFonts w:ascii="Arial" w:eastAsia="Arial" w:hAnsi="Arial" w:cs="Arial"/>
          <w:b/>
          <w:bCs/>
          <w:color w:val="000000" w:themeColor="text1"/>
          <w:lang w:eastAsia="en-GB"/>
        </w:rPr>
        <w:t>9</w:t>
      </w:r>
      <w:r w:rsidRPr="00423D08">
        <w:rPr>
          <w:rFonts w:ascii="Arial" w:eastAsia="Arial" w:hAnsi="Arial" w:cs="Arial"/>
          <w:b/>
          <w:bCs/>
          <w:color w:val="000000" w:themeColor="text1"/>
          <w:lang w:eastAsia="en-GB"/>
        </w:rPr>
        <w:t xml:space="preserve">: </w:t>
      </w:r>
      <w:r w:rsidRPr="00C3172D">
        <w:rPr>
          <w:rFonts w:ascii="Arial" w:hAnsi="Arial" w:cs="Arial"/>
          <w:b/>
          <w:lang w:eastAsia="en-GB"/>
        </w:rPr>
        <w:t xml:space="preserve">Related </w:t>
      </w:r>
      <w:r w:rsidR="009271CA">
        <w:rPr>
          <w:rFonts w:ascii="Arial" w:hAnsi="Arial" w:cs="Arial"/>
          <w:b/>
          <w:lang w:eastAsia="en-GB"/>
        </w:rPr>
        <w:t>D</w:t>
      </w:r>
      <w:r w:rsidRPr="00C3172D">
        <w:rPr>
          <w:rFonts w:ascii="Arial" w:hAnsi="Arial" w:cs="Arial"/>
          <w:b/>
          <w:lang w:eastAsia="en-GB"/>
        </w:rPr>
        <w:t>ocuments/</w:t>
      </w:r>
      <w:r w:rsidR="009271CA">
        <w:rPr>
          <w:rFonts w:ascii="Arial" w:hAnsi="Arial" w:cs="Arial"/>
          <w:b/>
          <w:lang w:eastAsia="en-GB"/>
        </w:rPr>
        <w:t>P</w:t>
      </w:r>
      <w:r w:rsidRPr="00C3172D">
        <w:rPr>
          <w:rFonts w:ascii="Arial" w:hAnsi="Arial" w:cs="Arial"/>
          <w:b/>
          <w:lang w:eastAsia="en-GB"/>
        </w:rPr>
        <w:t>olicies</w:t>
      </w:r>
    </w:p>
    <w:p w14:paraId="73DE9640" w14:textId="77777777" w:rsidR="007162FC" w:rsidRDefault="007162FC" w:rsidP="007162FC">
      <w:pPr>
        <w:pStyle w:val="NoSpacing"/>
        <w:rPr>
          <w:lang w:eastAsia="en-GB"/>
        </w:rPr>
      </w:pPr>
    </w:p>
    <w:p w14:paraId="3D371860" w14:textId="77777777" w:rsidR="007162FC" w:rsidRPr="00C3172D" w:rsidRDefault="007162FC" w:rsidP="007162FC">
      <w:pPr>
        <w:pStyle w:val="NoSpacing"/>
        <w:rPr>
          <w:rFonts w:ascii="Arial" w:hAnsi="Arial" w:cs="Arial"/>
          <w:lang w:eastAsia="en-GB"/>
        </w:rPr>
      </w:pPr>
      <w:r w:rsidRPr="00C3172D">
        <w:rPr>
          <w:rFonts w:ascii="Arial" w:hAnsi="Arial" w:cs="Arial"/>
          <w:lang w:eastAsia="en-GB"/>
        </w:rPr>
        <w:t xml:space="preserve">The policy should be read in conjunction with: </w:t>
      </w:r>
    </w:p>
    <w:p w14:paraId="409A1600" w14:textId="4E076648" w:rsidR="00357DB0" w:rsidRPr="00C3172D" w:rsidRDefault="00357DB0" w:rsidP="004815B6">
      <w:pPr>
        <w:pStyle w:val="NoSpacing"/>
        <w:numPr>
          <w:ilvl w:val="0"/>
          <w:numId w:val="6"/>
        </w:numPr>
        <w:rPr>
          <w:rFonts w:ascii="Arial" w:hAnsi="Arial" w:cs="Arial"/>
          <w:lang w:eastAsia="en-GB"/>
        </w:rPr>
      </w:pPr>
      <w:r w:rsidRPr="00C3172D">
        <w:rPr>
          <w:rFonts w:ascii="Arial" w:hAnsi="Arial" w:cs="Arial"/>
          <w:lang w:eastAsia="en-GB"/>
        </w:rPr>
        <w:t>Admission, Transfer and Discharge Policy for Mental Health Service (2024)</w:t>
      </w:r>
    </w:p>
    <w:p w14:paraId="71791886" w14:textId="1414C870" w:rsidR="009E3BDA" w:rsidRPr="00C3172D" w:rsidRDefault="009E3BDA" w:rsidP="004815B6">
      <w:pPr>
        <w:pStyle w:val="NoSpacing"/>
        <w:numPr>
          <w:ilvl w:val="0"/>
          <w:numId w:val="6"/>
        </w:numPr>
        <w:rPr>
          <w:rFonts w:ascii="Arial" w:hAnsi="Arial" w:cs="Arial"/>
          <w:lang w:eastAsia="en-GB"/>
        </w:rPr>
      </w:pPr>
      <w:r>
        <w:rPr>
          <w:rFonts w:ascii="Arial" w:hAnsi="Arial" w:cs="Arial"/>
          <w:lang w:eastAsia="en-GB"/>
        </w:rPr>
        <w:t>A</w:t>
      </w:r>
      <w:r w:rsidRPr="00C3172D">
        <w:rPr>
          <w:rFonts w:ascii="Arial" w:hAnsi="Arial" w:cs="Arial"/>
          <w:lang w:eastAsia="en-GB"/>
        </w:rPr>
        <w:t xml:space="preserve">lcohol and Substance Misuse </w:t>
      </w:r>
    </w:p>
    <w:p w14:paraId="29F09EDD" w14:textId="280A9A0D" w:rsidR="00532197" w:rsidRPr="004407BD" w:rsidRDefault="009E3BDA" w:rsidP="004815B6">
      <w:pPr>
        <w:pStyle w:val="NoSpacing"/>
        <w:numPr>
          <w:ilvl w:val="0"/>
          <w:numId w:val="6"/>
        </w:numPr>
        <w:rPr>
          <w:rFonts w:ascii="Arial" w:hAnsi="Arial" w:cs="Arial"/>
          <w:lang w:eastAsia="en-GB"/>
        </w:rPr>
      </w:pPr>
      <w:r w:rsidRPr="004407BD">
        <w:rPr>
          <w:rFonts w:ascii="Arial" w:hAnsi="Arial" w:cs="Arial"/>
          <w:lang w:eastAsia="en-GB"/>
        </w:rPr>
        <w:t xml:space="preserve">Clozapine Clinic </w:t>
      </w:r>
      <w:r w:rsidR="004407BD" w:rsidRPr="004407BD">
        <w:rPr>
          <w:rFonts w:ascii="Arial" w:hAnsi="Arial" w:cs="Arial"/>
          <w:lang w:eastAsia="en-GB"/>
        </w:rPr>
        <w:t>SOP (when available)</w:t>
      </w:r>
      <w:r w:rsidR="00532197" w:rsidRPr="004407BD">
        <w:rPr>
          <w:rFonts w:ascii="Arial" w:hAnsi="Arial" w:cs="Arial"/>
          <w:lang w:eastAsia="en-GB"/>
        </w:rPr>
        <w:t xml:space="preserve"> </w:t>
      </w:r>
    </w:p>
    <w:p w14:paraId="00B92350" w14:textId="0875CAC5" w:rsidR="009E3BDA" w:rsidRPr="004407BD" w:rsidRDefault="00826EC4" w:rsidP="004815B6">
      <w:pPr>
        <w:pStyle w:val="NoSpacing"/>
        <w:numPr>
          <w:ilvl w:val="0"/>
          <w:numId w:val="6"/>
        </w:numPr>
        <w:rPr>
          <w:rFonts w:ascii="Arial" w:hAnsi="Arial" w:cs="Arial"/>
          <w:lang w:eastAsia="en-GB"/>
        </w:rPr>
      </w:pPr>
      <w:r w:rsidRPr="004407BD">
        <w:rPr>
          <w:rFonts w:ascii="Arial" w:hAnsi="Arial" w:cs="Arial"/>
          <w:lang w:eastAsia="en-GB"/>
        </w:rPr>
        <w:t>Clozapine Policy</w:t>
      </w:r>
    </w:p>
    <w:p w14:paraId="79FFD969" w14:textId="233564CD" w:rsidR="00725853" w:rsidRDefault="00725853" w:rsidP="004815B6">
      <w:pPr>
        <w:pStyle w:val="NoSpacing"/>
        <w:numPr>
          <w:ilvl w:val="0"/>
          <w:numId w:val="6"/>
        </w:numPr>
        <w:rPr>
          <w:rFonts w:ascii="Arial" w:hAnsi="Arial" w:cs="Arial"/>
          <w:lang w:eastAsia="en-GB"/>
        </w:rPr>
      </w:pPr>
      <w:r w:rsidRPr="00725853">
        <w:rPr>
          <w:rFonts w:ascii="Arial" w:hAnsi="Arial" w:cs="Arial"/>
          <w:lang w:eastAsia="en-GB"/>
        </w:rPr>
        <w:t xml:space="preserve">Community Clozapine Initiation </w:t>
      </w:r>
      <w:r>
        <w:rPr>
          <w:rFonts w:ascii="Arial" w:hAnsi="Arial" w:cs="Arial"/>
          <w:lang w:eastAsia="en-GB"/>
        </w:rPr>
        <w:t>a</w:t>
      </w:r>
      <w:r w:rsidRPr="00725853">
        <w:rPr>
          <w:rFonts w:ascii="Arial" w:hAnsi="Arial" w:cs="Arial"/>
          <w:lang w:eastAsia="en-GB"/>
        </w:rPr>
        <w:t>nd Re-Titration Guidelines</w:t>
      </w:r>
    </w:p>
    <w:p w14:paraId="1AAC4DD7" w14:textId="03449B20" w:rsidR="009E3BDA" w:rsidRPr="00C3172D" w:rsidRDefault="009E3BDA" w:rsidP="004815B6">
      <w:pPr>
        <w:pStyle w:val="NoSpacing"/>
        <w:numPr>
          <w:ilvl w:val="0"/>
          <w:numId w:val="6"/>
        </w:numPr>
        <w:rPr>
          <w:rFonts w:ascii="Arial" w:hAnsi="Arial" w:cs="Arial"/>
          <w:lang w:eastAsia="en-GB"/>
        </w:rPr>
      </w:pPr>
      <w:r w:rsidRPr="00C3172D">
        <w:rPr>
          <w:rFonts w:ascii="Arial" w:hAnsi="Arial" w:cs="Arial"/>
          <w:lang w:eastAsia="en-GB"/>
        </w:rPr>
        <w:t xml:space="preserve">Community Health Newham clinical policies and procedures </w:t>
      </w:r>
    </w:p>
    <w:p w14:paraId="6AD12572" w14:textId="306459E6" w:rsidR="009E3BDA" w:rsidRPr="00C3172D" w:rsidRDefault="00357DB0" w:rsidP="004815B6">
      <w:pPr>
        <w:pStyle w:val="NoSpacing"/>
        <w:numPr>
          <w:ilvl w:val="0"/>
          <w:numId w:val="6"/>
        </w:numPr>
        <w:rPr>
          <w:rFonts w:ascii="Arial" w:hAnsi="Arial" w:cs="Arial"/>
          <w:lang w:eastAsia="en-GB"/>
        </w:rPr>
      </w:pPr>
      <w:r w:rsidRPr="00C3172D">
        <w:rPr>
          <w:rFonts w:ascii="Arial" w:hAnsi="Arial" w:cs="Arial"/>
          <w:lang w:eastAsia="en-GB"/>
        </w:rPr>
        <w:t xml:space="preserve">Consent to treatment </w:t>
      </w:r>
      <w:r>
        <w:rPr>
          <w:rFonts w:ascii="Arial" w:hAnsi="Arial" w:cs="Arial"/>
          <w:lang w:eastAsia="en-GB"/>
        </w:rPr>
        <w:t>P</w:t>
      </w:r>
      <w:r w:rsidRPr="00C3172D">
        <w:rPr>
          <w:rFonts w:ascii="Arial" w:hAnsi="Arial" w:cs="Arial"/>
          <w:lang w:eastAsia="en-GB"/>
        </w:rPr>
        <w:t>olicy</w:t>
      </w:r>
    </w:p>
    <w:p w14:paraId="583F2015" w14:textId="2749C3F0" w:rsidR="00357DB0" w:rsidRDefault="00357DB0" w:rsidP="004815B6">
      <w:pPr>
        <w:pStyle w:val="NoSpacing"/>
        <w:numPr>
          <w:ilvl w:val="0"/>
          <w:numId w:val="6"/>
        </w:numPr>
        <w:rPr>
          <w:rFonts w:ascii="Arial" w:hAnsi="Arial" w:cs="Arial"/>
          <w:lang w:eastAsia="en-GB"/>
        </w:rPr>
      </w:pPr>
      <w:r w:rsidRPr="00C3172D">
        <w:rPr>
          <w:rFonts w:ascii="Arial" w:hAnsi="Arial" w:cs="Arial"/>
          <w:lang w:eastAsia="en-GB"/>
        </w:rPr>
        <w:t>Deteriorating Patient Policy</w:t>
      </w:r>
      <w:r w:rsidR="00177DA8">
        <w:rPr>
          <w:rFonts w:ascii="Arial" w:hAnsi="Arial" w:cs="Arial"/>
          <w:lang w:eastAsia="en-GB"/>
        </w:rPr>
        <w:t xml:space="preserve"> (when available)</w:t>
      </w:r>
    </w:p>
    <w:p w14:paraId="22238627" w14:textId="206E2D6F" w:rsidR="00ED66FA" w:rsidRPr="00C3172D" w:rsidRDefault="00ED66FA" w:rsidP="004815B6">
      <w:pPr>
        <w:pStyle w:val="NoSpacing"/>
        <w:numPr>
          <w:ilvl w:val="0"/>
          <w:numId w:val="6"/>
        </w:numPr>
        <w:rPr>
          <w:rFonts w:ascii="Arial" w:hAnsi="Arial" w:cs="Arial"/>
          <w:lang w:eastAsia="en-GB"/>
        </w:rPr>
      </w:pPr>
      <w:r w:rsidRPr="00C3172D">
        <w:rPr>
          <w:rFonts w:ascii="Arial" w:hAnsi="Arial" w:cs="Arial"/>
          <w:lang w:eastAsia="en-GB"/>
        </w:rPr>
        <w:t>Diabetes Policy</w:t>
      </w:r>
      <w:r w:rsidR="00177DA8">
        <w:rPr>
          <w:rFonts w:ascii="Arial" w:hAnsi="Arial" w:cs="Arial"/>
          <w:lang w:eastAsia="en-GB"/>
        </w:rPr>
        <w:t xml:space="preserve"> </w:t>
      </w:r>
    </w:p>
    <w:p w14:paraId="35E9A16E" w14:textId="77777777" w:rsidR="00357DB0" w:rsidRPr="00393A0B" w:rsidRDefault="00357DB0" w:rsidP="004815B6">
      <w:pPr>
        <w:pStyle w:val="NoSpacing"/>
        <w:numPr>
          <w:ilvl w:val="0"/>
          <w:numId w:val="6"/>
        </w:numPr>
        <w:rPr>
          <w:rFonts w:ascii="Arial" w:hAnsi="Arial" w:cs="Arial"/>
          <w:lang w:eastAsia="en-GB"/>
        </w:rPr>
      </w:pPr>
      <w:r w:rsidRPr="009271CA">
        <w:rPr>
          <w:rFonts w:ascii="Arial" w:hAnsi="Arial" w:cs="Arial"/>
          <w:color w:val="000000" w:themeColor="text1"/>
        </w:rPr>
        <w:t>Do Not Attempt Cardiopulmonary Resuscitation Decisions (DNACRD) Policy</w:t>
      </w:r>
    </w:p>
    <w:p w14:paraId="55E3B96F" w14:textId="3BD0C6D5" w:rsidR="009E3BDA" w:rsidRDefault="009E3BDA" w:rsidP="004815B6">
      <w:pPr>
        <w:pStyle w:val="NoSpacing"/>
        <w:numPr>
          <w:ilvl w:val="0"/>
          <w:numId w:val="6"/>
        </w:numPr>
        <w:rPr>
          <w:rFonts w:ascii="Arial" w:hAnsi="Arial" w:cs="Arial"/>
          <w:lang w:eastAsia="en-GB"/>
        </w:rPr>
      </w:pPr>
      <w:r w:rsidRPr="00C3172D">
        <w:rPr>
          <w:rFonts w:ascii="Arial" w:hAnsi="Arial" w:cs="Arial"/>
          <w:lang w:eastAsia="en-GB"/>
        </w:rPr>
        <w:t xml:space="preserve">Guidelines for the Management of Antipsychotic-induced Hyperprolactinaemia </w:t>
      </w:r>
    </w:p>
    <w:p w14:paraId="079DA7E1" w14:textId="60C10B2B" w:rsidR="00725853" w:rsidRDefault="00725853" w:rsidP="004815B6">
      <w:pPr>
        <w:pStyle w:val="NoSpacing"/>
        <w:numPr>
          <w:ilvl w:val="0"/>
          <w:numId w:val="6"/>
        </w:numPr>
        <w:rPr>
          <w:rFonts w:ascii="Arial" w:hAnsi="Arial" w:cs="Arial"/>
          <w:lang w:eastAsia="en-GB"/>
        </w:rPr>
      </w:pPr>
      <w:r w:rsidRPr="00725853">
        <w:rPr>
          <w:rFonts w:ascii="Arial" w:hAnsi="Arial" w:cs="Arial"/>
          <w:lang w:eastAsia="en-GB"/>
        </w:rPr>
        <w:t>IM Clozapine Protocol</w:t>
      </w:r>
    </w:p>
    <w:p w14:paraId="63483C17" w14:textId="350478DE" w:rsidR="00357DB0" w:rsidRPr="00C3172D" w:rsidRDefault="00357DB0" w:rsidP="004815B6">
      <w:pPr>
        <w:pStyle w:val="NoSpacing"/>
        <w:numPr>
          <w:ilvl w:val="0"/>
          <w:numId w:val="6"/>
        </w:numPr>
        <w:rPr>
          <w:rFonts w:ascii="Arial" w:hAnsi="Arial" w:cs="Arial"/>
          <w:lang w:eastAsia="en-GB"/>
        </w:rPr>
      </w:pPr>
      <w:r w:rsidRPr="00C3172D">
        <w:rPr>
          <w:rFonts w:ascii="Arial" w:hAnsi="Arial" w:cs="Arial"/>
          <w:lang w:eastAsia="en-GB"/>
        </w:rPr>
        <w:t xml:space="preserve">Incident Management </w:t>
      </w:r>
      <w:r>
        <w:rPr>
          <w:rFonts w:ascii="Arial" w:hAnsi="Arial" w:cs="Arial"/>
          <w:lang w:eastAsia="en-GB"/>
        </w:rPr>
        <w:t>P</w:t>
      </w:r>
      <w:r w:rsidRPr="00C3172D">
        <w:rPr>
          <w:rFonts w:ascii="Arial" w:hAnsi="Arial" w:cs="Arial"/>
          <w:lang w:eastAsia="en-GB"/>
        </w:rPr>
        <w:t xml:space="preserve">olicy </w:t>
      </w:r>
    </w:p>
    <w:p w14:paraId="2D4A0602" w14:textId="50262E41" w:rsidR="009E3BDA" w:rsidRPr="00C3172D" w:rsidRDefault="009E3BDA" w:rsidP="004815B6">
      <w:pPr>
        <w:pStyle w:val="NoSpacing"/>
        <w:numPr>
          <w:ilvl w:val="0"/>
          <w:numId w:val="6"/>
        </w:numPr>
        <w:rPr>
          <w:rFonts w:ascii="Arial" w:hAnsi="Arial" w:cs="Arial"/>
          <w:lang w:eastAsia="en-GB"/>
        </w:rPr>
      </w:pPr>
      <w:r w:rsidRPr="00C3172D">
        <w:rPr>
          <w:rFonts w:ascii="Arial" w:hAnsi="Arial" w:cs="Arial"/>
          <w:lang w:eastAsia="en-GB"/>
        </w:rPr>
        <w:t xml:space="preserve">Infection </w:t>
      </w:r>
      <w:r w:rsidR="00ED66FA">
        <w:rPr>
          <w:rFonts w:ascii="Arial" w:hAnsi="Arial" w:cs="Arial"/>
          <w:lang w:eastAsia="en-GB"/>
        </w:rPr>
        <w:t>P</w:t>
      </w:r>
      <w:r w:rsidRPr="00C3172D">
        <w:rPr>
          <w:rFonts w:ascii="Arial" w:hAnsi="Arial" w:cs="Arial"/>
          <w:lang w:eastAsia="en-GB"/>
        </w:rPr>
        <w:t>revention and Control Po</w:t>
      </w:r>
      <w:r w:rsidR="00357DB0">
        <w:rPr>
          <w:rFonts w:ascii="Arial" w:hAnsi="Arial" w:cs="Arial"/>
          <w:lang w:eastAsia="en-GB"/>
        </w:rPr>
        <w:t>licy</w:t>
      </w:r>
    </w:p>
    <w:p w14:paraId="348BF636" w14:textId="0D231847" w:rsidR="002822FA" w:rsidRDefault="002822FA" w:rsidP="004815B6">
      <w:pPr>
        <w:pStyle w:val="NoSpacing"/>
        <w:numPr>
          <w:ilvl w:val="0"/>
          <w:numId w:val="6"/>
        </w:numPr>
        <w:rPr>
          <w:rFonts w:ascii="Arial" w:hAnsi="Arial" w:cs="Arial"/>
          <w:lang w:eastAsia="en-GB"/>
        </w:rPr>
      </w:pPr>
      <w:r w:rsidRPr="002822FA">
        <w:rPr>
          <w:rFonts w:ascii="Arial" w:hAnsi="Arial" w:cs="Arial"/>
          <w:lang w:eastAsia="en-GB"/>
        </w:rPr>
        <w:t>Internal Transfer of Detained Patients</w:t>
      </w:r>
    </w:p>
    <w:p w14:paraId="2336EA6E" w14:textId="13E0DD06" w:rsidR="007162FC" w:rsidRDefault="007162FC" w:rsidP="004815B6">
      <w:pPr>
        <w:pStyle w:val="NoSpacing"/>
        <w:numPr>
          <w:ilvl w:val="0"/>
          <w:numId w:val="6"/>
        </w:numPr>
        <w:rPr>
          <w:rFonts w:ascii="Arial" w:hAnsi="Arial" w:cs="Arial"/>
          <w:lang w:eastAsia="en-GB"/>
        </w:rPr>
      </w:pPr>
      <w:r w:rsidRPr="00C3172D">
        <w:rPr>
          <w:rFonts w:ascii="Arial" w:hAnsi="Arial" w:cs="Arial"/>
          <w:lang w:eastAsia="en-GB"/>
        </w:rPr>
        <w:t xml:space="preserve">Manual Handling Policy  </w:t>
      </w:r>
    </w:p>
    <w:p w14:paraId="3A0FC8AA" w14:textId="10CB99D6" w:rsidR="009E3BDA" w:rsidRDefault="00826EC4" w:rsidP="004815B6">
      <w:pPr>
        <w:pStyle w:val="NoSpacing"/>
        <w:numPr>
          <w:ilvl w:val="0"/>
          <w:numId w:val="6"/>
        </w:numPr>
        <w:rPr>
          <w:rFonts w:ascii="Arial" w:hAnsi="Arial" w:cs="Arial"/>
          <w:lang w:eastAsia="en-GB"/>
        </w:rPr>
      </w:pPr>
      <w:r>
        <w:rPr>
          <w:rFonts w:ascii="Arial" w:hAnsi="Arial" w:cs="Arial"/>
          <w:lang w:eastAsia="en-GB"/>
        </w:rPr>
        <w:t>Medical Devices P</w:t>
      </w:r>
      <w:r w:rsidR="009E3BDA" w:rsidRPr="00C3172D">
        <w:rPr>
          <w:rFonts w:ascii="Arial" w:hAnsi="Arial" w:cs="Arial"/>
          <w:lang w:eastAsia="en-GB"/>
        </w:rPr>
        <w:t>olicy</w:t>
      </w:r>
    </w:p>
    <w:p w14:paraId="2CFEEC03" w14:textId="77777777" w:rsidR="00ED66FA" w:rsidRPr="00C3172D" w:rsidRDefault="00ED66FA" w:rsidP="004815B6">
      <w:pPr>
        <w:pStyle w:val="NoSpacing"/>
        <w:numPr>
          <w:ilvl w:val="0"/>
          <w:numId w:val="6"/>
        </w:numPr>
        <w:rPr>
          <w:rFonts w:ascii="Arial" w:hAnsi="Arial" w:cs="Arial"/>
          <w:lang w:eastAsia="en-GB"/>
        </w:rPr>
      </w:pPr>
      <w:r w:rsidRPr="00C3172D">
        <w:rPr>
          <w:rFonts w:ascii="Arial" w:hAnsi="Arial" w:cs="Arial"/>
          <w:lang w:eastAsia="en-GB"/>
        </w:rPr>
        <w:t>Nutrition and Hydration Policy (2022)</w:t>
      </w:r>
    </w:p>
    <w:p w14:paraId="07739CC8" w14:textId="4F3BEF2B" w:rsidR="00357DB0" w:rsidRPr="00C3172D" w:rsidRDefault="00357DB0" w:rsidP="004815B6">
      <w:pPr>
        <w:pStyle w:val="NoSpacing"/>
        <w:numPr>
          <w:ilvl w:val="0"/>
          <w:numId w:val="6"/>
        </w:numPr>
        <w:rPr>
          <w:rFonts w:ascii="Arial" w:hAnsi="Arial" w:cs="Arial"/>
          <w:lang w:eastAsia="en-GB"/>
        </w:rPr>
      </w:pPr>
      <w:hyperlink r:id="rId89" w:history="1">
        <w:r w:rsidRPr="00ED66FA">
          <w:rPr>
            <w:rStyle w:val="Hyperlink"/>
            <w:rFonts w:ascii="Arial" w:hAnsi="Arial" w:cs="Arial"/>
            <w:lang w:eastAsia="en-GB"/>
          </w:rPr>
          <w:t>Patient Alcohol Detoxification Guidelines</w:t>
        </w:r>
      </w:hyperlink>
      <w:r w:rsidRPr="00C3172D">
        <w:rPr>
          <w:rFonts w:ascii="Arial" w:hAnsi="Arial" w:cs="Arial"/>
          <w:lang w:eastAsia="en-GB"/>
        </w:rPr>
        <w:t xml:space="preserve"> </w:t>
      </w:r>
    </w:p>
    <w:p w14:paraId="2A033DB6" w14:textId="66A1AD25" w:rsidR="00826EC4" w:rsidRDefault="00826EC4" w:rsidP="004815B6">
      <w:pPr>
        <w:pStyle w:val="NoSpacing"/>
        <w:numPr>
          <w:ilvl w:val="0"/>
          <w:numId w:val="6"/>
        </w:numPr>
        <w:rPr>
          <w:rFonts w:ascii="Arial" w:hAnsi="Arial" w:cs="Arial"/>
          <w:lang w:eastAsia="en-GB"/>
        </w:rPr>
      </w:pPr>
      <w:r w:rsidRPr="00826EC4">
        <w:rPr>
          <w:rFonts w:ascii="Arial" w:hAnsi="Arial" w:cs="Arial"/>
          <w:lang w:eastAsia="en-GB"/>
        </w:rPr>
        <w:t>Policy for the Use of High Dose Antipsychotic Therapy</w:t>
      </w:r>
    </w:p>
    <w:p w14:paraId="3EB23379" w14:textId="7D00FD52" w:rsidR="005F418F" w:rsidRDefault="005F418F" w:rsidP="004815B6">
      <w:pPr>
        <w:pStyle w:val="NoSpacing"/>
        <w:numPr>
          <w:ilvl w:val="0"/>
          <w:numId w:val="6"/>
        </w:numPr>
        <w:rPr>
          <w:rFonts w:ascii="Arial" w:hAnsi="Arial" w:cs="Arial"/>
          <w:lang w:eastAsia="en-GB"/>
        </w:rPr>
      </w:pPr>
      <w:r w:rsidRPr="005F418F">
        <w:rPr>
          <w:rFonts w:ascii="Arial" w:hAnsi="Arial" w:cs="Arial"/>
          <w:lang w:eastAsia="en-GB"/>
        </w:rPr>
        <w:t>Procedure for Medicines Reconciliation</w:t>
      </w:r>
    </w:p>
    <w:p w14:paraId="662F0125" w14:textId="4AD6D750" w:rsidR="00826EC4" w:rsidRDefault="00826EC4" w:rsidP="004815B6">
      <w:pPr>
        <w:pStyle w:val="NoSpacing"/>
        <w:numPr>
          <w:ilvl w:val="0"/>
          <w:numId w:val="6"/>
        </w:numPr>
        <w:rPr>
          <w:rFonts w:ascii="Arial" w:hAnsi="Arial" w:cs="Arial"/>
          <w:lang w:eastAsia="en-GB"/>
        </w:rPr>
      </w:pPr>
      <w:r w:rsidRPr="006B6E58">
        <w:rPr>
          <w:rFonts w:ascii="Arial" w:hAnsi="Arial" w:cs="Arial"/>
          <w:lang w:eastAsia="en-GB"/>
        </w:rPr>
        <w:t xml:space="preserve">Protocol </w:t>
      </w:r>
      <w:r>
        <w:rPr>
          <w:rFonts w:ascii="Arial" w:hAnsi="Arial" w:cs="Arial"/>
          <w:lang w:eastAsia="en-GB"/>
        </w:rPr>
        <w:t>f</w:t>
      </w:r>
      <w:r w:rsidRPr="006B6E58">
        <w:rPr>
          <w:rFonts w:ascii="Arial" w:hAnsi="Arial" w:cs="Arial"/>
          <w:lang w:eastAsia="en-GB"/>
        </w:rPr>
        <w:t xml:space="preserve">or </w:t>
      </w:r>
      <w:r>
        <w:rPr>
          <w:rFonts w:ascii="Arial" w:hAnsi="Arial" w:cs="Arial"/>
          <w:lang w:eastAsia="en-GB"/>
        </w:rPr>
        <w:t>t</w:t>
      </w:r>
      <w:r w:rsidRPr="006B6E58">
        <w:rPr>
          <w:rFonts w:ascii="Arial" w:hAnsi="Arial" w:cs="Arial"/>
          <w:lang w:eastAsia="en-GB"/>
        </w:rPr>
        <w:t xml:space="preserve">he Safe Use </w:t>
      </w:r>
      <w:r>
        <w:rPr>
          <w:rFonts w:ascii="Arial" w:hAnsi="Arial" w:cs="Arial"/>
          <w:lang w:eastAsia="en-GB"/>
        </w:rPr>
        <w:t>o</w:t>
      </w:r>
      <w:r w:rsidRPr="006B6E58">
        <w:rPr>
          <w:rFonts w:ascii="Arial" w:hAnsi="Arial" w:cs="Arial"/>
          <w:lang w:eastAsia="en-GB"/>
        </w:rPr>
        <w:t>f Lithium</w:t>
      </w:r>
    </w:p>
    <w:p w14:paraId="12A0943C" w14:textId="343AA63B" w:rsidR="007162FC" w:rsidRDefault="007162FC" w:rsidP="004815B6">
      <w:pPr>
        <w:pStyle w:val="NoSpacing"/>
        <w:numPr>
          <w:ilvl w:val="0"/>
          <w:numId w:val="6"/>
        </w:numPr>
        <w:rPr>
          <w:rFonts w:ascii="Arial" w:hAnsi="Arial" w:cs="Arial"/>
          <w:lang w:eastAsia="en-GB"/>
        </w:rPr>
      </w:pPr>
      <w:r w:rsidRPr="00C3172D">
        <w:rPr>
          <w:rFonts w:ascii="Arial" w:hAnsi="Arial" w:cs="Arial"/>
          <w:lang w:eastAsia="en-GB"/>
        </w:rPr>
        <w:t xml:space="preserve">Rapid Tranquilisation Policy </w:t>
      </w:r>
    </w:p>
    <w:p w14:paraId="61422565" w14:textId="77777777" w:rsidR="009E3BDA" w:rsidRPr="00C3172D" w:rsidRDefault="009E3BDA" w:rsidP="004815B6">
      <w:pPr>
        <w:pStyle w:val="NoSpacing"/>
        <w:numPr>
          <w:ilvl w:val="0"/>
          <w:numId w:val="6"/>
        </w:numPr>
        <w:rPr>
          <w:rFonts w:ascii="Arial" w:hAnsi="Arial" w:cs="Arial"/>
          <w:lang w:eastAsia="en-GB"/>
        </w:rPr>
      </w:pPr>
      <w:r w:rsidRPr="00C3172D">
        <w:rPr>
          <w:rFonts w:ascii="Arial" w:hAnsi="Arial" w:cs="Arial"/>
          <w:lang w:eastAsia="en-GB"/>
        </w:rPr>
        <w:t xml:space="preserve">Resuscitation Policy </w:t>
      </w:r>
    </w:p>
    <w:p w14:paraId="35637E57" w14:textId="7D634364" w:rsidR="007162FC" w:rsidRDefault="007162FC" w:rsidP="004815B6">
      <w:pPr>
        <w:pStyle w:val="NoSpacing"/>
        <w:numPr>
          <w:ilvl w:val="0"/>
          <w:numId w:val="6"/>
        </w:numPr>
        <w:rPr>
          <w:rFonts w:ascii="Arial" w:hAnsi="Arial" w:cs="Arial"/>
          <w:lang w:eastAsia="en-GB"/>
        </w:rPr>
      </w:pPr>
      <w:r w:rsidRPr="00C3172D">
        <w:rPr>
          <w:rFonts w:ascii="Arial" w:hAnsi="Arial" w:cs="Arial"/>
          <w:lang w:eastAsia="en-GB"/>
        </w:rPr>
        <w:t xml:space="preserve">TB Policy </w:t>
      </w:r>
    </w:p>
    <w:p w14:paraId="6364422C" w14:textId="5198B1C1" w:rsidR="009E3BDA" w:rsidRDefault="009E3BDA" w:rsidP="004815B6">
      <w:pPr>
        <w:pStyle w:val="NoSpacing"/>
        <w:numPr>
          <w:ilvl w:val="0"/>
          <w:numId w:val="6"/>
        </w:numPr>
        <w:rPr>
          <w:rFonts w:ascii="Arial" w:hAnsi="Arial" w:cs="Arial"/>
          <w:lang w:eastAsia="en-GB"/>
        </w:rPr>
      </w:pPr>
      <w:r w:rsidRPr="00C3172D">
        <w:rPr>
          <w:rFonts w:ascii="Arial" w:hAnsi="Arial" w:cs="Arial"/>
          <w:lang w:eastAsia="en-GB"/>
        </w:rPr>
        <w:t xml:space="preserve">Tissue Viability Policy  </w:t>
      </w:r>
    </w:p>
    <w:p w14:paraId="34224805" w14:textId="77CE3A07" w:rsidR="002822FA" w:rsidRDefault="002822FA" w:rsidP="004815B6">
      <w:pPr>
        <w:pStyle w:val="NoSpacing"/>
        <w:numPr>
          <w:ilvl w:val="0"/>
          <w:numId w:val="6"/>
        </w:numPr>
        <w:rPr>
          <w:rFonts w:ascii="Arial" w:hAnsi="Arial" w:cs="Arial"/>
          <w:lang w:eastAsia="en-GB"/>
        </w:rPr>
      </w:pPr>
      <w:r w:rsidRPr="002822FA">
        <w:rPr>
          <w:rFonts w:ascii="Arial" w:hAnsi="Arial" w:cs="Arial"/>
          <w:lang w:eastAsia="en-GB"/>
        </w:rPr>
        <w:t>Transfer under Section 19 - H1 Hospital Inpatient Report</w:t>
      </w:r>
    </w:p>
    <w:p w14:paraId="3D951C59" w14:textId="120A0A6A" w:rsidR="002822FA" w:rsidRDefault="002822FA" w:rsidP="004815B6">
      <w:pPr>
        <w:pStyle w:val="NoSpacing"/>
        <w:numPr>
          <w:ilvl w:val="0"/>
          <w:numId w:val="6"/>
        </w:numPr>
        <w:rPr>
          <w:rFonts w:ascii="Arial" w:hAnsi="Arial" w:cs="Arial"/>
          <w:lang w:eastAsia="en-GB"/>
        </w:rPr>
      </w:pPr>
      <w:r w:rsidRPr="002822FA">
        <w:rPr>
          <w:rFonts w:ascii="Arial" w:hAnsi="Arial" w:cs="Arial"/>
          <w:lang w:eastAsia="en-GB"/>
        </w:rPr>
        <w:t>Transfer under Section 19 - H2 Hospital Inpatient Record</w:t>
      </w:r>
    </w:p>
    <w:p w14:paraId="263E3F67" w14:textId="76055D30" w:rsidR="002822FA" w:rsidRDefault="002822FA" w:rsidP="004815B6">
      <w:pPr>
        <w:pStyle w:val="NoSpacing"/>
        <w:numPr>
          <w:ilvl w:val="0"/>
          <w:numId w:val="6"/>
        </w:numPr>
        <w:rPr>
          <w:rFonts w:ascii="Arial" w:hAnsi="Arial" w:cs="Arial"/>
          <w:lang w:eastAsia="en-GB"/>
        </w:rPr>
      </w:pPr>
      <w:r w:rsidRPr="002822FA">
        <w:rPr>
          <w:rFonts w:ascii="Arial" w:hAnsi="Arial" w:cs="Arial"/>
          <w:lang w:eastAsia="en-GB"/>
        </w:rPr>
        <w:t>Transfer under Section 19 - H3 Detention Record</w:t>
      </w:r>
    </w:p>
    <w:p w14:paraId="63312E08" w14:textId="3537AE30" w:rsidR="00357DB0" w:rsidRDefault="00357DB0" w:rsidP="004815B6">
      <w:pPr>
        <w:pStyle w:val="NoSpacing"/>
        <w:numPr>
          <w:ilvl w:val="0"/>
          <w:numId w:val="6"/>
        </w:numPr>
        <w:rPr>
          <w:rFonts w:ascii="Arial" w:hAnsi="Arial" w:cs="Arial"/>
          <w:lang w:eastAsia="en-GB"/>
        </w:rPr>
      </w:pPr>
      <w:r w:rsidRPr="00C3172D">
        <w:rPr>
          <w:rFonts w:ascii="Arial" w:hAnsi="Arial" w:cs="Arial"/>
          <w:lang w:eastAsia="en-GB"/>
        </w:rPr>
        <w:t xml:space="preserve">Safeguarding </w:t>
      </w:r>
      <w:r w:rsidR="00826EC4">
        <w:rPr>
          <w:rFonts w:ascii="Arial" w:hAnsi="Arial" w:cs="Arial"/>
          <w:lang w:eastAsia="en-GB"/>
        </w:rPr>
        <w:t>P</w:t>
      </w:r>
      <w:r w:rsidRPr="00C3172D">
        <w:rPr>
          <w:rFonts w:ascii="Arial" w:hAnsi="Arial" w:cs="Arial"/>
          <w:lang w:eastAsia="en-GB"/>
        </w:rPr>
        <w:t xml:space="preserve">olicy </w:t>
      </w:r>
    </w:p>
    <w:p w14:paraId="2590148F" w14:textId="7A13380B" w:rsidR="00357DB0" w:rsidRPr="00C3172D" w:rsidRDefault="00357DB0" w:rsidP="004815B6">
      <w:pPr>
        <w:pStyle w:val="NoSpacing"/>
        <w:numPr>
          <w:ilvl w:val="0"/>
          <w:numId w:val="6"/>
        </w:numPr>
        <w:rPr>
          <w:rFonts w:ascii="Arial" w:hAnsi="Arial" w:cs="Arial"/>
          <w:lang w:eastAsia="en-GB"/>
        </w:rPr>
      </w:pPr>
      <w:r w:rsidRPr="00C3172D">
        <w:rPr>
          <w:rFonts w:ascii="Arial" w:hAnsi="Arial" w:cs="Arial"/>
          <w:lang w:eastAsia="en-GB"/>
        </w:rPr>
        <w:t>Sepsis Policy</w:t>
      </w:r>
      <w:r w:rsidR="00177DA8">
        <w:rPr>
          <w:rFonts w:ascii="Arial" w:hAnsi="Arial" w:cs="Arial"/>
          <w:lang w:eastAsia="en-GB"/>
        </w:rPr>
        <w:t xml:space="preserve"> (when available)</w:t>
      </w:r>
    </w:p>
    <w:p w14:paraId="7030993C" w14:textId="73808ACF" w:rsidR="009E3BDA" w:rsidRPr="00C3172D" w:rsidRDefault="009E3BDA" w:rsidP="004815B6">
      <w:pPr>
        <w:pStyle w:val="NoSpacing"/>
        <w:numPr>
          <w:ilvl w:val="0"/>
          <w:numId w:val="6"/>
        </w:numPr>
        <w:rPr>
          <w:rFonts w:ascii="Arial" w:hAnsi="Arial" w:cs="Arial"/>
          <w:lang w:eastAsia="en-GB"/>
        </w:rPr>
      </w:pPr>
      <w:r w:rsidRPr="00C3172D">
        <w:rPr>
          <w:rFonts w:ascii="Arial" w:hAnsi="Arial" w:cs="Arial"/>
          <w:lang w:eastAsia="en-GB"/>
        </w:rPr>
        <w:t>Slips, Trips and Falls Management (Inpatient) Policy Falls Policy (2024)</w:t>
      </w:r>
    </w:p>
    <w:p w14:paraId="3ADF635A" w14:textId="590D8E5C" w:rsidR="009E3BDA" w:rsidRDefault="009E3BDA" w:rsidP="004815B6">
      <w:pPr>
        <w:pStyle w:val="NoSpacing"/>
        <w:numPr>
          <w:ilvl w:val="0"/>
          <w:numId w:val="6"/>
        </w:numPr>
        <w:rPr>
          <w:rFonts w:ascii="Arial" w:hAnsi="Arial" w:cs="Arial"/>
          <w:lang w:eastAsia="en-GB"/>
        </w:rPr>
      </w:pPr>
      <w:r w:rsidRPr="00C3172D">
        <w:rPr>
          <w:rFonts w:ascii="Arial" w:hAnsi="Arial" w:cs="Arial"/>
          <w:lang w:eastAsia="en-GB"/>
        </w:rPr>
        <w:t xml:space="preserve">Smoke Free Policy (2024) </w:t>
      </w:r>
    </w:p>
    <w:p w14:paraId="27DC769A" w14:textId="321FF684" w:rsidR="00357DB0" w:rsidRDefault="00357DB0" w:rsidP="004815B6">
      <w:pPr>
        <w:pStyle w:val="NoSpacing"/>
        <w:numPr>
          <w:ilvl w:val="0"/>
          <w:numId w:val="6"/>
        </w:numPr>
        <w:rPr>
          <w:rFonts w:ascii="Arial" w:hAnsi="Arial" w:cs="Arial"/>
          <w:lang w:eastAsia="en-GB"/>
        </w:rPr>
      </w:pPr>
      <w:r w:rsidRPr="00C3172D">
        <w:rPr>
          <w:rFonts w:ascii="Arial" w:hAnsi="Arial" w:cs="Arial"/>
          <w:lang w:eastAsia="en-GB"/>
        </w:rPr>
        <w:t xml:space="preserve">Standards for </w:t>
      </w:r>
      <w:r w:rsidR="00ED66FA" w:rsidRPr="00C3172D">
        <w:rPr>
          <w:rFonts w:ascii="Arial" w:hAnsi="Arial" w:cs="Arial"/>
          <w:lang w:eastAsia="en-GB"/>
        </w:rPr>
        <w:t xml:space="preserve">Physical Health Monitoring </w:t>
      </w:r>
      <w:r w:rsidR="00ED66FA">
        <w:rPr>
          <w:rFonts w:ascii="Arial" w:hAnsi="Arial" w:cs="Arial"/>
          <w:lang w:eastAsia="en-GB"/>
        </w:rPr>
        <w:t>of Patients o</w:t>
      </w:r>
      <w:r w:rsidR="00ED66FA" w:rsidRPr="00C3172D">
        <w:rPr>
          <w:rFonts w:ascii="Arial" w:hAnsi="Arial" w:cs="Arial"/>
          <w:lang w:eastAsia="en-GB"/>
        </w:rPr>
        <w:t>n Antipsychotic Treatment</w:t>
      </w:r>
    </w:p>
    <w:p w14:paraId="0F40FF32" w14:textId="0A6943EA" w:rsidR="006772A1" w:rsidRDefault="006772A1" w:rsidP="004815B6">
      <w:pPr>
        <w:pStyle w:val="NoSpacing"/>
        <w:numPr>
          <w:ilvl w:val="0"/>
          <w:numId w:val="6"/>
        </w:numPr>
        <w:rPr>
          <w:rFonts w:ascii="Arial" w:hAnsi="Arial" w:cs="Arial"/>
          <w:lang w:eastAsia="en-GB"/>
        </w:rPr>
      </w:pPr>
      <w:r w:rsidRPr="006772A1">
        <w:rPr>
          <w:rFonts w:ascii="Arial" w:hAnsi="Arial" w:cs="Arial"/>
          <w:lang w:eastAsia="en-GB"/>
        </w:rPr>
        <w:t>V</w:t>
      </w:r>
      <w:r>
        <w:rPr>
          <w:rFonts w:ascii="Arial" w:hAnsi="Arial" w:cs="Arial"/>
          <w:lang w:eastAsia="en-GB"/>
        </w:rPr>
        <w:t>alproate Policy Management and R</w:t>
      </w:r>
      <w:r w:rsidRPr="006772A1">
        <w:rPr>
          <w:rFonts w:ascii="Arial" w:hAnsi="Arial" w:cs="Arial"/>
          <w:lang w:eastAsia="en-GB"/>
        </w:rPr>
        <w:t xml:space="preserve">eview of Valproate in </w:t>
      </w:r>
      <w:r>
        <w:rPr>
          <w:rFonts w:ascii="Arial" w:hAnsi="Arial" w:cs="Arial"/>
          <w:lang w:eastAsia="en-GB"/>
        </w:rPr>
        <w:t>All P</w:t>
      </w:r>
      <w:r w:rsidRPr="006772A1">
        <w:rPr>
          <w:rFonts w:ascii="Arial" w:hAnsi="Arial" w:cs="Arial"/>
          <w:lang w:eastAsia="en-GB"/>
        </w:rPr>
        <w:t>atients</w:t>
      </w:r>
    </w:p>
    <w:p w14:paraId="4BA410BD" w14:textId="25C3651C" w:rsidR="009E3BDA" w:rsidRDefault="009E3BDA" w:rsidP="004815B6">
      <w:pPr>
        <w:pStyle w:val="NoSpacing"/>
        <w:numPr>
          <w:ilvl w:val="0"/>
          <w:numId w:val="6"/>
        </w:numPr>
        <w:rPr>
          <w:rFonts w:ascii="Arial" w:hAnsi="Arial" w:cs="Arial"/>
          <w:lang w:eastAsia="en-GB"/>
        </w:rPr>
      </w:pPr>
      <w:r w:rsidRPr="00C3172D">
        <w:rPr>
          <w:rFonts w:ascii="Arial" w:hAnsi="Arial" w:cs="Arial"/>
          <w:lang w:eastAsia="en-GB"/>
        </w:rPr>
        <w:t>Venous Thromboembolism; Reducing the Risk (2023)</w:t>
      </w:r>
    </w:p>
    <w:p w14:paraId="5D996BE3" w14:textId="42DFDA3F" w:rsidR="006B6E58" w:rsidRDefault="006B6E58" w:rsidP="007162FC">
      <w:pPr>
        <w:pStyle w:val="NoSpacing"/>
        <w:rPr>
          <w:rFonts w:ascii="Arial" w:hAnsi="Arial" w:cs="Arial"/>
          <w:lang w:eastAsia="en-GB"/>
        </w:rPr>
      </w:pPr>
    </w:p>
    <w:p w14:paraId="000B8184" w14:textId="77777777" w:rsidR="007162FC" w:rsidRPr="005006E4" w:rsidRDefault="007162FC" w:rsidP="007162FC">
      <w:pPr>
        <w:pStyle w:val="NoSpacing"/>
        <w:rPr>
          <w:rFonts w:ascii="Arial" w:hAnsi="Arial" w:cs="Arial"/>
          <w:lang w:eastAsia="en-GB"/>
        </w:rPr>
      </w:pPr>
      <w:r w:rsidRPr="005006E4">
        <w:rPr>
          <w:rFonts w:ascii="Arial" w:hAnsi="Arial" w:cs="Arial"/>
          <w:lang w:eastAsia="en-GB"/>
        </w:rPr>
        <w:t>A full l</w:t>
      </w:r>
      <w:r>
        <w:rPr>
          <w:rFonts w:ascii="Arial" w:hAnsi="Arial" w:cs="Arial"/>
          <w:lang w:eastAsia="en-GB"/>
        </w:rPr>
        <w:t xml:space="preserve">ist of Trust Policies are available on the </w:t>
      </w:r>
      <w:hyperlink r:id="rId90" w:history="1">
        <w:r w:rsidRPr="007365C6">
          <w:rPr>
            <w:rStyle w:val="Hyperlink"/>
            <w:rFonts w:ascii="Arial" w:hAnsi="Arial" w:cs="Arial"/>
            <w:lang w:eastAsia="en-GB"/>
          </w:rPr>
          <w:t>intranet</w:t>
        </w:r>
      </w:hyperlink>
      <w:r>
        <w:rPr>
          <w:rFonts w:ascii="Arial" w:hAnsi="Arial" w:cs="Arial"/>
          <w:lang w:eastAsia="en-GB"/>
        </w:rPr>
        <w:t xml:space="preserve">. </w:t>
      </w:r>
    </w:p>
    <w:p w14:paraId="54745E0C" w14:textId="77777777" w:rsidR="007162FC" w:rsidRDefault="007162FC" w:rsidP="007162FC">
      <w:pPr>
        <w:pStyle w:val="NoSpacing"/>
        <w:rPr>
          <w:lang w:eastAsia="en-GB"/>
        </w:rPr>
      </w:pPr>
    </w:p>
    <w:p w14:paraId="0F48DBF0" w14:textId="77777777" w:rsidR="007162FC" w:rsidRPr="00C3172D" w:rsidRDefault="007162FC" w:rsidP="007162FC">
      <w:pPr>
        <w:pStyle w:val="NoSpacing"/>
        <w:rPr>
          <w:rFonts w:ascii="Arial" w:hAnsi="Arial" w:cs="Arial"/>
          <w:lang w:eastAsia="en-GB"/>
        </w:rPr>
      </w:pPr>
    </w:p>
    <w:p w14:paraId="792A44AD" w14:textId="77777777" w:rsidR="007162FC" w:rsidRDefault="007162FC" w:rsidP="007162FC">
      <w:pPr>
        <w:pStyle w:val="NoSpacing"/>
        <w:rPr>
          <w:lang w:eastAsia="en-GB"/>
        </w:rPr>
      </w:pPr>
      <w:r>
        <w:rPr>
          <w:lang w:eastAsia="en-GB"/>
        </w:rPr>
        <w:br w:type="page"/>
      </w:r>
    </w:p>
    <w:p w14:paraId="65998D6B" w14:textId="77777777" w:rsidR="007162FC" w:rsidRPr="006D56C1" w:rsidRDefault="007162FC" w:rsidP="007162FC">
      <w:pPr>
        <w:spacing w:after="11" w:line="247" w:lineRule="auto"/>
        <w:rPr>
          <w:rFonts w:ascii="Arial" w:eastAsia="Arial" w:hAnsi="Arial" w:cs="Arial"/>
          <w:color w:val="000000" w:themeColor="text1"/>
          <w:lang w:eastAsia="en-GB"/>
        </w:rPr>
      </w:pPr>
      <w:r w:rsidRPr="57F6605A">
        <w:rPr>
          <w:rFonts w:ascii="Arial" w:eastAsia="Arial" w:hAnsi="Arial" w:cs="Arial"/>
          <w:b/>
          <w:bCs/>
          <w:color w:val="000000" w:themeColor="text1"/>
          <w:lang w:eastAsia="en-GB"/>
        </w:rPr>
        <w:lastRenderedPageBreak/>
        <w:t>17.</w:t>
      </w:r>
      <w:r>
        <w:rPr>
          <w:rFonts w:ascii="Arial" w:eastAsia="Arial" w:hAnsi="Arial" w:cs="Arial"/>
          <w:b/>
          <w:bCs/>
          <w:color w:val="000000" w:themeColor="text1"/>
          <w:lang w:eastAsia="en-GB"/>
        </w:rPr>
        <w:tab/>
      </w:r>
      <w:r w:rsidRPr="0BE30F42">
        <w:rPr>
          <w:rFonts w:ascii="Arial" w:eastAsia="Arial" w:hAnsi="Arial" w:cs="Arial"/>
          <w:b/>
          <w:bCs/>
          <w:color w:val="000000" w:themeColor="text1"/>
          <w:lang w:eastAsia="en-GB"/>
        </w:rPr>
        <w:t>References</w:t>
      </w:r>
    </w:p>
    <w:p w14:paraId="4ED3235A" w14:textId="77777777" w:rsidR="007162FC" w:rsidRDefault="007162FC" w:rsidP="007162FC">
      <w:pPr>
        <w:tabs>
          <w:tab w:val="left" w:pos="1449"/>
        </w:tabs>
        <w:spacing w:after="5" w:line="247" w:lineRule="auto"/>
        <w:jc w:val="both"/>
        <w:rPr>
          <w:rFonts w:ascii="Arial" w:eastAsia="Arial" w:hAnsi="Arial" w:cs="Arial"/>
          <w:color w:val="212121"/>
          <w:shd w:val="clear" w:color="auto" w:fill="FFFFFF"/>
          <w:lang w:eastAsia="en-GB"/>
        </w:rPr>
      </w:pPr>
    </w:p>
    <w:p w14:paraId="1500199A" w14:textId="77777777" w:rsidR="007162FC" w:rsidRPr="00747615" w:rsidRDefault="007162FC" w:rsidP="007162FC">
      <w:pPr>
        <w:tabs>
          <w:tab w:val="left" w:pos="1449"/>
        </w:tabs>
        <w:spacing w:after="5" w:line="247" w:lineRule="auto"/>
        <w:jc w:val="both"/>
        <w:rPr>
          <w:rFonts w:ascii="Arial" w:eastAsia="Arial" w:hAnsi="Arial" w:cs="Arial"/>
          <w:color w:val="212121"/>
          <w:shd w:val="clear" w:color="auto" w:fill="FFFFFF"/>
          <w:lang w:eastAsia="en-GB"/>
        </w:rPr>
      </w:pPr>
      <w:r w:rsidRPr="00747615">
        <w:rPr>
          <w:rFonts w:ascii="Arial" w:eastAsia="Arial" w:hAnsi="Arial" w:cs="Arial"/>
          <w:color w:val="212121"/>
          <w:shd w:val="clear" w:color="auto" w:fill="FFFFFF"/>
          <w:lang w:eastAsia="en-GB"/>
        </w:rPr>
        <w:t>Byrne P. Meeting the challenges of rising premature mortality in people with severe mental illness. Future Health J. 2023 Jul; 10(2):98-102. Doe: 10.7861/fhj.2023-0035. PMID: 37786630; PMCID: PMC10540805</w:t>
      </w:r>
    </w:p>
    <w:p w14:paraId="3FE2DD9F" w14:textId="77777777" w:rsidR="007162FC" w:rsidRPr="00747615" w:rsidRDefault="007162FC" w:rsidP="007162FC">
      <w:pPr>
        <w:tabs>
          <w:tab w:val="left" w:pos="1449"/>
        </w:tabs>
        <w:spacing w:after="5" w:line="247" w:lineRule="auto"/>
        <w:jc w:val="both"/>
        <w:rPr>
          <w:rFonts w:ascii="Arial" w:eastAsia="Arial" w:hAnsi="Arial" w:cs="Arial"/>
          <w:color w:val="000000" w:themeColor="text1"/>
          <w:lang w:eastAsia="en-GB"/>
        </w:rPr>
      </w:pPr>
      <w:r w:rsidRPr="00747615">
        <w:rPr>
          <w:rFonts w:ascii="Arial" w:eastAsia="Arial" w:hAnsi="Arial" w:cs="Arial"/>
          <w:color w:val="000000"/>
          <w:shd w:val="clear" w:color="auto" w:fill="FFFFFF"/>
          <w:lang w:eastAsia="en-GB"/>
        </w:rPr>
        <w:t>Taylor, D. M., Barnes, T. R. E., &amp; Young, A. H. (2021). </w:t>
      </w:r>
      <w:r w:rsidRPr="7D0CE2C0">
        <w:rPr>
          <w:rFonts w:ascii="Arial" w:eastAsia="Arial" w:hAnsi="Arial" w:cs="Arial"/>
          <w:i/>
          <w:iCs/>
          <w:color w:val="000000"/>
          <w:bdr w:val="none" w:sz="0" w:space="0" w:color="auto" w:frame="1"/>
          <w:shd w:val="clear" w:color="auto" w:fill="FFFFFF"/>
          <w:lang w:eastAsia="en-GB"/>
        </w:rPr>
        <w:t>The Maudsley prescribing guidelines in psychiatry</w:t>
      </w:r>
      <w:r w:rsidRPr="00747615">
        <w:rPr>
          <w:rFonts w:ascii="Arial" w:eastAsia="Arial" w:hAnsi="Arial" w:cs="Arial"/>
          <w:color w:val="000000"/>
          <w:shd w:val="clear" w:color="auto" w:fill="FFFFFF"/>
          <w:lang w:eastAsia="en-GB"/>
        </w:rPr>
        <w:t> (14th Ed.). John Wiley &amp; Sons.</w:t>
      </w:r>
    </w:p>
    <w:p w14:paraId="7D5CEAD5" w14:textId="77777777" w:rsidR="007162FC" w:rsidRPr="00747615" w:rsidRDefault="007162FC" w:rsidP="007162FC">
      <w:pPr>
        <w:pStyle w:val="NoSpacing"/>
        <w:rPr>
          <w:lang w:eastAsia="en-GB"/>
        </w:rPr>
      </w:pPr>
    </w:p>
    <w:p w14:paraId="70A9F7EB" w14:textId="77777777" w:rsidR="007162FC" w:rsidRPr="00747615" w:rsidRDefault="007162FC" w:rsidP="007162FC">
      <w:pPr>
        <w:spacing w:after="274" w:line="246" w:lineRule="auto"/>
        <w:jc w:val="both"/>
        <w:rPr>
          <w:rFonts w:ascii="Arial" w:eastAsia="Arial" w:hAnsi="Arial" w:cs="Arial"/>
          <w:color w:val="000000"/>
          <w:lang w:eastAsia="en-GB"/>
        </w:rPr>
      </w:pPr>
      <w:r w:rsidRPr="7D0CE2C0">
        <w:rPr>
          <w:rFonts w:ascii="Arial" w:eastAsia="Arial" w:hAnsi="Arial" w:cs="Arial"/>
          <w:color w:val="000000" w:themeColor="text1"/>
          <w:lang w:eastAsia="en-GB"/>
        </w:rPr>
        <w:t xml:space="preserve">Crawford, M.J., Jayakumar, S., Lemmey, S.J., Zalewska, K., Patel, M.X., Cooper, S.J. and Shiers, D. (2014) 'Assessment and treatment of physical health problems among people with schizophrenia: national cross-sectional study', </w:t>
      </w:r>
      <w:r w:rsidRPr="7D0CE2C0">
        <w:rPr>
          <w:rFonts w:ascii="Arial" w:eastAsia="Arial" w:hAnsi="Arial" w:cs="Arial"/>
          <w:i/>
          <w:iCs/>
          <w:color w:val="000000" w:themeColor="text1"/>
          <w:lang w:eastAsia="en-GB"/>
        </w:rPr>
        <w:t xml:space="preserve">The British journal of psychiatry: the journal of mental science, </w:t>
      </w:r>
      <w:r w:rsidRPr="7D0CE2C0">
        <w:rPr>
          <w:rFonts w:ascii="Arial" w:eastAsia="Arial" w:hAnsi="Arial" w:cs="Arial"/>
          <w:color w:val="000000" w:themeColor="text1"/>
          <w:lang w:eastAsia="en-GB"/>
        </w:rPr>
        <w:t xml:space="preserve">205(6), pp. 473-477. Doi: 10.1192/bjp.bp.113.142521. </w:t>
      </w:r>
    </w:p>
    <w:p w14:paraId="4398ED07" w14:textId="77777777" w:rsidR="007162FC" w:rsidRPr="00747615" w:rsidRDefault="007162FC" w:rsidP="007162FC">
      <w:pPr>
        <w:spacing w:after="272" w:line="247" w:lineRule="auto"/>
        <w:jc w:val="both"/>
        <w:rPr>
          <w:rFonts w:ascii="Arial" w:eastAsia="Arial" w:hAnsi="Arial" w:cs="Arial"/>
          <w:color w:val="000000"/>
          <w:lang w:eastAsia="en-GB"/>
        </w:rPr>
      </w:pPr>
      <w:r w:rsidRPr="00747615">
        <w:rPr>
          <w:rFonts w:ascii="Arial" w:eastAsia="Arial" w:hAnsi="Arial" w:cs="Arial"/>
          <w:color w:val="000000"/>
          <w:lang w:eastAsia="en-GB"/>
        </w:rPr>
        <w:t xml:space="preserve">Doherty, A.M. and Gaughran, F. (2014) 'The interface of physical and mental health', </w:t>
      </w:r>
      <w:r w:rsidRPr="00747615">
        <w:rPr>
          <w:rFonts w:ascii="Arial" w:eastAsia="Arial" w:hAnsi="Arial" w:cs="Arial"/>
          <w:i/>
          <w:color w:val="000000"/>
          <w:lang w:eastAsia="en-GB"/>
        </w:rPr>
        <w:t xml:space="preserve">Social psychiatry and psychiatric epidemiology, </w:t>
      </w:r>
      <w:r w:rsidRPr="00747615">
        <w:rPr>
          <w:rFonts w:ascii="Arial" w:eastAsia="Arial" w:hAnsi="Arial" w:cs="Arial"/>
          <w:color w:val="000000"/>
          <w:lang w:eastAsia="en-GB"/>
        </w:rPr>
        <w:t xml:space="preserve">49(5), pp. 673. </w:t>
      </w:r>
    </w:p>
    <w:p w14:paraId="5CCA0CB8" w14:textId="77777777" w:rsidR="007162FC" w:rsidRPr="00747615" w:rsidRDefault="007162FC" w:rsidP="007162FC">
      <w:pPr>
        <w:spacing w:after="5" w:line="247" w:lineRule="auto"/>
        <w:jc w:val="both"/>
        <w:rPr>
          <w:rFonts w:ascii="Arial" w:eastAsia="Arial" w:hAnsi="Arial" w:cs="Arial"/>
          <w:color w:val="000000"/>
          <w:lang w:eastAsia="en-GB"/>
        </w:rPr>
      </w:pPr>
      <w:r w:rsidRPr="0BE30F42">
        <w:rPr>
          <w:rFonts w:ascii="Arial" w:eastAsia="Arial" w:hAnsi="Arial" w:cs="Arial"/>
          <w:color w:val="000000" w:themeColor="text1"/>
          <w:lang w:eastAsia="en-GB"/>
        </w:rPr>
        <w:t xml:space="preserve">Cooper, S.J., Reynolds, G.P (General Practitioner) (general practitioners) (general practitioners) (general practitioners) (General Practitioner)., Barnes, T., England, E., Haddad, P.M., Heald, A., Holt, R., Lingford-Hughes, A., Osborn, D., McGowan, O., Patel, M.X., Paton, C., Reid, P., Shiers, D., Smith, J. and with expert co-authors (in alphabetical order) (2016) 'BAP guidelines on the management of weight gain, metabolic disturbances and cardiovascular risk associated with psychosis and antipsychotic drug treatment', </w:t>
      </w:r>
      <w:r w:rsidRPr="0BE30F42">
        <w:rPr>
          <w:rFonts w:ascii="Arial" w:eastAsia="Arial" w:hAnsi="Arial" w:cs="Arial"/>
          <w:i/>
          <w:iCs/>
          <w:color w:val="000000" w:themeColor="text1"/>
          <w:lang w:eastAsia="en-GB"/>
        </w:rPr>
        <w:t xml:space="preserve">Journal of Psychopharmacology, </w:t>
      </w:r>
      <w:r w:rsidRPr="0BE30F42">
        <w:rPr>
          <w:rFonts w:ascii="Arial" w:eastAsia="Arial" w:hAnsi="Arial" w:cs="Arial"/>
          <w:color w:val="000000" w:themeColor="text1"/>
          <w:lang w:eastAsia="en-GB"/>
        </w:rPr>
        <w:t xml:space="preserve">30(8), pp. 717-748. Doi: 10.1177/0269881116645254. </w:t>
      </w:r>
      <w:hyperlink r:id="rId91">
        <w:r w:rsidRPr="0BE30F42">
          <w:rPr>
            <w:rFonts w:ascii="Arial" w:eastAsia="Arial" w:hAnsi="Arial" w:cs="Arial"/>
            <w:color w:val="000000" w:themeColor="text1"/>
            <w:u w:val="single"/>
            <w:lang w:eastAsia="en-GB"/>
          </w:rPr>
          <w:t>https://bap.org.uk/pdfs/BAP_Guidelines</w:t>
        </w:r>
      </w:hyperlink>
      <w:hyperlink r:id="rId92">
        <w:r w:rsidRPr="0BE30F42">
          <w:rPr>
            <w:rFonts w:ascii="Arial" w:eastAsia="Arial" w:hAnsi="Arial" w:cs="Arial"/>
            <w:color w:val="0563C1"/>
            <w:u w:val="single"/>
            <w:lang w:eastAsia="en-GB"/>
          </w:rPr>
          <w:t>https://bap.org.uk/pdfs/BAP_Guidelines-Metabolic.pdf</w:t>
        </w:r>
      </w:hyperlink>
      <w:hyperlink r:id="rId93">
        <w:r w:rsidRPr="0BE30F42">
          <w:rPr>
            <w:rFonts w:ascii="Arial" w:eastAsia="Arial" w:hAnsi="Arial" w:cs="Arial"/>
            <w:color w:val="000000" w:themeColor="text1"/>
            <w:u w:val="single"/>
            <w:lang w:eastAsia="en-GB"/>
          </w:rPr>
          <w:t>Metabolic.pdf</w:t>
        </w:r>
      </w:hyperlink>
      <w:hyperlink r:id="rId94">
        <w:r w:rsidRPr="0BE30F42">
          <w:rPr>
            <w:rFonts w:ascii="Arial" w:eastAsia="Arial" w:hAnsi="Arial" w:cs="Arial"/>
            <w:color w:val="000000" w:themeColor="text1"/>
            <w:lang w:eastAsia="en-GB"/>
          </w:rPr>
          <w:t xml:space="preserve"> </w:t>
        </w:r>
      </w:hyperlink>
    </w:p>
    <w:p w14:paraId="4E56CD41" w14:textId="77777777" w:rsidR="007162FC" w:rsidRPr="00747615" w:rsidRDefault="007162FC" w:rsidP="007162FC">
      <w:pPr>
        <w:spacing w:after="0"/>
        <w:jc w:val="both"/>
        <w:rPr>
          <w:rFonts w:ascii="Arial" w:eastAsia="Arial" w:hAnsi="Arial" w:cs="Arial"/>
          <w:color w:val="000000"/>
          <w:lang w:eastAsia="en-GB"/>
        </w:rPr>
      </w:pPr>
      <w:r w:rsidRPr="0BE30F42">
        <w:rPr>
          <w:rFonts w:ascii="Arial" w:eastAsia="Arial" w:hAnsi="Arial" w:cs="Arial"/>
          <w:color w:val="000000" w:themeColor="text1"/>
          <w:lang w:eastAsia="en-GB"/>
        </w:rPr>
        <w:t xml:space="preserve">  </w:t>
      </w:r>
    </w:p>
    <w:p w14:paraId="730D0B5B" w14:textId="77777777" w:rsidR="007162FC" w:rsidRDefault="007162FC" w:rsidP="007162FC">
      <w:pPr>
        <w:spacing w:after="0"/>
        <w:jc w:val="both"/>
      </w:pPr>
      <w:r w:rsidRPr="0BE30F42">
        <w:rPr>
          <w:rFonts w:ascii="Arial" w:eastAsia="Arial" w:hAnsi="Arial" w:cs="Arial"/>
        </w:rPr>
        <w:t xml:space="preserve">England, N. H. S. [no date] NHS England » Core20PLUS5 (adults) – an approach to reducing healthcare inequalities. Available from: </w:t>
      </w:r>
      <w:hyperlink r:id="rId95">
        <w:r w:rsidRPr="0BE30F42">
          <w:rPr>
            <w:rStyle w:val="Hyperlink"/>
            <w:rFonts w:ascii="Arial" w:eastAsia="Arial" w:hAnsi="Arial" w:cs="Arial"/>
          </w:rPr>
          <w:t>https://www.england.nhs.uk/about/equality/equality-hub/national-healthcare-inequalities-improvement-programme/core20plus5/</w:t>
        </w:r>
      </w:hyperlink>
      <w:r w:rsidRPr="0BE30F42">
        <w:rPr>
          <w:rFonts w:ascii="Arial" w:eastAsia="Arial" w:hAnsi="Arial" w:cs="Arial"/>
        </w:rPr>
        <w:t xml:space="preserve"> [Accessed 30 April 2025].</w:t>
      </w:r>
    </w:p>
    <w:p w14:paraId="56798C9B" w14:textId="77777777" w:rsidR="007162FC" w:rsidRDefault="007162FC" w:rsidP="007162FC">
      <w:pPr>
        <w:spacing w:after="0"/>
        <w:jc w:val="both"/>
        <w:rPr>
          <w:rFonts w:ascii="Arial" w:eastAsia="Arial" w:hAnsi="Arial" w:cs="Arial"/>
        </w:rPr>
      </w:pPr>
    </w:p>
    <w:p w14:paraId="1013FB8A" w14:textId="2089A105" w:rsidR="007162FC" w:rsidRDefault="007162FC" w:rsidP="007162FC">
      <w:pPr>
        <w:spacing w:after="0"/>
        <w:jc w:val="both"/>
      </w:pPr>
      <w:r w:rsidRPr="0BE30F42">
        <w:rPr>
          <w:rFonts w:ascii="Arial" w:eastAsia="Arial" w:hAnsi="Arial" w:cs="Arial"/>
        </w:rPr>
        <w:t>England, N. H. S. (202</w:t>
      </w:r>
      <w:r w:rsidR="00EA5D02">
        <w:rPr>
          <w:rFonts w:ascii="Arial" w:eastAsia="Arial" w:hAnsi="Arial" w:cs="Arial"/>
        </w:rPr>
        <w:t>5</w:t>
      </w:r>
      <w:r w:rsidRPr="0BE30F42">
        <w:rPr>
          <w:rFonts w:ascii="Arial" w:eastAsia="Arial" w:hAnsi="Arial" w:cs="Arial"/>
        </w:rPr>
        <w:t xml:space="preserve">, </w:t>
      </w:r>
      <w:r w:rsidR="00EA5D02">
        <w:rPr>
          <w:rFonts w:ascii="Arial" w:eastAsia="Arial" w:hAnsi="Arial" w:cs="Arial"/>
        </w:rPr>
        <w:t>May</w:t>
      </w:r>
      <w:r w:rsidRPr="0BE30F42">
        <w:rPr>
          <w:rFonts w:ascii="Arial" w:eastAsia="Arial" w:hAnsi="Arial" w:cs="Arial"/>
        </w:rPr>
        <w:t xml:space="preserve"> </w:t>
      </w:r>
      <w:r w:rsidR="00EA5D02">
        <w:rPr>
          <w:rFonts w:ascii="Arial" w:eastAsia="Arial" w:hAnsi="Arial" w:cs="Arial"/>
        </w:rPr>
        <w:t>25</w:t>
      </w:r>
      <w:r w:rsidRPr="0BE30F42">
        <w:rPr>
          <w:rFonts w:ascii="Arial" w:eastAsia="Arial" w:hAnsi="Arial" w:cs="Arial"/>
        </w:rPr>
        <w:t xml:space="preserve">) NHS England » Improving the physical health of people living with severe mental illness (SMI). Available from: </w:t>
      </w:r>
      <w:hyperlink r:id="rId96" w:history="1">
        <w:r w:rsidR="00EA5D02" w:rsidRPr="00393A0B">
          <w:rPr>
            <w:rStyle w:val="Hyperlink"/>
            <w:rFonts w:ascii="Arial" w:hAnsi="Arial" w:cs="Arial"/>
          </w:rPr>
          <w:t>https://www.england.nhs.uk/long-read/improving-the-physical-health-of-people-living-with-severe-mental-illness/</w:t>
        </w:r>
      </w:hyperlink>
      <w:r w:rsidR="00EA5D02">
        <w:t xml:space="preserve"> </w:t>
      </w:r>
      <w:r w:rsidRPr="0BE30F42">
        <w:rPr>
          <w:rFonts w:ascii="Arial" w:eastAsia="Arial" w:hAnsi="Arial" w:cs="Arial"/>
        </w:rPr>
        <w:t xml:space="preserve"> [Accessed 30 </w:t>
      </w:r>
      <w:r w:rsidR="00EA5D02">
        <w:rPr>
          <w:rFonts w:ascii="Arial" w:eastAsia="Arial" w:hAnsi="Arial" w:cs="Arial"/>
        </w:rPr>
        <w:t>June</w:t>
      </w:r>
      <w:r w:rsidRPr="0BE30F42">
        <w:rPr>
          <w:rFonts w:ascii="Arial" w:eastAsia="Arial" w:hAnsi="Arial" w:cs="Arial"/>
        </w:rPr>
        <w:t xml:space="preserve"> 2025].</w:t>
      </w:r>
    </w:p>
    <w:p w14:paraId="69A59FD1" w14:textId="77777777" w:rsidR="007162FC" w:rsidRDefault="007162FC" w:rsidP="007162FC">
      <w:pPr>
        <w:spacing w:after="0"/>
        <w:jc w:val="both"/>
        <w:rPr>
          <w:rFonts w:ascii="Arial" w:eastAsia="Arial" w:hAnsi="Arial" w:cs="Arial"/>
        </w:rPr>
      </w:pPr>
    </w:p>
    <w:p w14:paraId="11F10818" w14:textId="77777777" w:rsidR="007162FC" w:rsidRDefault="007162FC" w:rsidP="007162FC">
      <w:pPr>
        <w:spacing w:after="0"/>
        <w:jc w:val="both"/>
        <w:rPr>
          <w:rFonts w:ascii="Arial" w:eastAsia="Arial" w:hAnsi="Arial" w:cs="Arial"/>
        </w:rPr>
      </w:pPr>
      <w:r w:rsidRPr="57F6605A">
        <w:rPr>
          <w:rFonts w:ascii="Arial" w:eastAsia="Arial" w:hAnsi="Arial" w:cs="Arial"/>
        </w:rPr>
        <w:t>England, N. H. S. [no date] NHS England » Patient safety healthcare inequalities reduction framework. Available from: https://www.england.nhs.uk/long-read/patient-safety-healthcare-inequalities-reduction-framework/ [Accessed 11 June 2025].</w:t>
      </w:r>
    </w:p>
    <w:p w14:paraId="66D03B29" w14:textId="77777777" w:rsidR="007162FC" w:rsidRPr="00747615" w:rsidRDefault="007162FC" w:rsidP="007162FC">
      <w:pPr>
        <w:spacing w:after="0" w:line="246" w:lineRule="auto"/>
        <w:jc w:val="both"/>
        <w:rPr>
          <w:rFonts w:ascii="Arial" w:eastAsia="Arial" w:hAnsi="Arial" w:cs="Arial"/>
          <w:color w:val="000000"/>
          <w:lang w:eastAsia="en-GB"/>
        </w:rPr>
      </w:pPr>
      <w:r w:rsidRPr="0AF4475B">
        <w:rPr>
          <w:rFonts w:ascii="Arial" w:eastAsia="Arial" w:hAnsi="Arial" w:cs="Arial"/>
          <w:color w:val="000000" w:themeColor="text1"/>
          <w:lang w:eastAsia="en-GB"/>
        </w:rPr>
        <w:t xml:space="preserve">Haddad, M., Llewellyn Jones, S., Yarnold, S. and Simpson, A. (2016) 'Improving the physical health of people with severe mental illness in a low secure forensic unit: An uncontrolled evaluation study of staff training and physical health care plans', </w:t>
      </w:r>
      <w:r w:rsidRPr="0AF4475B">
        <w:rPr>
          <w:rFonts w:ascii="Arial" w:eastAsia="Arial" w:hAnsi="Arial" w:cs="Arial"/>
          <w:i/>
          <w:color w:val="000000" w:themeColor="text1"/>
          <w:lang w:eastAsia="en-GB"/>
        </w:rPr>
        <w:t xml:space="preserve">International Journal of Mental Health Nursing, </w:t>
      </w:r>
      <w:r w:rsidRPr="0AF4475B">
        <w:rPr>
          <w:rFonts w:ascii="Arial" w:eastAsia="Arial" w:hAnsi="Arial" w:cs="Arial"/>
          <w:color w:val="000000" w:themeColor="text1"/>
          <w:lang w:eastAsia="en-GB"/>
        </w:rPr>
        <w:t>25(6), pp. 554-565. Doi: 10.1111/inm.12246</w:t>
      </w:r>
    </w:p>
    <w:p w14:paraId="5D7A87CF" w14:textId="77777777" w:rsidR="007162FC" w:rsidRPr="00747615" w:rsidRDefault="007162FC" w:rsidP="007162FC">
      <w:pPr>
        <w:spacing w:after="274" w:line="246" w:lineRule="auto"/>
        <w:jc w:val="both"/>
        <w:rPr>
          <w:rFonts w:ascii="Arial" w:eastAsia="Arial" w:hAnsi="Arial" w:cs="Arial"/>
          <w:color w:val="000000"/>
          <w:lang w:eastAsia="en-GB"/>
        </w:rPr>
      </w:pPr>
      <w:r w:rsidRPr="0BE30F42">
        <w:rPr>
          <w:rFonts w:ascii="Arial" w:eastAsia="Arial" w:hAnsi="Arial" w:cs="Arial"/>
          <w:color w:val="000000" w:themeColor="text1"/>
          <w:lang w:eastAsia="en-GB"/>
        </w:rPr>
        <w:t xml:space="preserve">Hayes, J.F., Marston, L., Walters, K., King, M.B. and Osborn, D.P.J. (2017) 'Mortality gap for people with bipolar disorder and schizophrenia: UK-based cohort study 2000–2014', </w:t>
      </w:r>
      <w:r w:rsidRPr="0BE30F42">
        <w:rPr>
          <w:rFonts w:ascii="Arial" w:eastAsia="Arial" w:hAnsi="Arial" w:cs="Arial"/>
          <w:i/>
          <w:iCs/>
          <w:color w:val="000000" w:themeColor="text1"/>
          <w:lang w:eastAsia="en-GB"/>
        </w:rPr>
        <w:t xml:space="preserve">British Journal of Psychiatry, </w:t>
      </w:r>
      <w:r w:rsidRPr="0BE30F42">
        <w:rPr>
          <w:rFonts w:ascii="Arial" w:eastAsia="Arial" w:hAnsi="Arial" w:cs="Arial"/>
          <w:color w:val="000000" w:themeColor="text1"/>
          <w:lang w:eastAsia="en-GB"/>
        </w:rPr>
        <w:t xml:space="preserve">211(3), pp. 175-181. Doi: 10.1192/bjp.bp.117.202606. </w:t>
      </w:r>
    </w:p>
    <w:p w14:paraId="40B8E9F7" w14:textId="77777777" w:rsidR="007162FC" w:rsidRDefault="007162FC" w:rsidP="007162FC">
      <w:pPr>
        <w:spacing w:after="0"/>
        <w:jc w:val="both"/>
      </w:pPr>
      <w:r w:rsidRPr="0BE30F42">
        <w:rPr>
          <w:rFonts w:ascii="Arial" w:eastAsia="Arial" w:hAnsi="Arial" w:cs="Arial"/>
        </w:rPr>
        <w:t xml:space="preserve">Making Every Contact Count [no date], </w:t>
      </w:r>
      <w:proofErr w:type="spellStart"/>
      <w:r w:rsidRPr="0BE30F42">
        <w:rPr>
          <w:rFonts w:ascii="Arial" w:eastAsia="Arial" w:hAnsi="Arial" w:cs="Arial"/>
          <w:i/>
          <w:iCs/>
        </w:rPr>
        <w:t>elearning</w:t>
      </w:r>
      <w:proofErr w:type="spellEnd"/>
      <w:r w:rsidRPr="0BE30F42">
        <w:rPr>
          <w:rFonts w:ascii="Arial" w:eastAsia="Arial" w:hAnsi="Arial" w:cs="Arial"/>
          <w:i/>
          <w:iCs/>
        </w:rPr>
        <w:t xml:space="preserve"> for healthcare</w:t>
      </w:r>
      <w:r w:rsidRPr="0BE30F42">
        <w:rPr>
          <w:rFonts w:ascii="Arial" w:eastAsia="Arial" w:hAnsi="Arial" w:cs="Arial"/>
        </w:rPr>
        <w:t xml:space="preserve">. Available from: </w:t>
      </w:r>
      <w:hyperlink r:id="rId97">
        <w:r w:rsidRPr="0BE30F42">
          <w:rPr>
            <w:rStyle w:val="Hyperlink"/>
            <w:rFonts w:ascii="Arial" w:eastAsia="Arial" w:hAnsi="Arial" w:cs="Arial"/>
          </w:rPr>
          <w:t>https://www.e-lfh.org.uk/programmes/making-every-contact-count/</w:t>
        </w:r>
      </w:hyperlink>
      <w:r w:rsidRPr="0BE30F42">
        <w:rPr>
          <w:rFonts w:ascii="Arial" w:eastAsia="Arial" w:hAnsi="Arial" w:cs="Arial"/>
        </w:rPr>
        <w:t xml:space="preserve"> [Accessed 30 April 2025].</w:t>
      </w:r>
    </w:p>
    <w:p w14:paraId="10F47370" w14:textId="77777777" w:rsidR="007162FC" w:rsidRDefault="007162FC" w:rsidP="007162FC">
      <w:pPr>
        <w:pStyle w:val="NoSpacing"/>
        <w:rPr>
          <w:lang w:eastAsia="en-GB"/>
        </w:rPr>
      </w:pPr>
    </w:p>
    <w:p w14:paraId="0CFD46D7" w14:textId="77777777" w:rsidR="007162FC" w:rsidRPr="00747615" w:rsidRDefault="007162FC" w:rsidP="007162FC">
      <w:pPr>
        <w:spacing w:after="274" w:line="247" w:lineRule="auto"/>
        <w:jc w:val="both"/>
        <w:rPr>
          <w:rFonts w:ascii="Arial" w:eastAsia="Arial" w:hAnsi="Arial" w:cs="Arial"/>
          <w:color w:val="000000"/>
          <w:lang w:eastAsia="en-GB"/>
        </w:rPr>
      </w:pPr>
      <w:r w:rsidRPr="00747615">
        <w:rPr>
          <w:rFonts w:ascii="Arial" w:eastAsia="Arial" w:hAnsi="Arial" w:cs="Arial"/>
          <w:color w:val="000000"/>
          <w:lang w:eastAsia="en-GB"/>
        </w:rPr>
        <w:t xml:space="preserve">Naylor C, Das P, Ross S, Honeyman M, Thompson J, Gilburt (2016) Bringing together physical and mental health. A new frontier for integrated care. The Kings Fund. </w:t>
      </w:r>
      <w:hyperlink r:id="rId98" w:history="1">
        <w:r w:rsidRPr="00747615">
          <w:rPr>
            <w:rFonts w:ascii="Arial" w:eastAsia="Arial" w:hAnsi="Arial" w:cs="Arial"/>
            <w:color w:val="0563C1" w:themeColor="hyperlink"/>
            <w:u w:val="single"/>
            <w:lang w:eastAsia="en-GB"/>
          </w:rPr>
          <w:t>https://www.kingsfund.org.uk/sites/default/files/field/field_publication_file/Bringing-together-Kings-Fund-March-2016_1.pdf</w:t>
        </w:r>
      </w:hyperlink>
    </w:p>
    <w:p w14:paraId="6B934D97" w14:textId="77777777" w:rsidR="007162FC" w:rsidRPr="00747615" w:rsidRDefault="007162FC" w:rsidP="007162FC">
      <w:pPr>
        <w:spacing w:after="274" w:line="247" w:lineRule="auto"/>
        <w:jc w:val="both"/>
        <w:rPr>
          <w:rFonts w:ascii="Arial" w:eastAsia="Arial" w:hAnsi="Arial" w:cs="Arial"/>
          <w:color w:val="000000"/>
          <w:u w:val="single" w:color="000000"/>
          <w:lang w:eastAsia="en-GB"/>
        </w:rPr>
      </w:pPr>
      <w:r w:rsidRPr="00747615">
        <w:rPr>
          <w:rFonts w:ascii="Arial" w:eastAsia="Arial" w:hAnsi="Arial" w:cs="Arial"/>
          <w:color w:val="000000"/>
          <w:lang w:eastAsia="en-GB"/>
        </w:rPr>
        <w:t xml:space="preserve">NHS England. (2016). </w:t>
      </w:r>
      <w:r w:rsidRPr="00747615">
        <w:rPr>
          <w:rFonts w:ascii="Arial" w:eastAsia="Arial" w:hAnsi="Arial" w:cs="Arial"/>
          <w:i/>
          <w:iCs/>
          <w:color w:val="000000"/>
          <w:lang w:eastAsia="en-GB"/>
        </w:rPr>
        <w:t>Improving the Physical Health of People with serious Mental Illness.</w:t>
      </w:r>
      <w:r w:rsidRPr="00747615">
        <w:rPr>
          <w:rFonts w:ascii="Arial" w:eastAsia="Arial" w:hAnsi="Arial" w:cs="Arial"/>
          <w:color w:val="000000"/>
          <w:lang w:eastAsia="en-GB"/>
        </w:rPr>
        <w:t xml:space="preserve"> Actions for Mental Health </w:t>
      </w:r>
      <w:r>
        <w:rPr>
          <w:rFonts w:ascii="Arial" w:eastAsia="Arial" w:hAnsi="Arial" w:cs="Arial"/>
          <w:color w:val="000000"/>
          <w:lang w:eastAsia="en-GB"/>
        </w:rPr>
        <w:t>Registered Nurse</w:t>
      </w:r>
      <w:r w:rsidRPr="00747615">
        <w:rPr>
          <w:rFonts w:ascii="Arial" w:eastAsia="Arial" w:hAnsi="Arial" w:cs="Arial"/>
          <w:color w:val="000000"/>
          <w:lang w:eastAsia="en-GB"/>
        </w:rPr>
        <w:t xml:space="preserve">s, Available: </w:t>
      </w:r>
      <w:hyperlink r:id="rId99">
        <w:r w:rsidRPr="00747615">
          <w:rPr>
            <w:rFonts w:ascii="Arial" w:eastAsia="Arial" w:hAnsi="Arial" w:cs="Arial"/>
            <w:color w:val="000000"/>
            <w:u w:val="single"/>
            <w:lang w:eastAsia="en-GB"/>
          </w:rPr>
          <w:t>https://www.england.nhs.uk/mentalhealth/wp</w:t>
        </w:r>
      </w:hyperlink>
      <w:hyperlink r:id="rId100">
        <w:r w:rsidRPr="00747615">
          <w:rPr>
            <w:rFonts w:ascii="Arial" w:eastAsia="Arial" w:hAnsi="Arial" w:cs="Arial"/>
            <w:color w:val="0563C1" w:themeColor="hyperlink"/>
            <w:u w:val="single"/>
            <w:lang w:eastAsia="en-GB"/>
          </w:rPr>
          <w:t>https://www.england.nhs.uk/mentalhealth/wp-content/uploads/sites/29/2016/05/serious-mental-hlth-toolkit-may16.pdf</w:t>
        </w:r>
      </w:hyperlink>
      <w:hyperlink r:id="rId101">
        <w:r w:rsidRPr="00747615">
          <w:rPr>
            <w:rFonts w:ascii="Arial" w:eastAsia="Arial" w:hAnsi="Arial" w:cs="Arial"/>
            <w:color w:val="000000"/>
            <w:u w:val="single"/>
            <w:lang w:eastAsia="en-GB"/>
          </w:rPr>
          <w:t>content/uploads/sites/29/2016/05/serious</w:t>
        </w:r>
      </w:hyperlink>
      <w:hyperlink r:id="rId102">
        <w:r w:rsidRPr="00747615">
          <w:rPr>
            <w:rFonts w:ascii="Arial" w:eastAsia="Arial" w:hAnsi="Arial" w:cs="Arial"/>
            <w:color w:val="000000"/>
            <w:u w:val="single"/>
            <w:lang w:eastAsia="en-GB"/>
          </w:rPr>
          <w:t>-</w:t>
        </w:r>
      </w:hyperlink>
      <w:hyperlink r:id="rId103">
        <w:r w:rsidRPr="00747615">
          <w:rPr>
            <w:rFonts w:ascii="Arial" w:eastAsia="Arial" w:hAnsi="Arial" w:cs="Arial"/>
            <w:color w:val="000000"/>
            <w:u w:val="single"/>
            <w:lang w:eastAsia="en-GB"/>
          </w:rPr>
          <w:t>mental</w:t>
        </w:r>
      </w:hyperlink>
      <w:hyperlink r:id="rId104">
        <w:r w:rsidRPr="00747615">
          <w:rPr>
            <w:rFonts w:ascii="Arial" w:eastAsia="Arial" w:hAnsi="Arial" w:cs="Arial"/>
            <w:color w:val="000000"/>
            <w:u w:val="single"/>
            <w:lang w:eastAsia="en-GB"/>
          </w:rPr>
          <w:t>-</w:t>
        </w:r>
      </w:hyperlink>
      <w:hyperlink r:id="rId105">
        <w:r w:rsidRPr="00747615">
          <w:rPr>
            <w:rFonts w:ascii="Arial" w:eastAsia="Arial" w:hAnsi="Arial" w:cs="Arial"/>
            <w:color w:val="000000"/>
            <w:u w:val="single"/>
            <w:lang w:eastAsia="en-GB"/>
          </w:rPr>
          <w:t>hlth</w:t>
        </w:r>
      </w:hyperlink>
      <w:hyperlink r:id="rId106">
        <w:r w:rsidRPr="00747615">
          <w:rPr>
            <w:rFonts w:ascii="Arial" w:eastAsia="Arial" w:hAnsi="Arial" w:cs="Arial"/>
            <w:color w:val="000000"/>
            <w:u w:val="single"/>
            <w:lang w:eastAsia="en-GB"/>
          </w:rPr>
          <w:t>-</w:t>
        </w:r>
      </w:hyperlink>
      <w:hyperlink r:id="rId107">
        <w:r w:rsidRPr="00747615">
          <w:rPr>
            <w:rFonts w:ascii="Arial" w:eastAsia="Arial" w:hAnsi="Arial" w:cs="Arial"/>
            <w:color w:val="000000"/>
            <w:u w:val="single"/>
            <w:lang w:eastAsia="en-GB"/>
          </w:rPr>
          <w:t>toolkit</w:t>
        </w:r>
      </w:hyperlink>
      <w:hyperlink r:id="rId108">
        <w:r w:rsidRPr="00747615">
          <w:rPr>
            <w:rFonts w:ascii="Arial" w:eastAsia="Arial" w:hAnsi="Arial" w:cs="Arial"/>
            <w:color w:val="000000"/>
            <w:u w:val="single"/>
            <w:lang w:eastAsia="en-GB"/>
          </w:rPr>
          <w:t>-</w:t>
        </w:r>
      </w:hyperlink>
      <w:hyperlink r:id="rId109">
        <w:r w:rsidRPr="00747615">
          <w:rPr>
            <w:rFonts w:ascii="Arial" w:eastAsia="Arial" w:hAnsi="Arial" w:cs="Arial"/>
            <w:color w:val="000000"/>
            <w:u w:val="single"/>
            <w:lang w:eastAsia="en-GB"/>
          </w:rPr>
          <w:t>may16.pdf</w:t>
        </w:r>
      </w:hyperlink>
    </w:p>
    <w:p w14:paraId="0D148F7F" w14:textId="77777777" w:rsidR="007162FC" w:rsidRPr="00747615" w:rsidRDefault="007162FC" w:rsidP="007162FC">
      <w:pPr>
        <w:spacing w:after="5" w:line="249" w:lineRule="auto"/>
        <w:jc w:val="both"/>
        <w:rPr>
          <w:rFonts w:ascii="Arial" w:eastAsia="Times New Roman" w:hAnsi="Arial" w:cs="Arial"/>
          <w:color w:val="000000"/>
          <w:shd w:val="clear" w:color="auto" w:fill="FFFFFF"/>
          <w:lang w:eastAsia="en-GB"/>
        </w:rPr>
      </w:pPr>
      <w:r w:rsidRPr="00747615">
        <w:rPr>
          <w:rFonts w:ascii="Arial" w:eastAsia="Times New Roman" w:hAnsi="Arial" w:cs="Arial"/>
          <w:color w:val="000000"/>
          <w:shd w:val="clear" w:color="auto" w:fill="FFFFFF"/>
          <w:lang w:eastAsia="en-GB"/>
        </w:rPr>
        <w:t>NHSE (NHS England). (2016). </w:t>
      </w:r>
      <w:r w:rsidRPr="00747615">
        <w:rPr>
          <w:rFonts w:ascii="Arial" w:eastAsia="Times New Roman" w:hAnsi="Arial" w:cs="Arial"/>
          <w:i/>
          <w:iCs/>
          <w:color w:val="000000"/>
          <w:lang w:eastAsia="en-GB"/>
        </w:rPr>
        <w:t>Improving the physical health of people with serious mental illness a practical toolkit</w:t>
      </w:r>
      <w:r w:rsidRPr="00747615">
        <w:rPr>
          <w:rFonts w:ascii="Arial" w:eastAsia="Times New Roman" w:hAnsi="Arial" w:cs="Arial"/>
          <w:color w:val="000000"/>
          <w:shd w:val="clear" w:color="auto" w:fill="FFFFFF"/>
          <w:lang w:eastAsia="en-GB"/>
        </w:rPr>
        <w:t>. Available online</w:t>
      </w:r>
    </w:p>
    <w:p w14:paraId="68D1B581" w14:textId="77777777" w:rsidR="007162FC" w:rsidRPr="00747615" w:rsidRDefault="007162FC" w:rsidP="007162FC">
      <w:pPr>
        <w:spacing w:after="0" w:line="240" w:lineRule="auto"/>
        <w:jc w:val="both"/>
        <w:rPr>
          <w:rFonts w:ascii="Arial" w:eastAsia="Times New Roman" w:hAnsi="Arial" w:cs="Arial"/>
          <w:color w:val="000000"/>
          <w:lang w:eastAsia="en-GB"/>
        </w:rPr>
      </w:pPr>
      <w:r w:rsidRPr="00747615">
        <w:rPr>
          <w:rFonts w:ascii="Arial" w:eastAsia="Times New Roman" w:hAnsi="Arial" w:cs="Arial"/>
          <w:color w:val="000000"/>
          <w:shd w:val="clear" w:color="auto" w:fill="FFFFFF"/>
          <w:lang w:eastAsia="en-GB"/>
        </w:rPr>
        <w:t>https://www.england.nhs.uk. Last Updated: 24th May 2016. Available at:</w:t>
      </w:r>
    </w:p>
    <w:p w14:paraId="502D02CF" w14:textId="77777777" w:rsidR="007162FC" w:rsidRPr="00747615" w:rsidRDefault="007162FC" w:rsidP="007162FC">
      <w:pPr>
        <w:spacing w:after="0" w:line="240" w:lineRule="auto"/>
        <w:jc w:val="both"/>
        <w:rPr>
          <w:rFonts w:ascii="Arial" w:eastAsia="Arial" w:hAnsi="Arial" w:cs="Arial"/>
          <w:color w:val="000000"/>
          <w:lang w:eastAsia="en-GB"/>
        </w:rPr>
      </w:pPr>
      <w:hyperlink r:id="rId110">
        <w:r w:rsidRPr="00747615">
          <w:rPr>
            <w:rFonts w:ascii="Arial" w:eastAsia="Arial" w:hAnsi="Arial" w:cs="Arial"/>
            <w:color w:val="0563C1"/>
            <w:u w:val="single"/>
            <w:lang w:eastAsia="en-GB"/>
          </w:rPr>
          <w:t>https://www.england.nhs.uk/mentalhealth/wp-content/uploads/sites/29/2016/05/serious-mental-hlth-toolkit-may16.pdf</w:t>
        </w:r>
      </w:hyperlink>
    </w:p>
    <w:p w14:paraId="29841F53" w14:textId="766DF2BF" w:rsidR="007162FC" w:rsidRPr="00747615" w:rsidRDefault="007162FC" w:rsidP="007162FC">
      <w:pPr>
        <w:spacing w:line="257" w:lineRule="auto"/>
        <w:jc w:val="both"/>
        <w:rPr>
          <w:rFonts w:ascii="Arial" w:eastAsia="Arial" w:hAnsi="Arial" w:cs="Arial"/>
          <w:color w:val="000000"/>
          <w:lang w:eastAsia="en-GB"/>
        </w:rPr>
      </w:pPr>
      <w:r w:rsidRPr="00747615">
        <w:rPr>
          <w:rFonts w:ascii="Arial" w:eastAsia="Arial" w:hAnsi="Arial" w:cs="Arial"/>
          <w:color w:val="000000" w:themeColor="text1"/>
          <w:lang w:eastAsia="en-GB"/>
        </w:rPr>
        <w:t xml:space="preserve">NHS England. (2024). </w:t>
      </w:r>
      <w:r w:rsidRPr="00747615">
        <w:rPr>
          <w:rFonts w:ascii="Calibri" w:eastAsia="Calibri" w:hAnsi="Calibri" w:cs="Calibri"/>
          <w:i/>
          <w:iCs/>
          <w:color w:val="000000"/>
          <w:lang w:eastAsia="en-GB"/>
        </w:rPr>
        <w:t>I</w:t>
      </w:r>
      <w:r w:rsidRPr="00747615">
        <w:rPr>
          <w:rFonts w:ascii="Arial" w:eastAsia="Arial" w:hAnsi="Arial" w:cs="Arial"/>
          <w:i/>
          <w:iCs/>
          <w:color w:val="000000" w:themeColor="text1"/>
          <w:lang w:eastAsia="en-GB"/>
        </w:rPr>
        <w:t>mproving the physical health of people living with severe mental illness (SMI)</w:t>
      </w:r>
      <w:r w:rsidRPr="00747615">
        <w:rPr>
          <w:rFonts w:ascii="Arial" w:eastAsia="Arial" w:hAnsi="Arial" w:cs="Arial"/>
          <w:color w:val="000000" w:themeColor="text1"/>
          <w:lang w:eastAsia="en-GB"/>
        </w:rPr>
        <w:t xml:space="preserve">. [Online]. </w:t>
      </w:r>
      <w:hyperlink r:id="rId111">
        <w:r w:rsidRPr="00747615">
          <w:rPr>
            <w:rFonts w:ascii="Arial" w:eastAsia="Arial" w:hAnsi="Arial" w:cs="Arial"/>
            <w:color w:val="0563C1" w:themeColor="hyperlink"/>
            <w:u w:val="single"/>
            <w:lang w:eastAsia="en-GB"/>
          </w:rPr>
          <w:t>https://www.england.nhs.uk/</w:t>
        </w:r>
      </w:hyperlink>
      <w:r w:rsidRPr="00747615">
        <w:rPr>
          <w:rFonts w:ascii="Arial" w:eastAsia="Arial" w:hAnsi="Arial" w:cs="Arial"/>
          <w:color w:val="000000" w:themeColor="text1"/>
          <w:lang w:eastAsia="en-GB"/>
        </w:rPr>
        <w:t xml:space="preserve">. Last Updated: 12 January 2024. Available at: </w:t>
      </w:r>
      <w:hyperlink r:id="rId112">
        <w:r w:rsidRPr="00747615">
          <w:rPr>
            <w:rFonts w:ascii="Arial" w:eastAsia="Arial" w:hAnsi="Arial" w:cs="Arial"/>
            <w:color w:val="0563C1"/>
            <w:u w:val="single"/>
            <w:lang w:eastAsia="en-GB"/>
          </w:rPr>
          <w:t>https://www.england.nhs.uk/publication/improving-physical-healthcare-for-people-living-with-severe-m</w:t>
        </w:r>
      </w:hyperlink>
      <w:r w:rsidR="006772A1">
        <w:rPr>
          <w:rFonts w:ascii="Arial" w:eastAsia="Arial" w:hAnsi="Arial" w:cs="Arial"/>
          <w:color w:val="000000" w:themeColor="text1"/>
          <w:lang w:eastAsia="en-GB"/>
        </w:rPr>
        <w:t xml:space="preserve"> [</w:t>
      </w:r>
      <w:r w:rsidRPr="00747615">
        <w:rPr>
          <w:rFonts w:ascii="Arial" w:eastAsia="Arial" w:hAnsi="Arial" w:cs="Arial"/>
          <w:color w:val="000000" w:themeColor="text1"/>
          <w:lang w:eastAsia="en-GB"/>
        </w:rPr>
        <w:t>Accessed 27 January 2024].</w:t>
      </w:r>
    </w:p>
    <w:p w14:paraId="4CB26DD2" w14:textId="77777777" w:rsidR="007162FC" w:rsidRPr="00747615" w:rsidRDefault="007162FC" w:rsidP="007162FC">
      <w:pPr>
        <w:spacing w:line="257" w:lineRule="auto"/>
        <w:jc w:val="both"/>
        <w:rPr>
          <w:rFonts w:ascii="Arial" w:eastAsia="Arial" w:hAnsi="Arial" w:cs="Arial"/>
          <w:color w:val="000000"/>
          <w:lang w:eastAsia="en-GB"/>
        </w:rPr>
      </w:pPr>
      <w:r w:rsidRPr="36067504">
        <w:rPr>
          <w:rFonts w:ascii="Arial" w:eastAsia="Arial" w:hAnsi="Arial" w:cs="Arial"/>
          <w:color w:val="000000" w:themeColor="text1"/>
          <w:lang w:eastAsia="en-GB"/>
        </w:rPr>
        <w:t xml:space="preserve">OHID (Office for Health Improvement and Disparities). (2023). </w:t>
      </w:r>
      <w:r w:rsidRPr="36067504">
        <w:rPr>
          <w:rFonts w:ascii="Arial" w:eastAsia="Arial" w:hAnsi="Arial" w:cs="Arial"/>
          <w:i/>
          <w:iCs/>
          <w:color w:val="000000" w:themeColor="text1"/>
          <w:lang w:eastAsia="en-GB"/>
        </w:rPr>
        <w:t>Premature mortality in adults with severe mental illness (SMI)</w:t>
      </w:r>
      <w:r w:rsidRPr="36067504">
        <w:rPr>
          <w:rFonts w:ascii="Arial" w:eastAsia="Arial" w:hAnsi="Arial" w:cs="Arial"/>
          <w:color w:val="000000" w:themeColor="text1"/>
          <w:lang w:eastAsia="en-GB"/>
        </w:rPr>
        <w:t xml:space="preserve">. [Online]. </w:t>
      </w:r>
      <w:hyperlink r:id="rId113">
        <w:r w:rsidRPr="36067504">
          <w:rPr>
            <w:rFonts w:ascii="Arial" w:eastAsia="Arial" w:hAnsi="Arial" w:cs="Arial"/>
            <w:color w:val="0563C1"/>
            <w:u w:val="single"/>
            <w:lang w:eastAsia="en-GB"/>
          </w:rPr>
          <w:t>https://www.gov.uk/</w:t>
        </w:r>
      </w:hyperlink>
      <w:r w:rsidRPr="36067504">
        <w:rPr>
          <w:rFonts w:ascii="Arial" w:eastAsia="Arial" w:hAnsi="Arial" w:cs="Arial"/>
          <w:color w:val="000000" w:themeColor="text1"/>
          <w:lang w:eastAsia="en-GB"/>
        </w:rPr>
        <w:t xml:space="preserve">. Last Updated: 19 April 2023. Available at: </w:t>
      </w:r>
      <w:hyperlink r:id="rId114">
        <w:r w:rsidRPr="36067504">
          <w:rPr>
            <w:rFonts w:ascii="Arial" w:eastAsia="Arial" w:hAnsi="Arial" w:cs="Arial"/>
            <w:color w:val="0563C1"/>
            <w:u w:val="single"/>
            <w:lang w:eastAsia="en-GB"/>
          </w:rPr>
          <w:t>https://www.gov.uk/government/publications/premature-mortality-in-adults-with-severe-mental-illness/</w:t>
        </w:r>
      </w:hyperlink>
      <w:r w:rsidRPr="36067504">
        <w:rPr>
          <w:rFonts w:ascii="Arial" w:eastAsia="Arial" w:hAnsi="Arial" w:cs="Arial"/>
          <w:color w:val="000000" w:themeColor="text1"/>
          <w:lang w:eastAsia="en-GB"/>
        </w:rPr>
        <w:t xml:space="preserve"> [Accessed 27 January 2024]</w:t>
      </w:r>
    </w:p>
    <w:p w14:paraId="742BF3BE" w14:textId="77777777" w:rsidR="007162FC" w:rsidRPr="00747615" w:rsidRDefault="007162FC" w:rsidP="007162FC">
      <w:pPr>
        <w:spacing w:line="257" w:lineRule="auto"/>
        <w:jc w:val="both"/>
        <w:rPr>
          <w:rFonts w:ascii="Arial" w:eastAsia="Arial" w:hAnsi="Arial" w:cs="Arial"/>
          <w:color w:val="000000"/>
          <w:lang w:eastAsia="en-GB"/>
        </w:rPr>
      </w:pPr>
      <w:r w:rsidRPr="36067504">
        <w:rPr>
          <w:rFonts w:ascii="Arial" w:eastAsia="Arial" w:hAnsi="Arial" w:cs="Arial"/>
          <w:color w:val="000000" w:themeColor="text1"/>
          <w:lang w:eastAsia="en-GB"/>
        </w:rPr>
        <w:t xml:space="preserve">NHS England. (2024). 10 key actions: Improving the physical health of people living with severe mental illness. [Online]. </w:t>
      </w:r>
      <w:hyperlink r:id="rId115">
        <w:r w:rsidRPr="36067504">
          <w:rPr>
            <w:rFonts w:ascii="Arial" w:eastAsia="Arial" w:hAnsi="Arial" w:cs="Arial"/>
            <w:color w:val="0563C1"/>
            <w:u w:val="single"/>
            <w:lang w:eastAsia="en-GB"/>
          </w:rPr>
          <w:t>https://www.england.nhs.uk/</w:t>
        </w:r>
      </w:hyperlink>
      <w:r w:rsidRPr="36067504">
        <w:rPr>
          <w:rFonts w:ascii="Arial" w:eastAsia="Arial" w:hAnsi="Arial" w:cs="Arial"/>
          <w:color w:val="000000" w:themeColor="text1"/>
          <w:lang w:eastAsia="en-GB"/>
        </w:rPr>
        <w:t xml:space="preserve">. Last Updated: 10 January 2024. Available at: </w:t>
      </w:r>
      <w:hyperlink r:id="rId116">
        <w:r w:rsidRPr="36067504">
          <w:rPr>
            <w:rFonts w:ascii="Arial" w:eastAsia="Arial" w:hAnsi="Arial" w:cs="Arial"/>
            <w:color w:val="0563C1"/>
            <w:u w:val="single"/>
            <w:lang w:eastAsia="en-GB"/>
          </w:rPr>
          <w:t>https://www.england.nhs.uk/long-read/10-key-actions-improving-the-physical-health-of-people-living-w</w:t>
        </w:r>
      </w:hyperlink>
      <w:r w:rsidRPr="36067504">
        <w:rPr>
          <w:rFonts w:ascii="Arial" w:eastAsia="Arial" w:hAnsi="Arial" w:cs="Arial"/>
          <w:color w:val="000000" w:themeColor="text1"/>
          <w:lang w:eastAsia="en-GB"/>
        </w:rPr>
        <w:t xml:space="preserve"> [Accessed 27 January 2024]</w:t>
      </w:r>
      <w:r w:rsidRPr="36067504">
        <w:rPr>
          <w:rFonts w:ascii="Calibri" w:eastAsia="Calibri" w:hAnsi="Calibri" w:cs="Calibri"/>
          <w:color w:val="000000" w:themeColor="text1"/>
          <w:lang w:eastAsia="en-GB"/>
        </w:rPr>
        <w:t xml:space="preserve"> </w:t>
      </w:r>
      <w:r w:rsidRPr="36067504">
        <w:rPr>
          <w:rFonts w:ascii="Arial" w:eastAsia="Arial" w:hAnsi="Arial" w:cs="Arial"/>
          <w:color w:val="000000" w:themeColor="text1"/>
          <w:lang w:eastAsia="en-GB"/>
        </w:rPr>
        <w:t xml:space="preserve">NHS England. (2015). </w:t>
      </w:r>
    </w:p>
    <w:p w14:paraId="5532B3C9" w14:textId="77777777" w:rsidR="007162FC" w:rsidRPr="00747615" w:rsidRDefault="007162FC" w:rsidP="007162FC">
      <w:pPr>
        <w:spacing w:line="257" w:lineRule="auto"/>
        <w:jc w:val="both"/>
        <w:rPr>
          <w:rFonts w:ascii="Arial" w:eastAsia="Arial" w:hAnsi="Arial" w:cs="Arial"/>
          <w:color w:val="000000"/>
          <w:lang w:eastAsia="en-GB"/>
        </w:rPr>
      </w:pPr>
      <w:r w:rsidRPr="36067504">
        <w:rPr>
          <w:rFonts w:ascii="Arial" w:eastAsia="Arial" w:hAnsi="Arial" w:cs="Arial"/>
          <w:color w:val="000000" w:themeColor="text1"/>
          <w:lang w:eastAsia="en-GB"/>
        </w:rPr>
        <w:t xml:space="preserve"> NHSE England (2015) Implementing the five years forward view for mental health. [Online]. </w:t>
      </w:r>
      <w:hyperlink r:id="rId117">
        <w:r w:rsidRPr="36067504">
          <w:rPr>
            <w:rFonts w:ascii="Arial" w:eastAsia="Arial" w:hAnsi="Arial" w:cs="Arial"/>
            <w:color w:val="0563C1"/>
            <w:u w:val="single"/>
            <w:lang w:eastAsia="en-GB"/>
          </w:rPr>
          <w:t>https://www.england.nhs.uk/</w:t>
        </w:r>
      </w:hyperlink>
      <w:r w:rsidRPr="36067504">
        <w:rPr>
          <w:rFonts w:ascii="Arial" w:eastAsia="Arial" w:hAnsi="Arial" w:cs="Arial"/>
          <w:color w:val="000000" w:themeColor="text1"/>
          <w:lang w:eastAsia="en-GB"/>
        </w:rPr>
        <w:t xml:space="preserve">. Last Updated: 2015. Available at: </w:t>
      </w:r>
      <w:hyperlink r:id="rId118">
        <w:r w:rsidRPr="36067504">
          <w:rPr>
            <w:rFonts w:ascii="Arial" w:eastAsia="Arial" w:hAnsi="Arial" w:cs="Arial"/>
            <w:color w:val="0563C1"/>
            <w:u w:val="single"/>
            <w:lang w:eastAsia="en-GB"/>
          </w:rPr>
          <w:t>https://www.england.nhs.uk/wp-content/uploads/2016/07/fyfv-mh.pdf</w:t>
        </w:r>
      </w:hyperlink>
      <w:r w:rsidRPr="36067504">
        <w:rPr>
          <w:rFonts w:ascii="Arial" w:eastAsia="Arial" w:hAnsi="Arial" w:cs="Arial"/>
          <w:color w:val="000000" w:themeColor="text1"/>
          <w:lang w:eastAsia="en-GB"/>
        </w:rPr>
        <w:t xml:space="preserve"> [Accessed 27 January 2024].</w:t>
      </w:r>
      <w:r w:rsidRPr="36067504">
        <w:rPr>
          <w:rFonts w:ascii="Calibri" w:eastAsia="Calibri" w:hAnsi="Calibri" w:cs="Calibri"/>
          <w:color w:val="000000" w:themeColor="text1"/>
          <w:lang w:eastAsia="en-GB"/>
        </w:rPr>
        <w:t xml:space="preserve"> </w:t>
      </w:r>
    </w:p>
    <w:p w14:paraId="1528184A" w14:textId="77777777" w:rsidR="007162FC" w:rsidRPr="00747615" w:rsidRDefault="007162FC" w:rsidP="007162FC">
      <w:pPr>
        <w:spacing w:line="257" w:lineRule="auto"/>
        <w:jc w:val="both"/>
        <w:rPr>
          <w:rFonts w:ascii="Arial" w:eastAsia="Arial" w:hAnsi="Arial" w:cs="Arial"/>
          <w:color w:val="000000"/>
          <w:lang w:eastAsia="en-GB"/>
        </w:rPr>
      </w:pPr>
      <w:r w:rsidRPr="36067504">
        <w:rPr>
          <w:rFonts w:ascii="Arial" w:eastAsia="Arial" w:hAnsi="Arial" w:cs="Arial"/>
          <w:color w:val="000000" w:themeColor="text1"/>
          <w:lang w:eastAsia="en-GB"/>
        </w:rPr>
        <w:t xml:space="preserve">NHS England. (2016). Improving the physical health of people with mental health problems: Actions for mental health </w:t>
      </w:r>
      <w:r>
        <w:rPr>
          <w:rFonts w:ascii="Arial" w:eastAsia="Arial" w:hAnsi="Arial" w:cs="Arial"/>
          <w:color w:val="000000" w:themeColor="text1"/>
          <w:lang w:eastAsia="en-GB"/>
        </w:rPr>
        <w:t>Registered Nurse</w:t>
      </w:r>
      <w:r w:rsidRPr="36067504">
        <w:rPr>
          <w:rFonts w:ascii="Arial" w:eastAsia="Arial" w:hAnsi="Arial" w:cs="Arial"/>
          <w:color w:val="000000" w:themeColor="text1"/>
          <w:lang w:eastAsia="en-GB"/>
        </w:rPr>
        <w:t xml:space="preserve">s. [Online]. </w:t>
      </w:r>
      <w:hyperlink r:id="rId119">
        <w:r w:rsidRPr="36067504">
          <w:rPr>
            <w:rFonts w:ascii="Arial" w:eastAsia="Arial" w:hAnsi="Arial" w:cs="Arial"/>
            <w:color w:val="0563C1"/>
            <w:u w:val="single"/>
            <w:lang w:eastAsia="en-GB"/>
          </w:rPr>
          <w:t>https://assets.publishing.service.gov.uk/</w:t>
        </w:r>
      </w:hyperlink>
      <w:r w:rsidRPr="36067504">
        <w:rPr>
          <w:rFonts w:ascii="Arial" w:eastAsia="Arial" w:hAnsi="Arial" w:cs="Arial"/>
          <w:color w:val="000000" w:themeColor="text1"/>
          <w:lang w:eastAsia="en-GB"/>
        </w:rPr>
        <w:t xml:space="preserve">. Last Updated: 2016. Available at: </w:t>
      </w:r>
      <w:hyperlink r:id="rId120">
        <w:r w:rsidRPr="36067504">
          <w:rPr>
            <w:rFonts w:ascii="Arial" w:eastAsia="Arial" w:hAnsi="Arial" w:cs="Arial"/>
            <w:color w:val="0563C1"/>
            <w:u w:val="single"/>
            <w:lang w:eastAsia="en-GB"/>
          </w:rPr>
          <w:t>https://assets.publishing.service.gov.uk/media/5a74cb3640f0b619c865a7c4/JRA_Physical_Health_revised</w:t>
        </w:r>
      </w:hyperlink>
      <w:r w:rsidRPr="36067504">
        <w:rPr>
          <w:rFonts w:ascii="Arial" w:eastAsia="Arial" w:hAnsi="Arial" w:cs="Arial"/>
          <w:color w:val="000000" w:themeColor="text1"/>
          <w:lang w:eastAsia="en-GB"/>
        </w:rPr>
        <w:t>. [Accessed 27 January 2024].</w:t>
      </w:r>
    </w:p>
    <w:p w14:paraId="3E38826F" w14:textId="77777777" w:rsidR="007162FC" w:rsidRPr="00747615" w:rsidRDefault="007162FC" w:rsidP="007162FC">
      <w:pPr>
        <w:spacing w:line="257" w:lineRule="auto"/>
        <w:jc w:val="both"/>
        <w:rPr>
          <w:rFonts w:ascii="Arial" w:eastAsia="Arial" w:hAnsi="Arial" w:cs="Arial"/>
          <w:color w:val="000000"/>
          <w:lang w:eastAsia="en-GB"/>
        </w:rPr>
      </w:pPr>
      <w:r w:rsidRPr="36067504">
        <w:rPr>
          <w:rFonts w:ascii="Arial" w:eastAsia="Arial" w:hAnsi="Arial" w:cs="Arial"/>
          <w:color w:val="000000" w:themeColor="text1"/>
          <w:lang w:eastAsia="en-GB"/>
        </w:rPr>
        <w:t xml:space="preserve"> NHS England. (2024). Improving the physical health of people living with severe mental illness Guidance for integrated care systems. [Online]. </w:t>
      </w:r>
      <w:hyperlink r:id="rId121">
        <w:r w:rsidRPr="36067504">
          <w:rPr>
            <w:rFonts w:ascii="Arial" w:eastAsia="Arial" w:hAnsi="Arial" w:cs="Arial"/>
            <w:color w:val="0563C1"/>
            <w:u w:val="single"/>
            <w:lang w:eastAsia="en-GB"/>
          </w:rPr>
          <w:t>https://www.england.nhs.uk</w:t>
        </w:r>
      </w:hyperlink>
      <w:r w:rsidRPr="36067504">
        <w:rPr>
          <w:rFonts w:ascii="Arial" w:eastAsia="Arial" w:hAnsi="Arial" w:cs="Arial"/>
          <w:color w:val="000000" w:themeColor="text1"/>
          <w:lang w:eastAsia="en-GB"/>
        </w:rPr>
        <w:t xml:space="preserve">. Last Updated: 10th Jan 2024. Available at: </w:t>
      </w:r>
      <w:hyperlink r:id="rId122">
        <w:r w:rsidRPr="36067504">
          <w:rPr>
            <w:rFonts w:ascii="Arial" w:eastAsia="Arial" w:hAnsi="Arial" w:cs="Arial"/>
            <w:color w:val="0563C1"/>
            <w:u w:val="single"/>
            <w:lang w:eastAsia="en-GB"/>
          </w:rPr>
          <w:t>https://www.england.nhs.uk/long-read/improving-the-physical-health-of-people-living-with-severe-ment</w:t>
        </w:r>
      </w:hyperlink>
      <w:r w:rsidRPr="36067504">
        <w:rPr>
          <w:rFonts w:ascii="Arial" w:eastAsia="Arial" w:hAnsi="Arial" w:cs="Arial"/>
          <w:color w:val="000000" w:themeColor="text1"/>
          <w:lang w:eastAsia="en-GB"/>
        </w:rPr>
        <w:t xml:space="preserve"> [Accessed 27 January 2024].</w:t>
      </w:r>
    </w:p>
    <w:p w14:paraId="18F0B4F8" w14:textId="77777777" w:rsidR="007162FC" w:rsidRPr="00747615" w:rsidRDefault="007162FC" w:rsidP="007162FC">
      <w:pPr>
        <w:pBdr>
          <w:bottom w:val="single" w:sz="6" w:space="1" w:color="auto"/>
        </w:pBdr>
        <w:spacing w:line="257" w:lineRule="auto"/>
        <w:jc w:val="both"/>
        <w:rPr>
          <w:rFonts w:ascii="Arial" w:eastAsia="Arial" w:hAnsi="Arial" w:cs="Arial"/>
          <w:color w:val="000000"/>
          <w:lang w:eastAsia="en-GB"/>
        </w:rPr>
      </w:pPr>
      <w:r w:rsidRPr="36067504">
        <w:rPr>
          <w:rFonts w:ascii="Arial" w:eastAsia="Arial" w:hAnsi="Arial" w:cs="Arial"/>
          <w:color w:val="000000" w:themeColor="text1"/>
          <w:lang w:eastAsia="en-GB"/>
        </w:rPr>
        <w:t xml:space="preserve"> Health Education England. (2020). Physical health competency framework for mental health and learning disability settings. [Online]. </w:t>
      </w:r>
      <w:hyperlink r:id="rId123">
        <w:r w:rsidRPr="36067504">
          <w:rPr>
            <w:rFonts w:ascii="Arial" w:eastAsia="Arial" w:hAnsi="Arial" w:cs="Arial"/>
            <w:color w:val="0563C1"/>
            <w:u w:val="single"/>
            <w:lang w:eastAsia="en-GB"/>
          </w:rPr>
          <w:t>https://www.e-lfh.org.uk/</w:t>
        </w:r>
      </w:hyperlink>
      <w:r w:rsidRPr="36067504">
        <w:rPr>
          <w:rFonts w:ascii="Arial" w:eastAsia="Arial" w:hAnsi="Arial" w:cs="Arial"/>
          <w:color w:val="000000" w:themeColor="text1"/>
          <w:lang w:eastAsia="en-GB"/>
        </w:rPr>
        <w:t xml:space="preserve">. Last Updated: December 2020. Available at: </w:t>
      </w:r>
      <w:hyperlink r:id="rId124">
        <w:r w:rsidRPr="36067504">
          <w:rPr>
            <w:rFonts w:ascii="Arial" w:eastAsia="Arial" w:hAnsi="Arial" w:cs="Arial"/>
            <w:color w:val="0563C1"/>
            <w:u w:val="single"/>
            <w:lang w:eastAsia="en-GB"/>
          </w:rPr>
          <w:t>https://www.e-lfh.org.uk/wp-content/uploads/2020/04/Physical-Health-Competency-Framework-v2.9.pdf</w:t>
        </w:r>
      </w:hyperlink>
      <w:r w:rsidRPr="36067504">
        <w:rPr>
          <w:rFonts w:ascii="Arial" w:eastAsia="Arial" w:hAnsi="Arial" w:cs="Arial"/>
          <w:color w:val="000000" w:themeColor="text1"/>
          <w:lang w:eastAsia="en-GB"/>
        </w:rPr>
        <w:t xml:space="preserve"> [Accessed 27 January 2024].</w:t>
      </w:r>
    </w:p>
    <w:p w14:paraId="655B3CFF" w14:textId="77777777" w:rsidR="007162FC" w:rsidRPr="00747615" w:rsidRDefault="007162FC" w:rsidP="007162FC">
      <w:pPr>
        <w:spacing w:after="0" w:line="240" w:lineRule="auto"/>
        <w:jc w:val="both"/>
        <w:rPr>
          <w:rFonts w:ascii="Arial" w:eastAsia="Arial" w:hAnsi="Arial" w:cs="Arial"/>
          <w:color w:val="000000"/>
          <w:lang w:eastAsia="en-GB"/>
        </w:rPr>
      </w:pPr>
      <w:r w:rsidRPr="36067504">
        <w:rPr>
          <w:rFonts w:ascii="Arial" w:eastAsia="Arial" w:hAnsi="Arial" w:cs="Arial"/>
          <w:color w:val="000000" w:themeColor="text1"/>
          <w:lang w:eastAsia="en-GB"/>
        </w:rPr>
        <w:t xml:space="preserve">Centre for Mental Health/ Equally well. (2024). Reaching Out Improving the physical health of people with severe mental illness. [Online]. https://www.centreformentalhealth.org.uk. Last Updated: 2024. Available at: https://www.centreformentalhealth.org.uk/wp-content/uploads/2024/01/CentreforMHEquallyWell_ReachingO [Accessed 27 January 2024]. </w:t>
      </w:r>
    </w:p>
    <w:p w14:paraId="783FF799" w14:textId="77777777" w:rsidR="007162FC" w:rsidRPr="00747615" w:rsidRDefault="007162FC" w:rsidP="007162FC">
      <w:pPr>
        <w:spacing w:after="5" w:line="249" w:lineRule="auto"/>
        <w:jc w:val="both"/>
        <w:rPr>
          <w:rFonts w:ascii="Arial" w:eastAsia="Arial" w:hAnsi="Arial" w:cs="Arial"/>
          <w:color w:val="000000"/>
          <w:lang w:eastAsia="en-GB"/>
        </w:rPr>
      </w:pPr>
      <w:r w:rsidRPr="00747615">
        <w:rPr>
          <w:rFonts w:ascii="Arial" w:eastAsia="Arial" w:hAnsi="Arial" w:cs="Arial"/>
          <w:color w:val="000000"/>
          <w:lang w:eastAsia="en-GB"/>
        </w:rPr>
        <w:t>Perry BI, Holt RIG, Chew-Graham CA (Clinical Advisor), Tiffin E, French P, Pratt P, Byrne P, Shiers DE. 2023 update (with acknowledgement to the late Helen Lester for her contribution to the original 2012 version) Positive Cardiometabolic Health Resource: an intervention framework for people experiencing psychosis and schizophrenia. 2023 update.</w:t>
      </w:r>
    </w:p>
    <w:p w14:paraId="490A972D" w14:textId="77777777" w:rsidR="007162FC" w:rsidRPr="00747615" w:rsidRDefault="007162FC" w:rsidP="007162FC">
      <w:pPr>
        <w:spacing w:after="5" w:line="249" w:lineRule="auto"/>
        <w:jc w:val="both"/>
        <w:rPr>
          <w:rFonts w:ascii="Arial" w:eastAsia="Arial" w:hAnsi="Arial" w:cs="Arial"/>
          <w:color w:val="000000"/>
          <w:lang w:eastAsia="en-GB"/>
        </w:rPr>
      </w:pPr>
    </w:p>
    <w:p w14:paraId="36567715" w14:textId="77777777" w:rsidR="007162FC" w:rsidRPr="00747615" w:rsidRDefault="007162FC" w:rsidP="007162FC">
      <w:pPr>
        <w:spacing w:after="5" w:line="249" w:lineRule="auto"/>
        <w:jc w:val="both"/>
        <w:rPr>
          <w:rFonts w:ascii="Arial" w:eastAsia="Arial" w:hAnsi="Arial" w:cs="Arial"/>
          <w:color w:val="000000"/>
          <w:lang w:eastAsia="en-GB"/>
        </w:rPr>
      </w:pPr>
      <w:r w:rsidRPr="00747615">
        <w:rPr>
          <w:rFonts w:ascii="Arial" w:eastAsia="Arial" w:hAnsi="Arial" w:cs="Arial"/>
          <w:color w:val="000000"/>
          <w:lang w:eastAsia="en-GB"/>
        </w:rPr>
        <w:t xml:space="preserve">Royal College of Psychiatrists, London. PHE. (2018). </w:t>
      </w:r>
      <w:r w:rsidRPr="00747615">
        <w:rPr>
          <w:rFonts w:ascii="Arial" w:eastAsia="Arial" w:hAnsi="Arial" w:cs="Arial"/>
          <w:i/>
          <w:color w:val="000000"/>
          <w:lang w:eastAsia="en-GB"/>
        </w:rPr>
        <w:t>Severe mental illness (SMI) and physical health inequalities: briefing.</w:t>
      </w:r>
      <w:r w:rsidRPr="00747615">
        <w:rPr>
          <w:rFonts w:ascii="Arial" w:eastAsia="Arial" w:hAnsi="Arial" w:cs="Arial"/>
          <w:color w:val="000000"/>
          <w:lang w:eastAsia="en-GB"/>
        </w:rPr>
        <w:t xml:space="preserve"> Available: </w:t>
      </w:r>
      <w:hyperlink r:id="rId125">
        <w:r w:rsidRPr="00747615">
          <w:rPr>
            <w:rFonts w:ascii="Arial" w:eastAsia="Arial" w:hAnsi="Arial" w:cs="Arial"/>
            <w:color w:val="000000"/>
            <w:u w:val="single" w:color="000000"/>
            <w:lang w:eastAsia="en-GB"/>
          </w:rPr>
          <w:t>https://www.gov.uk/government/publications/severe</w:t>
        </w:r>
      </w:hyperlink>
      <w:hyperlink r:id="rId126">
        <w:r w:rsidRPr="00747615">
          <w:rPr>
            <w:rFonts w:ascii="Arial" w:eastAsia="Arial" w:hAnsi="Arial" w:cs="Arial"/>
            <w:color w:val="000000"/>
            <w:u w:val="single" w:color="000000"/>
            <w:lang w:eastAsia="en-GB"/>
          </w:rPr>
          <w:t>-</w:t>
        </w:r>
      </w:hyperlink>
      <w:hyperlink r:id="rId127">
        <w:r w:rsidRPr="00747615">
          <w:rPr>
            <w:rFonts w:ascii="Arial" w:eastAsia="Arial" w:hAnsi="Arial" w:cs="Arial"/>
            <w:color w:val="000000"/>
            <w:u w:val="single" w:color="000000"/>
            <w:lang w:eastAsia="en-GB"/>
          </w:rPr>
          <w:t>mental</w:t>
        </w:r>
      </w:hyperlink>
      <w:hyperlink r:id="rId128">
        <w:r w:rsidRPr="00747615">
          <w:rPr>
            <w:rFonts w:ascii="Arial" w:eastAsia="Arial" w:hAnsi="Arial" w:cs="Arial"/>
            <w:color w:val="000000"/>
            <w:u w:val="single" w:color="000000"/>
            <w:lang w:eastAsia="en-GB"/>
          </w:rPr>
          <w:t>-</w:t>
        </w:r>
      </w:hyperlink>
      <w:hyperlink r:id="rId129">
        <w:r w:rsidRPr="00747615">
          <w:rPr>
            <w:rFonts w:ascii="Arial" w:eastAsia="Arial" w:hAnsi="Arial" w:cs="Arial"/>
            <w:color w:val="000000"/>
            <w:u w:val="single" w:color="000000"/>
            <w:lang w:eastAsia="en-GB"/>
          </w:rPr>
          <w:t>illness</w:t>
        </w:r>
      </w:hyperlink>
      <w:hyperlink r:id="rId130">
        <w:r w:rsidRPr="00747615">
          <w:rPr>
            <w:rFonts w:ascii="Arial" w:eastAsia="Arial" w:hAnsi="Arial" w:cs="Arial"/>
            <w:color w:val="000000"/>
            <w:u w:val="single" w:color="000000"/>
            <w:lang w:eastAsia="en-GB"/>
          </w:rPr>
          <w:t>-</w:t>
        </w:r>
      </w:hyperlink>
      <w:hyperlink r:id="rId131">
        <w:r w:rsidRPr="00747615">
          <w:rPr>
            <w:rFonts w:ascii="Arial" w:eastAsia="Arial" w:hAnsi="Arial" w:cs="Arial"/>
            <w:color w:val="000000"/>
            <w:u w:val="single" w:color="000000"/>
            <w:lang w:eastAsia="en-GB"/>
          </w:rPr>
          <w:t>smi</w:t>
        </w:r>
      </w:hyperlink>
      <w:hyperlink r:id="rId132">
        <w:r w:rsidRPr="00747615">
          <w:rPr>
            <w:rFonts w:ascii="Arial" w:eastAsia="Arial" w:hAnsi="Arial" w:cs="Arial"/>
            <w:color w:val="000000"/>
            <w:u w:val="single" w:color="000000"/>
            <w:lang w:eastAsia="en-GB"/>
          </w:rPr>
          <w:t>-</w:t>
        </w:r>
      </w:hyperlink>
      <w:hyperlink r:id="rId133">
        <w:r w:rsidRPr="00747615">
          <w:rPr>
            <w:rFonts w:ascii="Arial" w:eastAsia="Arial" w:hAnsi="Arial" w:cs="Arial"/>
            <w:color w:val="000000"/>
            <w:u w:val="single" w:color="000000"/>
            <w:lang w:eastAsia="en-GB"/>
          </w:rPr>
          <w:t>physical</w:t>
        </w:r>
      </w:hyperlink>
      <w:hyperlink r:id="rId134">
        <w:r w:rsidRPr="00747615">
          <w:rPr>
            <w:rFonts w:ascii="Arial" w:eastAsia="Arial" w:hAnsi="Arial" w:cs="Arial"/>
            <w:color w:val="0563C1" w:themeColor="hyperlink"/>
            <w:u w:val="single"/>
            <w:lang w:eastAsia="en-GB"/>
          </w:rPr>
          <w:t>https://www.gov.uk/government/publications/severe-mental-illness-smi-physical-health-inequalities/severe-mental-illness-and-physical-health-inequalities-briefing</w:t>
        </w:r>
      </w:hyperlink>
      <w:hyperlink r:id="rId135">
        <w:r w:rsidRPr="00747615">
          <w:rPr>
            <w:rFonts w:ascii="Arial" w:eastAsia="Arial" w:hAnsi="Arial" w:cs="Arial"/>
            <w:color w:val="000000"/>
            <w:u w:val="single" w:color="000000"/>
            <w:lang w:eastAsia="en-GB"/>
          </w:rPr>
          <w:t>health</w:t>
        </w:r>
      </w:hyperlink>
      <w:hyperlink r:id="rId136">
        <w:r w:rsidRPr="00747615">
          <w:rPr>
            <w:rFonts w:ascii="Arial" w:eastAsia="Arial" w:hAnsi="Arial" w:cs="Arial"/>
            <w:color w:val="000000"/>
            <w:u w:val="single" w:color="000000"/>
            <w:lang w:eastAsia="en-GB"/>
          </w:rPr>
          <w:t>-</w:t>
        </w:r>
      </w:hyperlink>
      <w:hyperlink r:id="rId137">
        <w:r w:rsidRPr="00747615">
          <w:rPr>
            <w:rFonts w:ascii="Arial" w:eastAsia="Arial" w:hAnsi="Arial" w:cs="Arial"/>
            <w:color w:val="000000"/>
            <w:u w:val="single" w:color="000000"/>
            <w:lang w:eastAsia="en-GB"/>
          </w:rPr>
          <w:t>inequalities/severe</w:t>
        </w:r>
      </w:hyperlink>
      <w:hyperlink r:id="rId138">
        <w:r w:rsidRPr="00747615">
          <w:rPr>
            <w:rFonts w:ascii="Arial" w:eastAsia="Arial" w:hAnsi="Arial" w:cs="Arial"/>
            <w:color w:val="000000"/>
            <w:u w:val="single" w:color="000000"/>
            <w:lang w:eastAsia="en-GB"/>
          </w:rPr>
          <w:t>-</w:t>
        </w:r>
      </w:hyperlink>
      <w:hyperlink r:id="rId139">
        <w:r w:rsidRPr="00747615">
          <w:rPr>
            <w:rFonts w:ascii="Arial" w:eastAsia="Arial" w:hAnsi="Arial" w:cs="Arial"/>
            <w:color w:val="000000"/>
            <w:u w:val="single" w:color="000000"/>
            <w:lang w:eastAsia="en-GB"/>
          </w:rPr>
          <w:t>mental</w:t>
        </w:r>
      </w:hyperlink>
      <w:hyperlink r:id="rId140">
        <w:r w:rsidRPr="00747615">
          <w:rPr>
            <w:rFonts w:ascii="Arial" w:eastAsia="Arial" w:hAnsi="Arial" w:cs="Arial"/>
            <w:color w:val="000000"/>
            <w:u w:val="single" w:color="000000"/>
            <w:lang w:eastAsia="en-GB"/>
          </w:rPr>
          <w:t>-</w:t>
        </w:r>
      </w:hyperlink>
      <w:hyperlink r:id="rId141">
        <w:r w:rsidRPr="00747615">
          <w:rPr>
            <w:rFonts w:ascii="Arial" w:eastAsia="Arial" w:hAnsi="Arial" w:cs="Arial"/>
            <w:color w:val="000000"/>
            <w:u w:val="single" w:color="000000"/>
            <w:lang w:eastAsia="en-GB"/>
          </w:rPr>
          <w:t>illness</w:t>
        </w:r>
      </w:hyperlink>
      <w:hyperlink r:id="rId142">
        <w:r w:rsidRPr="00747615">
          <w:rPr>
            <w:rFonts w:ascii="Arial" w:eastAsia="Arial" w:hAnsi="Arial" w:cs="Arial"/>
            <w:color w:val="000000"/>
            <w:u w:val="single" w:color="000000"/>
            <w:lang w:eastAsia="en-GB"/>
          </w:rPr>
          <w:t>-</w:t>
        </w:r>
      </w:hyperlink>
      <w:hyperlink r:id="rId143">
        <w:r w:rsidRPr="00747615">
          <w:rPr>
            <w:rFonts w:ascii="Arial" w:eastAsia="Arial" w:hAnsi="Arial" w:cs="Arial"/>
            <w:color w:val="000000"/>
            <w:u w:val="single" w:color="000000"/>
            <w:lang w:eastAsia="en-GB"/>
          </w:rPr>
          <w:t>and</w:t>
        </w:r>
      </w:hyperlink>
      <w:hyperlink r:id="rId144">
        <w:r w:rsidRPr="00747615">
          <w:rPr>
            <w:rFonts w:ascii="Arial" w:eastAsia="Arial" w:hAnsi="Arial" w:cs="Arial"/>
            <w:color w:val="000000"/>
            <w:u w:val="single" w:color="000000"/>
            <w:lang w:eastAsia="en-GB"/>
          </w:rPr>
          <w:t>-</w:t>
        </w:r>
      </w:hyperlink>
      <w:hyperlink r:id="rId145">
        <w:r w:rsidRPr="00747615">
          <w:rPr>
            <w:rFonts w:ascii="Arial" w:eastAsia="Arial" w:hAnsi="Arial" w:cs="Arial"/>
            <w:color w:val="000000"/>
            <w:u w:val="single" w:color="000000"/>
            <w:lang w:eastAsia="en-GB"/>
          </w:rPr>
          <w:t>physical</w:t>
        </w:r>
      </w:hyperlink>
      <w:hyperlink r:id="rId146">
        <w:r w:rsidRPr="00747615">
          <w:rPr>
            <w:rFonts w:ascii="Arial" w:eastAsia="Arial" w:hAnsi="Arial" w:cs="Arial"/>
            <w:color w:val="000000"/>
            <w:u w:val="single" w:color="000000"/>
            <w:lang w:eastAsia="en-GB"/>
          </w:rPr>
          <w:t>-</w:t>
        </w:r>
      </w:hyperlink>
      <w:hyperlink r:id="rId147">
        <w:r w:rsidRPr="00747615">
          <w:rPr>
            <w:rFonts w:ascii="Arial" w:eastAsia="Arial" w:hAnsi="Arial" w:cs="Arial"/>
            <w:color w:val="000000"/>
            <w:u w:val="single" w:color="000000"/>
            <w:lang w:eastAsia="en-GB"/>
          </w:rPr>
          <w:t>health</w:t>
        </w:r>
      </w:hyperlink>
      <w:hyperlink r:id="rId148">
        <w:r w:rsidRPr="00747615">
          <w:rPr>
            <w:rFonts w:ascii="Arial" w:eastAsia="Arial" w:hAnsi="Arial" w:cs="Arial"/>
            <w:color w:val="000000"/>
            <w:u w:val="single" w:color="000000"/>
            <w:lang w:eastAsia="en-GB"/>
          </w:rPr>
          <w:t>-</w:t>
        </w:r>
      </w:hyperlink>
      <w:hyperlink r:id="rId149">
        <w:r w:rsidRPr="00747615">
          <w:rPr>
            <w:rFonts w:ascii="Arial" w:eastAsia="Arial" w:hAnsi="Arial" w:cs="Arial"/>
            <w:color w:val="000000"/>
            <w:u w:val="single" w:color="000000"/>
            <w:lang w:eastAsia="en-GB"/>
          </w:rPr>
          <w:t>inequalities</w:t>
        </w:r>
      </w:hyperlink>
      <w:hyperlink r:id="rId150">
        <w:r w:rsidRPr="00747615">
          <w:rPr>
            <w:rFonts w:ascii="Arial" w:eastAsia="Arial" w:hAnsi="Arial" w:cs="Arial"/>
            <w:color w:val="000000"/>
            <w:u w:val="single" w:color="000000"/>
            <w:lang w:eastAsia="en-GB"/>
          </w:rPr>
          <w:t>-</w:t>
        </w:r>
      </w:hyperlink>
      <w:hyperlink r:id="rId151">
        <w:r w:rsidRPr="00747615">
          <w:rPr>
            <w:rFonts w:ascii="Arial" w:eastAsia="Arial" w:hAnsi="Arial" w:cs="Arial"/>
            <w:color w:val="000000"/>
            <w:u w:val="single" w:color="000000"/>
            <w:lang w:eastAsia="en-GB"/>
          </w:rPr>
          <w:t>briefing</w:t>
        </w:r>
      </w:hyperlink>
      <w:hyperlink r:id="rId152">
        <w:r w:rsidRPr="00747615">
          <w:rPr>
            <w:rFonts w:ascii="Arial" w:eastAsia="Arial" w:hAnsi="Arial" w:cs="Arial"/>
            <w:color w:val="000000"/>
            <w:lang w:eastAsia="en-GB"/>
          </w:rPr>
          <w:t xml:space="preserve"> </w:t>
        </w:r>
      </w:hyperlink>
    </w:p>
    <w:p w14:paraId="2E234363" w14:textId="77777777" w:rsidR="007162FC" w:rsidRPr="00747615" w:rsidRDefault="007162FC" w:rsidP="007162FC">
      <w:pPr>
        <w:spacing w:after="5" w:line="247" w:lineRule="auto"/>
        <w:jc w:val="both"/>
        <w:rPr>
          <w:rFonts w:ascii="Arial" w:eastAsia="Arial" w:hAnsi="Arial" w:cs="Arial"/>
          <w:color w:val="000000"/>
          <w:lang w:eastAsia="en-GB"/>
        </w:rPr>
      </w:pPr>
    </w:p>
    <w:p w14:paraId="19DCEFE1" w14:textId="77777777" w:rsidR="007162FC" w:rsidRPr="00747615" w:rsidRDefault="007162FC" w:rsidP="007162FC">
      <w:pPr>
        <w:spacing w:after="5" w:line="247" w:lineRule="auto"/>
        <w:jc w:val="both"/>
        <w:rPr>
          <w:rFonts w:ascii="Arial" w:eastAsia="Arial" w:hAnsi="Arial" w:cs="Arial"/>
          <w:color w:val="000000"/>
          <w:lang w:eastAsia="en-GB"/>
        </w:rPr>
      </w:pPr>
      <w:r w:rsidRPr="00747615">
        <w:rPr>
          <w:rFonts w:ascii="Arial" w:eastAsia="Arial" w:hAnsi="Arial" w:cs="Arial"/>
          <w:color w:val="000000"/>
          <w:lang w:eastAsia="en-GB"/>
        </w:rPr>
        <w:t xml:space="preserve">Royal College of Physicians (2017) National Early Warning Score 2  </w:t>
      </w:r>
    </w:p>
    <w:p w14:paraId="4BEB4615" w14:textId="77777777" w:rsidR="007162FC" w:rsidRPr="00747615" w:rsidRDefault="007162FC" w:rsidP="007162FC">
      <w:pPr>
        <w:spacing w:after="5" w:line="247" w:lineRule="auto"/>
        <w:jc w:val="both"/>
        <w:rPr>
          <w:rFonts w:ascii="Arial" w:eastAsia="Arial" w:hAnsi="Arial" w:cs="Arial"/>
          <w:color w:val="000000"/>
          <w:lang w:eastAsia="en-GB"/>
        </w:rPr>
      </w:pPr>
      <w:r w:rsidRPr="00747615">
        <w:rPr>
          <w:rFonts w:ascii="Arial" w:eastAsia="Arial" w:hAnsi="Arial" w:cs="Arial"/>
          <w:color w:val="000000"/>
          <w:lang w:eastAsia="en-GB"/>
        </w:rPr>
        <w:t xml:space="preserve">Royal College of Psychiatrists (2016) Standards for Early Intervention Services (CCQI 225) RCPSYCH. (2016). </w:t>
      </w:r>
      <w:r w:rsidRPr="00747615">
        <w:rPr>
          <w:rFonts w:ascii="Arial" w:eastAsia="Arial" w:hAnsi="Arial" w:cs="Arial"/>
          <w:i/>
          <w:color w:val="000000"/>
          <w:lang w:eastAsia="en-GB"/>
        </w:rPr>
        <w:t>Standards for adult inpatient learning disability services.</w:t>
      </w:r>
      <w:r w:rsidRPr="00747615">
        <w:rPr>
          <w:rFonts w:ascii="Arial" w:eastAsia="Arial" w:hAnsi="Arial" w:cs="Arial"/>
          <w:color w:val="000000"/>
          <w:lang w:eastAsia="en-GB"/>
        </w:rPr>
        <w:t xml:space="preserve"> Available: </w:t>
      </w:r>
    </w:p>
    <w:p w14:paraId="1BEC6813" w14:textId="77777777" w:rsidR="007162FC" w:rsidRPr="00747615" w:rsidRDefault="007162FC" w:rsidP="007162FC">
      <w:pPr>
        <w:spacing w:after="270" w:line="249" w:lineRule="auto"/>
        <w:jc w:val="both"/>
        <w:rPr>
          <w:rFonts w:ascii="Arial" w:eastAsia="Arial" w:hAnsi="Arial" w:cs="Arial"/>
          <w:color w:val="000000"/>
          <w:lang w:eastAsia="en-GB"/>
        </w:rPr>
      </w:pPr>
      <w:hyperlink r:id="rId153">
        <w:r w:rsidRPr="00747615">
          <w:rPr>
            <w:rFonts w:ascii="Arial" w:eastAsia="Arial" w:hAnsi="Arial" w:cs="Arial"/>
            <w:color w:val="000000"/>
            <w:u w:val="single" w:color="000000"/>
            <w:lang w:eastAsia="en-GB"/>
          </w:rPr>
          <w:t>https://www.rcpsych.ac.uk/docs/default</w:t>
        </w:r>
      </w:hyperlink>
      <w:hyperlink r:id="rId154">
        <w:r w:rsidRPr="00747615">
          <w:rPr>
            <w:rFonts w:ascii="Arial" w:eastAsia="Arial" w:hAnsi="Arial" w:cs="Arial"/>
            <w:color w:val="000000"/>
            <w:u w:val="single" w:color="000000"/>
            <w:lang w:eastAsia="en-GB"/>
          </w:rPr>
          <w:t>-</w:t>
        </w:r>
      </w:hyperlink>
      <w:hyperlink r:id="rId155">
        <w:r w:rsidRPr="00747615">
          <w:rPr>
            <w:rFonts w:ascii="Arial" w:eastAsia="Arial" w:hAnsi="Arial" w:cs="Arial"/>
            <w:color w:val="000000"/>
            <w:u w:val="single" w:color="000000"/>
            <w:lang w:eastAsia="en-GB"/>
          </w:rPr>
          <w:t>source/improving</w:t>
        </w:r>
      </w:hyperlink>
      <w:hyperlink r:id="rId156">
        <w:r w:rsidRPr="00747615">
          <w:rPr>
            <w:rFonts w:ascii="Arial" w:eastAsia="Arial" w:hAnsi="Arial" w:cs="Arial"/>
            <w:color w:val="000000"/>
            <w:u w:val="single" w:color="000000"/>
            <w:lang w:eastAsia="en-GB"/>
          </w:rPr>
          <w:t>-</w:t>
        </w:r>
      </w:hyperlink>
      <w:hyperlink r:id="rId157">
        <w:r w:rsidRPr="00747615">
          <w:rPr>
            <w:rFonts w:ascii="Arial" w:eastAsia="Arial" w:hAnsi="Arial" w:cs="Arial"/>
            <w:color w:val="000000"/>
            <w:u w:val="single" w:color="000000"/>
            <w:lang w:eastAsia="en-GB"/>
          </w:rPr>
          <w:t>care/ccqi/quality</w:t>
        </w:r>
      </w:hyperlink>
      <w:hyperlink r:id="rId158">
        <w:r w:rsidRPr="00747615">
          <w:rPr>
            <w:rFonts w:ascii="Arial" w:eastAsia="Arial" w:hAnsi="Arial" w:cs="Arial"/>
            <w:color w:val="0563C1" w:themeColor="hyperlink"/>
            <w:u w:val="single"/>
            <w:lang w:eastAsia="en-GB"/>
          </w:rPr>
          <w:t>https://www.rcpsych.ac.uk/docs/default-source/improving-care/ccqi/quality-networks/learning-disability-wards-qnld/qnld-standards-3rd-edition-2016.pdf?sfvrsn=b181aa51_2</w:t>
        </w:r>
      </w:hyperlink>
      <w:hyperlink r:id="rId159">
        <w:r w:rsidRPr="00747615">
          <w:rPr>
            <w:rFonts w:ascii="Arial" w:eastAsia="Arial" w:hAnsi="Arial" w:cs="Arial"/>
            <w:color w:val="000000"/>
            <w:u w:val="single" w:color="000000"/>
            <w:lang w:eastAsia="en-GB"/>
          </w:rPr>
          <w:t>networks/learning</w:t>
        </w:r>
      </w:hyperlink>
      <w:hyperlink r:id="rId160">
        <w:r w:rsidRPr="00747615">
          <w:rPr>
            <w:rFonts w:ascii="Arial" w:eastAsia="Arial" w:hAnsi="Arial" w:cs="Arial"/>
            <w:color w:val="000000"/>
            <w:u w:val="single" w:color="000000"/>
            <w:lang w:eastAsia="en-GB"/>
          </w:rPr>
          <w:t>-</w:t>
        </w:r>
      </w:hyperlink>
      <w:hyperlink r:id="rId161">
        <w:r w:rsidRPr="00747615">
          <w:rPr>
            <w:rFonts w:ascii="Arial" w:eastAsia="Arial" w:hAnsi="Arial" w:cs="Arial"/>
            <w:color w:val="000000"/>
            <w:u w:val="single" w:color="000000"/>
            <w:lang w:eastAsia="en-GB"/>
          </w:rPr>
          <w:t>disability</w:t>
        </w:r>
      </w:hyperlink>
      <w:hyperlink r:id="rId162">
        <w:r w:rsidRPr="00747615">
          <w:rPr>
            <w:rFonts w:ascii="Arial" w:eastAsia="Arial" w:hAnsi="Arial" w:cs="Arial"/>
            <w:color w:val="000000"/>
            <w:u w:val="single" w:color="000000"/>
            <w:lang w:eastAsia="en-GB"/>
          </w:rPr>
          <w:t>-</w:t>
        </w:r>
      </w:hyperlink>
      <w:hyperlink r:id="rId163">
        <w:r w:rsidRPr="00747615">
          <w:rPr>
            <w:rFonts w:ascii="Arial" w:eastAsia="Arial" w:hAnsi="Arial" w:cs="Arial"/>
            <w:color w:val="000000"/>
            <w:u w:val="single" w:color="000000"/>
            <w:lang w:eastAsia="en-GB"/>
          </w:rPr>
          <w:t>wards</w:t>
        </w:r>
      </w:hyperlink>
      <w:hyperlink r:id="rId164">
        <w:r w:rsidRPr="00747615">
          <w:rPr>
            <w:rFonts w:ascii="Arial" w:eastAsia="Arial" w:hAnsi="Arial" w:cs="Arial"/>
            <w:color w:val="000000"/>
            <w:u w:val="single" w:color="000000"/>
            <w:lang w:eastAsia="en-GB"/>
          </w:rPr>
          <w:t>-</w:t>
        </w:r>
      </w:hyperlink>
      <w:hyperlink r:id="rId165">
        <w:r w:rsidRPr="00747615">
          <w:rPr>
            <w:rFonts w:ascii="Arial" w:eastAsia="Arial" w:hAnsi="Arial" w:cs="Arial"/>
            <w:color w:val="000000"/>
            <w:u w:val="single" w:color="000000"/>
            <w:lang w:eastAsia="en-GB"/>
          </w:rPr>
          <w:t>qnld/qnld</w:t>
        </w:r>
      </w:hyperlink>
      <w:hyperlink r:id="rId166">
        <w:r w:rsidRPr="00747615">
          <w:rPr>
            <w:rFonts w:ascii="Arial" w:eastAsia="Arial" w:hAnsi="Arial" w:cs="Arial"/>
            <w:color w:val="000000"/>
            <w:u w:val="single" w:color="000000"/>
            <w:lang w:eastAsia="en-GB"/>
          </w:rPr>
          <w:t>-</w:t>
        </w:r>
      </w:hyperlink>
      <w:hyperlink r:id="rId167">
        <w:r w:rsidRPr="00747615">
          <w:rPr>
            <w:rFonts w:ascii="Arial" w:eastAsia="Arial" w:hAnsi="Arial" w:cs="Arial"/>
            <w:color w:val="000000"/>
            <w:u w:val="single" w:color="000000"/>
            <w:lang w:eastAsia="en-GB"/>
          </w:rPr>
          <w:t>standards</w:t>
        </w:r>
      </w:hyperlink>
      <w:hyperlink r:id="rId168">
        <w:r w:rsidRPr="00747615">
          <w:rPr>
            <w:rFonts w:ascii="Arial" w:eastAsia="Arial" w:hAnsi="Arial" w:cs="Arial"/>
            <w:color w:val="000000"/>
            <w:u w:val="single" w:color="000000"/>
            <w:lang w:eastAsia="en-GB"/>
          </w:rPr>
          <w:t>-</w:t>
        </w:r>
      </w:hyperlink>
      <w:hyperlink r:id="rId169">
        <w:r w:rsidRPr="00747615">
          <w:rPr>
            <w:rFonts w:ascii="Arial" w:eastAsia="Arial" w:hAnsi="Arial" w:cs="Arial"/>
            <w:color w:val="000000"/>
            <w:u w:val="single" w:color="000000"/>
            <w:lang w:eastAsia="en-GB"/>
          </w:rPr>
          <w:t>3rd</w:t>
        </w:r>
      </w:hyperlink>
      <w:hyperlink r:id="rId170">
        <w:r w:rsidRPr="00747615">
          <w:rPr>
            <w:rFonts w:ascii="Arial" w:eastAsia="Arial" w:hAnsi="Arial" w:cs="Arial"/>
            <w:color w:val="000000"/>
            <w:u w:val="single" w:color="000000"/>
            <w:lang w:eastAsia="en-GB"/>
          </w:rPr>
          <w:t>-</w:t>
        </w:r>
      </w:hyperlink>
      <w:hyperlink r:id="rId171">
        <w:r w:rsidRPr="00747615">
          <w:rPr>
            <w:rFonts w:ascii="Arial" w:eastAsia="Arial" w:hAnsi="Arial" w:cs="Arial"/>
            <w:color w:val="000000"/>
            <w:u w:val="single" w:color="000000"/>
            <w:lang w:eastAsia="en-GB"/>
          </w:rPr>
          <w:t>edition</w:t>
        </w:r>
      </w:hyperlink>
      <w:hyperlink r:id="rId172">
        <w:r w:rsidRPr="00747615">
          <w:rPr>
            <w:rFonts w:ascii="Arial" w:eastAsia="Arial" w:hAnsi="Arial" w:cs="Arial"/>
            <w:color w:val="0563C1" w:themeColor="hyperlink"/>
            <w:u w:val="single"/>
            <w:lang w:eastAsia="en-GB"/>
          </w:rPr>
          <w:t>https://www.rcpsych.ac.uk/docs/default-source/improving-care/ccqi/quality-networks/learning-disability-wards-qnld/qnld-standards-3rd-edition-2016.pdf?sfvrsn=b181aa51_2</w:t>
        </w:r>
      </w:hyperlink>
      <w:hyperlink r:id="rId173">
        <w:r w:rsidRPr="00747615">
          <w:rPr>
            <w:rFonts w:ascii="Arial" w:eastAsia="Arial" w:hAnsi="Arial" w:cs="Arial"/>
            <w:color w:val="000000"/>
            <w:u w:val="single" w:color="000000"/>
            <w:lang w:eastAsia="en-GB"/>
          </w:rPr>
          <w:t>2016.pdf?sfvrsn=b181aa51_2</w:t>
        </w:r>
      </w:hyperlink>
      <w:hyperlink r:id="rId174">
        <w:r w:rsidRPr="00747615">
          <w:rPr>
            <w:rFonts w:ascii="Arial" w:eastAsia="Arial" w:hAnsi="Arial" w:cs="Arial"/>
            <w:color w:val="000000"/>
            <w:lang w:eastAsia="en-GB"/>
          </w:rPr>
          <w:t>.</w:t>
        </w:r>
      </w:hyperlink>
      <w:r w:rsidRPr="00747615">
        <w:rPr>
          <w:rFonts w:ascii="Arial" w:eastAsia="Arial" w:hAnsi="Arial" w:cs="Arial"/>
          <w:color w:val="000000"/>
          <w:lang w:eastAsia="en-GB"/>
        </w:rPr>
        <w:t xml:space="preserve"> </w:t>
      </w:r>
    </w:p>
    <w:p w14:paraId="57616F93" w14:textId="77777777" w:rsidR="007162FC" w:rsidRPr="00747615" w:rsidRDefault="007162FC" w:rsidP="007162FC">
      <w:pPr>
        <w:spacing w:after="274" w:line="246" w:lineRule="auto"/>
        <w:jc w:val="both"/>
        <w:rPr>
          <w:rFonts w:ascii="Arial" w:eastAsia="Arial" w:hAnsi="Arial" w:cs="Arial"/>
          <w:color w:val="000000"/>
          <w:lang w:eastAsia="en-GB"/>
        </w:rPr>
      </w:pPr>
      <w:r w:rsidRPr="00747615">
        <w:rPr>
          <w:rFonts w:ascii="Arial" w:eastAsia="Arial" w:hAnsi="Arial" w:cs="Arial"/>
          <w:color w:val="000000"/>
          <w:lang w:eastAsia="en-GB"/>
        </w:rPr>
        <w:t xml:space="preserve">Matthews, R., Kaur, M., French, C., Baker, A. and Reed, J. (2019) 'How helpful are Patient and Public Involvement strategic documents - Results of a framework analysis using 4Pi National Involvement Standards', </w:t>
      </w:r>
      <w:r w:rsidRPr="00747615">
        <w:rPr>
          <w:rFonts w:ascii="Arial" w:eastAsia="Arial" w:hAnsi="Arial" w:cs="Arial"/>
          <w:i/>
          <w:iCs/>
          <w:color w:val="000000"/>
          <w:lang w:eastAsia="en-GB"/>
        </w:rPr>
        <w:t xml:space="preserve">Research Involvement and Engagement, </w:t>
      </w:r>
      <w:r w:rsidRPr="00747615">
        <w:rPr>
          <w:rFonts w:ascii="Arial" w:eastAsia="Arial" w:hAnsi="Arial" w:cs="Arial"/>
          <w:color w:val="000000"/>
          <w:lang w:eastAsia="en-GB"/>
        </w:rPr>
        <w:t xml:space="preserve">5(1), pp. 1-10. Doi: 10.1186/s40900-019-0164-0. </w:t>
      </w:r>
    </w:p>
    <w:p w14:paraId="50024FF7" w14:textId="77777777" w:rsidR="007162FC" w:rsidRPr="00747615" w:rsidRDefault="007162FC" w:rsidP="007162FC">
      <w:pPr>
        <w:spacing w:after="272" w:line="247" w:lineRule="auto"/>
        <w:jc w:val="both"/>
        <w:rPr>
          <w:rFonts w:ascii="Arial" w:eastAsia="Arial" w:hAnsi="Arial" w:cs="Arial"/>
          <w:color w:val="000000"/>
          <w:lang w:eastAsia="en-GB"/>
        </w:rPr>
      </w:pPr>
      <w:r w:rsidRPr="5F18F94B">
        <w:rPr>
          <w:rFonts w:ascii="Arial" w:eastAsia="Arial" w:hAnsi="Arial" w:cs="Arial"/>
          <w:color w:val="000000" w:themeColor="text1"/>
          <w:lang w:eastAsia="en-GB"/>
        </w:rPr>
        <w:t xml:space="preserve">Nelson, A., de </w:t>
      </w:r>
      <w:proofErr w:type="spellStart"/>
      <w:r w:rsidRPr="5F18F94B">
        <w:rPr>
          <w:rFonts w:ascii="Arial" w:eastAsia="Arial" w:hAnsi="Arial" w:cs="Arial"/>
          <w:color w:val="000000" w:themeColor="text1"/>
          <w:lang w:eastAsia="en-GB"/>
        </w:rPr>
        <w:t>Normanville</w:t>
      </w:r>
      <w:proofErr w:type="spellEnd"/>
      <w:r w:rsidRPr="5F18F94B">
        <w:rPr>
          <w:rFonts w:ascii="Arial" w:eastAsia="Arial" w:hAnsi="Arial" w:cs="Arial"/>
          <w:color w:val="000000" w:themeColor="text1"/>
          <w:lang w:eastAsia="en-GB"/>
        </w:rPr>
        <w:t xml:space="preserve">, C., Payne, K., and Kelly, M.P. (2013) 'Making Every Contact Count: an evaluation', </w:t>
      </w:r>
      <w:r w:rsidRPr="5F18F94B">
        <w:rPr>
          <w:rFonts w:ascii="Arial" w:eastAsia="Arial" w:hAnsi="Arial" w:cs="Arial"/>
          <w:i/>
          <w:iCs/>
          <w:color w:val="000000" w:themeColor="text1"/>
          <w:lang w:eastAsia="en-GB"/>
        </w:rPr>
        <w:t xml:space="preserve">Public health, </w:t>
      </w:r>
      <w:r w:rsidRPr="5F18F94B">
        <w:rPr>
          <w:rFonts w:ascii="Arial" w:eastAsia="Arial" w:hAnsi="Arial" w:cs="Arial"/>
          <w:color w:val="000000" w:themeColor="text1"/>
          <w:lang w:eastAsia="en-GB"/>
        </w:rPr>
        <w:t xml:space="preserve">127(7), pp. 653-660. Doi: 10.1016/j.puhe.2013.04.013. </w:t>
      </w:r>
    </w:p>
    <w:p w14:paraId="03C29059" w14:textId="77777777" w:rsidR="007162FC" w:rsidRPr="00747615" w:rsidRDefault="007162FC" w:rsidP="007162FC">
      <w:pPr>
        <w:spacing w:after="274" w:line="246" w:lineRule="auto"/>
        <w:jc w:val="both"/>
        <w:rPr>
          <w:rFonts w:ascii="Arial" w:eastAsia="Arial" w:hAnsi="Arial" w:cs="Arial"/>
          <w:color w:val="000000"/>
          <w:lang w:eastAsia="en-GB"/>
        </w:rPr>
      </w:pPr>
      <w:r w:rsidRPr="00747615">
        <w:rPr>
          <w:rFonts w:ascii="Arial" w:eastAsia="Arial" w:hAnsi="Arial" w:cs="Arial"/>
          <w:color w:val="000000"/>
          <w:lang w:eastAsia="en-GB"/>
        </w:rPr>
        <w:t xml:space="preserve">NHS. (2017). </w:t>
      </w:r>
      <w:r w:rsidRPr="00747615">
        <w:rPr>
          <w:rFonts w:ascii="Arial" w:eastAsia="Arial" w:hAnsi="Arial" w:cs="Arial"/>
          <w:i/>
          <w:color w:val="000000"/>
          <w:lang w:eastAsia="en-GB"/>
        </w:rPr>
        <w:t>Mental Health Crisis Care for Londoners.</w:t>
      </w:r>
      <w:r w:rsidRPr="00747615">
        <w:rPr>
          <w:rFonts w:ascii="Arial" w:eastAsia="Arial" w:hAnsi="Arial" w:cs="Arial"/>
          <w:color w:val="000000"/>
          <w:lang w:eastAsia="en-GB"/>
        </w:rPr>
        <w:t xml:space="preserve"> Available: https://www.healthylondon.org/wp-content/uploads/2017/10/Londons-section-136-pathwayand-HBPoS-specification-updated-Dec-2017.pdf. Last accessed 7th January 2020 </w:t>
      </w:r>
    </w:p>
    <w:p w14:paraId="5A286319" w14:textId="77777777" w:rsidR="007162FC" w:rsidRPr="00747615" w:rsidRDefault="007162FC" w:rsidP="007162FC">
      <w:pPr>
        <w:spacing w:after="274" w:line="246" w:lineRule="auto"/>
        <w:jc w:val="both"/>
        <w:rPr>
          <w:rFonts w:ascii="Arial" w:eastAsia="Arial" w:hAnsi="Arial" w:cs="Arial"/>
          <w:color w:val="000000"/>
          <w:lang w:eastAsia="en-GB"/>
        </w:rPr>
      </w:pPr>
      <w:r w:rsidRPr="3B4745E4">
        <w:rPr>
          <w:rFonts w:ascii="Arial" w:eastAsia="Arial" w:hAnsi="Arial" w:cs="Arial"/>
          <w:color w:val="000000" w:themeColor="text1"/>
          <w:lang w:eastAsia="en-GB"/>
        </w:rPr>
        <w:t xml:space="preserve">Price, H.C, Ismail, K., and Joint British Diabetes Societies (JBDS) for Inpatient Care (2018) 'Royal College of Psychiatrists Liaison Faculty &amp; Joint British Diabetes Societies (JBDS): guidelines for the management of diabetes in adults and children with psychiatric disorders in inpatient settings', </w:t>
      </w:r>
      <w:r w:rsidRPr="3B4745E4">
        <w:rPr>
          <w:rFonts w:ascii="Arial" w:eastAsia="Arial" w:hAnsi="Arial" w:cs="Arial"/>
          <w:i/>
          <w:iCs/>
          <w:color w:val="000000" w:themeColor="text1"/>
          <w:lang w:eastAsia="en-GB"/>
        </w:rPr>
        <w:t xml:space="preserve">Diabetic medicine: a journal of the British Diabetic Association, </w:t>
      </w:r>
      <w:r w:rsidRPr="3B4745E4">
        <w:rPr>
          <w:rFonts w:ascii="Arial" w:eastAsia="Arial" w:hAnsi="Arial" w:cs="Arial"/>
          <w:color w:val="000000" w:themeColor="text1"/>
          <w:lang w:eastAsia="en-GB"/>
        </w:rPr>
        <w:t xml:space="preserve">35(8), pp. 997. </w:t>
      </w:r>
    </w:p>
    <w:p w14:paraId="5A6E9BD5" w14:textId="77777777" w:rsidR="007162FC" w:rsidRPr="00747615" w:rsidRDefault="007162FC" w:rsidP="007162FC">
      <w:pPr>
        <w:pBdr>
          <w:bottom w:val="single" w:sz="6" w:space="1" w:color="000000"/>
        </w:pBdr>
        <w:spacing w:after="272" w:line="246" w:lineRule="auto"/>
        <w:jc w:val="both"/>
        <w:rPr>
          <w:rFonts w:ascii="Arial" w:eastAsia="Arial" w:hAnsi="Arial" w:cs="Arial"/>
          <w:color w:val="000000"/>
          <w:lang w:eastAsia="en-GB"/>
        </w:rPr>
      </w:pPr>
      <w:r w:rsidRPr="5F18F94B">
        <w:rPr>
          <w:rFonts w:ascii="Arial" w:eastAsia="Arial" w:hAnsi="Arial" w:cs="Arial"/>
          <w:color w:val="333333"/>
          <w:shd w:val="clear" w:color="auto" w:fill="FFFFFF"/>
          <w:lang w:eastAsia="en-GB"/>
        </w:rPr>
        <w:t>Silverwood V, Chew-Graham C, Shiers D. Improving the physical health of people with severe mental illness: Don’t just screen, intervene. </w:t>
      </w:r>
      <w:r w:rsidRPr="5F18F94B">
        <w:rPr>
          <w:rFonts w:ascii="Arial" w:eastAsia="Arial" w:hAnsi="Arial" w:cs="Arial"/>
          <w:i/>
          <w:iCs/>
          <w:color w:val="333333"/>
          <w:shd w:val="clear" w:color="auto" w:fill="FFFFFF"/>
          <w:lang w:eastAsia="en-GB"/>
        </w:rPr>
        <w:t>InnovAiT</w:t>
      </w:r>
      <w:r w:rsidRPr="5F18F94B">
        <w:rPr>
          <w:rFonts w:ascii="Arial" w:eastAsia="Arial" w:hAnsi="Arial" w:cs="Arial"/>
          <w:color w:val="333333"/>
          <w:shd w:val="clear" w:color="auto" w:fill="FFFFFF"/>
          <w:lang w:eastAsia="en-GB"/>
        </w:rPr>
        <w:t>. 2019;12(4):203-210. Doi:</w:t>
      </w:r>
      <w:hyperlink r:id="rId175" w:history="1">
        <w:r w:rsidRPr="5F18F94B">
          <w:rPr>
            <w:rFonts w:ascii="Arial" w:eastAsia="Arial" w:hAnsi="Arial" w:cs="Arial"/>
            <w:color w:val="006ACC"/>
            <w:u w:val="single"/>
            <w:shd w:val="clear" w:color="auto" w:fill="FFFFFF"/>
            <w:lang w:eastAsia="en-GB"/>
          </w:rPr>
          <w:t>10.1177/1755738018823800</w:t>
        </w:r>
      </w:hyperlink>
    </w:p>
    <w:p w14:paraId="605D2DD7" w14:textId="77777777" w:rsidR="007162FC" w:rsidRPr="00747615" w:rsidRDefault="007162FC" w:rsidP="007162FC">
      <w:pPr>
        <w:spacing w:after="0"/>
        <w:jc w:val="both"/>
        <w:rPr>
          <w:rFonts w:ascii="Arial" w:eastAsia="Arial" w:hAnsi="Arial" w:cs="Arial"/>
          <w:color w:val="000000"/>
          <w:lang w:eastAsia="en-GB"/>
        </w:rPr>
      </w:pPr>
      <w:r w:rsidRPr="00747615">
        <w:rPr>
          <w:rFonts w:ascii="Arial" w:eastAsia="Arial" w:hAnsi="Arial" w:cs="Arial"/>
          <w:color w:val="000000"/>
          <w:lang w:eastAsia="en-GB"/>
        </w:rPr>
        <w:t>Bellas S et al. (2021). </w:t>
      </w:r>
      <w:r w:rsidRPr="00747615">
        <w:rPr>
          <w:rFonts w:ascii="Arial" w:eastAsia="Arial" w:hAnsi="Arial" w:cs="Arial"/>
          <w:i/>
          <w:iCs/>
          <w:color w:val="000000"/>
          <w:lang w:eastAsia="en-GB"/>
        </w:rPr>
        <w:t>Living with diabetes alongside a severe mental illness: A qualitative exploration with people with severe mental illness</w:t>
      </w:r>
      <w:r w:rsidRPr="00747615">
        <w:rPr>
          <w:rFonts w:ascii="Arial" w:eastAsia="Arial" w:hAnsi="Arial" w:cs="Arial"/>
          <w:color w:val="000000"/>
          <w:lang w:eastAsia="en-GB"/>
        </w:rPr>
        <w:t xml:space="preserve">. [Online]. </w:t>
      </w:r>
      <w:hyperlink r:id="rId176">
        <w:r w:rsidRPr="00747615">
          <w:rPr>
            <w:rFonts w:ascii="Arial" w:eastAsia="Arial" w:hAnsi="Arial" w:cs="Arial"/>
            <w:color w:val="0563C1" w:themeColor="hyperlink"/>
            <w:u w:val="single"/>
            <w:lang w:eastAsia="en-GB"/>
          </w:rPr>
          <w:t>https://onlinelibrary.wiley.com</w:t>
        </w:r>
      </w:hyperlink>
    </w:p>
    <w:p w14:paraId="71B48DC9" w14:textId="77777777" w:rsidR="007162FC" w:rsidRPr="00747615" w:rsidRDefault="007162FC" w:rsidP="007162FC">
      <w:pPr>
        <w:spacing w:after="0"/>
        <w:jc w:val="both"/>
        <w:rPr>
          <w:rFonts w:ascii="Arial" w:eastAsia="Arial" w:hAnsi="Arial" w:cs="Arial"/>
          <w:color w:val="000000"/>
          <w:lang w:eastAsia="en-GB"/>
        </w:rPr>
      </w:pPr>
      <w:r w:rsidRPr="00747615">
        <w:rPr>
          <w:rFonts w:ascii="Arial" w:eastAsia="Arial" w:hAnsi="Arial" w:cs="Arial"/>
          <w:color w:val="000000"/>
          <w:lang w:eastAsia="en-GB"/>
        </w:rPr>
        <w:t>Last Updated: March 2021. Available at: https://onlinelibrary.wiley.com/doi/10.1111/dme.14562 [Accessed 4 August 2023]</w:t>
      </w:r>
    </w:p>
    <w:p w14:paraId="36B03B73" w14:textId="77777777" w:rsidR="007162FC" w:rsidRPr="00747615" w:rsidRDefault="007162FC" w:rsidP="007162FC">
      <w:pPr>
        <w:spacing w:after="0"/>
        <w:jc w:val="both"/>
        <w:rPr>
          <w:rFonts w:ascii="Arial" w:eastAsia="Arial" w:hAnsi="Arial" w:cs="Arial"/>
          <w:color w:val="000000"/>
          <w:lang w:eastAsia="en-GB"/>
        </w:rPr>
      </w:pPr>
    </w:p>
    <w:p w14:paraId="21E5861E" w14:textId="77777777" w:rsidR="007162FC" w:rsidRPr="00747615" w:rsidRDefault="007162FC" w:rsidP="007162FC">
      <w:pPr>
        <w:spacing w:after="0"/>
        <w:jc w:val="both"/>
        <w:rPr>
          <w:rFonts w:ascii="Arial" w:eastAsia="Arial" w:hAnsi="Arial" w:cs="Arial"/>
          <w:color w:val="0563C1" w:themeColor="hyperlink"/>
          <w:u w:val="single"/>
          <w:lang w:eastAsia="en-GB"/>
        </w:rPr>
      </w:pPr>
      <w:r w:rsidRPr="3B4745E4">
        <w:rPr>
          <w:rFonts w:ascii="Arial" w:eastAsia="Arial" w:hAnsi="Arial" w:cs="Arial"/>
          <w:color w:val="000000" w:themeColor="text1"/>
          <w:lang w:eastAsia="en-GB"/>
        </w:rPr>
        <w:t>Ashley Artese, MS, Bryant A. Stamford, PhD, and Robert J. Moffatt, PhD. (2019). </w:t>
      </w:r>
      <w:r w:rsidRPr="3B4745E4">
        <w:rPr>
          <w:rFonts w:ascii="Arial" w:eastAsia="Arial" w:hAnsi="Arial" w:cs="Arial"/>
          <w:i/>
          <w:iCs/>
          <w:color w:val="000000" w:themeColor="text1"/>
          <w:lang w:eastAsia="en-GB"/>
        </w:rPr>
        <w:t>Cigarette Smoking: An Accessory to the Development of Insulin Resistance</w:t>
      </w:r>
      <w:r w:rsidRPr="3B4745E4">
        <w:rPr>
          <w:rFonts w:ascii="Arial" w:eastAsia="Arial" w:hAnsi="Arial" w:cs="Arial"/>
          <w:color w:val="000000" w:themeColor="text1"/>
          <w:lang w:eastAsia="en-GB"/>
        </w:rPr>
        <w:t xml:space="preserve">. [Online]. https://www.ncbi.nlm.nih.gov. Last Updated: Nov/Dec 2019. Available at: </w:t>
      </w:r>
      <w:hyperlink r:id="rId177">
        <w:r w:rsidRPr="3B4745E4">
          <w:rPr>
            <w:rFonts w:ascii="Arial" w:eastAsia="Arial" w:hAnsi="Arial" w:cs="Arial"/>
            <w:color w:val="0563C1"/>
            <w:u w:val="single"/>
            <w:lang w:eastAsia="en-GB"/>
          </w:rPr>
          <w:t>https://www.ncbi.nlm.nih.gov/pmc/articles/PMC6796230/</w:t>
        </w:r>
      </w:hyperlink>
    </w:p>
    <w:p w14:paraId="7D56F07B" w14:textId="77777777" w:rsidR="007162FC" w:rsidRDefault="007162FC" w:rsidP="007162FC">
      <w:pPr>
        <w:pStyle w:val="NoSpacing"/>
        <w:rPr>
          <w:lang w:eastAsia="en-GB"/>
        </w:rPr>
      </w:pPr>
    </w:p>
    <w:p w14:paraId="0B5498BF" w14:textId="77777777" w:rsidR="007162FC" w:rsidRDefault="007162FC" w:rsidP="007162FC">
      <w:pPr>
        <w:tabs>
          <w:tab w:val="left" w:pos="1449"/>
        </w:tabs>
        <w:spacing w:after="5" w:line="247" w:lineRule="auto"/>
        <w:jc w:val="both"/>
        <w:rPr>
          <w:rFonts w:ascii="Arial" w:eastAsia="Arial" w:hAnsi="Arial" w:cs="Arial"/>
          <w:color w:val="212121"/>
          <w:shd w:val="clear" w:color="auto" w:fill="FFFFFF"/>
          <w:lang w:eastAsia="en-GB"/>
        </w:rPr>
      </w:pPr>
      <w:r w:rsidRPr="00747615">
        <w:rPr>
          <w:rFonts w:ascii="Arial" w:eastAsia="Arial" w:hAnsi="Arial" w:cs="Arial"/>
          <w:color w:val="212121"/>
          <w:shd w:val="clear" w:color="auto" w:fill="FFFFFF"/>
          <w:lang w:eastAsia="en-GB"/>
        </w:rPr>
        <w:t>Byrne P. Meeting the challenges of rising premature mortality in people with severe mental illness. Future Health J. 2023 Jul; 10(2):98-102. Doe: 10.7861/fhj.2023-0035. PMID: 37786630; PMCID: PMC10540805</w:t>
      </w:r>
    </w:p>
    <w:p w14:paraId="477486D1" w14:textId="77777777" w:rsidR="007162FC" w:rsidRPr="00747615" w:rsidRDefault="007162FC" w:rsidP="007162FC">
      <w:pPr>
        <w:tabs>
          <w:tab w:val="left" w:pos="1449"/>
        </w:tabs>
        <w:spacing w:after="5" w:line="247" w:lineRule="auto"/>
        <w:jc w:val="both"/>
        <w:rPr>
          <w:rFonts w:ascii="Arial" w:eastAsia="Arial" w:hAnsi="Arial" w:cs="Arial"/>
          <w:color w:val="212121"/>
          <w:shd w:val="clear" w:color="auto" w:fill="FFFFFF"/>
          <w:lang w:eastAsia="en-GB"/>
        </w:rPr>
      </w:pPr>
    </w:p>
    <w:p w14:paraId="5C64D8F0" w14:textId="77777777" w:rsidR="007162FC" w:rsidRDefault="007162FC" w:rsidP="007162FC">
      <w:pPr>
        <w:tabs>
          <w:tab w:val="left" w:pos="1449"/>
        </w:tabs>
        <w:spacing w:after="5" w:line="247" w:lineRule="auto"/>
        <w:jc w:val="both"/>
        <w:rPr>
          <w:rFonts w:ascii="Arial" w:eastAsia="Arial" w:hAnsi="Arial" w:cs="Arial"/>
          <w:b/>
          <w:bCs/>
          <w:u w:val="single"/>
          <w:lang w:eastAsia="en-GB"/>
        </w:rPr>
      </w:pPr>
      <w:r w:rsidRPr="00747615">
        <w:rPr>
          <w:rFonts w:ascii="Arial" w:eastAsia="Arial" w:hAnsi="Arial" w:cs="Arial"/>
          <w:color w:val="000000"/>
          <w:shd w:val="clear" w:color="auto" w:fill="FFFFFF"/>
          <w:lang w:eastAsia="en-GB"/>
        </w:rPr>
        <w:t>Taylor, D. M., Barnes, T. R. E., &amp; Young, A. H. (2021). </w:t>
      </w:r>
      <w:r w:rsidRPr="00747615">
        <w:rPr>
          <w:rFonts w:ascii="Arial" w:eastAsia="Arial" w:hAnsi="Arial" w:cs="Arial"/>
          <w:i/>
          <w:iCs/>
          <w:color w:val="000000"/>
          <w:bdr w:val="none" w:sz="0" w:space="0" w:color="auto" w:frame="1"/>
          <w:shd w:val="clear" w:color="auto" w:fill="FFFFFF"/>
          <w:lang w:eastAsia="en-GB"/>
        </w:rPr>
        <w:t>The Maudsley prescribing guidelines in psychiatry</w:t>
      </w:r>
      <w:r w:rsidRPr="00747615">
        <w:rPr>
          <w:rFonts w:ascii="Arial" w:eastAsia="Arial" w:hAnsi="Arial" w:cs="Arial"/>
          <w:color w:val="000000"/>
          <w:shd w:val="clear" w:color="auto" w:fill="FFFFFF"/>
          <w:lang w:eastAsia="en-GB"/>
        </w:rPr>
        <w:t> (14th Ed.). John Wiley &amp; Sons.</w:t>
      </w:r>
    </w:p>
    <w:p w14:paraId="23E3674D" w14:textId="77777777" w:rsidR="007162FC" w:rsidRDefault="007162FC" w:rsidP="007162FC">
      <w:pPr>
        <w:pStyle w:val="ListParagraph"/>
        <w:spacing w:after="160" w:line="256" w:lineRule="auto"/>
        <w:ind w:left="0"/>
        <w:jc w:val="left"/>
        <w:rPr>
          <w:color w:val="3C4245"/>
          <w:shd w:val="clear" w:color="auto" w:fill="FFFFFF"/>
        </w:rPr>
      </w:pPr>
    </w:p>
    <w:p w14:paraId="65FEAEF7" w14:textId="77777777" w:rsidR="007162FC" w:rsidRPr="005132F7" w:rsidRDefault="007162FC" w:rsidP="007162FC">
      <w:pPr>
        <w:pStyle w:val="ListParagraph"/>
        <w:spacing w:after="160" w:line="256" w:lineRule="auto"/>
        <w:ind w:left="0"/>
        <w:jc w:val="left"/>
        <w:rPr>
          <w:color w:val="auto"/>
          <w:shd w:val="clear" w:color="auto" w:fill="FFFFFF"/>
        </w:rPr>
      </w:pPr>
      <w:r w:rsidRPr="5F18F94B">
        <w:rPr>
          <w:color w:val="auto"/>
          <w:shd w:val="clear" w:color="auto" w:fill="FFFFFF"/>
        </w:rPr>
        <w:t xml:space="preserve">Singer M, Deutschman CS, Seymour CW, Shankar-Hari M, </w:t>
      </w:r>
      <w:proofErr w:type="spellStart"/>
      <w:r w:rsidRPr="5F18F94B">
        <w:rPr>
          <w:color w:val="auto"/>
          <w:shd w:val="clear" w:color="auto" w:fill="FFFFFF"/>
        </w:rPr>
        <w:t>Annane</w:t>
      </w:r>
      <w:proofErr w:type="spellEnd"/>
      <w:r w:rsidRPr="5F18F94B">
        <w:rPr>
          <w:color w:val="auto"/>
          <w:shd w:val="clear" w:color="auto" w:fill="FFFFFF"/>
        </w:rPr>
        <w:t xml:space="preserve"> D, Bauer M, Bellomo R, Bernard GR, Chiche JD, Coopersmith CM, Hotchkiss RS, Levy MM, Marshall JC, Martin GS, Opal SM, Rubenfeld GD, van der Poll T, Vincent JL, Angus DC (2016) The Third International Consensus Definitions for Sepsis and Septic Shock (Sepsis-3). </w:t>
      </w:r>
      <w:r w:rsidRPr="5F18F94B">
        <w:rPr>
          <w:i/>
          <w:iCs/>
          <w:color w:val="auto"/>
          <w:shd w:val="clear" w:color="auto" w:fill="FFFFFF"/>
        </w:rPr>
        <w:t>JAMA</w:t>
      </w:r>
      <w:r w:rsidRPr="5F18F94B">
        <w:rPr>
          <w:color w:val="auto"/>
          <w:shd w:val="clear" w:color="auto" w:fill="FFFFFF"/>
        </w:rPr>
        <w:t xml:space="preserve"> 315(8):801-10</w:t>
      </w:r>
    </w:p>
    <w:p w14:paraId="768B2A32" w14:textId="61EFC48F" w:rsidR="004D7BE3" w:rsidRDefault="004D7BE3">
      <w:pPr>
        <w:rPr>
          <w:shd w:val="clear" w:color="auto" w:fill="FFFFFF"/>
        </w:rPr>
      </w:pPr>
      <w:r>
        <w:rPr>
          <w:shd w:val="clear" w:color="auto" w:fill="FFFFFF"/>
        </w:rPr>
        <w:br w:type="page"/>
      </w:r>
    </w:p>
    <w:p w14:paraId="46549869" w14:textId="7008C88D" w:rsidR="007162FC" w:rsidRPr="004D7BE3" w:rsidRDefault="004D7BE3" w:rsidP="004D7BE3">
      <w:pPr>
        <w:pStyle w:val="NoSpacing"/>
        <w:rPr>
          <w:rFonts w:ascii="Arial" w:hAnsi="Arial" w:cs="Arial"/>
          <w:b/>
          <w:shd w:val="clear" w:color="auto" w:fill="FFFFFF"/>
        </w:rPr>
      </w:pPr>
      <w:r w:rsidRPr="004D7BE3">
        <w:rPr>
          <w:rFonts w:ascii="Arial" w:hAnsi="Arial" w:cs="Arial"/>
          <w:b/>
          <w:shd w:val="clear" w:color="auto" w:fill="FFFFFF"/>
        </w:rPr>
        <w:lastRenderedPageBreak/>
        <w:t>18.</w:t>
      </w:r>
      <w:r w:rsidRPr="004D7BE3">
        <w:rPr>
          <w:rFonts w:ascii="Arial" w:hAnsi="Arial" w:cs="Arial"/>
          <w:b/>
          <w:shd w:val="clear" w:color="auto" w:fill="FFFFFF"/>
        </w:rPr>
        <w:tab/>
        <w:t>Equality Impact Assessment</w:t>
      </w:r>
    </w:p>
    <w:p w14:paraId="1C02BEF0" w14:textId="35E8326D" w:rsidR="004D7BE3" w:rsidRDefault="004D7BE3" w:rsidP="004D7BE3">
      <w:pPr>
        <w:pStyle w:val="NoSpacing"/>
        <w:rPr>
          <w:rFonts w:ascii="Arial" w:hAnsi="Arial" w:cs="Arial"/>
          <w:shd w:val="clear" w:color="auto" w:fill="FFFFFF"/>
        </w:rPr>
      </w:pPr>
    </w:p>
    <w:tbl>
      <w:tblPr>
        <w:tblStyle w:val="TableGrid"/>
        <w:tblW w:w="0" w:type="auto"/>
        <w:tblInd w:w="-431" w:type="dxa"/>
        <w:tblLook w:val="04A0" w:firstRow="1" w:lastRow="0" w:firstColumn="1" w:lastColumn="0" w:noHBand="0" w:noVBand="1"/>
      </w:tblPr>
      <w:tblGrid>
        <w:gridCol w:w="3463"/>
        <w:gridCol w:w="2492"/>
        <w:gridCol w:w="490"/>
        <w:gridCol w:w="108"/>
        <w:gridCol w:w="86"/>
        <w:gridCol w:w="411"/>
        <w:gridCol w:w="889"/>
        <w:gridCol w:w="142"/>
        <w:gridCol w:w="1005"/>
        <w:gridCol w:w="1116"/>
      </w:tblGrid>
      <w:tr w:rsidR="00B22193" w:rsidRPr="00163E5B" w14:paraId="44C7F5E1" w14:textId="77777777" w:rsidTr="009461D3">
        <w:trPr>
          <w:trHeight w:val="663"/>
        </w:trPr>
        <w:tc>
          <w:tcPr>
            <w:tcW w:w="3463" w:type="dxa"/>
            <w:vAlign w:val="center"/>
          </w:tcPr>
          <w:p w14:paraId="20E7BC40" w14:textId="77777777" w:rsidR="00B22193" w:rsidRPr="00BB2FB5" w:rsidRDefault="00B22193" w:rsidP="009461D3">
            <w:pPr>
              <w:autoSpaceDE w:val="0"/>
              <w:autoSpaceDN w:val="0"/>
              <w:adjustRightInd w:val="0"/>
              <w:rPr>
                <w:rFonts w:ascii="Arial" w:hAnsi="Arial" w:cs="Arial"/>
                <w:bCs/>
              </w:rPr>
            </w:pPr>
            <w:r>
              <w:rPr>
                <w:rFonts w:ascii="Arial" w:hAnsi="Arial" w:cs="Arial"/>
                <w:bCs/>
              </w:rPr>
              <w:t xml:space="preserve">Name of </w:t>
            </w:r>
            <w:r>
              <w:rPr>
                <w:rFonts w:ascii="Arial" w:hAnsi="Arial" w:cs="Arial"/>
              </w:rPr>
              <w:t>service, function or policy</w:t>
            </w:r>
          </w:p>
        </w:tc>
        <w:tc>
          <w:tcPr>
            <w:tcW w:w="6739" w:type="dxa"/>
            <w:gridSpan w:val="9"/>
          </w:tcPr>
          <w:p w14:paraId="752D9D04" w14:textId="77777777" w:rsidR="00B22193" w:rsidRDefault="00B22193" w:rsidP="009461D3">
            <w:pPr>
              <w:pStyle w:val="NoSpacing"/>
              <w:rPr>
                <w:rFonts w:ascii="Arial" w:hAnsi="Arial" w:cs="Arial"/>
              </w:rPr>
            </w:pPr>
          </w:p>
          <w:p w14:paraId="71EDA460" w14:textId="4A581EDE" w:rsidR="00B22193" w:rsidRPr="00F74AA0" w:rsidRDefault="00B22193" w:rsidP="00B22193">
            <w:pPr>
              <w:pStyle w:val="NoSpacing"/>
              <w:rPr>
                <w:rFonts w:ascii="Arial" w:hAnsi="Arial" w:cs="Arial"/>
              </w:rPr>
            </w:pPr>
            <w:r>
              <w:rPr>
                <w:rFonts w:ascii="Arial" w:hAnsi="Arial" w:cs="Arial"/>
              </w:rPr>
              <w:t>Physical Healthcare Policy</w:t>
            </w:r>
          </w:p>
        </w:tc>
      </w:tr>
      <w:tr w:rsidR="00B22193" w14:paraId="21BCEC54" w14:textId="77777777" w:rsidTr="009461D3">
        <w:trPr>
          <w:trHeight w:val="663"/>
        </w:trPr>
        <w:tc>
          <w:tcPr>
            <w:tcW w:w="3463" w:type="dxa"/>
            <w:vAlign w:val="center"/>
          </w:tcPr>
          <w:p w14:paraId="46308E15" w14:textId="77777777" w:rsidR="00B22193" w:rsidRDefault="00B22193" w:rsidP="009461D3">
            <w:pPr>
              <w:rPr>
                <w:rFonts w:ascii="Arial" w:hAnsi="Arial" w:cs="Arial"/>
              </w:rPr>
            </w:pPr>
            <w:r w:rsidRPr="39EB6ACD">
              <w:rPr>
                <w:rFonts w:ascii="Arial" w:hAnsi="Arial" w:cs="Arial"/>
              </w:rPr>
              <w:t>Brief description of service, function or policy (</w:t>
            </w:r>
            <w:r w:rsidRPr="39EB6ACD">
              <w:rPr>
                <w:rFonts w:ascii="Arial" w:hAnsi="Arial" w:cs="Arial"/>
                <w:i/>
                <w:iCs/>
              </w:rPr>
              <w:t>purpose</w:t>
            </w:r>
            <w:r w:rsidRPr="39EB6ACD">
              <w:rPr>
                <w:rFonts w:ascii="Arial" w:hAnsi="Arial" w:cs="Arial"/>
              </w:rPr>
              <w:t>)</w:t>
            </w:r>
          </w:p>
        </w:tc>
        <w:tc>
          <w:tcPr>
            <w:tcW w:w="6739" w:type="dxa"/>
            <w:gridSpan w:val="9"/>
          </w:tcPr>
          <w:p w14:paraId="4FC79132" w14:textId="77777777" w:rsidR="00B22193" w:rsidRDefault="00B22193" w:rsidP="009461D3">
            <w:pPr>
              <w:pStyle w:val="NoSpacing"/>
              <w:rPr>
                <w:rFonts w:ascii="Arial" w:hAnsi="Arial" w:cs="Arial"/>
                <w:noProof/>
              </w:rPr>
            </w:pPr>
          </w:p>
          <w:p w14:paraId="2FA0BD1A" w14:textId="18292E33" w:rsidR="00B22193" w:rsidRDefault="00452955" w:rsidP="009461D3">
            <w:pPr>
              <w:pStyle w:val="NoSpacing"/>
              <w:rPr>
                <w:rFonts w:ascii="Arial" w:hAnsi="Arial" w:cs="Arial"/>
                <w:noProof/>
              </w:rPr>
            </w:pPr>
            <w:r w:rsidRPr="00116EE4">
              <w:rPr>
                <w:rFonts w:ascii="Arial" w:hAnsi="Arial" w:cs="Arial"/>
                <w:noProof/>
              </w:rPr>
              <w:t>For a</w:t>
            </w:r>
            <w:r w:rsidR="00B22193" w:rsidRPr="00116EE4">
              <w:rPr>
                <w:rFonts w:ascii="Arial" w:hAnsi="Arial" w:cs="Arial"/>
                <w:noProof/>
              </w:rPr>
              <w:t>dults accessing Community and Secondary Care Mental Health Services</w:t>
            </w:r>
          </w:p>
          <w:p w14:paraId="361A15A3" w14:textId="4FA2B258" w:rsidR="00B22193" w:rsidRPr="00F74AA0" w:rsidRDefault="00B22193" w:rsidP="009461D3">
            <w:pPr>
              <w:pStyle w:val="NoSpacing"/>
              <w:rPr>
                <w:rFonts w:ascii="Arial" w:hAnsi="Arial" w:cs="Arial"/>
                <w:noProof/>
              </w:rPr>
            </w:pPr>
          </w:p>
        </w:tc>
      </w:tr>
      <w:tr w:rsidR="00B22193" w:rsidRPr="00163E5B" w14:paraId="658BE90A" w14:textId="77777777" w:rsidTr="00B22193">
        <w:trPr>
          <w:trHeight w:val="461"/>
        </w:trPr>
        <w:tc>
          <w:tcPr>
            <w:tcW w:w="3463" w:type="dxa"/>
            <w:vAlign w:val="center"/>
          </w:tcPr>
          <w:p w14:paraId="67C30B62" w14:textId="77777777" w:rsidR="00B22193" w:rsidRPr="00BB2FB5" w:rsidRDefault="00B22193" w:rsidP="00B22193">
            <w:pPr>
              <w:autoSpaceDE w:val="0"/>
              <w:autoSpaceDN w:val="0"/>
              <w:adjustRightInd w:val="0"/>
              <w:rPr>
                <w:rFonts w:ascii="Arial" w:hAnsi="Arial" w:cs="Arial"/>
                <w:bCs/>
              </w:rPr>
            </w:pPr>
            <w:r w:rsidRPr="00163E5B">
              <w:rPr>
                <w:rFonts w:ascii="Arial" w:hAnsi="Arial" w:cs="Arial"/>
              </w:rPr>
              <w:t xml:space="preserve">Is the </w:t>
            </w:r>
            <w:r>
              <w:rPr>
                <w:rFonts w:ascii="Arial" w:hAnsi="Arial" w:cs="Arial"/>
              </w:rPr>
              <w:t>service, function or policy</w:t>
            </w:r>
          </w:p>
        </w:tc>
        <w:tc>
          <w:tcPr>
            <w:tcW w:w="2492" w:type="dxa"/>
            <w:vAlign w:val="center"/>
          </w:tcPr>
          <w:p w14:paraId="4098A9A2" w14:textId="77777777" w:rsidR="00B22193" w:rsidRDefault="00B22193" w:rsidP="00B22193">
            <w:pPr>
              <w:autoSpaceDE w:val="0"/>
              <w:autoSpaceDN w:val="0"/>
              <w:adjustRightInd w:val="0"/>
              <w:rPr>
                <w:rFonts w:ascii="Arial" w:hAnsi="Arial" w:cs="Arial"/>
              </w:rPr>
            </w:pPr>
          </w:p>
          <w:p w14:paraId="3BB08F6F" w14:textId="49E67875" w:rsidR="00B22193" w:rsidRPr="00163E5B" w:rsidRDefault="00B22193" w:rsidP="00B22193">
            <w:pPr>
              <w:autoSpaceDE w:val="0"/>
              <w:autoSpaceDN w:val="0"/>
              <w:adjustRightInd w:val="0"/>
              <w:rPr>
                <w:rFonts w:ascii="Arial" w:hAnsi="Arial" w:cs="Arial"/>
                <w:b/>
                <w:bCs/>
              </w:rPr>
            </w:pPr>
            <w:r>
              <w:rPr>
                <w:rFonts w:ascii="Arial" w:hAnsi="Arial" w:cs="Arial"/>
              </w:rPr>
              <w:t xml:space="preserve"> </w:t>
            </w:r>
            <w:sdt>
              <w:sdtPr>
                <w:rPr>
                  <w:rFonts w:ascii="Arial" w:hAnsi="Arial" w:cs="Arial"/>
                </w:rPr>
                <w:id w:val="-2129383340"/>
                <w14:checkbox>
                  <w14:checked w14:val="1"/>
                  <w14:checkedState w14:val="2612" w14:font="MS Gothic"/>
                  <w14:uncheckedState w14:val="2610" w14:font="MS Gothic"/>
                </w14:checkbox>
              </w:sdtPr>
              <w:sdtEndPr/>
              <w:sdtContent>
                <w:r>
                  <w:rPr>
                    <w:rFonts w:ascii="MS Gothic" w:eastAsia="MS Gothic" w:hAnsi="MS Gothic" w:cs="Arial" w:hint="eastAsia"/>
                  </w:rPr>
                  <w:t>☒</w:t>
                </w:r>
              </w:sdtContent>
            </w:sdt>
            <w:r w:rsidRPr="39EB6ACD">
              <w:rPr>
                <w:rFonts w:ascii="Arial" w:hAnsi="Arial" w:cs="Arial"/>
              </w:rPr>
              <w:t xml:space="preserve"> Existing</w:t>
            </w:r>
            <w:r w:rsidRPr="39EB6ACD">
              <w:rPr>
                <w:rFonts w:ascii="Arial" w:hAnsi="Arial" w:cs="Arial"/>
                <w:b/>
                <w:bCs/>
              </w:rPr>
              <w:t xml:space="preserve">     </w:t>
            </w:r>
          </w:p>
          <w:p w14:paraId="7F7B5828" w14:textId="77777777" w:rsidR="00B22193" w:rsidRPr="00163E5B" w:rsidRDefault="00B22193" w:rsidP="00B22193">
            <w:pPr>
              <w:autoSpaceDE w:val="0"/>
              <w:autoSpaceDN w:val="0"/>
              <w:adjustRightInd w:val="0"/>
              <w:rPr>
                <w:rFonts w:ascii="Arial" w:hAnsi="Arial" w:cs="Arial"/>
                <w:b/>
                <w:bCs/>
              </w:rPr>
            </w:pPr>
            <w:r w:rsidRPr="39EB6ACD">
              <w:rPr>
                <w:rFonts w:ascii="Arial" w:hAnsi="Arial" w:cs="Arial"/>
              </w:rPr>
              <w:t xml:space="preserve">     </w:t>
            </w:r>
          </w:p>
        </w:tc>
        <w:tc>
          <w:tcPr>
            <w:tcW w:w="1984" w:type="dxa"/>
            <w:gridSpan w:val="5"/>
          </w:tcPr>
          <w:p w14:paraId="106ADE66" w14:textId="77777777" w:rsidR="00B22193" w:rsidRDefault="00B22193" w:rsidP="00B22193">
            <w:pPr>
              <w:autoSpaceDE w:val="0"/>
              <w:autoSpaceDN w:val="0"/>
              <w:adjustRightInd w:val="0"/>
              <w:rPr>
                <w:rFonts w:ascii="Arial" w:hAnsi="Arial" w:cs="Arial"/>
              </w:rPr>
            </w:pPr>
          </w:p>
          <w:p w14:paraId="39F1F7A2" w14:textId="33B44BEE" w:rsidR="00B22193" w:rsidRPr="00163E5B" w:rsidRDefault="008B457D" w:rsidP="00B22193">
            <w:pPr>
              <w:autoSpaceDE w:val="0"/>
              <w:autoSpaceDN w:val="0"/>
              <w:adjustRightInd w:val="0"/>
              <w:rPr>
                <w:rFonts w:ascii="Arial" w:hAnsi="Arial" w:cs="Arial"/>
                <w:b/>
                <w:bCs/>
              </w:rPr>
            </w:pPr>
            <w:sdt>
              <w:sdtPr>
                <w:rPr>
                  <w:rFonts w:ascii="Arial" w:hAnsi="Arial" w:cs="Arial"/>
                </w:rPr>
                <w:id w:val="-236868893"/>
                <w14:checkbox>
                  <w14:checked w14:val="0"/>
                  <w14:checkedState w14:val="2612" w14:font="MS Gothic"/>
                  <w14:uncheckedState w14:val="2610" w14:font="MS Gothic"/>
                </w14:checkbox>
              </w:sdtPr>
              <w:sdtEndPr/>
              <w:sdtContent>
                <w:r w:rsidR="00B22193">
                  <w:rPr>
                    <w:rFonts w:ascii="MS Gothic" w:eastAsia="MS Gothic" w:hAnsi="MS Gothic" w:cs="Arial" w:hint="eastAsia"/>
                  </w:rPr>
                  <w:t>☐</w:t>
                </w:r>
              </w:sdtContent>
            </w:sdt>
            <w:r w:rsidR="00B22193">
              <w:rPr>
                <w:rFonts w:ascii="Arial" w:hAnsi="Arial" w:cs="Arial"/>
              </w:rPr>
              <w:t xml:space="preserve"> New</w:t>
            </w:r>
          </w:p>
        </w:tc>
        <w:tc>
          <w:tcPr>
            <w:tcW w:w="2263" w:type="dxa"/>
            <w:gridSpan w:val="3"/>
            <w:vAlign w:val="center"/>
          </w:tcPr>
          <w:p w14:paraId="12B5DA7F" w14:textId="53390180" w:rsidR="00B22193" w:rsidRPr="00163E5B" w:rsidRDefault="008B457D" w:rsidP="00B22193">
            <w:pPr>
              <w:autoSpaceDE w:val="0"/>
              <w:autoSpaceDN w:val="0"/>
              <w:adjustRightInd w:val="0"/>
              <w:rPr>
                <w:rFonts w:ascii="Arial" w:hAnsi="Arial" w:cs="Arial"/>
              </w:rPr>
            </w:pPr>
            <w:sdt>
              <w:sdtPr>
                <w:rPr>
                  <w:rFonts w:ascii="Arial" w:hAnsi="Arial" w:cs="Arial"/>
                </w:rPr>
                <w:id w:val="-1666780922"/>
                <w14:checkbox>
                  <w14:checked w14:val="0"/>
                  <w14:checkedState w14:val="2612" w14:font="MS Gothic"/>
                  <w14:uncheckedState w14:val="2610" w14:font="MS Gothic"/>
                </w14:checkbox>
              </w:sdtPr>
              <w:sdtEndPr/>
              <w:sdtContent>
                <w:r w:rsidR="00B22193">
                  <w:rPr>
                    <w:rFonts w:ascii="MS Gothic" w:eastAsia="MS Gothic" w:hAnsi="MS Gothic" w:cs="Arial" w:hint="eastAsia"/>
                  </w:rPr>
                  <w:t>☐</w:t>
                </w:r>
              </w:sdtContent>
            </w:sdt>
            <w:r w:rsidR="00B22193">
              <w:rPr>
                <w:rFonts w:ascii="Arial" w:hAnsi="Arial" w:cs="Arial"/>
                <w:bCs/>
              </w:rPr>
              <w:t xml:space="preserve"> Under</w:t>
            </w:r>
            <w:r w:rsidR="00B22193" w:rsidRPr="00163E5B">
              <w:rPr>
                <w:rFonts w:ascii="Arial" w:hAnsi="Arial" w:cs="Arial"/>
                <w:bCs/>
              </w:rPr>
              <w:t xml:space="preserve"> review</w:t>
            </w:r>
            <w:r w:rsidR="00B22193" w:rsidRPr="00163E5B">
              <w:rPr>
                <w:rFonts w:ascii="Arial" w:hAnsi="Arial" w:cs="Arial"/>
                <w:b/>
                <w:bCs/>
              </w:rPr>
              <w:t xml:space="preserve"> </w:t>
            </w:r>
            <w:r w:rsidR="00B22193">
              <w:rPr>
                <w:rFonts w:ascii="Arial" w:hAnsi="Arial" w:cs="Arial"/>
                <w:b/>
                <w:bCs/>
              </w:rPr>
              <w:t xml:space="preserve">   </w:t>
            </w:r>
          </w:p>
        </w:tc>
      </w:tr>
      <w:tr w:rsidR="00B22193" w:rsidRPr="00163E5B" w14:paraId="3FC129EE" w14:textId="77777777" w:rsidTr="009461D3">
        <w:tc>
          <w:tcPr>
            <w:tcW w:w="3463" w:type="dxa"/>
            <w:vAlign w:val="center"/>
          </w:tcPr>
          <w:p w14:paraId="43781999" w14:textId="77777777" w:rsidR="00B22193" w:rsidRPr="00163E5B" w:rsidRDefault="00B22193" w:rsidP="00B22193">
            <w:pPr>
              <w:autoSpaceDE w:val="0"/>
              <w:autoSpaceDN w:val="0"/>
              <w:adjustRightInd w:val="0"/>
              <w:rPr>
                <w:rFonts w:ascii="Arial" w:hAnsi="Arial" w:cs="Arial"/>
                <w:b/>
              </w:rPr>
            </w:pPr>
            <w:r w:rsidRPr="00163E5B">
              <w:rPr>
                <w:rFonts w:ascii="Arial" w:hAnsi="Arial" w:cs="Arial"/>
                <w:b/>
              </w:rPr>
              <w:t>Directorate</w:t>
            </w:r>
          </w:p>
          <w:p w14:paraId="717ACACF" w14:textId="77777777" w:rsidR="00B22193" w:rsidRPr="00BB2FB5" w:rsidRDefault="00B22193" w:rsidP="00B22193">
            <w:pPr>
              <w:autoSpaceDE w:val="0"/>
              <w:autoSpaceDN w:val="0"/>
              <w:adjustRightInd w:val="0"/>
              <w:rPr>
                <w:rFonts w:ascii="Arial" w:hAnsi="Arial" w:cs="Arial"/>
                <w:i/>
                <w:iCs/>
              </w:rPr>
            </w:pPr>
            <w:r w:rsidRPr="00BB2FB5">
              <w:rPr>
                <w:rFonts w:ascii="Arial" w:hAnsi="Arial" w:cs="Arial"/>
                <w:i/>
                <w:iCs/>
                <w:sz w:val="20"/>
                <w:szCs w:val="20"/>
              </w:rPr>
              <w:t>(If all groups are impacted, please state ‘Trust-wide’)</w:t>
            </w:r>
          </w:p>
        </w:tc>
        <w:tc>
          <w:tcPr>
            <w:tcW w:w="6739" w:type="dxa"/>
            <w:gridSpan w:val="9"/>
          </w:tcPr>
          <w:p w14:paraId="0EC36B4D" w14:textId="7AE4E23E" w:rsidR="00B22193" w:rsidRPr="001164E8" w:rsidRDefault="00B22193" w:rsidP="00B22193">
            <w:pPr>
              <w:pStyle w:val="NoSpacing"/>
              <w:rPr>
                <w:rFonts w:ascii="Arial" w:hAnsi="Arial" w:cs="Arial"/>
              </w:rPr>
            </w:pPr>
          </w:p>
          <w:p w14:paraId="79F82570" w14:textId="7EC69BE1" w:rsidR="00B22193" w:rsidRPr="001164E8" w:rsidRDefault="009461D3" w:rsidP="00A142FA">
            <w:pPr>
              <w:pStyle w:val="NoSpacing"/>
              <w:rPr>
                <w:rFonts w:ascii="Arial" w:hAnsi="Arial" w:cs="Arial"/>
              </w:rPr>
            </w:pPr>
            <w:r w:rsidRPr="00116EE4">
              <w:rPr>
                <w:rFonts w:ascii="Arial" w:hAnsi="Arial" w:cs="Arial"/>
              </w:rPr>
              <w:t>Trust-wide</w:t>
            </w:r>
          </w:p>
        </w:tc>
      </w:tr>
      <w:tr w:rsidR="00B22193" w:rsidRPr="00163E5B" w14:paraId="7CAA7C76" w14:textId="77777777" w:rsidTr="009461D3">
        <w:trPr>
          <w:trHeight w:val="605"/>
        </w:trPr>
        <w:tc>
          <w:tcPr>
            <w:tcW w:w="3463" w:type="dxa"/>
            <w:vAlign w:val="center"/>
          </w:tcPr>
          <w:p w14:paraId="70726D32" w14:textId="77777777" w:rsidR="00B22193" w:rsidRDefault="00B22193" w:rsidP="00B22193">
            <w:pPr>
              <w:autoSpaceDE w:val="0"/>
              <w:autoSpaceDN w:val="0"/>
              <w:adjustRightInd w:val="0"/>
              <w:rPr>
                <w:rFonts w:ascii="Arial" w:hAnsi="Arial" w:cs="Arial"/>
              </w:rPr>
            </w:pPr>
            <w:r w:rsidRPr="39EB6ACD">
              <w:rPr>
                <w:rFonts w:ascii="Arial" w:hAnsi="Arial" w:cs="Arial"/>
                <w:b/>
                <w:bCs/>
              </w:rPr>
              <w:t>Who</w:t>
            </w:r>
            <w:r w:rsidRPr="39EB6ACD">
              <w:rPr>
                <w:rFonts w:ascii="Arial" w:hAnsi="Arial" w:cs="Arial"/>
              </w:rPr>
              <w:t xml:space="preserve"> is completing the EIA?</w:t>
            </w:r>
          </w:p>
          <w:p w14:paraId="70D3F9EB" w14:textId="77777777" w:rsidR="00B22193" w:rsidRPr="00BB2FB5" w:rsidRDefault="00B22193" w:rsidP="00B22193">
            <w:pPr>
              <w:autoSpaceDE w:val="0"/>
              <w:autoSpaceDN w:val="0"/>
              <w:adjustRightInd w:val="0"/>
              <w:rPr>
                <w:rFonts w:ascii="Arial" w:hAnsi="Arial" w:cs="Arial"/>
                <w:i/>
                <w:iCs/>
              </w:rPr>
            </w:pPr>
            <w:r w:rsidRPr="00BB2FB5">
              <w:rPr>
                <w:rFonts w:ascii="Arial" w:hAnsi="Arial" w:cs="Arial"/>
                <w:i/>
                <w:iCs/>
                <w:sz w:val="20"/>
                <w:szCs w:val="20"/>
              </w:rPr>
              <w:t>(name/role)</w:t>
            </w:r>
          </w:p>
        </w:tc>
        <w:tc>
          <w:tcPr>
            <w:tcW w:w="6739" w:type="dxa"/>
            <w:gridSpan w:val="9"/>
          </w:tcPr>
          <w:p w14:paraId="0F2795CC" w14:textId="1BE78CD0" w:rsidR="00B22193" w:rsidRPr="00F74AA0" w:rsidRDefault="00E02B98" w:rsidP="00B22193">
            <w:pPr>
              <w:pStyle w:val="NoSpacing"/>
              <w:rPr>
                <w:rFonts w:ascii="Arial" w:hAnsi="Arial" w:cs="Arial"/>
              </w:rPr>
            </w:pPr>
            <w:r>
              <w:rPr>
                <w:rFonts w:ascii="Arial" w:hAnsi="Arial" w:cs="Arial"/>
              </w:rPr>
              <w:t xml:space="preserve">Bernadette Kinsella </w:t>
            </w:r>
            <w:r w:rsidR="00E02E6E">
              <w:rPr>
                <w:rFonts w:ascii="Arial" w:hAnsi="Arial" w:cs="Arial"/>
              </w:rPr>
              <w:t>–</w:t>
            </w:r>
            <w:r>
              <w:rPr>
                <w:rFonts w:ascii="Arial" w:hAnsi="Arial" w:cs="Arial"/>
              </w:rPr>
              <w:t xml:space="preserve"> </w:t>
            </w:r>
            <w:r w:rsidR="00E02E6E">
              <w:rPr>
                <w:rFonts w:ascii="Arial" w:hAnsi="Arial" w:cs="Arial"/>
              </w:rPr>
              <w:t xml:space="preserve">Physical Health Lead Nurse / </w:t>
            </w:r>
            <w:r>
              <w:rPr>
                <w:rFonts w:ascii="Arial" w:hAnsi="Arial" w:cs="Arial"/>
              </w:rPr>
              <w:t>D</w:t>
            </w:r>
            <w:r w:rsidR="00E02E6E">
              <w:rPr>
                <w:rFonts w:ascii="Arial" w:hAnsi="Arial" w:cs="Arial"/>
              </w:rPr>
              <w:t xml:space="preserve">eputy </w:t>
            </w:r>
            <w:r>
              <w:rPr>
                <w:rFonts w:ascii="Arial" w:hAnsi="Arial" w:cs="Arial"/>
              </w:rPr>
              <w:t>D</w:t>
            </w:r>
            <w:r w:rsidR="00E02E6E">
              <w:rPr>
                <w:rFonts w:ascii="Arial" w:hAnsi="Arial" w:cs="Arial"/>
              </w:rPr>
              <w:t xml:space="preserve">irector of </w:t>
            </w:r>
            <w:r>
              <w:rPr>
                <w:rFonts w:ascii="Arial" w:hAnsi="Arial" w:cs="Arial"/>
              </w:rPr>
              <w:t>I</w:t>
            </w:r>
            <w:r w:rsidR="00E02E6E">
              <w:rPr>
                <w:rFonts w:ascii="Arial" w:hAnsi="Arial" w:cs="Arial"/>
              </w:rPr>
              <w:t xml:space="preserve">nfection </w:t>
            </w:r>
            <w:r>
              <w:rPr>
                <w:rFonts w:ascii="Arial" w:hAnsi="Arial" w:cs="Arial"/>
              </w:rPr>
              <w:t>C</w:t>
            </w:r>
            <w:r w:rsidR="00E02E6E">
              <w:rPr>
                <w:rFonts w:ascii="Arial" w:hAnsi="Arial" w:cs="Arial"/>
              </w:rPr>
              <w:t>ontrol</w:t>
            </w:r>
          </w:p>
        </w:tc>
      </w:tr>
      <w:tr w:rsidR="00B22193" w:rsidRPr="00163E5B" w14:paraId="55A406F5" w14:textId="77777777" w:rsidTr="00B22193">
        <w:trPr>
          <w:trHeight w:val="127"/>
        </w:trPr>
        <w:tc>
          <w:tcPr>
            <w:tcW w:w="3463" w:type="dxa"/>
            <w:vMerge w:val="restart"/>
            <w:vAlign w:val="center"/>
          </w:tcPr>
          <w:p w14:paraId="3375B467" w14:textId="77777777" w:rsidR="00B22193" w:rsidRPr="00163E5B" w:rsidRDefault="00B22193" w:rsidP="00B22193">
            <w:pPr>
              <w:autoSpaceDE w:val="0"/>
              <w:autoSpaceDN w:val="0"/>
              <w:adjustRightInd w:val="0"/>
              <w:rPr>
                <w:rFonts w:ascii="Arial" w:hAnsi="Arial" w:cs="Arial"/>
              </w:rPr>
            </w:pPr>
            <w:r>
              <w:rPr>
                <w:rFonts w:ascii="Arial" w:hAnsi="Arial" w:cs="Arial"/>
              </w:rPr>
              <w:t>Which</w:t>
            </w:r>
            <w:r w:rsidRPr="00163E5B">
              <w:rPr>
                <w:rFonts w:ascii="Arial" w:hAnsi="Arial" w:cs="Arial"/>
              </w:rPr>
              <w:t xml:space="preserve"> </w:t>
            </w:r>
            <w:r w:rsidRPr="00163E5B">
              <w:rPr>
                <w:rFonts w:ascii="Arial" w:hAnsi="Arial" w:cs="Arial"/>
                <w:b/>
              </w:rPr>
              <w:t xml:space="preserve">Trusts </w:t>
            </w:r>
            <w:r>
              <w:rPr>
                <w:rFonts w:ascii="Arial" w:hAnsi="Arial" w:cs="Arial"/>
                <w:b/>
              </w:rPr>
              <w:t xml:space="preserve">Strategies </w:t>
            </w:r>
            <w:r w:rsidRPr="00183B19">
              <w:rPr>
                <w:rFonts w:ascii="Arial" w:hAnsi="Arial" w:cs="Arial"/>
                <w:bCs/>
              </w:rPr>
              <w:t>are supported by the service</w:t>
            </w:r>
            <w:r w:rsidRPr="00163E5B">
              <w:rPr>
                <w:rFonts w:ascii="Arial" w:hAnsi="Arial" w:cs="Arial"/>
              </w:rPr>
              <w:t>?</w:t>
            </w:r>
          </w:p>
          <w:p w14:paraId="45969EDF" w14:textId="77777777" w:rsidR="00B22193" w:rsidRPr="00163E5B" w:rsidRDefault="00B22193" w:rsidP="00B22193">
            <w:pPr>
              <w:autoSpaceDE w:val="0"/>
              <w:autoSpaceDN w:val="0"/>
              <w:adjustRightInd w:val="0"/>
              <w:rPr>
                <w:rFonts w:ascii="Arial" w:hAnsi="Arial" w:cs="Arial"/>
              </w:rPr>
            </w:pPr>
          </w:p>
        </w:tc>
        <w:tc>
          <w:tcPr>
            <w:tcW w:w="4476" w:type="dxa"/>
            <w:gridSpan w:val="6"/>
          </w:tcPr>
          <w:p w14:paraId="3E59A77B" w14:textId="77777777" w:rsidR="00B22193" w:rsidRPr="00183B19" w:rsidRDefault="00B22193" w:rsidP="00B22193">
            <w:pPr>
              <w:autoSpaceDE w:val="0"/>
              <w:autoSpaceDN w:val="0"/>
              <w:adjustRightInd w:val="0"/>
              <w:rPr>
                <w:rFonts w:ascii="Arial" w:hAnsi="Arial" w:cs="Arial"/>
              </w:rPr>
            </w:pPr>
            <w:r w:rsidRPr="00183B19">
              <w:rPr>
                <w:rFonts w:ascii="Arial" w:hAnsi="Arial" w:cs="Arial"/>
              </w:rPr>
              <w:t>Population Health</w:t>
            </w:r>
          </w:p>
        </w:tc>
        <w:sdt>
          <w:sdtPr>
            <w:rPr>
              <w:rFonts w:ascii="Arial" w:hAnsi="Arial" w:cs="Arial"/>
            </w:rPr>
            <w:id w:val="796260450"/>
            <w14:checkbox>
              <w14:checked w14:val="1"/>
              <w14:checkedState w14:val="2612" w14:font="MS Gothic"/>
              <w14:uncheckedState w14:val="2610" w14:font="MS Gothic"/>
            </w14:checkbox>
          </w:sdtPr>
          <w:sdtEndPr/>
          <w:sdtContent>
            <w:tc>
              <w:tcPr>
                <w:tcW w:w="2263" w:type="dxa"/>
                <w:gridSpan w:val="3"/>
              </w:tcPr>
              <w:p w14:paraId="107AE4B1" w14:textId="23E757D9" w:rsidR="00B22193" w:rsidRPr="006C7EBC" w:rsidRDefault="00B22193" w:rsidP="00B22193">
                <w:pPr>
                  <w:autoSpaceDE w:val="0"/>
                  <w:autoSpaceDN w:val="0"/>
                  <w:adjustRightInd w:val="0"/>
                  <w:rPr>
                    <w:rFonts w:ascii="Arial" w:hAnsi="Arial" w:cs="Arial"/>
                    <w:b/>
                    <w:bCs/>
                  </w:rPr>
                </w:pPr>
                <w:r>
                  <w:rPr>
                    <w:rFonts w:ascii="MS Gothic" w:eastAsia="MS Gothic" w:hAnsi="MS Gothic" w:cs="Arial" w:hint="eastAsia"/>
                  </w:rPr>
                  <w:t>☒</w:t>
                </w:r>
              </w:p>
            </w:tc>
          </w:sdtContent>
        </w:sdt>
      </w:tr>
      <w:tr w:rsidR="00B22193" w:rsidRPr="00163E5B" w14:paraId="76021095" w14:textId="77777777" w:rsidTr="00B22193">
        <w:trPr>
          <w:trHeight w:val="125"/>
        </w:trPr>
        <w:tc>
          <w:tcPr>
            <w:tcW w:w="3463" w:type="dxa"/>
            <w:vMerge/>
            <w:vAlign w:val="center"/>
          </w:tcPr>
          <w:p w14:paraId="10ABC8BD" w14:textId="77777777" w:rsidR="00B22193" w:rsidRDefault="00B22193" w:rsidP="00B22193">
            <w:pPr>
              <w:autoSpaceDE w:val="0"/>
              <w:autoSpaceDN w:val="0"/>
              <w:adjustRightInd w:val="0"/>
              <w:rPr>
                <w:rFonts w:ascii="Arial" w:hAnsi="Arial" w:cs="Arial"/>
              </w:rPr>
            </w:pPr>
          </w:p>
        </w:tc>
        <w:tc>
          <w:tcPr>
            <w:tcW w:w="4476" w:type="dxa"/>
            <w:gridSpan w:val="6"/>
          </w:tcPr>
          <w:p w14:paraId="2940A512" w14:textId="77777777" w:rsidR="00B22193" w:rsidRPr="00183B19" w:rsidRDefault="00B22193" w:rsidP="00B22193">
            <w:pPr>
              <w:autoSpaceDE w:val="0"/>
              <w:autoSpaceDN w:val="0"/>
              <w:adjustRightInd w:val="0"/>
              <w:rPr>
                <w:rFonts w:ascii="Arial" w:hAnsi="Arial" w:cs="Arial"/>
              </w:rPr>
            </w:pPr>
            <w:r w:rsidRPr="00183B19">
              <w:rPr>
                <w:rFonts w:ascii="Arial" w:hAnsi="Arial" w:cs="Arial"/>
              </w:rPr>
              <w:t>The Experience of Care</w:t>
            </w:r>
          </w:p>
        </w:tc>
        <w:sdt>
          <w:sdtPr>
            <w:rPr>
              <w:rFonts w:ascii="Arial" w:hAnsi="Arial" w:cs="Arial"/>
            </w:rPr>
            <w:id w:val="-733463970"/>
            <w14:checkbox>
              <w14:checked w14:val="1"/>
              <w14:checkedState w14:val="2612" w14:font="MS Gothic"/>
              <w14:uncheckedState w14:val="2610" w14:font="MS Gothic"/>
            </w14:checkbox>
          </w:sdtPr>
          <w:sdtEndPr/>
          <w:sdtContent>
            <w:tc>
              <w:tcPr>
                <w:tcW w:w="2263" w:type="dxa"/>
                <w:gridSpan w:val="3"/>
              </w:tcPr>
              <w:p w14:paraId="30097609" w14:textId="45631E25" w:rsidR="00B22193" w:rsidRPr="006C7EBC" w:rsidRDefault="00B22193" w:rsidP="00B22193">
                <w:pPr>
                  <w:autoSpaceDE w:val="0"/>
                  <w:autoSpaceDN w:val="0"/>
                  <w:adjustRightInd w:val="0"/>
                  <w:rPr>
                    <w:rFonts w:ascii="Arial" w:hAnsi="Arial" w:cs="Arial"/>
                    <w:b/>
                    <w:bCs/>
                  </w:rPr>
                </w:pPr>
                <w:r>
                  <w:rPr>
                    <w:rFonts w:ascii="MS Gothic" w:eastAsia="MS Gothic" w:hAnsi="MS Gothic" w:cs="Arial" w:hint="eastAsia"/>
                  </w:rPr>
                  <w:t>☒</w:t>
                </w:r>
              </w:p>
            </w:tc>
          </w:sdtContent>
        </w:sdt>
      </w:tr>
      <w:tr w:rsidR="00B22193" w:rsidRPr="00163E5B" w14:paraId="5E4710DD" w14:textId="77777777" w:rsidTr="00B22193">
        <w:trPr>
          <w:trHeight w:val="125"/>
        </w:trPr>
        <w:tc>
          <w:tcPr>
            <w:tcW w:w="3463" w:type="dxa"/>
            <w:vMerge/>
            <w:vAlign w:val="center"/>
          </w:tcPr>
          <w:p w14:paraId="484311C0" w14:textId="77777777" w:rsidR="00B22193" w:rsidRDefault="00B22193" w:rsidP="00B22193">
            <w:pPr>
              <w:autoSpaceDE w:val="0"/>
              <w:autoSpaceDN w:val="0"/>
              <w:adjustRightInd w:val="0"/>
              <w:rPr>
                <w:rFonts w:ascii="Arial" w:hAnsi="Arial" w:cs="Arial"/>
              </w:rPr>
            </w:pPr>
          </w:p>
        </w:tc>
        <w:tc>
          <w:tcPr>
            <w:tcW w:w="4476" w:type="dxa"/>
            <w:gridSpan w:val="6"/>
          </w:tcPr>
          <w:p w14:paraId="500CC2B3" w14:textId="77777777" w:rsidR="00B22193" w:rsidRPr="00183B19" w:rsidRDefault="00B22193" w:rsidP="00B22193">
            <w:pPr>
              <w:autoSpaceDE w:val="0"/>
              <w:autoSpaceDN w:val="0"/>
              <w:adjustRightInd w:val="0"/>
              <w:rPr>
                <w:rFonts w:ascii="Arial" w:hAnsi="Arial" w:cs="Arial"/>
              </w:rPr>
            </w:pPr>
            <w:r w:rsidRPr="00183B19">
              <w:rPr>
                <w:rFonts w:ascii="Arial" w:hAnsi="Arial" w:cs="Arial"/>
              </w:rPr>
              <w:t>Staff Experience</w:t>
            </w:r>
          </w:p>
        </w:tc>
        <w:sdt>
          <w:sdtPr>
            <w:rPr>
              <w:rFonts w:ascii="Arial" w:hAnsi="Arial" w:cs="Arial"/>
            </w:rPr>
            <w:id w:val="1754462113"/>
            <w14:checkbox>
              <w14:checked w14:val="1"/>
              <w14:checkedState w14:val="2612" w14:font="MS Gothic"/>
              <w14:uncheckedState w14:val="2610" w14:font="MS Gothic"/>
            </w14:checkbox>
          </w:sdtPr>
          <w:sdtEndPr/>
          <w:sdtContent>
            <w:tc>
              <w:tcPr>
                <w:tcW w:w="2263" w:type="dxa"/>
                <w:gridSpan w:val="3"/>
              </w:tcPr>
              <w:p w14:paraId="14961F9A" w14:textId="2502B60E" w:rsidR="00B22193" w:rsidRPr="006C7EBC" w:rsidRDefault="00B22193" w:rsidP="00B22193">
                <w:pPr>
                  <w:autoSpaceDE w:val="0"/>
                  <w:autoSpaceDN w:val="0"/>
                  <w:adjustRightInd w:val="0"/>
                  <w:rPr>
                    <w:rFonts w:ascii="Arial" w:hAnsi="Arial" w:cs="Arial"/>
                    <w:b/>
                    <w:bCs/>
                  </w:rPr>
                </w:pPr>
                <w:r>
                  <w:rPr>
                    <w:rFonts w:ascii="MS Gothic" w:eastAsia="MS Gothic" w:hAnsi="MS Gothic" w:cs="Arial" w:hint="eastAsia"/>
                  </w:rPr>
                  <w:t>☒</w:t>
                </w:r>
              </w:p>
            </w:tc>
          </w:sdtContent>
        </w:sdt>
      </w:tr>
      <w:tr w:rsidR="00B22193" w:rsidRPr="00163E5B" w14:paraId="0B0D9E9B" w14:textId="77777777" w:rsidTr="00B22193">
        <w:trPr>
          <w:trHeight w:val="125"/>
        </w:trPr>
        <w:tc>
          <w:tcPr>
            <w:tcW w:w="3463" w:type="dxa"/>
            <w:vMerge/>
            <w:vAlign w:val="center"/>
          </w:tcPr>
          <w:p w14:paraId="675ED7C8" w14:textId="77777777" w:rsidR="00B22193" w:rsidRDefault="00B22193" w:rsidP="00B22193">
            <w:pPr>
              <w:autoSpaceDE w:val="0"/>
              <w:autoSpaceDN w:val="0"/>
              <w:adjustRightInd w:val="0"/>
              <w:rPr>
                <w:rFonts w:ascii="Arial" w:hAnsi="Arial" w:cs="Arial"/>
              </w:rPr>
            </w:pPr>
          </w:p>
        </w:tc>
        <w:tc>
          <w:tcPr>
            <w:tcW w:w="4476" w:type="dxa"/>
            <w:gridSpan w:val="6"/>
          </w:tcPr>
          <w:p w14:paraId="3C890A45" w14:textId="77777777" w:rsidR="00B22193" w:rsidRPr="00183B19" w:rsidRDefault="00B22193" w:rsidP="00B22193">
            <w:pPr>
              <w:autoSpaceDE w:val="0"/>
              <w:autoSpaceDN w:val="0"/>
              <w:adjustRightInd w:val="0"/>
              <w:rPr>
                <w:rFonts w:ascii="Arial" w:hAnsi="Arial" w:cs="Arial"/>
              </w:rPr>
            </w:pPr>
            <w:r w:rsidRPr="00183B19">
              <w:rPr>
                <w:rFonts w:ascii="Arial" w:hAnsi="Arial" w:cs="Arial"/>
              </w:rPr>
              <w:t>Improved Value</w:t>
            </w:r>
          </w:p>
        </w:tc>
        <w:sdt>
          <w:sdtPr>
            <w:rPr>
              <w:rFonts w:ascii="Arial" w:hAnsi="Arial" w:cs="Arial"/>
            </w:rPr>
            <w:id w:val="1197661700"/>
            <w14:checkbox>
              <w14:checked w14:val="1"/>
              <w14:checkedState w14:val="2612" w14:font="MS Gothic"/>
              <w14:uncheckedState w14:val="2610" w14:font="MS Gothic"/>
            </w14:checkbox>
          </w:sdtPr>
          <w:sdtEndPr/>
          <w:sdtContent>
            <w:tc>
              <w:tcPr>
                <w:tcW w:w="2263" w:type="dxa"/>
                <w:gridSpan w:val="3"/>
              </w:tcPr>
              <w:p w14:paraId="705BC125" w14:textId="4EBCD12A" w:rsidR="00B22193" w:rsidRPr="006C7EBC" w:rsidRDefault="00B22193" w:rsidP="00B22193">
                <w:pPr>
                  <w:autoSpaceDE w:val="0"/>
                  <w:autoSpaceDN w:val="0"/>
                  <w:adjustRightInd w:val="0"/>
                  <w:rPr>
                    <w:rFonts w:ascii="Arial" w:hAnsi="Arial" w:cs="Arial"/>
                    <w:b/>
                    <w:bCs/>
                  </w:rPr>
                </w:pPr>
                <w:r>
                  <w:rPr>
                    <w:rFonts w:ascii="MS Gothic" w:eastAsia="MS Gothic" w:hAnsi="MS Gothic" w:cs="Arial" w:hint="eastAsia"/>
                  </w:rPr>
                  <w:t>☒</w:t>
                </w:r>
              </w:p>
            </w:tc>
          </w:sdtContent>
        </w:sdt>
      </w:tr>
      <w:tr w:rsidR="00B22193" w:rsidRPr="00163E5B" w14:paraId="0F90F53E" w14:textId="77777777" w:rsidTr="00B22193">
        <w:trPr>
          <w:trHeight w:val="125"/>
        </w:trPr>
        <w:tc>
          <w:tcPr>
            <w:tcW w:w="3463" w:type="dxa"/>
            <w:vMerge/>
            <w:vAlign w:val="center"/>
          </w:tcPr>
          <w:p w14:paraId="248A6505" w14:textId="77777777" w:rsidR="00B22193" w:rsidRDefault="00B22193" w:rsidP="00B22193">
            <w:pPr>
              <w:autoSpaceDE w:val="0"/>
              <w:autoSpaceDN w:val="0"/>
              <w:adjustRightInd w:val="0"/>
              <w:rPr>
                <w:rFonts w:ascii="Arial" w:hAnsi="Arial" w:cs="Arial"/>
              </w:rPr>
            </w:pPr>
          </w:p>
        </w:tc>
        <w:tc>
          <w:tcPr>
            <w:tcW w:w="4476" w:type="dxa"/>
            <w:gridSpan w:val="6"/>
          </w:tcPr>
          <w:p w14:paraId="6C5239F2" w14:textId="77777777" w:rsidR="00B22193" w:rsidRPr="00183B19" w:rsidRDefault="00B22193" w:rsidP="00B22193">
            <w:pPr>
              <w:autoSpaceDE w:val="0"/>
              <w:autoSpaceDN w:val="0"/>
              <w:adjustRightInd w:val="0"/>
              <w:rPr>
                <w:rFonts w:ascii="Arial" w:hAnsi="Arial" w:cs="Arial"/>
              </w:rPr>
            </w:pPr>
            <w:r>
              <w:rPr>
                <w:rFonts w:ascii="Arial" w:hAnsi="Arial" w:cs="Arial"/>
              </w:rPr>
              <w:t>None</w:t>
            </w:r>
          </w:p>
        </w:tc>
        <w:sdt>
          <w:sdtPr>
            <w:rPr>
              <w:rFonts w:ascii="Arial" w:hAnsi="Arial" w:cs="Arial"/>
            </w:rPr>
            <w:id w:val="558671698"/>
            <w14:checkbox>
              <w14:checked w14:val="0"/>
              <w14:checkedState w14:val="2612" w14:font="MS Gothic"/>
              <w14:uncheckedState w14:val="2610" w14:font="MS Gothic"/>
            </w14:checkbox>
          </w:sdtPr>
          <w:sdtEndPr/>
          <w:sdtContent>
            <w:tc>
              <w:tcPr>
                <w:tcW w:w="2263" w:type="dxa"/>
                <w:gridSpan w:val="3"/>
              </w:tcPr>
              <w:p w14:paraId="2985DD8B" w14:textId="6F378D0A" w:rsidR="00B22193" w:rsidRDefault="00B22193" w:rsidP="00B22193">
                <w:pPr>
                  <w:autoSpaceDE w:val="0"/>
                  <w:autoSpaceDN w:val="0"/>
                  <w:adjustRightInd w:val="0"/>
                  <w:rPr>
                    <w:rFonts w:ascii="Arial" w:hAnsi="Arial" w:cs="Arial"/>
                    <w:b/>
                    <w:bCs/>
                  </w:rPr>
                </w:pPr>
                <w:r>
                  <w:rPr>
                    <w:rFonts w:ascii="MS Gothic" w:eastAsia="MS Gothic" w:hAnsi="MS Gothic" w:cs="Arial" w:hint="eastAsia"/>
                  </w:rPr>
                  <w:t>☐</w:t>
                </w:r>
              </w:p>
            </w:tc>
          </w:sdtContent>
        </w:sdt>
      </w:tr>
      <w:tr w:rsidR="00B22193" w:rsidRPr="00163E5B" w14:paraId="4378C651" w14:textId="77777777" w:rsidTr="009461D3">
        <w:tc>
          <w:tcPr>
            <w:tcW w:w="3463" w:type="dxa"/>
            <w:vAlign w:val="center"/>
          </w:tcPr>
          <w:p w14:paraId="471CF389" w14:textId="77777777" w:rsidR="00B22193" w:rsidRPr="00163E5B" w:rsidRDefault="00B22193" w:rsidP="00B22193">
            <w:pPr>
              <w:autoSpaceDE w:val="0"/>
              <w:autoSpaceDN w:val="0"/>
              <w:adjustRightInd w:val="0"/>
              <w:rPr>
                <w:rFonts w:ascii="Arial" w:hAnsi="Arial" w:cs="Arial"/>
              </w:rPr>
            </w:pPr>
            <w:r w:rsidRPr="00163E5B">
              <w:rPr>
                <w:rFonts w:ascii="Arial" w:hAnsi="Arial" w:cs="Arial"/>
                <w:b/>
              </w:rPr>
              <w:t xml:space="preserve">Who </w:t>
            </w:r>
            <w:r>
              <w:rPr>
                <w:rFonts w:ascii="Arial" w:hAnsi="Arial" w:cs="Arial"/>
                <w:b/>
              </w:rPr>
              <w:t xml:space="preserve">will </w:t>
            </w:r>
            <w:r w:rsidRPr="00163E5B">
              <w:rPr>
                <w:rFonts w:ascii="Arial" w:hAnsi="Arial" w:cs="Arial"/>
                <w:b/>
              </w:rPr>
              <w:t>benefit</w:t>
            </w:r>
            <w:r w:rsidRPr="00163E5B">
              <w:rPr>
                <w:rFonts w:ascii="Arial" w:hAnsi="Arial" w:cs="Arial"/>
              </w:rPr>
              <w:t xml:space="preserve"> from the </w:t>
            </w:r>
            <w:r>
              <w:rPr>
                <w:rFonts w:ascii="Arial" w:hAnsi="Arial" w:cs="Arial"/>
              </w:rPr>
              <w:t>service, function or policy</w:t>
            </w:r>
            <w:r w:rsidRPr="00163E5B">
              <w:rPr>
                <w:rFonts w:ascii="Arial" w:hAnsi="Arial" w:cs="Arial"/>
              </w:rPr>
              <w:t>?</w:t>
            </w:r>
          </w:p>
          <w:p w14:paraId="3CB7A876" w14:textId="77777777" w:rsidR="00B22193" w:rsidRPr="00163E5B" w:rsidRDefault="00B22193" w:rsidP="00B22193">
            <w:pPr>
              <w:autoSpaceDE w:val="0"/>
              <w:autoSpaceDN w:val="0"/>
              <w:adjustRightInd w:val="0"/>
              <w:rPr>
                <w:rFonts w:ascii="Arial" w:hAnsi="Arial" w:cs="Arial"/>
              </w:rPr>
            </w:pPr>
          </w:p>
        </w:tc>
        <w:tc>
          <w:tcPr>
            <w:tcW w:w="3090" w:type="dxa"/>
            <w:gridSpan w:val="3"/>
            <w:vAlign w:val="center"/>
          </w:tcPr>
          <w:p w14:paraId="6CC67A9A" w14:textId="3BC86593" w:rsidR="00B22193" w:rsidRPr="006C7EBC" w:rsidRDefault="008B457D" w:rsidP="00B22193">
            <w:pPr>
              <w:autoSpaceDE w:val="0"/>
              <w:autoSpaceDN w:val="0"/>
              <w:adjustRightInd w:val="0"/>
              <w:rPr>
                <w:rFonts w:ascii="Arial" w:hAnsi="Arial" w:cs="Arial"/>
                <w:b/>
                <w:bCs/>
              </w:rPr>
            </w:pPr>
            <w:sdt>
              <w:sdtPr>
                <w:rPr>
                  <w:rFonts w:ascii="Arial" w:hAnsi="Arial" w:cs="Arial"/>
                </w:rPr>
                <w:id w:val="-798993702"/>
                <w14:checkbox>
                  <w14:checked w14:val="1"/>
                  <w14:checkedState w14:val="2612" w14:font="MS Gothic"/>
                  <w14:uncheckedState w14:val="2610" w14:font="MS Gothic"/>
                </w14:checkbox>
              </w:sdtPr>
              <w:sdtEndPr/>
              <w:sdtContent>
                <w:r w:rsidR="00B22193">
                  <w:rPr>
                    <w:rFonts w:ascii="MS Gothic" w:eastAsia="MS Gothic" w:hAnsi="MS Gothic" w:cs="Arial" w:hint="eastAsia"/>
                  </w:rPr>
                  <w:t>☒</w:t>
                </w:r>
              </w:sdtContent>
            </w:sdt>
            <w:r w:rsidR="00B22193">
              <w:rPr>
                <w:rFonts w:ascii="Arial" w:hAnsi="Arial" w:cs="Arial"/>
                <w:b/>
                <w:bCs/>
              </w:rPr>
              <w:t xml:space="preserve"> Workforce </w:t>
            </w:r>
          </w:p>
        </w:tc>
        <w:tc>
          <w:tcPr>
            <w:tcW w:w="3649" w:type="dxa"/>
            <w:gridSpan w:val="6"/>
            <w:vAlign w:val="center"/>
          </w:tcPr>
          <w:p w14:paraId="155A4794" w14:textId="0DBE7B74" w:rsidR="00B22193" w:rsidRPr="006C7EBC" w:rsidRDefault="008B457D" w:rsidP="00B22193">
            <w:pPr>
              <w:autoSpaceDE w:val="0"/>
              <w:autoSpaceDN w:val="0"/>
              <w:adjustRightInd w:val="0"/>
              <w:rPr>
                <w:rFonts w:ascii="Arial" w:hAnsi="Arial" w:cs="Arial"/>
                <w:b/>
                <w:bCs/>
              </w:rPr>
            </w:pPr>
            <w:sdt>
              <w:sdtPr>
                <w:rPr>
                  <w:rFonts w:ascii="Arial" w:hAnsi="Arial" w:cs="Arial"/>
                </w:rPr>
                <w:id w:val="1502091086"/>
                <w14:checkbox>
                  <w14:checked w14:val="1"/>
                  <w14:checkedState w14:val="2612" w14:font="MS Gothic"/>
                  <w14:uncheckedState w14:val="2610" w14:font="MS Gothic"/>
                </w14:checkbox>
              </w:sdtPr>
              <w:sdtEndPr/>
              <w:sdtContent>
                <w:r w:rsidR="00B22193">
                  <w:rPr>
                    <w:rFonts w:ascii="MS Gothic" w:eastAsia="MS Gothic" w:hAnsi="MS Gothic" w:cs="Arial" w:hint="eastAsia"/>
                  </w:rPr>
                  <w:t>☒</w:t>
                </w:r>
              </w:sdtContent>
            </w:sdt>
            <w:r w:rsidR="00B22193">
              <w:rPr>
                <w:rFonts w:ascii="Arial" w:hAnsi="Arial" w:cs="Arial"/>
                <w:b/>
                <w:bCs/>
              </w:rPr>
              <w:t xml:space="preserve"> Patients, Service Users, and Carers</w:t>
            </w:r>
          </w:p>
        </w:tc>
      </w:tr>
      <w:tr w:rsidR="00B22193" w14:paraId="02F9700E" w14:textId="77777777" w:rsidTr="009461D3">
        <w:trPr>
          <w:trHeight w:val="300"/>
        </w:trPr>
        <w:tc>
          <w:tcPr>
            <w:tcW w:w="3463" w:type="dxa"/>
            <w:vAlign w:val="center"/>
          </w:tcPr>
          <w:p w14:paraId="0B5CEB32" w14:textId="77777777" w:rsidR="00B22193" w:rsidRDefault="00B22193" w:rsidP="00B22193">
            <w:pPr>
              <w:rPr>
                <w:rFonts w:ascii="Arial" w:hAnsi="Arial" w:cs="Arial"/>
              </w:rPr>
            </w:pPr>
            <w:r w:rsidRPr="39EB6ACD">
              <w:rPr>
                <w:rFonts w:ascii="Arial" w:hAnsi="Arial" w:cs="Arial"/>
              </w:rPr>
              <w:t>How will the service, function, or policy be implemented to:</w:t>
            </w:r>
          </w:p>
          <w:p w14:paraId="06B78182" w14:textId="77777777" w:rsidR="00B22193" w:rsidRDefault="00B22193" w:rsidP="00B22193">
            <w:pPr>
              <w:pStyle w:val="ListParagraph"/>
              <w:numPr>
                <w:ilvl w:val="0"/>
                <w:numId w:val="41"/>
              </w:numPr>
              <w:spacing w:after="0" w:line="240" w:lineRule="auto"/>
              <w:jc w:val="left"/>
            </w:pPr>
            <w:r w:rsidRPr="39EB6ACD">
              <w:t>Ensure access</w:t>
            </w:r>
          </w:p>
          <w:p w14:paraId="48F00F60" w14:textId="77777777" w:rsidR="00B22193" w:rsidRDefault="00B22193" w:rsidP="00B22193">
            <w:pPr>
              <w:pStyle w:val="ListParagraph"/>
              <w:numPr>
                <w:ilvl w:val="0"/>
                <w:numId w:val="41"/>
              </w:numPr>
              <w:spacing w:after="0" w:line="240" w:lineRule="auto"/>
              <w:jc w:val="left"/>
            </w:pPr>
            <w:r w:rsidRPr="39EB6ACD">
              <w:t>Meet health needs</w:t>
            </w:r>
          </w:p>
          <w:p w14:paraId="3C8AA3BA" w14:textId="77777777" w:rsidR="00B22193" w:rsidRDefault="00B22193" w:rsidP="00B22193">
            <w:pPr>
              <w:pStyle w:val="ListParagraph"/>
              <w:numPr>
                <w:ilvl w:val="0"/>
                <w:numId w:val="41"/>
              </w:numPr>
              <w:spacing w:after="0" w:line="240" w:lineRule="auto"/>
              <w:jc w:val="left"/>
            </w:pPr>
            <w:r w:rsidRPr="39EB6ACD">
              <w:t>Provide a safe and positive experience for everyone?</w:t>
            </w:r>
          </w:p>
        </w:tc>
        <w:tc>
          <w:tcPr>
            <w:tcW w:w="6739" w:type="dxa"/>
            <w:gridSpan w:val="9"/>
            <w:vAlign w:val="center"/>
          </w:tcPr>
          <w:p w14:paraId="2DB7E5D9" w14:textId="2A969D06" w:rsidR="00B22193" w:rsidRPr="00E533F4" w:rsidRDefault="00452955" w:rsidP="00B22193">
            <w:pPr>
              <w:pStyle w:val="NoSpacing"/>
              <w:rPr>
                <w:rFonts w:ascii="Arial" w:hAnsi="Arial" w:cs="Arial"/>
              </w:rPr>
            </w:pPr>
            <w:r w:rsidRPr="00E533F4">
              <w:rPr>
                <w:rFonts w:ascii="Arial" w:hAnsi="Arial" w:cs="Arial"/>
              </w:rPr>
              <w:t xml:space="preserve">Accessible on </w:t>
            </w:r>
            <w:r w:rsidR="00E02E6E" w:rsidRPr="00E533F4">
              <w:rPr>
                <w:rFonts w:ascii="Arial" w:hAnsi="Arial" w:cs="Arial"/>
              </w:rPr>
              <w:t xml:space="preserve">the Trust </w:t>
            </w:r>
            <w:r w:rsidRPr="00E533F4">
              <w:rPr>
                <w:rFonts w:ascii="Arial" w:hAnsi="Arial" w:cs="Arial"/>
              </w:rPr>
              <w:t>Intranet</w:t>
            </w:r>
          </w:p>
        </w:tc>
      </w:tr>
      <w:tr w:rsidR="00B22193" w:rsidRPr="00163E5B" w14:paraId="34CD231E" w14:textId="77777777" w:rsidTr="009461D3">
        <w:tc>
          <w:tcPr>
            <w:tcW w:w="3463" w:type="dxa"/>
            <w:vAlign w:val="center"/>
          </w:tcPr>
          <w:p w14:paraId="364C81BC" w14:textId="77777777" w:rsidR="00B22193" w:rsidRPr="00163E5B" w:rsidRDefault="00B22193" w:rsidP="00B22193">
            <w:pPr>
              <w:autoSpaceDE w:val="0"/>
              <w:autoSpaceDN w:val="0"/>
              <w:adjustRightInd w:val="0"/>
              <w:rPr>
                <w:rFonts w:ascii="Arial" w:hAnsi="Arial" w:cs="Arial"/>
              </w:rPr>
            </w:pPr>
            <w:r w:rsidRPr="00163E5B">
              <w:rPr>
                <w:rFonts w:ascii="Arial" w:hAnsi="Arial" w:cs="Arial"/>
              </w:rPr>
              <w:t>How will the</w:t>
            </w:r>
            <w:r>
              <w:rPr>
                <w:rFonts w:ascii="Arial" w:hAnsi="Arial" w:cs="Arial"/>
              </w:rPr>
              <w:t xml:space="preserve"> service, function or policy</w:t>
            </w:r>
            <w:r w:rsidRPr="00163E5B">
              <w:rPr>
                <w:rFonts w:ascii="Arial" w:hAnsi="Arial" w:cs="Arial"/>
              </w:rPr>
              <w:t xml:space="preserve"> be </w:t>
            </w:r>
            <w:r w:rsidRPr="00163E5B">
              <w:rPr>
                <w:rFonts w:ascii="Arial" w:hAnsi="Arial" w:cs="Arial"/>
                <w:b/>
              </w:rPr>
              <w:t>implemented</w:t>
            </w:r>
            <w:r w:rsidRPr="00163E5B">
              <w:rPr>
                <w:rFonts w:ascii="Arial" w:hAnsi="Arial" w:cs="Arial"/>
              </w:rPr>
              <w:t>?</w:t>
            </w:r>
          </w:p>
          <w:p w14:paraId="3019C911" w14:textId="77777777" w:rsidR="00B22193" w:rsidRPr="00163E5B" w:rsidRDefault="00B22193" w:rsidP="00B22193">
            <w:pPr>
              <w:autoSpaceDE w:val="0"/>
              <w:autoSpaceDN w:val="0"/>
              <w:adjustRightInd w:val="0"/>
              <w:rPr>
                <w:rFonts w:ascii="Arial" w:hAnsi="Arial" w:cs="Arial"/>
              </w:rPr>
            </w:pPr>
          </w:p>
        </w:tc>
        <w:tc>
          <w:tcPr>
            <w:tcW w:w="6739" w:type="dxa"/>
            <w:gridSpan w:val="9"/>
          </w:tcPr>
          <w:p w14:paraId="78B040B3" w14:textId="4FB6B70E" w:rsidR="00B22193" w:rsidRPr="00E533F4" w:rsidRDefault="00A36427" w:rsidP="00B22193">
            <w:pPr>
              <w:pStyle w:val="NoSpacing"/>
              <w:rPr>
                <w:rFonts w:ascii="Arial" w:hAnsi="Arial" w:cs="Arial"/>
              </w:rPr>
            </w:pPr>
            <w:r w:rsidRPr="00E533F4">
              <w:rPr>
                <w:rFonts w:ascii="Arial" w:hAnsi="Arial" w:cs="Arial"/>
              </w:rPr>
              <w:t xml:space="preserve">Approval at Physical Health Committee, Chair’s Action by Chief Nurse </w:t>
            </w:r>
            <w:r w:rsidR="00E02E6E" w:rsidRPr="00E533F4">
              <w:rPr>
                <w:rFonts w:ascii="Arial" w:hAnsi="Arial" w:cs="Arial"/>
              </w:rPr>
              <w:t xml:space="preserve">and </w:t>
            </w:r>
            <w:r w:rsidRPr="00E533F4">
              <w:rPr>
                <w:rFonts w:ascii="Arial" w:hAnsi="Arial" w:cs="Arial"/>
              </w:rPr>
              <w:t>Quality Committee</w:t>
            </w:r>
          </w:p>
          <w:p w14:paraId="1CAEF928" w14:textId="77777777" w:rsidR="00B22193" w:rsidRPr="00E533F4" w:rsidRDefault="00B22193" w:rsidP="00B22193">
            <w:pPr>
              <w:pStyle w:val="NoSpacing"/>
              <w:rPr>
                <w:rFonts w:ascii="Arial" w:hAnsi="Arial" w:cs="Arial"/>
              </w:rPr>
            </w:pPr>
          </w:p>
          <w:p w14:paraId="7F993D2F" w14:textId="77777777" w:rsidR="00B22193" w:rsidRPr="00E533F4" w:rsidRDefault="00B22193" w:rsidP="00B22193">
            <w:pPr>
              <w:pStyle w:val="NoSpacing"/>
              <w:rPr>
                <w:rFonts w:ascii="Arial" w:hAnsi="Arial" w:cs="Arial"/>
              </w:rPr>
            </w:pPr>
          </w:p>
        </w:tc>
      </w:tr>
      <w:tr w:rsidR="00B22193" w:rsidRPr="00163E5B" w14:paraId="38FC8692" w14:textId="77777777" w:rsidTr="009461D3">
        <w:tc>
          <w:tcPr>
            <w:tcW w:w="3463" w:type="dxa"/>
            <w:vAlign w:val="center"/>
          </w:tcPr>
          <w:p w14:paraId="3CC9173B" w14:textId="77777777" w:rsidR="00B22193" w:rsidRPr="00163E5B" w:rsidRDefault="00B22193" w:rsidP="00B22193">
            <w:pPr>
              <w:autoSpaceDE w:val="0"/>
              <w:autoSpaceDN w:val="0"/>
              <w:adjustRightInd w:val="0"/>
              <w:rPr>
                <w:rFonts w:ascii="Arial" w:hAnsi="Arial" w:cs="Arial"/>
              </w:rPr>
            </w:pPr>
            <w:r w:rsidRPr="00163E5B">
              <w:rPr>
                <w:rFonts w:ascii="Arial" w:hAnsi="Arial" w:cs="Arial"/>
              </w:rPr>
              <w:t xml:space="preserve">What are the intended </w:t>
            </w:r>
            <w:r w:rsidRPr="00163E5B">
              <w:rPr>
                <w:rFonts w:ascii="Arial" w:hAnsi="Arial" w:cs="Arial"/>
                <w:b/>
              </w:rPr>
              <w:t>outcomes</w:t>
            </w:r>
            <w:r w:rsidRPr="00163E5B">
              <w:rPr>
                <w:rFonts w:ascii="Arial" w:hAnsi="Arial" w:cs="Arial"/>
              </w:rPr>
              <w:t xml:space="preserve"> by delivering the </w:t>
            </w:r>
            <w:r>
              <w:rPr>
                <w:rFonts w:ascii="Arial" w:hAnsi="Arial" w:cs="Arial"/>
              </w:rPr>
              <w:t>activity</w:t>
            </w:r>
            <w:r w:rsidRPr="00163E5B">
              <w:rPr>
                <w:rFonts w:ascii="Arial" w:hAnsi="Arial" w:cs="Arial"/>
              </w:rPr>
              <w:t>?</w:t>
            </w:r>
          </w:p>
          <w:p w14:paraId="098D0A67" w14:textId="77777777" w:rsidR="00B22193" w:rsidRPr="00163E5B" w:rsidRDefault="00B22193" w:rsidP="00B22193">
            <w:pPr>
              <w:autoSpaceDE w:val="0"/>
              <w:autoSpaceDN w:val="0"/>
              <w:adjustRightInd w:val="0"/>
              <w:rPr>
                <w:rFonts w:ascii="Arial" w:hAnsi="Arial" w:cs="Arial"/>
              </w:rPr>
            </w:pPr>
          </w:p>
        </w:tc>
        <w:tc>
          <w:tcPr>
            <w:tcW w:w="6739" w:type="dxa"/>
            <w:gridSpan w:val="9"/>
          </w:tcPr>
          <w:p w14:paraId="4F0F3A89" w14:textId="77777777" w:rsidR="00B22193" w:rsidRPr="00E533F4" w:rsidRDefault="00B22193" w:rsidP="00452955">
            <w:pPr>
              <w:pStyle w:val="NoSpacing"/>
              <w:rPr>
                <w:rFonts w:ascii="Arial" w:hAnsi="Arial" w:cs="Arial"/>
                <w:bCs/>
              </w:rPr>
            </w:pPr>
          </w:p>
          <w:p w14:paraId="02D4CE57" w14:textId="1F54C667" w:rsidR="00E02B98" w:rsidRPr="00E533F4" w:rsidRDefault="00E02B98" w:rsidP="001164E8">
            <w:pPr>
              <w:pStyle w:val="NoSpacing"/>
              <w:rPr>
                <w:rFonts w:ascii="Arial" w:hAnsi="Arial" w:cs="Arial"/>
                <w:bCs/>
              </w:rPr>
            </w:pPr>
            <w:r w:rsidRPr="00E533F4">
              <w:rPr>
                <w:rFonts w:ascii="Arial" w:hAnsi="Arial" w:cs="Arial"/>
                <w:bCs/>
              </w:rPr>
              <w:t>To ensure there is an evidence</w:t>
            </w:r>
            <w:r w:rsidR="00E02E6E" w:rsidRPr="00E533F4">
              <w:rPr>
                <w:rFonts w:ascii="Arial" w:hAnsi="Arial" w:cs="Arial"/>
                <w:bCs/>
              </w:rPr>
              <w:t>-</w:t>
            </w:r>
            <w:r w:rsidRPr="00E533F4">
              <w:rPr>
                <w:rFonts w:ascii="Arial" w:hAnsi="Arial" w:cs="Arial"/>
                <w:bCs/>
              </w:rPr>
              <w:t xml:space="preserve">based </w:t>
            </w:r>
            <w:r w:rsidR="00E02E6E" w:rsidRPr="00E533F4">
              <w:rPr>
                <w:rFonts w:ascii="Arial" w:hAnsi="Arial" w:cs="Arial"/>
                <w:bCs/>
              </w:rPr>
              <w:t>P</w:t>
            </w:r>
            <w:r w:rsidRPr="00E533F4">
              <w:rPr>
                <w:rFonts w:ascii="Arial" w:hAnsi="Arial" w:cs="Arial"/>
                <w:bCs/>
              </w:rPr>
              <w:t>olicy on P</w:t>
            </w:r>
            <w:r w:rsidR="00E02E6E" w:rsidRPr="00E533F4">
              <w:rPr>
                <w:rFonts w:ascii="Arial" w:hAnsi="Arial" w:cs="Arial"/>
                <w:bCs/>
              </w:rPr>
              <w:t xml:space="preserve">hysical </w:t>
            </w:r>
            <w:r w:rsidRPr="00E533F4">
              <w:rPr>
                <w:rFonts w:ascii="Arial" w:hAnsi="Arial" w:cs="Arial"/>
                <w:bCs/>
              </w:rPr>
              <w:t>H</w:t>
            </w:r>
            <w:r w:rsidR="00E02E6E" w:rsidRPr="00E533F4">
              <w:rPr>
                <w:rFonts w:ascii="Arial" w:hAnsi="Arial" w:cs="Arial"/>
                <w:bCs/>
              </w:rPr>
              <w:t>ealth</w:t>
            </w:r>
            <w:r w:rsidRPr="00E533F4">
              <w:rPr>
                <w:rFonts w:ascii="Arial" w:hAnsi="Arial" w:cs="Arial"/>
                <w:bCs/>
              </w:rPr>
              <w:t xml:space="preserve"> in M</w:t>
            </w:r>
            <w:r w:rsidR="00E02E6E" w:rsidRPr="00E533F4">
              <w:rPr>
                <w:rFonts w:ascii="Arial" w:hAnsi="Arial" w:cs="Arial"/>
                <w:bCs/>
              </w:rPr>
              <w:t xml:space="preserve">ental </w:t>
            </w:r>
            <w:r w:rsidRPr="00E533F4">
              <w:rPr>
                <w:rFonts w:ascii="Arial" w:hAnsi="Arial" w:cs="Arial"/>
                <w:bCs/>
              </w:rPr>
              <w:t>H</w:t>
            </w:r>
            <w:r w:rsidR="00E02E6E" w:rsidRPr="00E533F4">
              <w:rPr>
                <w:rFonts w:ascii="Arial" w:hAnsi="Arial" w:cs="Arial"/>
                <w:bCs/>
              </w:rPr>
              <w:t>ealth</w:t>
            </w:r>
            <w:r w:rsidRPr="00E533F4">
              <w:rPr>
                <w:rFonts w:ascii="Arial" w:hAnsi="Arial" w:cs="Arial"/>
                <w:bCs/>
              </w:rPr>
              <w:t xml:space="preserve"> for links to training &amp; practice.</w:t>
            </w:r>
          </w:p>
        </w:tc>
      </w:tr>
      <w:tr w:rsidR="00B22193" w:rsidRPr="00163E5B" w14:paraId="3AF42740" w14:textId="77777777" w:rsidTr="009461D3">
        <w:tc>
          <w:tcPr>
            <w:tcW w:w="3463" w:type="dxa"/>
            <w:vAlign w:val="center"/>
          </w:tcPr>
          <w:p w14:paraId="4AC353E6" w14:textId="77777777" w:rsidR="00B22193" w:rsidRPr="00163E5B" w:rsidRDefault="00B22193" w:rsidP="00B22193">
            <w:pPr>
              <w:autoSpaceDE w:val="0"/>
              <w:autoSpaceDN w:val="0"/>
              <w:adjustRightInd w:val="0"/>
              <w:rPr>
                <w:rFonts w:ascii="Arial" w:hAnsi="Arial" w:cs="Arial"/>
              </w:rPr>
            </w:pPr>
            <w:r w:rsidRPr="00163E5B">
              <w:rPr>
                <w:rFonts w:ascii="Arial" w:hAnsi="Arial" w:cs="Arial"/>
              </w:rPr>
              <w:t xml:space="preserve">How will these outcomes be </w:t>
            </w:r>
            <w:r w:rsidRPr="00163E5B">
              <w:rPr>
                <w:rFonts w:ascii="Arial" w:hAnsi="Arial" w:cs="Arial"/>
                <w:b/>
              </w:rPr>
              <w:t>measured</w:t>
            </w:r>
            <w:r w:rsidRPr="00163E5B">
              <w:rPr>
                <w:rFonts w:ascii="Arial" w:hAnsi="Arial" w:cs="Arial"/>
              </w:rPr>
              <w:t>?</w:t>
            </w:r>
          </w:p>
          <w:p w14:paraId="42768CA0" w14:textId="77777777" w:rsidR="00B22193" w:rsidRPr="00163E5B" w:rsidRDefault="00B22193" w:rsidP="00B22193">
            <w:pPr>
              <w:autoSpaceDE w:val="0"/>
              <w:autoSpaceDN w:val="0"/>
              <w:adjustRightInd w:val="0"/>
              <w:rPr>
                <w:rFonts w:ascii="Arial" w:hAnsi="Arial" w:cs="Arial"/>
              </w:rPr>
            </w:pPr>
          </w:p>
        </w:tc>
        <w:tc>
          <w:tcPr>
            <w:tcW w:w="6739" w:type="dxa"/>
            <w:gridSpan w:val="9"/>
          </w:tcPr>
          <w:p w14:paraId="58FDA972" w14:textId="41B935D7" w:rsidR="00B22193" w:rsidRPr="00E533F4" w:rsidRDefault="00B22193" w:rsidP="00B22193">
            <w:pPr>
              <w:pStyle w:val="NoSpacing"/>
              <w:rPr>
                <w:rFonts w:ascii="Arial" w:hAnsi="Arial" w:cs="Arial"/>
              </w:rPr>
            </w:pPr>
          </w:p>
          <w:p w14:paraId="58C08355" w14:textId="77777777" w:rsidR="00C153AA" w:rsidRPr="00E533F4" w:rsidRDefault="00E02E6E" w:rsidP="00B22193">
            <w:pPr>
              <w:pStyle w:val="NoSpacing"/>
              <w:rPr>
                <w:rFonts w:ascii="Arial" w:hAnsi="Arial" w:cs="Arial"/>
              </w:rPr>
            </w:pPr>
            <w:r w:rsidRPr="00E533F4">
              <w:rPr>
                <w:rFonts w:ascii="Arial" w:hAnsi="Arial" w:cs="Arial"/>
              </w:rPr>
              <w:t xml:space="preserve">The </w:t>
            </w:r>
            <w:r w:rsidR="00E02B98" w:rsidRPr="00E533F4">
              <w:rPr>
                <w:rFonts w:ascii="Arial" w:hAnsi="Arial" w:cs="Arial"/>
              </w:rPr>
              <w:t>Policy will be on</w:t>
            </w:r>
            <w:r w:rsidRPr="00E533F4">
              <w:rPr>
                <w:rFonts w:ascii="Arial" w:hAnsi="Arial" w:cs="Arial"/>
              </w:rPr>
              <w:t xml:space="preserve"> the Trust</w:t>
            </w:r>
            <w:r w:rsidR="00E02B98" w:rsidRPr="00E533F4">
              <w:rPr>
                <w:rFonts w:ascii="Arial" w:hAnsi="Arial" w:cs="Arial"/>
              </w:rPr>
              <w:t xml:space="preserve"> intranet</w:t>
            </w:r>
            <w:r w:rsidRPr="00E533F4">
              <w:rPr>
                <w:rFonts w:ascii="Arial" w:hAnsi="Arial" w:cs="Arial"/>
              </w:rPr>
              <w:t xml:space="preserve"> and will be </w:t>
            </w:r>
            <w:proofErr w:type="gramStart"/>
            <w:r w:rsidRPr="00E533F4">
              <w:rPr>
                <w:rFonts w:ascii="Arial" w:hAnsi="Arial" w:cs="Arial"/>
              </w:rPr>
              <w:t>rolled-</w:t>
            </w:r>
            <w:r w:rsidR="00E02B98" w:rsidRPr="00E533F4">
              <w:rPr>
                <w:rFonts w:ascii="Arial" w:hAnsi="Arial" w:cs="Arial"/>
              </w:rPr>
              <w:t>out</w:t>
            </w:r>
            <w:proofErr w:type="gramEnd"/>
            <w:r w:rsidR="00E02B98" w:rsidRPr="00E533F4">
              <w:rPr>
                <w:rFonts w:ascii="Arial" w:hAnsi="Arial" w:cs="Arial"/>
              </w:rPr>
              <w:t xml:space="preserve"> in </w:t>
            </w:r>
          </w:p>
          <w:p w14:paraId="165A53A8" w14:textId="770DFD3B" w:rsidR="00B22193" w:rsidRPr="00E533F4" w:rsidRDefault="00C153AA" w:rsidP="00B22193">
            <w:pPr>
              <w:pStyle w:val="NoSpacing"/>
              <w:rPr>
                <w:rFonts w:ascii="Arial" w:hAnsi="Arial" w:cs="Arial"/>
              </w:rPr>
            </w:pPr>
            <w:r w:rsidRPr="00E533F4">
              <w:rPr>
                <w:rFonts w:ascii="Arial" w:hAnsi="Arial" w:cs="Arial"/>
              </w:rPr>
              <w:t xml:space="preserve">a) </w:t>
            </w:r>
            <w:r w:rsidR="00E02B98" w:rsidRPr="00E533F4">
              <w:rPr>
                <w:rFonts w:ascii="Arial" w:hAnsi="Arial" w:cs="Arial"/>
              </w:rPr>
              <w:t>Inpatient M</w:t>
            </w:r>
            <w:r w:rsidR="00E02E6E" w:rsidRPr="00E533F4">
              <w:rPr>
                <w:rFonts w:ascii="Arial" w:hAnsi="Arial" w:cs="Arial"/>
              </w:rPr>
              <w:t xml:space="preserve">ental </w:t>
            </w:r>
            <w:r w:rsidR="00E02B98" w:rsidRPr="00E533F4">
              <w:rPr>
                <w:rFonts w:ascii="Arial" w:hAnsi="Arial" w:cs="Arial"/>
              </w:rPr>
              <w:t>H</w:t>
            </w:r>
            <w:r w:rsidR="00E02E6E" w:rsidRPr="00E533F4">
              <w:rPr>
                <w:rFonts w:ascii="Arial" w:hAnsi="Arial" w:cs="Arial"/>
              </w:rPr>
              <w:t>ealth D</w:t>
            </w:r>
            <w:r w:rsidR="00E02B98" w:rsidRPr="00E533F4">
              <w:rPr>
                <w:rFonts w:ascii="Arial" w:hAnsi="Arial" w:cs="Arial"/>
              </w:rPr>
              <w:t xml:space="preserve">irectorates </w:t>
            </w:r>
            <w:r w:rsidRPr="00E533F4">
              <w:rPr>
                <w:rFonts w:ascii="Arial" w:hAnsi="Arial" w:cs="Arial"/>
              </w:rPr>
              <w:t>and b) C</w:t>
            </w:r>
            <w:r w:rsidR="00E02B98" w:rsidRPr="00E533F4">
              <w:rPr>
                <w:rFonts w:ascii="Arial" w:hAnsi="Arial" w:cs="Arial"/>
              </w:rPr>
              <w:t>ommunity Mental Health Services as part of P</w:t>
            </w:r>
            <w:r w:rsidRPr="00E533F4">
              <w:rPr>
                <w:rFonts w:ascii="Arial" w:hAnsi="Arial" w:cs="Arial"/>
              </w:rPr>
              <w:t xml:space="preserve">hysical </w:t>
            </w:r>
            <w:r w:rsidR="00E02B98" w:rsidRPr="00E533F4">
              <w:rPr>
                <w:rFonts w:ascii="Arial" w:hAnsi="Arial" w:cs="Arial"/>
              </w:rPr>
              <w:t>H</w:t>
            </w:r>
            <w:r w:rsidRPr="00E533F4">
              <w:rPr>
                <w:rFonts w:ascii="Arial" w:hAnsi="Arial" w:cs="Arial"/>
              </w:rPr>
              <w:t>ealth</w:t>
            </w:r>
            <w:r w:rsidR="00E02B98" w:rsidRPr="00E533F4">
              <w:rPr>
                <w:rFonts w:ascii="Arial" w:hAnsi="Arial" w:cs="Arial"/>
              </w:rPr>
              <w:t xml:space="preserve"> training &amp; updates. </w:t>
            </w:r>
          </w:p>
          <w:p w14:paraId="22481452" w14:textId="77777777" w:rsidR="00B22193" w:rsidRPr="00E533F4" w:rsidRDefault="00B22193" w:rsidP="00B22193">
            <w:pPr>
              <w:pStyle w:val="NoSpacing"/>
              <w:rPr>
                <w:rFonts w:ascii="Arial" w:hAnsi="Arial" w:cs="Arial"/>
              </w:rPr>
            </w:pPr>
          </w:p>
          <w:p w14:paraId="424061C9" w14:textId="77777777" w:rsidR="00B22193" w:rsidRPr="00E533F4" w:rsidRDefault="00B22193" w:rsidP="00B22193">
            <w:pPr>
              <w:pStyle w:val="NoSpacing"/>
              <w:rPr>
                <w:rFonts w:ascii="Arial" w:hAnsi="Arial" w:cs="Arial"/>
              </w:rPr>
            </w:pPr>
          </w:p>
        </w:tc>
      </w:tr>
      <w:tr w:rsidR="00B22193" w:rsidRPr="00163E5B" w14:paraId="405BBE5A" w14:textId="77777777" w:rsidTr="009461D3">
        <w:tc>
          <w:tcPr>
            <w:tcW w:w="3463" w:type="dxa"/>
            <w:vAlign w:val="center"/>
          </w:tcPr>
          <w:p w14:paraId="439283D0" w14:textId="77777777" w:rsidR="00B22193" w:rsidRPr="00163E5B" w:rsidRDefault="00B22193" w:rsidP="00B22193">
            <w:pPr>
              <w:rPr>
                <w:rFonts w:ascii="Arial" w:hAnsi="Arial" w:cs="Arial"/>
              </w:rPr>
            </w:pPr>
            <w:r w:rsidRPr="00163E5B">
              <w:rPr>
                <w:rFonts w:ascii="Arial" w:hAnsi="Arial" w:cs="Arial"/>
              </w:rPr>
              <w:t xml:space="preserve">Who are the </w:t>
            </w:r>
            <w:r w:rsidRPr="00163E5B">
              <w:rPr>
                <w:rFonts w:ascii="Arial" w:hAnsi="Arial" w:cs="Arial"/>
                <w:b/>
              </w:rPr>
              <w:t>key stakeholders</w:t>
            </w:r>
            <w:r w:rsidRPr="00163E5B">
              <w:rPr>
                <w:rFonts w:ascii="Arial" w:hAnsi="Arial" w:cs="Arial"/>
              </w:rPr>
              <w:t xml:space="preserve"> </w:t>
            </w:r>
            <w:r>
              <w:rPr>
                <w:rFonts w:ascii="Arial" w:hAnsi="Arial" w:cs="Arial"/>
              </w:rPr>
              <w:t xml:space="preserve">for this activity </w:t>
            </w:r>
            <w:r w:rsidRPr="00163E5B">
              <w:rPr>
                <w:rFonts w:ascii="Arial" w:hAnsi="Arial" w:cs="Arial"/>
              </w:rPr>
              <w:t xml:space="preserve">and </w:t>
            </w:r>
            <w:r w:rsidRPr="00163E5B">
              <w:rPr>
                <w:rFonts w:ascii="Arial" w:hAnsi="Arial" w:cs="Arial"/>
                <w:b/>
              </w:rPr>
              <w:t>how</w:t>
            </w:r>
            <w:r w:rsidRPr="00163E5B">
              <w:rPr>
                <w:rFonts w:ascii="Arial" w:hAnsi="Arial" w:cs="Arial"/>
              </w:rPr>
              <w:t xml:space="preserve"> have they been </w:t>
            </w:r>
            <w:r w:rsidRPr="00163E5B">
              <w:rPr>
                <w:rFonts w:ascii="Arial" w:hAnsi="Arial" w:cs="Arial"/>
                <w:b/>
              </w:rPr>
              <w:t>involved</w:t>
            </w:r>
            <w:r w:rsidRPr="00163E5B">
              <w:rPr>
                <w:rFonts w:ascii="Arial" w:hAnsi="Arial" w:cs="Arial"/>
              </w:rPr>
              <w:t xml:space="preserve">? </w:t>
            </w:r>
          </w:p>
          <w:p w14:paraId="66D799ED" w14:textId="77777777" w:rsidR="00B22193" w:rsidRPr="00163E5B" w:rsidRDefault="00B22193" w:rsidP="00B22193">
            <w:pPr>
              <w:autoSpaceDE w:val="0"/>
              <w:autoSpaceDN w:val="0"/>
              <w:adjustRightInd w:val="0"/>
              <w:rPr>
                <w:rFonts w:ascii="Arial" w:hAnsi="Arial" w:cs="Arial"/>
              </w:rPr>
            </w:pPr>
          </w:p>
        </w:tc>
        <w:tc>
          <w:tcPr>
            <w:tcW w:w="6739" w:type="dxa"/>
            <w:gridSpan w:val="9"/>
          </w:tcPr>
          <w:p w14:paraId="6CFAD336" w14:textId="624979D6" w:rsidR="00E02B98" w:rsidRPr="00E533F4" w:rsidRDefault="00452955" w:rsidP="001164E8">
            <w:pPr>
              <w:pStyle w:val="NoSpacing"/>
              <w:rPr>
                <w:rFonts w:ascii="Arial" w:hAnsi="Arial" w:cs="Arial"/>
              </w:rPr>
            </w:pPr>
            <w:r w:rsidRPr="00E533F4">
              <w:rPr>
                <w:rFonts w:ascii="Arial" w:hAnsi="Arial" w:cs="Arial"/>
              </w:rPr>
              <w:t>Physical Health Nurses</w:t>
            </w:r>
            <w:r w:rsidR="00E02B98" w:rsidRPr="00E533F4">
              <w:rPr>
                <w:rFonts w:ascii="Arial" w:hAnsi="Arial" w:cs="Arial"/>
              </w:rPr>
              <w:t xml:space="preserve">, </w:t>
            </w:r>
            <w:r w:rsidR="00C153AA" w:rsidRPr="00E533F4">
              <w:rPr>
                <w:rFonts w:ascii="Arial" w:hAnsi="Arial" w:cs="Arial"/>
              </w:rPr>
              <w:t>A</w:t>
            </w:r>
            <w:r w:rsidR="00E02B98" w:rsidRPr="00E533F4">
              <w:rPr>
                <w:rFonts w:ascii="Arial" w:hAnsi="Arial" w:cs="Arial"/>
              </w:rPr>
              <w:t xml:space="preserve">llied </w:t>
            </w:r>
            <w:r w:rsidR="00C153AA" w:rsidRPr="00E533F4">
              <w:rPr>
                <w:rFonts w:ascii="Arial" w:hAnsi="Arial" w:cs="Arial"/>
              </w:rPr>
              <w:t>T</w:t>
            </w:r>
            <w:r w:rsidR="00E02B98" w:rsidRPr="00E533F4">
              <w:rPr>
                <w:rFonts w:ascii="Arial" w:hAnsi="Arial" w:cs="Arial"/>
              </w:rPr>
              <w:t xml:space="preserve">herapies, </w:t>
            </w:r>
            <w:r w:rsidRPr="00E533F4">
              <w:rPr>
                <w:rFonts w:ascii="Arial" w:hAnsi="Arial" w:cs="Arial"/>
              </w:rPr>
              <w:t>Medical</w:t>
            </w:r>
            <w:r w:rsidR="00E02B98" w:rsidRPr="00E533F4">
              <w:rPr>
                <w:rFonts w:ascii="Arial" w:hAnsi="Arial" w:cs="Arial"/>
              </w:rPr>
              <w:t xml:space="preserve"> &amp; Nursing </w:t>
            </w:r>
            <w:r w:rsidRPr="00E533F4">
              <w:rPr>
                <w:rFonts w:ascii="Arial" w:hAnsi="Arial" w:cs="Arial"/>
              </w:rPr>
              <w:t>Directors</w:t>
            </w:r>
            <w:r w:rsidR="00E02B98" w:rsidRPr="00E533F4">
              <w:rPr>
                <w:rFonts w:ascii="Arial" w:hAnsi="Arial" w:cs="Arial"/>
              </w:rPr>
              <w:t xml:space="preserve">, Learning Disabilities &amp; </w:t>
            </w:r>
            <w:r w:rsidR="00C153AA" w:rsidRPr="00E533F4">
              <w:rPr>
                <w:rFonts w:ascii="Arial" w:hAnsi="Arial" w:cs="Arial"/>
              </w:rPr>
              <w:t xml:space="preserve">membership </w:t>
            </w:r>
            <w:r w:rsidR="00E02B98" w:rsidRPr="00E533F4">
              <w:rPr>
                <w:rFonts w:ascii="Arial" w:hAnsi="Arial" w:cs="Arial"/>
              </w:rPr>
              <w:t>of the P</w:t>
            </w:r>
            <w:r w:rsidR="00C153AA" w:rsidRPr="00E533F4">
              <w:rPr>
                <w:rFonts w:ascii="Arial" w:hAnsi="Arial" w:cs="Arial"/>
              </w:rPr>
              <w:t xml:space="preserve">hysical </w:t>
            </w:r>
            <w:r w:rsidR="00E02B98" w:rsidRPr="00E533F4">
              <w:rPr>
                <w:rFonts w:ascii="Arial" w:hAnsi="Arial" w:cs="Arial"/>
              </w:rPr>
              <w:t>H</w:t>
            </w:r>
            <w:r w:rsidR="00C153AA" w:rsidRPr="00E533F4">
              <w:rPr>
                <w:rFonts w:ascii="Arial" w:hAnsi="Arial" w:cs="Arial"/>
              </w:rPr>
              <w:t>ealth</w:t>
            </w:r>
            <w:r w:rsidR="00E02B98" w:rsidRPr="00E533F4">
              <w:rPr>
                <w:rFonts w:ascii="Arial" w:hAnsi="Arial" w:cs="Arial"/>
              </w:rPr>
              <w:t xml:space="preserve"> Committee.</w:t>
            </w:r>
          </w:p>
          <w:p w14:paraId="7839115B" w14:textId="586C6E01" w:rsidR="00B22193" w:rsidRPr="00E533F4" w:rsidRDefault="00B22193" w:rsidP="001164E8">
            <w:pPr>
              <w:pStyle w:val="NoSpacing"/>
              <w:rPr>
                <w:rFonts w:ascii="Arial" w:hAnsi="Arial" w:cs="Arial"/>
              </w:rPr>
            </w:pPr>
          </w:p>
        </w:tc>
      </w:tr>
      <w:tr w:rsidR="00B22193" w:rsidRPr="00163E5B" w14:paraId="5DCB3935" w14:textId="77777777" w:rsidTr="009461D3">
        <w:trPr>
          <w:trHeight w:val="480"/>
        </w:trPr>
        <w:tc>
          <w:tcPr>
            <w:tcW w:w="3463" w:type="dxa"/>
            <w:vMerge w:val="restart"/>
            <w:vAlign w:val="center"/>
          </w:tcPr>
          <w:p w14:paraId="1AA26AEC" w14:textId="77777777" w:rsidR="00B22193" w:rsidRPr="00BB2FB5" w:rsidRDefault="00B22193" w:rsidP="00B22193">
            <w:pPr>
              <w:rPr>
                <w:rFonts w:ascii="Arial" w:hAnsi="Arial" w:cs="Arial"/>
              </w:rPr>
            </w:pPr>
            <w:r w:rsidRPr="00163E5B">
              <w:rPr>
                <w:rFonts w:ascii="Arial" w:hAnsi="Arial" w:cs="Arial"/>
              </w:rPr>
              <w:t xml:space="preserve">Does this </w:t>
            </w:r>
            <w:r>
              <w:rPr>
                <w:rFonts w:ascii="Arial" w:hAnsi="Arial" w:cs="Arial"/>
              </w:rPr>
              <w:t>service, function or policy</w:t>
            </w:r>
            <w:r w:rsidRPr="00163E5B">
              <w:rPr>
                <w:rFonts w:ascii="Arial" w:hAnsi="Arial" w:cs="Arial"/>
              </w:rPr>
              <w:t xml:space="preserve"> impact </w:t>
            </w:r>
            <w:r w:rsidRPr="00BB2FB5">
              <w:rPr>
                <w:rFonts w:ascii="Arial" w:hAnsi="Arial" w:cs="Arial"/>
                <w:b/>
                <w:bCs/>
              </w:rPr>
              <w:t>other existing</w:t>
            </w:r>
            <w:r w:rsidRPr="00163E5B">
              <w:rPr>
                <w:rFonts w:ascii="Arial" w:hAnsi="Arial" w:cs="Arial"/>
              </w:rPr>
              <w:t xml:space="preserve"> </w:t>
            </w:r>
            <w:r w:rsidRPr="00163E5B">
              <w:rPr>
                <w:rFonts w:ascii="Arial" w:hAnsi="Arial" w:cs="Arial"/>
                <w:b/>
              </w:rPr>
              <w:t>policies</w:t>
            </w:r>
            <w:r w:rsidRPr="00163E5B">
              <w:rPr>
                <w:rFonts w:ascii="Arial" w:hAnsi="Arial" w:cs="Arial"/>
              </w:rPr>
              <w:t xml:space="preserve">? </w:t>
            </w:r>
          </w:p>
        </w:tc>
        <w:tc>
          <w:tcPr>
            <w:tcW w:w="3090" w:type="dxa"/>
            <w:gridSpan w:val="3"/>
            <w:vAlign w:val="center"/>
          </w:tcPr>
          <w:p w14:paraId="63ECAC9C" w14:textId="6EA793CA" w:rsidR="00B22193" w:rsidRPr="00FF55CF" w:rsidRDefault="008B457D" w:rsidP="00B22193">
            <w:pPr>
              <w:autoSpaceDE w:val="0"/>
              <w:autoSpaceDN w:val="0"/>
              <w:adjustRightInd w:val="0"/>
              <w:rPr>
                <w:rFonts w:ascii="Arial" w:hAnsi="Arial" w:cs="Arial"/>
              </w:rPr>
            </w:pPr>
            <w:sdt>
              <w:sdtPr>
                <w:rPr>
                  <w:rFonts w:ascii="Arial" w:hAnsi="Arial" w:cs="Arial"/>
                </w:rPr>
                <w:id w:val="-465976223"/>
                <w14:checkbox>
                  <w14:checked w14:val="1"/>
                  <w14:checkedState w14:val="2612" w14:font="MS Gothic"/>
                  <w14:uncheckedState w14:val="2610" w14:font="MS Gothic"/>
                </w14:checkbox>
              </w:sdtPr>
              <w:sdtEndPr/>
              <w:sdtContent>
                <w:r w:rsidR="00A36427">
                  <w:rPr>
                    <w:rFonts w:ascii="MS Gothic" w:eastAsia="MS Gothic" w:hAnsi="MS Gothic" w:cs="Arial" w:hint="eastAsia"/>
                  </w:rPr>
                  <w:t>☒</w:t>
                </w:r>
              </w:sdtContent>
            </w:sdt>
            <w:r w:rsidR="00B22193" w:rsidRPr="00163E5B">
              <w:rPr>
                <w:rFonts w:ascii="Arial" w:hAnsi="Arial" w:cs="Arial"/>
                <w:b/>
              </w:rPr>
              <w:t xml:space="preserve"> Yes</w:t>
            </w:r>
            <w:r w:rsidR="00B22193" w:rsidRPr="00163E5B">
              <w:rPr>
                <w:rFonts w:ascii="Arial" w:hAnsi="Arial" w:cs="Arial"/>
              </w:rPr>
              <w:t xml:space="preserve"> </w:t>
            </w:r>
          </w:p>
        </w:tc>
        <w:tc>
          <w:tcPr>
            <w:tcW w:w="3649" w:type="dxa"/>
            <w:gridSpan w:val="6"/>
            <w:vAlign w:val="center"/>
          </w:tcPr>
          <w:p w14:paraId="09A6C474" w14:textId="121DF70D" w:rsidR="00B22193" w:rsidRPr="00163E5B" w:rsidRDefault="008B457D" w:rsidP="00B22193">
            <w:pPr>
              <w:autoSpaceDE w:val="0"/>
              <w:autoSpaceDN w:val="0"/>
              <w:adjustRightInd w:val="0"/>
              <w:rPr>
                <w:rFonts w:ascii="Arial" w:hAnsi="Arial" w:cs="Arial"/>
              </w:rPr>
            </w:pPr>
            <w:sdt>
              <w:sdtPr>
                <w:rPr>
                  <w:rFonts w:ascii="Arial" w:hAnsi="Arial" w:cs="Arial"/>
                </w:rPr>
                <w:id w:val="1379669179"/>
                <w14:checkbox>
                  <w14:checked w14:val="0"/>
                  <w14:checkedState w14:val="2612" w14:font="MS Gothic"/>
                  <w14:uncheckedState w14:val="2610" w14:font="MS Gothic"/>
                </w14:checkbox>
              </w:sdtPr>
              <w:sdtEndPr/>
              <w:sdtContent>
                <w:r w:rsidR="00B22193">
                  <w:rPr>
                    <w:rFonts w:ascii="MS Gothic" w:eastAsia="MS Gothic" w:hAnsi="MS Gothic" w:cs="Arial" w:hint="eastAsia"/>
                  </w:rPr>
                  <w:t>☐</w:t>
                </w:r>
              </w:sdtContent>
            </w:sdt>
            <w:r w:rsidR="00B22193">
              <w:rPr>
                <w:rFonts w:ascii="Arial" w:hAnsi="Arial" w:cs="Arial"/>
                <w:b/>
              </w:rPr>
              <w:t xml:space="preserve"> N</w:t>
            </w:r>
            <w:r w:rsidR="00B22193" w:rsidRPr="00163E5B">
              <w:rPr>
                <w:rFonts w:ascii="Arial" w:hAnsi="Arial" w:cs="Arial"/>
                <w:b/>
              </w:rPr>
              <w:t>o</w:t>
            </w:r>
          </w:p>
        </w:tc>
      </w:tr>
      <w:tr w:rsidR="00B22193" w:rsidRPr="00163E5B" w14:paraId="2511BCE2" w14:textId="77777777" w:rsidTr="009461D3">
        <w:trPr>
          <w:trHeight w:val="502"/>
        </w:trPr>
        <w:tc>
          <w:tcPr>
            <w:tcW w:w="3463" w:type="dxa"/>
            <w:vMerge/>
            <w:vAlign w:val="center"/>
          </w:tcPr>
          <w:p w14:paraId="585E8064" w14:textId="77777777" w:rsidR="00B22193" w:rsidRPr="00163E5B" w:rsidRDefault="00B22193" w:rsidP="00B22193">
            <w:pPr>
              <w:rPr>
                <w:rFonts w:ascii="Arial" w:hAnsi="Arial" w:cs="Arial"/>
              </w:rPr>
            </w:pPr>
          </w:p>
        </w:tc>
        <w:tc>
          <w:tcPr>
            <w:tcW w:w="6739" w:type="dxa"/>
            <w:gridSpan w:val="9"/>
          </w:tcPr>
          <w:p w14:paraId="3F9A7F48" w14:textId="74ECB1F9" w:rsidR="00B22193" w:rsidRPr="00452955" w:rsidRDefault="00C153AA" w:rsidP="00116EE4">
            <w:pPr>
              <w:rPr>
                <w:rFonts w:ascii="Arial" w:hAnsi="Arial" w:cs="Arial"/>
              </w:rPr>
            </w:pPr>
            <w:r>
              <w:rPr>
                <w:rFonts w:ascii="Arial" w:hAnsi="Arial" w:cs="Arial"/>
              </w:rPr>
              <w:t>Impacts are c</w:t>
            </w:r>
            <w:r w:rsidR="00452955" w:rsidRPr="00116EE4">
              <w:rPr>
                <w:rFonts w:ascii="Arial" w:hAnsi="Arial" w:cs="Arial"/>
              </w:rPr>
              <w:t>ross-</w:t>
            </w:r>
            <w:r w:rsidR="00E02B98" w:rsidRPr="00116EE4">
              <w:rPr>
                <w:rFonts w:ascii="Arial" w:hAnsi="Arial" w:cs="Arial"/>
              </w:rPr>
              <w:t xml:space="preserve">referenced </w:t>
            </w:r>
            <w:r w:rsidRPr="00116EE4">
              <w:rPr>
                <w:rFonts w:ascii="Arial" w:hAnsi="Arial" w:cs="Arial"/>
              </w:rPr>
              <w:t>in A</w:t>
            </w:r>
            <w:r w:rsidR="00E02B98" w:rsidRPr="00116EE4">
              <w:rPr>
                <w:rFonts w:ascii="Arial" w:hAnsi="Arial" w:cs="Arial"/>
              </w:rPr>
              <w:t xml:space="preserve">ppendix </w:t>
            </w:r>
            <w:r w:rsidRPr="00116EE4">
              <w:rPr>
                <w:rFonts w:ascii="Arial" w:hAnsi="Arial" w:cs="Arial"/>
              </w:rPr>
              <w:t>9.</w:t>
            </w:r>
            <w:r w:rsidR="00E02B98" w:rsidRPr="00116EE4" w:rsidDel="00E02B98">
              <w:rPr>
                <w:rFonts w:ascii="Arial" w:hAnsi="Arial" w:cs="Arial"/>
              </w:rPr>
              <w:t xml:space="preserve"> </w:t>
            </w:r>
          </w:p>
        </w:tc>
      </w:tr>
      <w:tr w:rsidR="00B22193" w:rsidRPr="00163E5B" w14:paraId="0F592AB6" w14:textId="77777777" w:rsidTr="009461D3">
        <w:trPr>
          <w:trHeight w:val="416"/>
        </w:trPr>
        <w:tc>
          <w:tcPr>
            <w:tcW w:w="3463" w:type="dxa"/>
            <w:vMerge w:val="restart"/>
            <w:vAlign w:val="center"/>
          </w:tcPr>
          <w:p w14:paraId="41473C53" w14:textId="77777777" w:rsidR="00E533F4" w:rsidRDefault="00B22193" w:rsidP="00B22193">
            <w:pPr>
              <w:rPr>
                <w:rFonts w:ascii="Arial" w:hAnsi="Arial" w:cs="Arial"/>
              </w:rPr>
            </w:pPr>
            <w:r w:rsidRPr="39EB6ACD">
              <w:rPr>
                <w:rFonts w:ascii="Arial" w:hAnsi="Arial" w:cs="Arial"/>
              </w:rPr>
              <w:t xml:space="preserve">Is there any </w:t>
            </w:r>
            <w:r w:rsidRPr="39EB6ACD">
              <w:rPr>
                <w:rFonts w:ascii="Arial" w:hAnsi="Arial" w:cs="Arial"/>
                <w:b/>
                <w:bCs/>
              </w:rPr>
              <w:t>data</w:t>
            </w:r>
            <w:r w:rsidRPr="39EB6ACD">
              <w:rPr>
                <w:rFonts w:ascii="Arial" w:hAnsi="Arial" w:cs="Arial"/>
              </w:rPr>
              <w:t xml:space="preserve"> available that </w:t>
            </w:r>
          </w:p>
          <w:p w14:paraId="3487E7C5" w14:textId="264BB40E" w:rsidR="00B22193" w:rsidRPr="00163E5B" w:rsidRDefault="00B22193" w:rsidP="00B22193">
            <w:pPr>
              <w:rPr>
                <w:rFonts w:ascii="Arial" w:hAnsi="Arial" w:cs="Arial"/>
              </w:rPr>
            </w:pPr>
            <w:r w:rsidRPr="39EB6ACD">
              <w:rPr>
                <w:rFonts w:ascii="Arial" w:hAnsi="Arial" w:cs="Arial"/>
              </w:rPr>
              <w:lastRenderedPageBreak/>
              <w:t>influences, affects, or shapes this Equality Impact Assessment?</w:t>
            </w:r>
          </w:p>
          <w:p w14:paraId="5CD336D9" w14:textId="77777777" w:rsidR="00B22193" w:rsidRPr="00163E5B" w:rsidRDefault="00B22193" w:rsidP="00B22193">
            <w:pPr>
              <w:rPr>
                <w:rFonts w:ascii="Arial" w:hAnsi="Arial" w:cs="Arial"/>
              </w:rPr>
            </w:pPr>
          </w:p>
        </w:tc>
        <w:tc>
          <w:tcPr>
            <w:tcW w:w="3176" w:type="dxa"/>
            <w:gridSpan w:val="4"/>
            <w:vAlign w:val="center"/>
          </w:tcPr>
          <w:p w14:paraId="2DEC0B35" w14:textId="461261EC" w:rsidR="00B22193" w:rsidRPr="006C7F94" w:rsidRDefault="008B457D" w:rsidP="00B22193">
            <w:pPr>
              <w:rPr>
                <w:rFonts w:ascii="Arial" w:hAnsi="Arial" w:cs="Arial"/>
                <w:b/>
                <w:bCs/>
              </w:rPr>
            </w:pPr>
            <w:sdt>
              <w:sdtPr>
                <w:rPr>
                  <w:rFonts w:ascii="Arial" w:hAnsi="Arial" w:cs="Arial"/>
                </w:rPr>
                <w:id w:val="-891498757"/>
                <w14:checkbox>
                  <w14:checked w14:val="1"/>
                  <w14:checkedState w14:val="2612" w14:font="MS Gothic"/>
                  <w14:uncheckedState w14:val="2610" w14:font="MS Gothic"/>
                </w14:checkbox>
              </w:sdtPr>
              <w:sdtEndPr/>
              <w:sdtContent>
                <w:r w:rsidR="00E02B98">
                  <w:rPr>
                    <w:rFonts w:ascii="MS Gothic" w:eastAsia="MS Gothic" w:hAnsi="MS Gothic" w:cs="Arial" w:hint="eastAsia"/>
                  </w:rPr>
                  <w:t>☒</w:t>
                </w:r>
              </w:sdtContent>
            </w:sdt>
            <w:r w:rsidR="00B22193">
              <w:rPr>
                <w:rFonts w:ascii="Arial" w:hAnsi="Arial" w:cs="Arial"/>
                <w:b/>
                <w:bCs/>
              </w:rPr>
              <w:t xml:space="preserve"> Yes</w:t>
            </w:r>
          </w:p>
        </w:tc>
        <w:tc>
          <w:tcPr>
            <w:tcW w:w="3563" w:type="dxa"/>
            <w:gridSpan w:val="5"/>
            <w:vAlign w:val="center"/>
          </w:tcPr>
          <w:p w14:paraId="5376CB11" w14:textId="50887162" w:rsidR="00B22193" w:rsidRPr="00163E5B" w:rsidRDefault="008B457D" w:rsidP="00B22193">
            <w:pPr>
              <w:autoSpaceDE w:val="0"/>
              <w:autoSpaceDN w:val="0"/>
              <w:adjustRightInd w:val="0"/>
              <w:rPr>
                <w:rFonts w:ascii="Arial" w:hAnsi="Arial" w:cs="Arial"/>
                <w:b/>
              </w:rPr>
            </w:pPr>
            <w:sdt>
              <w:sdtPr>
                <w:rPr>
                  <w:rFonts w:ascii="Arial" w:hAnsi="Arial" w:cs="Arial"/>
                </w:rPr>
                <w:id w:val="1937481906"/>
                <w14:checkbox>
                  <w14:checked w14:val="0"/>
                  <w14:checkedState w14:val="2612" w14:font="MS Gothic"/>
                  <w14:uncheckedState w14:val="2610" w14:font="MS Gothic"/>
                </w14:checkbox>
              </w:sdtPr>
              <w:sdtEndPr/>
              <w:sdtContent>
                <w:r w:rsidR="00E02B98">
                  <w:rPr>
                    <w:rFonts w:ascii="MS Gothic" w:eastAsia="MS Gothic" w:hAnsi="MS Gothic" w:cs="Arial" w:hint="eastAsia"/>
                  </w:rPr>
                  <w:t>☐</w:t>
                </w:r>
              </w:sdtContent>
            </w:sdt>
            <w:r w:rsidR="00B22193">
              <w:rPr>
                <w:rFonts w:ascii="Arial" w:hAnsi="Arial" w:cs="Arial"/>
                <w:b/>
              </w:rPr>
              <w:t xml:space="preserve"> No</w:t>
            </w:r>
          </w:p>
        </w:tc>
      </w:tr>
      <w:tr w:rsidR="00B22193" w:rsidRPr="00163E5B" w14:paraId="0042F2E2" w14:textId="77777777" w:rsidTr="009461D3">
        <w:trPr>
          <w:trHeight w:val="301"/>
        </w:trPr>
        <w:tc>
          <w:tcPr>
            <w:tcW w:w="3463" w:type="dxa"/>
            <w:vMerge/>
            <w:vAlign w:val="center"/>
          </w:tcPr>
          <w:p w14:paraId="6AC8524B" w14:textId="77777777" w:rsidR="00B22193" w:rsidRPr="00163E5B" w:rsidRDefault="00B22193" w:rsidP="00B22193">
            <w:pPr>
              <w:rPr>
                <w:rFonts w:ascii="Arial" w:hAnsi="Arial" w:cs="Arial"/>
              </w:rPr>
            </w:pPr>
          </w:p>
        </w:tc>
        <w:tc>
          <w:tcPr>
            <w:tcW w:w="6739" w:type="dxa"/>
            <w:gridSpan w:val="9"/>
          </w:tcPr>
          <w:p w14:paraId="3D2BFB4C" w14:textId="38C957AE" w:rsidR="00E02B98" w:rsidRPr="005B05B8" w:rsidRDefault="00E02B98" w:rsidP="00E02B98">
            <w:pPr>
              <w:jc w:val="both"/>
              <w:rPr>
                <w:rFonts w:ascii="Arial" w:eastAsia="Arial" w:hAnsi="Arial" w:cs="Arial"/>
                <w:color w:val="000000" w:themeColor="text1"/>
                <w:lang w:eastAsia="en-GB"/>
              </w:rPr>
            </w:pPr>
            <w:hyperlink r:id="rId178">
              <w:r w:rsidRPr="005B05B8">
                <w:rPr>
                  <w:rStyle w:val="Hyperlink"/>
                  <w:rFonts w:ascii="Arial" w:eastAsia="Arial" w:hAnsi="Arial" w:cs="Arial"/>
                  <w:b/>
                  <w:bCs/>
                  <w:lang w:eastAsia="en-GB"/>
                </w:rPr>
                <w:t>Improving the physical health of people living with severe mental illness</w:t>
              </w:r>
            </w:hyperlink>
            <w:r w:rsidRPr="005B05B8">
              <w:rPr>
                <w:rFonts w:ascii="Arial" w:eastAsia="Arial" w:hAnsi="Arial" w:cs="Arial"/>
                <w:b/>
                <w:bCs/>
                <w:color w:val="000000" w:themeColor="text1"/>
                <w:lang w:eastAsia="en-GB"/>
              </w:rPr>
              <w:t xml:space="preserve"> </w:t>
            </w:r>
            <w:r w:rsidRPr="005B05B8">
              <w:rPr>
                <w:rFonts w:ascii="Arial" w:eastAsia="Arial" w:hAnsi="Arial" w:cs="Arial"/>
                <w:color w:val="000000" w:themeColor="text1"/>
                <w:lang w:eastAsia="en-GB"/>
              </w:rPr>
              <w:t xml:space="preserve">which includes links to the </w:t>
            </w:r>
            <w:r w:rsidRPr="005B05B8">
              <w:rPr>
                <w:rFonts w:ascii="Arial" w:eastAsia="Arial" w:hAnsi="Arial" w:cs="Arial"/>
              </w:rPr>
              <w:t>Lester UK Adaptation: Positive Cardiometabolic Health Resource</w:t>
            </w:r>
            <w:r w:rsidRPr="005B05B8">
              <w:rPr>
                <w:rFonts w:ascii="Arial" w:eastAsia="Arial" w:hAnsi="Arial" w:cs="Arial"/>
                <w:color w:val="000000" w:themeColor="text1"/>
                <w:lang w:eastAsia="en-GB"/>
              </w:rPr>
              <w:t>, NHS long term plan, Core20Plus5 actions for reducing health inequalities.</w:t>
            </w:r>
          </w:p>
          <w:p w14:paraId="74C9E429" w14:textId="16A5370E" w:rsidR="00E02B98" w:rsidRPr="00116EE4" w:rsidRDefault="00E02B98" w:rsidP="00B22193">
            <w:pPr>
              <w:autoSpaceDE w:val="0"/>
              <w:autoSpaceDN w:val="0"/>
              <w:adjustRightInd w:val="0"/>
              <w:rPr>
                <w:rFonts w:ascii="Arial" w:hAnsi="Arial" w:cs="Arial"/>
                <w:iCs/>
                <w:sz w:val="20"/>
                <w:szCs w:val="20"/>
              </w:rPr>
            </w:pPr>
          </w:p>
        </w:tc>
      </w:tr>
      <w:tr w:rsidR="00B22193" w:rsidRPr="00163E5B" w14:paraId="2DF0A6EC" w14:textId="77777777" w:rsidTr="009461D3">
        <w:trPr>
          <w:trHeight w:val="388"/>
        </w:trPr>
        <w:tc>
          <w:tcPr>
            <w:tcW w:w="3463" w:type="dxa"/>
            <w:vMerge w:val="restart"/>
            <w:vAlign w:val="center"/>
          </w:tcPr>
          <w:p w14:paraId="236C707D" w14:textId="77777777" w:rsidR="00B22193" w:rsidRDefault="00B22193" w:rsidP="00B22193">
            <w:pPr>
              <w:rPr>
                <w:rFonts w:ascii="Arial" w:hAnsi="Arial" w:cs="Arial"/>
              </w:rPr>
            </w:pPr>
            <w:r w:rsidRPr="00163E5B">
              <w:rPr>
                <w:rFonts w:ascii="Arial" w:hAnsi="Arial" w:cs="Arial"/>
              </w:rPr>
              <w:t xml:space="preserve">Are there </w:t>
            </w:r>
            <w:r w:rsidRPr="00BB2FB5">
              <w:rPr>
                <w:rFonts w:ascii="Arial" w:hAnsi="Arial" w:cs="Arial"/>
                <w:b/>
                <w:bCs/>
              </w:rPr>
              <w:t>gaps</w:t>
            </w:r>
            <w:r>
              <w:rPr>
                <w:rFonts w:ascii="Arial" w:hAnsi="Arial" w:cs="Arial"/>
              </w:rPr>
              <w:t xml:space="preserve"> in </w:t>
            </w:r>
            <w:r w:rsidRPr="00163E5B">
              <w:rPr>
                <w:rFonts w:ascii="Arial" w:hAnsi="Arial" w:cs="Arial"/>
              </w:rPr>
              <w:t>information?</w:t>
            </w:r>
          </w:p>
          <w:p w14:paraId="12244195" w14:textId="77777777" w:rsidR="00B22193" w:rsidRPr="00BB2FB5" w:rsidRDefault="00B22193" w:rsidP="00B22193">
            <w:pPr>
              <w:rPr>
                <w:rFonts w:ascii="Arial" w:hAnsi="Arial" w:cs="Arial"/>
                <w:i/>
                <w:iCs/>
              </w:rPr>
            </w:pPr>
            <w:r w:rsidRPr="00BB2FB5">
              <w:rPr>
                <w:rFonts w:ascii="Arial" w:hAnsi="Arial" w:cs="Arial"/>
                <w:i/>
                <w:iCs/>
                <w:sz w:val="20"/>
                <w:szCs w:val="20"/>
              </w:rPr>
              <w:t>Consider groups that you have not directly engaged with, or existing data that does not provide then full picture.</w:t>
            </w:r>
          </w:p>
        </w:tc>
        <w:tc>
          <w:tcPr>
            <w:tcW w:w="3090" w:type="dxa"/>
            <w:gridSpan w:val="3"/>
            <w:vAlign w:val="center"/>
          </w:tcPr>
          <w:p w14:paraId="13F4AEA6" w14:textId="6E22BB4D" w:rsidR="00B22193" w:rsidRPr="00FC0F4A" w:rsidRDefault="008B457D" w:rsidP="00B22193">
            <w:pPr>
              <w:autoSpaceDE w:val="0"/>
              <w:autoSpaceDN w:val="0"/>
              <w:adjustRightInd w:val="0"/>
              <w:rPr>
                <w:rFonts w:ascii="Arial" w:hAnsi="Arial" w:cs="Arial"/>
              </w:rPr>
            </w:pPr>
            <w:sdt>
              <w:sdtPr>
                <w:rPr>
                  <w:rFonts w:ascii="Arial" w:hAnsi="Arial" w:cs="Arial"/>
                </w:rPr>
                <w:id w:val="1401100354"/>
                <w14:checkbox>
                  <w14:checked w14:val="0"/>
                  <w14:checkedState w14:val="2612" w14:font="MS Gothic"/>
                  <w14:uncheckedState w14:val="2610" w14:font="MS Gothic"/>
                </w14:checkbox>
              </w:sdtPr>
              <w:sdtEndPr/>
              <w:sdtContent>
                <w:r w:rsidR="00B22193">
                  <w:rPr>
                    <w:rFonts w:ascii="MS Gothic" w:eastAsia="MS Gothic" w:hAnsi="MS Gothic" w:cs="Arial" w:hint="eastAsia"/>
                  </w:rPr>
                  <w:t>☐</w:t>
                </w:r>
              </w:sdtContent>
            </w:sdt>
            <w:r w:rsidR="00B22193" w:rsidRPr="00163E5B">
              <w:rPr>
                <w:rFonts w:ascii="Arial" w:hAnsi="Arial" w:cs="Arial"/>
                <w:b/>
              </w:rPr>
              <w:t xml:space="preserve"> Yes</w:t>
            </w:r>
            <w:r w:rsidR="00B22193" w:rsidRPr="00163E5B">
              <w:rPr>
                <w:rFonts w:ascii="Arial" w:hAnsi="Arial" w:cs="Arial"/>
              </w:rPr>
              <w:t xml:space="preserve"> </w:t>
            </w:r>
          </w:p>
        </w:tc>
        <w:tc>
          <w:tcPr>
            <w:tcW w:w="3649" w:type="dxa"/>
            <w:gridSpan w:val="6"/>
            <w:vAlign w:val="center"/>
          </w:tcPr>
          <w:p w14:paraId="2CDCCEA7" w14:textId="21F5A3C1" w:rsidR="00B22193" w:rsidRPr="00FC0F4A" w:rsidRDefault="008B457D" w:rsidP="00B22193">
            <w:pPr>
              <w:autoSpaceDE w:val="0"/>
              <w:autoSpaceDN w:val="0"/>
              <w:adjustRightInd w:val="0"/>
              <w:rPr>
                <w:rFonts w:ascii="Arial" w:hAnsi="Arial" w:cs="Arial"/>
                <w:b/>
                <w:bCs/>
              </w:rPr>
            </w:pPr>
            <w:sdt>
              <w:sdtPr>
                <w:rPr>
                  <w:rFonts w:ascii="Arial" w:hAnsi="Arial" w:cs="Arial"/>
                </w:rPr>
                <w:id w:val="-2037107117"/>
                <w14:checkbox>
                  <w14:checked w14:val="1"/>
                  <w14:checkedState w14:val="2612" w14:font="MS Gothic"/>
                  <w14:uncheckedState w14:val="2610" w14:font="MS Gothic"/>
                </w14:checkbox>
              </w:sdtPr>
              <w:sdtEndPr/>
              <w:sdtContent>
                <w:r w:rsidR="008F645C">
                  <w:rPr>
                    <w:rFonts w:ascii="MS Gothic" w:eastAsia="MS Gothic" w:hAnsi="MS Gothic" w:cs="Arial" w:hint="eastAsia"/>
                  </w:rPr>
                  <w:t>☒</w:t>
                </w:r>
              </w:sdtContent>
            </w:sdt>
            <w:r w:rsidR="00B22193" w:rsidRPr="00163E5B">
              <w:rPr>
                <w:rFonts w:ascii="Arial" w:hAnsi="Arial" w:cs="Arial"/>
                <w:b/>
              </w:rPr>
              <w:t xml:space="preserve"> No</w:t>
            </w:r>
            <w:r w:rsidR="00B22193" w:rsidRPr="00163E5B">
              <w:rPr>
                <w:rFonts w:ascii="Arial" w:hAnsi="Arial" w:cs="Arial"/>
              </w:rPr>
              <w:t xml:space="preserve"> </w:t>
            </w:r>
          </w:p>
        </w:tc>
      </w:tr>
      <w:tr w:rsidR="00B22193" w:rsidRPr="00163E5B" w14:paraId="11847F58" w14:textId="77777777" w:rsidTr="009461D3">
        <w:trPr>
          <w:trHeight w:val="528"/>
        </w:trPr>
        <w:tc>
          <w:tcPr>
            <w:tcW w:w="3463" w:type="dxa"/>
            <w:vMerge/>
            <w:vAlign w:val="center"/>
          </w:tcPr>
          <w:p w14:paraId="044085CD" w14:textId="77777777" w:rsidR="00B22193" w:rsidRPr="00163E5B" w:rsidRDefault="00B22193" w:rsidP="00B22193">
            <w:pPr>
              <w:rPr>
                <w:rFonts w:ascii="Arial" w:hAnsi="Arial" w:cs="Arial"/>
              </w:rPr>
            </w:pPr>
          </w:p>
        </w:tc>
        <w:tc>
          <w:tcPr>
            <w:tcW w:w="6739" w:type="dxa"/>
            <w:gridSpan w:val="9"/>
          </w:tcPr>
          <w:p w14:paraId="668206D1" w14:textId="583AA285" w:rsidR="00B22193" w:rsidRDefault="00C153AA" w:rsidP="00B22193">
            <w:pPr>
              <w:rPr>
                <w:rFonts w:ascii="Arial" w:hAnsi="Arial" w:cs="Arial"/>
                <w:i/>
                <w:iCs/>
                <w:sz w:val="20"/>
                <w:szCs w:val="20"/>
              </w:rPr>
            </w:pPr>
            <w:r>
              <w:rPr>
                <w:rFonts w:ascii="Arial" w:hAnsi="Arial" w:cs="Arial"/>
                <w:i/>
                <w:iCs/>
                <w:sz w:val="20"/>
                <w:szCs w:val="20"/>
              </w:rPr>
              <w:t>N/A</w:t>
            </w:r>
          </w:p>
          <w:p w14:paraId="254C5AD1" w14:textId="77777777" w:rsidR="00B22193" w:rsidRDefault="00B22193" w:rsidP="00B22193">
            <w:pPr>
              <w:rPr>
                <w:rFonts w:ascii="Arial" w:hAnsi="Arial" w:cs="Arial"/>
                <w:i/>
                <w:iCs/>
                <w:sz w:val="20"/>
                <w:szCs w:val="20"/>
              </w:rPr>
            </w:pPr>
          </w:p>
          <w:p w14:paraId="7D44C410" w14:textId="77777777" w:rsidR="00B22193" w:rsidRPr="00DF7FE7" w:rsidRDefault="00B22193" w:rsidP="00B22193">
            <w:pPr>
              <w:rPr>
                <w:rFonts w:ascii="Arial" w:hAnsi="Arial" w:cs="Arial"/>
                <w:i/>
                <w:iCs/>
                <w:sz w:val="20"/>
                <w:szCs w:val="20"/>
              </w:rPr>
            </w:pPr>
          </w:p>
          <w:p w14:paraId="5222863C" w14:textId="77777777" w:rsidR="00B22193" w:rsidRPr="00163E5B" w:rsidRDefault="00B22193" w:rsidP="00B22193">
            <w:pPr>
              <w:autoSpaceDE w:val="0"/>
              <w:autoSpaceDN w:val="0"/>
              <w:adjustRightInd w:val="0"/>
              <w:rPr>
                <w:rFonts w:ascii="Arial" w:hAnsi="Arial" w:cs="Arial"/>
                <w:b/>
              </w:rPr>
            </w:pPr>
          </w:p>
        </w:tc>
      </w:tr>
      <w:tr w:rsidR="00B22193" w:rsidRPr="00163E5B" w14:paraId="7753F0EA" w14:textId="77777777" w:rsidTr="009461D3">
        <w:trPr>
          <w:trHeight w:val="208"/>
        </w:trPr>
        <w:tc>
          <w:tcPr>
            <w:tcW w:w="3463" w:type="dxa"/>
            <w:vMerge w:val="restart"/>
            <w:vAlign w:val="center"/>
          </w:tcPr>
          <w:p w14:paraId="23161AC1" w14:textId="77777777" w:rsidR="00B22193" w:rsidRDefault="00B22193" w:rsidP="00B22193">
            <w:pPr>
              <w:rPr>
                <w:rFonts w:ascii="Arial" w:hAnsi="Arial" w:cs="Arial"/>
              </w:rPr>
            </w:pPr>
            <w:r w:rsidRPr="00E6EDF9">
              <w:rPr>
                <w:rFonts w:ascii="Arial" w:hAnsi="Arial" w:cs="Arial"/>
              </w:rPr>
              <w:t xml:space="preserve">Does the </w:t>
            </w:r>
            <w:r>
              <w:rPr>
                <w:rFonts w:ascii="Arial" w:hAnsi="Arial" w:cs="Arial"/>
              </w:rPr>
              <w:t>service, function or policy</w:t>
            </w:r>
            <w:r w:rsidRPr="00E6EDF9">
              <w:rPr>
                <w:rFonts w:ascii="Arial" w:hAnsi="Arial" w:cs="Arial"/>
              </w:rPr>
              <w:t xml:space="preserve"> have a </w:t>
            </w:r>
            <w:r w:rsidRPr="00E6EDF9">
              <w:rPr>
                <w:rFonts w:ascii="Arial" w:hAnsi="Arial" w:cs="Arial"/>
                <w:b/>
                <w:bCs/>
              </w:rPr>
              <w:t>negative</w:t>
            </w:r>
            <w:r w:rsidRPr="00E6EDF9">
              <w:rPr>
                <w:rFonts w:ascii="Arial" w:hAnsi="Arial" w:cs="Arial"/>
              </w:rPr>
              <w:t xml:space="preserve"> impact on any </w:t>
            </w:r>
            <w:bookmarkStart w:id="0" w:name="_Int_aujRKd5i"/>
            <w:proofErr w:type="gramStart"/>
            <w:r w:rsidRPr="00E6EDF9">
              <w:rPr>
                <w:rFonts w:ascii="Arial" w:hAnsi="Arial" w:cs="Arial"/>
              </w:rPr>
              <w:t>particular group</w:t>
            </w:r>
            <w:bookmarkEnd w:id="0"/>
            <w:proofErr w:type="gramEnd"/>
            <w:r w:rsidRPr="00E6EDF9">
              <w:rPr>
                <w:rFonts w:ascii="Arial" w:hAnsi="Arial" w:cs="Arial"/>
              </w:rPr>
              <w:t>?</w:t>
            </w:r>
          </w:p>
          <w:p w14:paraId="220D120A" w14:textId="77777777" w:rsidR="00B22193" w:rsidRDefault="00B22193" w:rsidP="00B22193">
            <w:pPr>
              <w:rPr>
                <w:rFonts w:ascii="Arial" w:hAnsi="Arial" w:cs="Arial"/>
                <w:szCs w:val="18"/>
              </w:rPr>
            </w:pPr>
          </w:p>
          <w:p w14:paraId="6A79DEC0" w14:textId="77777777" w:rsidR="00B22193" w:rsidRPr="00163E5B" w:rsidRDefault="00B22193" w:rsidP="00B22193">
            <w:pPr>
              <w:rPr>
                <w:rFonts w:ascii="Arial" w:hAnsi="Arial" w:cs="Arial"/>
              </w:rPr>
            </w:pPr>
          </w:p>
        </w:tc>
        <w:tc>
          <w:tcPr>
            <w:tcW w:w="3587" w:type="dxa"/>
            <w:gridSpan w:val="5"/>
          </w:tcPr>
          <w:p w14:paraId="606352C6" w14:textId="77777777" w:rsidR="00B22193" w:rsidRPr="00163E5B" w:rsidRDefault="00B22193" w:rsidP="00B22193">
            <w:pPr>
              <w:autoSpaceDE w:val="0"/>
              <w:autoSpaceDN w:val="0"/>
              <w:adjustRightInd w:val="0"/>
              <w:rPr>
                <w:rFonts w:ascii="Arial" w:hAnsi="Arial" w:cs="Arial"/>
                <w:b/>
              </w:rPr>
            </w:pPr>
            <w:r>
              <w:rPr>
                <w:rFonts w:ascii="Arial" w:hAnsi="Arial" w:cs="Arial"/>
                <w:b/>
              </w:rPr>
              <w:t>Protected Characteristic</w:t>
            </w:r>
          </w:p>
        </w:tc>
        <w:tc>
          <w:tcPr>
            <w:tcW w:w="1031" w:type="dxa"/>
            <w:gridSpan w:val="2"/>
          </w:tcPr>
          <w:p w14:paraId="5D6B6CC4" w14:textId="77777777" w:rsidR="00B22193" w:rsidRPr="00163E5B" w:rsidRDefault="00B22193" w:rsidP="00B22193">
            <w:pPr>
              <w:autoSpaceDE w:val="0"/>
              <w:autoSpaceDN w:val="0"/>
              <w:adjustRightInd w:val="0"/>
              <w:rPr>
                <w:rFonts w:ascii="Arial" w:hAnsi="Arial" w:cs="Arial"/>
                <w:b/>
              </w:rPr>
            </w:pPr>
            <w:r>
              <w:rPr>
                <w:rFonts w:ascii="Arial" w:hAnsi="Arial" w:cs="Arial"/>
                <w:b/>
              </w:rPr>
              <w:t>Yes</w:t>
            </w:r>
          </w:p>
        </w:tc>
        <w:tc>
          <w:tcPr>
            <w:tcW w:w="1005" w:type="dxa"/>
          </w:tcPr>
          <w:p w14:paraId="7D387830" w14:textId="77777777" w:rsidR="00B22193" w:rsidRPr="00163E5B" w:rsidRDefault="00B22193" w:rsidP="00B22193">
            <w:pPr>
              <w:autoSpaceDE w:val="0"/>
              <w:autoSpaceDN w:val="0"/>
              <w:adjustRightInd w:val="0"/>
              <w:rPr>
                <w:rFonts w:ascii="Arial" w:hAnsi="Arial" w:cs="Arial"/>
                <w:b/>
              </w:rPr>
            </w:pPr>
            <w:r>
              <w:rPr>
                <w:rFonts w:ascii="Arial" w:hAnsi="Arial" w:cs="Arial"/>
                <w:b/>
              </w:rPr>
              <w:t>No</w:t>
            </w:r>
          </w:p>
        </w:tc>
        <w:tc>
          <w:tcPr>
            <w:tcW w:w="1116" w:type="dxa"/>
          </w:tcPr>
          <w:p w14:paraId="7A67B33C" w14:textId="77777777" w:rsidR="00B22193" w:rsidRPr="00163E5B" w:rsidRDefault="00B22193" w:rsidP="00B22193">
            <w:pPr>
              <w:autoSpaceDE w:val="0"/>
              <w:autoSpaceDN w:val="0"/>
              <w:adjustRightInd w:val="0"/>
              <w:rPr>
                <w:rFonts w:ascii="Arial" w:hAnsi="Arial" w:cs="Arial"/>
                <w:b/>
              </w:rPr>
            </w:pPr>
            <w:r>
              <w:rPr>
                <w:rFonts w:ascii="Arial" w:hAnsi="Arial" w:cs="Arial"/>
                <w:b/>
              </w:rPr>
              <w:t>Unclear</w:t>
            </w:r>
          </w:p>
        </w:tc>
      </w:tr>
      <w:tr w:rsidR="00B22193" w:rsidRPr="00163E5B" w14:paraId="25657621" w14:textId="77777777" w:rsidTr="009461D3">
        <w:trPr>
          <w:trHeight w:val="200"/>
        </w:trPr>
        <w:tc>
          <w:tcPr>
            <w:tcW w:w="3463" w:type="dxa"/>
            <w:vMerge/>
            <w:vAlign w:val="center"/>
          </w:tcPr>
          <w:p w14:paraId="6A4E4567" w14:textId="77777777" w:rsidR="00B22193" w:rsidRPr="006E1155" w:rsidRDefault="00B22193" w:rsidP="00B22193">
            <w:pPr>
              <w:rPr>
                <w:rFonts w:ascii="Arial" w:hAnsi="Arial" w:cs="Arial"/>
                <w:szCs w:val="18"/>
              </w:rPr>
            </w:pPr>
          </w:p>
        </w:tc>
        <w:tc>
          <w:tcPr>
            <w:tcW w:w="3587" w:type="dxa"/>
            <w:gridSpan w:val="5"/>
          </w:tcPr>
          <w:p w14:paraId="57C97F1F" w14:textId="77777777" w:rsidR="00B22193" w:rsidRPr="00C609C4" w:rsidRDefault="00B22193" w:rsidP="00B22193">
            <w:pPr>
              <w:autoSpaceDE w:val="0"/>
              <w:autoSpaceDN w:val="0"/>
              <w:adjustRightInd w:val="0"/>
              <w:rPr>
                <w:rFonts w:ascii="Arial" w:hAnsi="Arial" w:cs="Arial"/>
                <w:bCs/>
              </w:rPr>
            </w:pPr>
            <w:r w:rsidRPr="00C609C4">
              <w:rPr>
                <w:rFonts w:ascii="Arial" w:hAnsi="Arial" w:cs="Arial"/>
                <w:bCs/>
              </w:rPr>
              <w:t>Age</w:t>
            </w:r>
          </w:p>
        </w:tc>
        <w:sdt>
          <w:sdtPr>
            <w:rPr>
              <w:rFonts w:ascii="Arial" w:hAnsi="Arial" w:cs="Arial"/>
            </w:rPr>
            <w:id w:val="-1652825784"/>
            <w14:checkbox>
              <w14:checked w14:val="0"/>
              <w14:checkedState w14:val="2612" w14:font="MS Gothic"/>
              <w14:uncheckedState w14:val="2610" w14:font="MS Gothic"/>
            </w14:checkbox>
          </w:sdtPr>
          <w:sdtEndPr/>
          <w:sdtContent>
            <w:tc>
              <w:tcPr>
                <w:tcW w:w="1031" w:type="dxa"/>
                <w:gridSpan w:val="2"/>
              </w:tcPr>
              <w:p w14:paraId="681EA805" w14:textId="0AF1B7C4" w:rsidR="00B22193" w:rsidRPr="00163E5B" w:rsidRDefault="00B22193"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sdt>
          <w:sdtPr>
            <w:rPr>
              <w:rFonts w:ascii="Arial" w:hAnsi="Arial" w:cs="Arial"/>
            </w:rPr>
            <w:id w:val="2104838559"/>
            <w14:checkbox>
              <w14:checked w14:val="1"/>
              <w14:checkedState w14:val="2612" w14:font="MS Gothic"/>
              <w14:uncheckedState w14:val="2610" w14:font="MS Gothic"/>
            </w14:checkbox>
          </w:sdtPr>
          <w:sdtEndPr/>
          <w:sdtContent>
            <w:tc>
              <w:tcPr>
                <w:tcW w:w="1005" w:type="dxa"/>
              </w:tcPr>
              <w:p w14:paraId="7B20A6E6" w14:textId="54BC28DB" w:rsidR="00B22193" w:rsidRPr="00163E5B" w:rsidRDefault="00A142FA"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sdt>
          <w:sdtPr>
            <w:rPr>
              <w:rFonts w:ascii="Arial" w:hAnsi="Arial" w:cs="Arial"/>
            </w:rPr>
            <w:id w:val="2036928863"/>
            <w14:checkbox>
              <w14:checked w14:val="0"/>
              <w14:checkedState w14:val="2612" w14:font="MS Gothic"/>
              <w14:uncheckedState w14:val="2610" w14:font="MS Gothic"/>
            </w14:checkbox>
          </w:sdtPr>
          <w:sdtEndPr/>
          <w:sdtContent>
            <w:tc>
              <w:tcPr>
                <w:tcW w:w="1116" w:type="dxa"/>
              </w:tcPr>
              <w:p w14:paraId="2EAFB2A7" w14:textId="371BF0E7" w:rsidR="00B22193" w:rsidRPr="00163E5B" w:rsidRDefault="00B22193"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tr>
      <w:tr w:rsidR="00B22193" w:rsidRPr="00163E5B" w14:paraId="1AC504EE" w14:textId="77777777" w:rsidTr="009461D3">
        <w:trPr>
          <w:trHeight w:val="200"/>
        </w:trPr>
        <w:tc>
          <w:tcPr>
            <w:tcW w:w="3463" w:type="dxa"/>
            <w:vMerge/>
            <w:vAlign w:val="center"/>
          </w:tcPr>
          <w:p w14:paraId="40719213" w14:textId="77777777" w:rsidR="00B22193" w:rsidRPr="006E1155" w:rsidRDefault="00B22193" w:rsidP="00B22193">
            <w:pPr>
              <w:rPr>
                <w:rFonts w:ascii="Arial" w:hAnsi="Arial" w:cs="Arial"/>
                <w:szCs w:val="18"/>
              </w:rPr>
            </w:pPr>
          </w:p>
        </w:tc>
        <w:tc>
          <w:tcPr>
            <w:tcW w:w="3587" w:type="dxa"/>
            <w:gridSpan w:val="5"/>
          </w:tcPr>
          <w:p w14:paraId="5FFDC4AF" w14:textId="77777777" w:rsidR="00B22193" w:rsidRPr="00C609C4" w:rsidRDefault="00B22193" w:rsidP="00B22193">
            <w:pPr>
              <w:autoSpaceDE w:val="0"/>
              <w:autoSpaceDN w:val="0"/>
              <w:adjustRightInd w:val="0"/>
              <w:rPr>
                <w:rFonts w:ascii="Arial" w:hAnsi="Arial" w:cs="Arial"/>
                <w:bCs/>
              </w:rPr>
            </w:pPr>
            <w:r w:rsidRPr="00C609C4">
              <w:rPr>
                <w:rFonts w:ascii="Arial" w:hAnsi="Arial" w:cs="Arial"/>
                <w:bCs/>
              </w:rPr>
              <w:t>Disability</w:t>
            </w:r>
          </w:p>
        </w:tc>
        <w:sdt>
          <w:sdtPr>
            <w:rPr>
              <w:rFonts w:ascii="Arial" w:hAnsi="Arial" w:cs="Arial"/>
            </w:rPr>
            <w:id w:val="-1280799443"/>
            <w14:checkbox>
              <w14:checked w14:val="0"/>
              <w14:checkedState w14:val="2612" w14:font="MS Gothic"/>
              <w14:uncheckedState w14:val="2610" w14:font="MS Gothic"/>
            </w14:checkbox>
          </w:sdtPr>
          <w:sdtEndPr/>
          <w:sdtContent>
            <w:tc>
              <w:tcPr>
                <w:tcW w:w="1031" w:type="dxa"/>
                <w:gridSpan w:val="2"/>
              </w:tcPr>
              <w:p w14:paraId="256F48FD" w14:textId="5E0CEA41" w:rsidR="00B22193" w:rsidRPr="00163E5B" w:rsidRDefault="00B22193"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sdt>
          <w:sdtPr>
            <w:rPr>
              <w:rFonts w:ascii="Arial" w:hAnsi="Arial" w:cs="Arial"/>
            </w:rPr>
            <w:id w:val="-1192682716"/>
            <w14:checkbox>
              <w14:checked w14:val="1"/>
              <w14:checkedState w14:val="2612" w14:font="MS Gothic"/>
              <w14:uncheckedState w14:val="2610" w14:font="MS Gothic"/>
            </w14:checkbox>
          </w:sdtPr>
          <w:sdtEndPr/>
          <w:sdtContent>
            <w:tc>
              <w:tcPr>
                <w:tcW w:w="1005" w:type="dxa"/>
              </w:tcPr>
              <w:p w14:paraId="394FDC77" w14:textId="683B7A3C" w:rsidR="00B22193" w:rsidRPr="00163E5B" w:rsidRDefault="00A142FA"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sdt>
          <w:sdtPr>
            <w:rPr>
              <w:rFonts w:ascii="Arial" w:hAnsi="Arial" w:cs="Arial"/>
            </w:rPr>
            <w:id w:val="35398842"/>
            <w14:checkbox>
              <w14:checked w14:val="0"/>
              <w14:checkedState w14:val="2612" w14:font="MS Gothic"/>
              <w14:uncheckedState w14:val="2610" w14:font="MS Gothic"/>
            </w14:checkbox>
          </w:sdtPr>
          <w:sdtEndPr/>
          <w:sdtContent>
            <w:tc>
              <w:tcPr>
                <w:tcW w:w="1116" w:type="dxa"/>
              </w:tcPr>
              <w:p w14:paraId="47C990CE" w14:textId="55D1F7F5" w:rsidR="00B22193" w:rsidRPr="00163E5B" w:rsidRDefault="00B22193"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tr>
      <w:tr w:rsidR="00B22193" w:rsidRPr="00163E5B" w14:paraId="33F0E96B" w14:textId="77777777" w:rsidTr="009461D3">
        <w:trPr>
          <w:trHeight w:val="200"/>
        </w:trPr>
        <w:tc>
          <w:tcPr>
            <w:tcW w:w="3463" w:type="dxa"/>
            <w:vMerge/>
            <w:vAlign w:val="center"/>
          </w:tcPr>
          <w:p w14:paraId="135AECFD" w14:textId="77777777" w:rsidR="00B22193" w:rsidRPr="006E1155" w:rsidRDefault="00B22193" w:rsidP="00B22193">
            <w:pPr>
              <w:rPr>
                <w:rFonts w:ascii="Arial" w:hAnsi="Arial" w:cs="Arial"/>
                <w:szCs w:val="18"/>
              </w:rPr>
            </w:pPr>
          </w:p>
        </w:tc>
        <w:tc>
          <w:tcPr>
            <w:tcW w:w="3587" w:type="dxa"/>
            <w:gridSpan w:val="5"/>
          </w:tcPr>
          <w:p w14:paraId="2242672D" w14:textId="77777777" w:rsidR="00B22193" w:rsidRPr="00C609C4" w:rsidRDefault="00B22193" w:rsidP="00B22193">
            <w:pPr>
              <w:rPr>
                <w:rFonts w:ascii="Arial" w:hAnsi="Arial" w:cs="Arial"/>
              </w:rPr>
            </w:pPr>
            <w:r w:rsidRPr="00C609C4">
              <w:rPr>
                <w:rFonts w:ascii="Arial" w:hAnsi="Arial" w:cs="Arial"/>
              </w:rPr>
              <w:t>Race</w:t>
            </w:r>
          </w:p>
        </w:tc>
        <w:sdt>
          <w:sdtPr>
            <w:rPr>
              <w:rFonts w:ascii="Arial" w:hAnsi="Arial" w:cs="Arial"/>
            </w:rPr>
            <w:id w:val="649334876"/>
            <w14:checkbox>
              <w14:checked w14:val="0"/>
              <w14:checkedState w14:val="2612" w14:font="MS Gothic"/>
              <w14:uncheckedState w14:val="2610" w14:font="MS Gothic"/>
            </w14:checkbox>
          </w:sdtPr>
          <w:sdtEndPr/>
          <w:sdtContent>
            <w:tc>
              <w:tcPr>
                <w:tcW w:w="1031" w:type="dxa"/>
                <w:gridSpan w:val="2"/>
              </w:tcPr>
              <w:p w14:paraId="687CE4D7" w14:textId="5D8B8DAD" w:rsidR="00B22193" w:rsidRPr="00163E5B" w:rsidRDefault="00B22193"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sdt>
          <w:sdtPr>
            <w:rPr>
              <w:rFonts w:ascii="Arial" w:hAnsi="Arial" w:cs="Arial"/>
            </w:rPr>
            <w:id w:val="1976181441"/>
            <w14:checkbox>
              <w14:checked w14:val="1"/>
              <w14:checkedState w14:val="2612" w14:font="MS Gothic"/>
              <w14:uncheckedState w14:val="2610" w14:font="MS Gothic"/>
            </w14:checkbox>
          </w:sdtPr>
          <w:sdtEndPr/>
          <w:sdtContent>
            <w:tc>
              <w:tcPr>
                <w:tcW w:w="1005" w:type="dxa"/>
              </w:tcPr>
              <w:p w14:paraId="1A63EE7D" w14:textId="7BB9794F" w:rsidR="00B22193" w:rsidRPr="00163E5B" w:rsidRDefault="00A142FA"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sdt>
          <w:sdtPr>
            <w:rPr>
              <w:rFonts w:ascii="Arial" w:hAnsi="Arial" w:cs="Arial"/>
            </w:rPr>
            <w:id w:val="1305818288"/>
            <w14:checkbox>
              <w14:checked w14:val="0"/>
              <w14:checkedState w14:val="2612" w14:font="MS Gothic"/>
              <w14:uncheckedState w14:val="2610" w14:font="MS Gothic"/>
            </w14:checkbox>
          </w:sdtPr>
          <w:sdtEndPr/>
          <w:sdtContent>
            <w:tc>
              <w:tcPr>
                <w:tcW w:w="1116" w:type="dxa"/>
              </w:tcPr>
              <w:p w14:paraId="06C0F7D9" w14:textId="64DCD18B" w:rsidR="00B22193" w:rsidRPr="00163E5B" w:rsidRDefault="00B22193"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tr>
      <w:tr w:rsidR="00B22193" w:rsidRPr="00163E5B" w14:paraId="6962E692" w14:textId="77777777" w:rsidTr="009461D3">
        <w:trPr>
          <w:trHeight w:val="200"/>
        </w:trPr>
        <w:tc>
          <w:tcPr>
            <w:tcW w:w="3463" w:type="dxa"/>
            <w:vMerge/>
            <w:vAlign w:val="center"/>
          </w:tcPr>
          <w:p w14:paraId="3C378071" w14:textId="77777777" w:rsidR="00B22193" w:rsidRPr="006E1155" w:rsidRDefault="00B22193" w:rsidP="00B22193">
            <w:pPr>
              <w:rPr>
                <w:rFonts w:ascii="Arial" w:hAnsi="Arial" w:cs="Arial"/>
                <w:szCs w:val="18"/>
              </w:rPr>
            </w:pPr>
          </w:p>
        </w:tc>
        <w:tc>
          <w:tcPr>
            <w:tcW w:w="3587" w:type="dxa"/>
            <w:gridSpan w:val="5"/>
          </w:tcPr>
          <w:p w14:paraId="38474F56" w14:textId="77777777" w:rsidR="00B22193" w:rsidRPr="00C609C4" w:rsidRDefault="00B22193" w:rsidP="00B22193">
            <w:pPr>
              <w:rPr>
                <w:rFonts w:ascii="Arial" w:hAnsi="Arial" w:cs="Arial"/>
              </w:rPr>
            </w:pPr>
            <w:r w:rsidRPr="00C609C4">
              <w:rPr>
                <w:rFonts w:ascii="Arial" w:hAnsi="Arial" w:cs="Arial"/>
              </w:rPr>
              <w:t>Marriage and Civil Partnership</w:t>
            </w:r>
          </w:p>
        </w:tc>
        <w:sdt>
          <w:sdtPr>
            <w:rPr>
              <w:rFonts w:ascii="Arial" w:hAnsi="Arial" w:cs="Arial"/>
            </w:rPr>
            <w:id w:val="932245500"/>
            <w14:checkbox>
              <w14:checked w14:val="0"/>
              <w14:checkedState w14:val="2612" w14:font="MS Gothic"/>
              <w14:uncheckedState w14:val="2610" w14:font="MS Gothic"/>
            </w14:checkbox>
          </w:sdtPr>
          <w:sdtEndPr/>
          <w:sdtContent>
            <w:tc>
              <w:tcPr>
                <w:tcW w:w="1031" w:type="dxa"/>
                <w:gridSpan w:val="2"/>
              </w:tcPr>
              <w:p w14:paraId="22BB5961" w14:textId="0909A0C1" w:rsidR="00B22193" w:rsidRPr="00163E5B" w:rsidRDefault="00B22193"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sdt>
          <w:sdtPr>
            <w:rPr>
              <w:rFonts w:ascii="Arial" w:hAnsi="Arial" w:cs="Arial"/>
            </w:rPr>
            <w:id w:val="-1233695107"/>
            <w14:checkbox>
              <w14:checked w14:val="1"/>
              <w14:checkedState w14:val="2612" w14:font="MS Gothic"/>
              <w14:uncheckedState w14:val="2610" w14:font="MS Gothic"/>
            </w14:checkbox>
          </w:sdtPr>
          <w:sdtEndPr/>
          <w:sdtContent>
            <w:tc>
              <w:tcPr>
                <w:tcW w:w="1005" w:type="dxa"/>
              </w:tcPr>
              <w:p w14:paraId="0860AE7D" w14:textId="02C7DE2C" w:rsidR="00B22193" w:rsidRPr="00163E5B" w:rsidRDefault="00A142FA"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sdt>
          <w:sdtPr>
            <w:rPr>
              <w:rFonts w:ascii="Arial" w:hAnsi="Arial" w:cs="Arial"/>
            </w:rPr>
            <w:id w:val="1184867543"/>
            <w14:checkbox>
              <w14:checked w14:val="0"/>
              <w14:checkedState w14:val="2612" w14:font="MS Gothic"/>
              <w14:uncheckedState w14:val="2610" w14:font="MS Gothic"/>
            </w14:checkbox>
          </w:sdtPr>
          <w:sdtEndPr/>
          <w:sdtContent>
            <w:tc>
              <w:tcPr>
                <w:tcW w:w="1116" w:type="dxa"/>
              </w:tcPr>
              <w:p w14:paraId="0012B97F" w14:textId="7B13C592" w:rsidR="00B22193" w:rsidRPr="00163E5B" w:rsidRDefault="00B22193"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tr>
      <w:tr w:rsidR="00B22193" w:rsidRPr="00163E5B" w14:paraId="4109A00A" w14:textId="77777777" w:rsidTr="009461D3">
        <w:trPr>
          <w:trHeight w:val="200"/>
        </w:trPr>
        <w:tc>
          <w:tcPr>
            <w:tcW w:w="3463" w:type="dxa"/>
            <w:vMerge/>
            <w:vAlign w:val="center"/>
          </w:tcPr>
          <w:p w14:paraId="12345A0B" w14:textId="77777777" w:rsidR="00B22193" w:rsidRPr="006E1155" w:rsidRDefault="00B22193" w:rsidP="00B22193">
            <w:pPr>
              <w:rPr>
                <w:rFonts w:ascii="Arial" w:hAnsi="Arial" w:cs="Arial"/>
                <w:szCs w:val="18"/>
              </w:rPr>
            </w:pPr>
          </w:p>
        </w:tc>
        <w:tc>
          <w:tcPr>
            <w:tcW w:w="3587" w:type="dxa"/>
            <w:gridSpan w:val="5"/>
          </w:tcPr>
          <w:p w14:paraId="7D6F016E" w14:textId="77777777" w:rsidR="00B22193" w:rsidRPr="00C609C4" w:rsidRDefault="00B22193" w:rsidP="00B22193">
            <w:pPr>
              <w:rPr>
                <w:rFonts w:ascii="Arial" w:hAnsi="Arial" w:cs="Arial"/>
              </w:rPr>
            </w:pPr>
            <w:r w:rsidRPr="00C609C4">
              <w:rPr>
                <w:rFonts w:ascii="Arial" w:hAnsi="Arial" w:cs="Arial"/>
              </w:rPr>
              <w:t>Pregnancy and Maternity</w:t>
            </w:r>
          </w:p>
        </w:tc>
        <w:sdt>
          <w:sdtPr>
            <w:rPr>
              <w:rFonts w:ascii="Arial" w:hAnsi="Arial" w:cs="Arial"/>
            </w:rPr>
            <w:id w:val="-2136630867"/>
            <w14:checkbox>
              <w14:checked w14:val="0"/>
              <w14:checkedState w14:val="2612" w14:font="MS Gothic"/>
              <w14:uncheckedState w14:val="2610" w14:font="MS Gothic"/>
            </w14:checkbox>
          </w:sdtPr>
          <w:sdtEndPr/>
          <w:sdtContent>
            <w:tc>
              <w:tcPr>
                <w:tcW w:w="1031" w:type="dxa"/>
                <w:gridSpan w:val="2"/>
              </w:tcPr>
              <w:p w14:paraId="2696C3F6" w14:textId="39EA9B0A" w:rsidR="00B22193" w:rsidRPr="00163E5B" w:rsidRDefault="00B22193"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sdt>
          <w:sdtPr>
            <w:rPr>
              <w:rFonts w:ascii="Arial" w:hAnsi="Arial" w:cs="Arial"/>
            </w:rPr>
            <w:id w:val="1355153793"/>
            <w14:checkbox>
              <w14:checked w14:val="1"/>
              <w14:checkedState w14:val="2612" w14:font="MS Gothic"/>
              <w14:uncheckedState w14:val="2610" w14:font="MS Gothic"/>
            </w14:checkbox>
          </w:sdtPr>
          <w:sdtEndPr/>
          <w:sdtContent>
            <w:tc>
              <w:tcPr>
                <w:tcW w:w="1005" w:type="dxa"/>
              </w:tcPr>
              <w:p w14:paraId="00E87688" w14:textId="3C5EE544" w:rsidR="00B22193" w:rsidRPr="00163E5B" w:rsidRDefault="00A142FA"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sdt>
          <w:sdtPr>
            <w:rPr>
              <w:rFonts w:ascii="Arial" w:hAnsi="Arial" w:cs="Arial"/>
            </w:rPr>
            <w:id w:val="2137141143"/>
            <w14:checkbox>
              <w14:checked w14:val="0"/>
              <w14:checkedState w14:val="2612" w14:font="MS Gothic"/>
              <w14:uncheckedState w14:val="2610" w14:font="MS Gothic"/>
            </w14:checkbox>
          </w:sdtPr>
          <w:sdtEndPr/>
          <w:sdtContent>
            <w:tc>
              <w:tcPr>
                <w:tcW w:w="1116" w:type="dxa"/>
              </w:tcPr>
              <w:p w14:paraId="711801CA" w14:textId="0B741623" w:rsidR="00B22193" w:rsidRPr="00163E5B" w:rsidRDefault="00B22193"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tr>
      <w:tr w:rsidR="00B22193" w:rsidRPr="00163E5B" w14:paraId="56F4D19B" w14:textId="77777777" w:rsidTr="009461D3">
        <w:trPr>
          <w:trHeight w:val="200"/>
        </w:trPr>
        <w:tc>
          <w:tcPr>
            <w:tcW w:w="3463" w:type="dxa"/>
            <w:vMerge/>
            <w:vAlign w:val="center"/>
          </w:tcPr>
          <w:p w14:paraId="294D762D" w14:textId="77777777" w:rsidR="00B22193" w:rsidRPr="006E1155" w:rsidRDefault="00B22193" w:rsidP="00B22193">
            <w:pPr>
              <w:rPr>
                <w:rFonts w:ascii="Arial" w:hAnsi="Arial" w:cs="Arial"/>
                <w:szCs w:val="18"/>
              </w:rPr>
            </w:pPr>
          </w:p>
        </w:tc>
        <w:tc>
          <w:tcPr>
            <w:tcW w:w="3587" w:type="dxa"/>
            <w:gridSpan w:val="5"/>
          </w:tcPr>
          <w:p w14:paraId="1BBB6E52" w14:textId="77777777" w:rsidR="00B22193" w:rsidRPr="00C609C4" w:rsidRDefault="00B22193" w:rsidP="00B22193">
            <w:pPr>
              <w:rPr>
                <w:rFonts w:ascii="Arial" w:hAnsi="Arial" w:cs="Arial"/>
              </w:rPr>
            </w:pPr>
            <w:r w:rsidRPr="00C609C4">
              <w:rPr>
                <w:rFonts w:ascii="Arial" w:hAnsi="Arial" w:cs="Arial"/>
              </w:rPr>
              <w:t>Gender re-assignment</w:t>
            </w:r>
          </w:p>
        </w:tc>
        <w:sdt>
          <w:sdtPr>
            <w:rPr>
              <w:rFonts w:ascii="Arial" w:hAnsi="Arial" w:cs="Arial"/>
            </w:rPr>
            <w:id w:val="-2035259660"/>
            <w14:checkbox>
              <w14:checked w14:val="0"/>
              <w14:checkedState w14:val="2612" w14:font="MS Gothic"/>
              <w14:uncheckedState w14:val="2610" w14:font="MS Gothic"/>
            </w14:checkbox>
          </w:sdtPr>
          <w:sdtEndPr/>
          <w:sdtContent>
            <w:tc>
              <w:tcPr>
                <w:tcW w:w="1031" w:type="dxa"/>
                <w:gridSpan w:val="2"/>
              </w:tcPr>
              <w:p w14:paraId="00840EB1" w14:textId="651069D7" w:rsidR="00B22193" w:rsidRPr="00163E5B" w:rsidRDefault="00B22193"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sdt>
          <w:sdtPr>
            <w:rPr>
              <w:rFonts w:ascii="Arial" w:hAnsi="Arial" w:cs="Arial"/>
            </w:rPr>
            <w:id w:val="-728068034"/>
            <w14:checkbox>
              <w14:checked w14:val="1"/>
              <w14:checkedState w14:val="2612" w14:font="MS Gothic"/>
              <w14:uncheckedState w14:val="2610" w14:font="MS Gothic"/>
            </w14:checkbox>
          </w:sdtPr>
          <w:sdtEndPr/>
          <w:sdtContent>
            <w:tc>
              <w:tcPr>
                <w:tcW w:w="1005" w:type="dxa"/>
              </w:tcPr>
              <w:p w14:paraId="65345A0A" w14:textId="4023D5AF" w:rsidR="00B22193" w:rsidRPr="00163E5B" w:rsidRDefault="00A142FA"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sdt>
          <w:sdtPr>
            <w:rPr>
              <w:rFonts w:ascii="Arial" w:hAnsi="Arial" w:cs="Arial"/>
            </w:rPr>
            <w:id w:val="1475494988"/>
            <w14:checkbox>
              <w14:checked w14:val="0"/>
              <w14:checkedState w14:val="2612" w14:font="MS Gothic"/>
              <w14:uncheckedState w14:val="2610" w14:font="MS Gothic"/>
            </w14:checkbox>
          </w:sdtPr>
          <w:sdtEndPr/>
          <w:sdtContent>
            <w:tc>
              <w:tcPr>
                <w:tcW w:w="1116" w:type="dxa"/>
              </w:tcPr>
              <w:p w14:paraId="246F2540" w14:textId="361180FB" w:rsidR="00B22193" w:rsidRPr="00163E5B" w:rsidRDefault="00B22193"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tr>
      <w:tr w:rsidR="00B22193" w:rsidRPr="00163E5B" w14:paraId="25908A62" w14:textId="77777777" w:rsidTr="009461D3">
        <w:trPr>
          <w:trHeight w:val="200"/>
        </w:trPr>
        <w:tc>
          <w:tcPr>
            <w:tcW w:w="3463" w:type="dxa"/>
            <w:vMerge/>
            <w:vAlign w:val="center"/>
          </w:tcPr>
          <w:p w14:paraId="0919FA7C" w14:textId="77777777" w:rsidR="00B22193" w:rsidRPr="006E1155" w:rsidRDefault="00B22193" w:rsidP="00B22193">
            <w:pPr>
              <w:rPr>
                <w:rFonts w:ascii="Arial" w:hAnsi="Arial" w:cs="Arial"/>
                <w:szCs w:val="18"/>
              </w:rPr>
            </w:pPr>
          </w:p>
        </w:tc>
        <w:tc>
          <w:tcPr>
            <w:tcW w:w="3587" w:type="dxa"/>
            <w:gridSpan w:val="5"/>
          </w:tcPr>
          <w:p w14:paraId="44AB0BFD" w14:textId="77777777" w:rsidR="00B22193" w:rsidRPr="00C609C4" w:rsidRDefault="00B22193" w:rsidP="00B22193">
            <w:pPr>
              <w:rPr>
                <w:rFonts w:ascii="Arial" w:hAnsi="Arial" w:cs="Arial"/>
              </w:rPr>
            </w:pPr>
            <w:r w:rsidRPr="00C609C4">
              <w:rPr>
                <w:rFonts w:ascii="Arial" w:hAnsi="Arial" w:cs="Arial"/>
              </w:rPr>
              <w:t>Religion or belief</w:t>
            </w:r>
          </w:p>
        </w:tc>
        <w:sdt>
          <w:sdtPr>
            <w:rPr>
              <w:rFonts w:ascii="Arial" w:hAnsi="Arial" w:cs="Arial"/>
            </w:rPr>
            <w:id w:val="1649081569"/>
            <w14:checkbox>
              <w14:checked w14:val="0"/>
              <w14:checkedState w14:val="2612" w14:font="MS Gothic"/>
              <w14:uncheckedState w14:val="2610" w14:font="MS Gothic"/>
            </w14:checkbox>
          </w:sdtPr>
          <w:sdtEndPr/>
          <w:sdtContent>
            <w:tc>
              <w:tcPr>
                <w:tcW w:w="1031" w:type="dxa"/>
                <w:gridSpan w:val="2"/>
              </w:tcPr>
              <w:p w14:paraId="70F7B170" w14:textId="70D6391D" w:rsidR="00B22193" w:rsidRPr="00163E5B" w:rsidRDefault="00B22193"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sdt>
          <w:sdtPr>
            <w:rPr>
              <w:rFonts w:ascii="Arial" w:hAnsi="Arial" w:cs="Arial"/>
            </w:rPr>
            <w:id w:val="1893377699"/>
            <w14:checkbox>
              <w14:checked w14:val="1"/>
              <w14:checkedState w14:val="2612" w14:font="MS Gothic"/>
              <w14:uncheckedState w14:val="2610" w14:font="MS Gothic"/>
            </w14:checkbox>
          </w:sdtPr>
          <w:sdtEndPr/>
          <w:sdtContent>
            <w:tc>
              <w:tcPr>
                <w:tcW w:w="1005" w:type="dxa"/>
              </w:tcPr>
              <w:p w14:paraId="695F0F4B" w14:textId="4A806498" w:rsidR="00B22193" w:rsidRPr="00163E5B" w:rsidRDefault="00A142FA"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sdt>
          <w:sdtPr>
            <w:rPr>
              <w:rFonts w:ascii="Arial" w:hAnsi="Arial" w:cs="Arial"/>
            </w:rPr>
            <w:id w:val="-972904154"/>
            <w14:checkbox>
              <w14:checked w14:val="0"/>
              <w14:checkedState w14:val="2612" w14:font="MS Gothic"/>
              <w14:uncheckedState w14:val="2610" w14:font="MS Gothic"/>
            </w14:checkbox>
          </w:sdtPr>
          <w:sdtEndPr/>
          <w:sdtContent>
            <w:tc>
              <w:tcPr>
                <w:tcW w:w="1116" w:type="dxa"/>
              </w:tcPr>
              <w:p w14:paraId="7EDAA8F4" w14:textId="46CD0DCB" w:rsidR="00B22193" w:rsidRPr="00163E5B" w:rsidRDefault="00B22193"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tr>
      <w:tr w:rsidR="00B22193" w:rsidRPr="00163E5B" w14:paraId="21811D58" w14:textId="77777777" w:rsidTr="009461D3">
        <w:trPr>
          <w:trHeight w:val="200"/>
        </w:trPr>
        <w:tc>
          <w:tcPr>
            <w:tcW w:w="3463" w:type="dxa"/>
            <w:vMerge/>
            <w:vAlign w:val="center"/>
          </w:tcPr>
          <w:p w14:paraId="3519A140" w14:textId="77777777" w:rsidR="00B22193" w:rsidRPr="006E1155" w:rsidRDefault="00B22193" w:rsidP="00B22193">
            <w:pPr>
              <w:rPr>
                <w:rFonts w:ascii="Arial" w:hAnsi="Arial" w:cs="Arial"/>
                <w:szCs w:val="18"/>
              </w:rPr>
            </w:pPr>
          </w:p>
        </w:tc>
        <w:tc>
          <w:tcPr>
            <w:tcW w:w="3587" w:type="dxa"/>
            <w:gridSpan w:val="5"/>
          </w:tcPr>
          <w:p w14:paraId="334BF150" w14:textId="77777777" w:rsidR="00B22193" w:rsidRPr="00C609C4" w:rsidRDefault="00B22193" w:rsidP="00B22193">
            <w:pPr>
              <w:rPr>
                <w:rFonts w:ascii="Arial" w:hAnsi="Arial" w:cs="Arial"/>
              </w:rPr>
            </w:pPr>
            <w:r w:rsidRPr="00C609C4">
              <w:rPr>
                <w:rFonts w:ascii="Arial" w:hAnsi="Arial" w:cs="Arial"/>
              </w:rPr>
              <w:t>Sex</w:t>
            </w:r>
          </w:p>
        </w:tc>
        <w:sdt>
          <w:sdtPr>
            <w:rPr>
              <w:rFonts w:ascii="Arial" w:hAnsi="Arial" w:cs="Arial"/>
            </w:rPr>
            <w:id w:val="-1264833879"/>
            <w14:checkbox>
              <w14:checked w14:val="0"/>
              <w14:checkedState w14:val="2612" w14:font="MS Gothic"/>
              <w14:uncheckedState w14:val="2610" w14:font="MS Gothic"/>
            </w14:checkbox>
          </w:sdtPr>
          <w:sdtEndPr/>
          <w:sdtContent>
            <w:tc>
              <w:tcPr>
                <w:tcW w:w="1031" w:type="dxa"/>
                <w:gridSpan w:val="2"/>
              </w:tcPr>
              <w:p w14:paraId="03755478" w14:textId="362C4792" w:rsidR="00B22193" w:rsidRPr="00163E5B" w:rsidRDefault="00B22193"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sdt>
          <w:sdtPr>
            <w:rPr>
              <w:rFonts w:ascii="Arial" w:hAnsi="Arial" w:cs="Arial"/>
            </w:rPr>
            <w:id w:val="661967603"/>
            <w14:checkbox>
              <w14:checked w14:val="1"/>
              <w14:checkedState w14:val="2612" w14:font="MS Gothic"/>
              <w14:uncheckedState w14:val="2610" w14:font="MS Gothic"/>
            </w14:checkbox>
          </w:sdtPr>
          <w:sdtEndPr/>
          <w:sdtContent>
            <w:tc>
              <w:tcPr>
                <w:tcW w:w="1005" w:type="dxa"/>
              </w:tcPr>
              <w:p w14:paraId="4736413B" w14:textId="02A8C1D9" w:rsidR="00B22193" w:rsidRPr="00163E5B" w:rsidRDefault="00A142FA"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sdt>
          <w:sdtPr>
            <w:rPr>
              <w:rFonts w:ascii="Arial" w:hAnsi="Arial" w:cs="Arial"/>
            </w:rPr>
            <w:id w:val="2010707693"/>
            <w14:checkbox>
              <w14:checked w14:val="0"/>
              <w14:checkedState w14:val="2612" w14:font="MS Gothic"/>
              <w14:uncheckedState w14:val="2610" w14:font="MS Gothic"/>
            </w14:checkbox>
          </w:sdtPr>
          <w:sdtEndPr/>
          <w:sdtContent>
            <w:tc>
              <w:tcPr>
                <w:tcW w:w="1116" w:type="dxa"/>
              </w:tcPr>
              <w:p w14:paraId="077152C6" w14:textId="6876D53F" w:rsidR="00B22193" w:rsidRPr="00163E5B" w:rsidRDefault="00B22193"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tr>
      <w:tr w:rsidR="00B22193" w:rsidRPr="00163E5B" w14:paraId="5E0FBA88" w14:textId="77777777" w:rsidTr="009461D3">
        <w:trPr>
          <w:trHeight w:val="200"/>
        </w:trPr>
        <w:tc>
          <w:tcPr>
            <w:tcW w:w="3463" w:type="dxa"/>
            <w:vMerge/>
            <w:vAlign w:val="center"/>
          </w:tcPr>
          <w:p w14:paraId="714F8146" w14:textId="77777777" w:rsidR="00B22193" w:rsidRPr="006E1155" w:rsidRDefault="00B22193" w:rsidP="00B22193">
            <w:pPr>
              <w:rPr>
                <w:rFonts w:ascii="Arial" w:hAnsi="Arial" w:cs="Arial"/>
                <w:szCs w:val="18"/>
              </w:rPr>
            </w:pPr>
          </w:p>
        </w:tc>
        <w:tc>
          <w:tcPr>
            <w:tcW w:w="3587" w:type="dxa"/>
            <w:gridSpan w:val="5"/>
          </w:tcPr>
          <w:p w14:paraId="121F3F23" w14:textId="77777777" w:rsidR="00B22193" w:rsidRPr="00163E5B" w:rsidRDefault="00B22193" w:rsidP="00B22193">
            <w:pPr>
              <w:autoSpaceDE w:val="0"/>
              <w:autoSpaceDN w:val="0"/>
              <w:adjustRightInd w:val="0"/>
              <w:rPr>
                <w:rFonts w:ascii="Arial" w:hAnsi="Arial" w:cs="Arial"/>
                <w:b/>
              </w:rPr>
            </w:pPr>
            <w:r w:rsidRPr="00C609C4">
              <w:rPr>
                <w:rFonts w:ascii="Arial" w:hAnsi="Arial" w:cs="Arial"/>
              </w:rPr>
              <w:t>Sexual Orientation</w:t>
            </w:r>
          </w:p>
        </w:tc>
        <w:sdt>
          <w:sdtPr>
            <w:rPr>
              <w:rFonts w:ascii="Arial" w:hAnsi="Arial" w:cs="Arial"/>
            </w:rPr>
            <w:id w:val="1233044202"/>
            <w14:checkbox>
              <w14:checked w14:val="0"/>
              <w14:checkedState w14:val="2612" w14:font="MS Gothic"/>
              <w14:uncheckedState w14:val="2610" w14:font="MS Gothic"/>
            </w14:checkbox>
          </w:sdtPr>
          <w:sdtEndPr/>
          <w:sdtContent>
            <w:tc>
              <w:tcPr>
                <w:tcW w:w="1031" w:type="dxa"/>
                <w:gridSpan w:val="2"/>
              </w:tcPr>
              <w:p w14:paraId="53C5D9FC" w14:textId="00F29AE8" w:rsidR="00B22193" w:rsidRPr="00163E5B" w:rsidRDefault="00B22193"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sdt>
          <w:sdtPr>
            <w:rPr>
              <w:rFonts w:ascii="Arial" w:hAnsi="Arial" w:cs="Arial"/>
            </w:rPr>
            <w:id w:val="-1436366838"/>
            <w14:checkbox>
              <w14:checked w14:val="1"/>
              <w14:checkedState w14:val="2612" w14:font="MS Gothic"/>
              <w14:uncheckedState w14:val="2610" w14:font="MS Gothic"/>
            </w14:checkbox>
          </w:sdtPr>
          <w:sdtEndPr/>
          <w:sdtContent>
            <w:tc>
              <w:tcPr>
                <w:tcW w:w="1005" w:type="dxa"/>
              </w:tcPr>
              <w:p w14:paraId="68488232" w14:textId="0927E091" w:rsidR="00B22193" w:rsidRPr="00163E5B" w:rsidRDefault="00A142FA"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sdt>
          <w:sdtPr>
            <w:rPr>
              <w:rFonts w:ascii="Arial" w:hAnsi="Arial" w:cs="Arial"/>
            </w:rPr>
            <w:id w:val="175709960"/>
            <w14:checkbox>
              <w14:checked w14:val="0"/>
              <w14:checkedState w14:val="2612" w14:font="MS Gothic"/>
              <w14:uncheckedState w14:val="2610" w14:font="MS Gothic"/>
            </w14:checkbox>
          </w:sdtPr>
          <w:sdtEndPr/>
          <w:sdtContent>
            <w:tc>
              <w:tcPr>
                <w:tcW w:w="1116" w:type="dxa"/>
              </w:tcPr>
              <w:p w14:paraId="40B79659" w14:textId="25F5227F" w:rsidR="00B22193" w:rsidRPr="00163E5B" w:rsidRDefault="00B22193" w:rsidP="00B22193">
                <w:pPr>
                  <w:autoSpaceDE w:val="0"/>
                  <w:autoSpaceDN w:val="0"/>
                  <w:adjustRightInd w:val="0"/>
                  <w:jc w:val="center"/>
                  <w:rPr>
                    <w:rFonts w:ascii="Arial" w:hAnsi="Arial" w:cs="Arial"/>
                    <w:b/>
                  </w:rPr>
                </w:pPr>
                <w:r>
                  <w:rPr>
                    <w:rFonts w:ascii="MS Gothic" w:eastAsia="MS Gothic" w:hAnsi="MS Gothic" w:cs="Arial" w:hint="eastAsia"/>
                  </w:rPr>
                  <w:t>☐</w:t>
                </w:r>
              </w:p>
            </w:tc>
          </w:sdtContent>
        </w:sdt>
      </w:tr>
      <w:tr w:rsidR="00B22193" w:rsidRPr="00163E5B" w14:paraId="2D99A34E" w14:textId="77777777" w:rsidTr="009461D3">
        <w:trPr>
          <w:trHeight w:val="502"/>
        </w:trPr>
        <w:tc>
          <w:tcPr>
            <w:tcW w:w="3463" w:type="dxa"/>
            <w:vMerge w:val="restart"/>
            <w:vAlign w:val="center"/>
          </w:tcPr>
          <w:p w14:paraId="1C73EA52" w14:textId="77777777" w:rsidR="00B22193" w:rsidRPr="0005316F" w:rsidRDefault="00B22193" w:rsidP="00B22193">
            <w:pPr>
              <w:rPr>
                <w:rFonts w:ascii="Arial" w:hAnsi="Arial" w:cs="Arial"/>
                <w:b/>
                <w:sz w:val="28"/>
              </w:rPr>
            </w:pPr>
            <w:r w:rsidRPr="0005316F">
              <w:rPr>
                <w:rFonts w:ascii="Arial" w:hAnsi="Arial" w:cs="Arial"/>
                <w:szCs w:val="18"/>
              </w:rPr>
              <w:t xml:space="preserve">Could the way the </w:t>
            </w:r>
            <w:r>
              <w:rPr>
                <w:rFonts w:ascii="Arial" w:hAnsi="Arial" w:cs="Arial"/>
              </w:rPr>
              <w:t>service, function, or policy</w:t>
            </w:r>
            <w:r w:rsidRPr="0005316F">
              <w:rPr>
                <w:rFonts w:ascii="Arial" w:hAnsi="Arial" w:cs="Arial"/>
                <w:szCs w:val="18"/>
              </w:rPr>
              <w:t xml:space="preserve"> is </w:t>
            </w:r>
            <w:r>
              <w:rPr>
                <w:rFonts w:ascii="Arial" w:hAnsi="Arial" w:cs="Arial"/>
                <w:szCs w:val="18"/>
              </w:rPr>
              <w:t>implemented</w:t>
            </w:r>
            <w:r w:rsidRPr="0005316F">
              <w:rPr>
                <w:rFonts w:ascii="Arial" w:hAnsi="Arial" w:cs="Arial"/>
                <w:szCs w:val="18"/>
              </w:rPr>
              <w:t xml:space="preserve"> have an adverse impact on equality of opportunity or good relations between different groups?</w:t>
            </w:r>
          </w:p>
          <w:p w14:paraId="25F10962" w14:textId="77777777" w:rsidR="00B22193" w:rsidRPr="006E1155" w:rsidRDefault="00B22193" w:rsidP="00B22193">
            <w:pPr>
              <w:rPr>
                <w:rFonts w:ascii="Arial" w:hAnsi="Arial" w:cs="Arial"/>
                <w:szCs w:val="18"/>
              </w:rPr>
            </w:pPr>
          </w:p>
        </w:tc>
        <w:tc>
          <w:tcPr>
            <w:tcW w:w="3176" w:type="dxa"/>
            <w:gridSpan w:val="4"/>
            <w:vAlign w:val="center"/>
          </w:tcPr>
          <w:p w14:paraId="2B01B3EB" w14:textId="39279895" w:rsidR="00B22193" w:rsidRDefault="008B457D" w:rsidP="00B22193">
            <w:pPr>
              <w:autoSpaceDE w:val="0"/>
              <w:autoSpaceDN w:val="0"/>
              <w:adjustRightInd w:val="0"/>
              <w:rPr>
                <w:rFonts w:ascii="Arial" w:hAnsi="Arial" w:cs="Arial"/>
                <w:b/>
                <w:bCs/>
                <w:color w:val="000000"/>
              </w:rPr>
            </w:pPr>
            <w:sdt>
              <w:sdtPr>
                <w:rPr>
                  <w:rFonts w:ascii="Arial" w:hAnsi="Arial" w:cs="Arial"/>
                </w:rPr>
                <w:id w:val="-1365435217"/>
                <w14:checkbox>
                  <w14:checked w14:val="0"/>
                  <w14:checkedState w14:val="2612" w14:font="MS Gothic"/>
                  <w14:uncheckedState w14:val="2610" w14:font="MS Gothic"/>
                </w14:checkbox>
              </w:sdtPr>
              <w:sdtEndPr/>
              <w:sdtContent>
                <w:r w:rsidR="00B22193">
                  <w:rPr>
                    <w:rFonts w:ascii="MS Gothic" w:eastAsia="MS Gothic" w:hAnsi="MS Gothic" w:cs="Arial" w:hint="eastAsia"/>
                  </w:rPr>
                  <w:t>☐</w:t>
                </w:r>
              </w:sdtContent>
            </w:sdt>
            <w:r w:rsidR="00B22193">
              <w:rPr>
                <w:rFonts w:ascii="Arial" w:hAnsi="Arial" w:cs="Arial"/>
                <w:b/>
                <w:bCs/>
                <w:color w:val="000000"/>
              </w:rPr>
              <w:t xml:space="preserve"> Yes</w:t>
            </w:r>
          </w:p>
        </w:tc>
        <w:tc>
          <w:tcPr>
            <w:tcW w:w="3563" w:type="dxa"/>
            <w:gridSpan w:val="5"/>
            <w:vAlign w:val="center"/>
          </w:tcPr>
          <w:p w14:paraId="7B600480" w14:textId="445EC388" w:rsidR="00B22193" w:rsidRPr="008D737C" w:rsidRDefault="008B457D" w:rsidP="00B22193">
            <w:pPr>
              <w:autoSpaceDE w:val="0"/>
              <w:autoSpaceDN w:val="0"/>
              <w:adjustRightInd w:val="0"/>
              <w:rPr>
                <w:rFonts w:ascii="Arial" w:hAnsi="Arial" w:cs="Arial"/>
                <w:b/>
                <w:bCs/>
                <w:color w:val="000000"/>
              </w:rPr>
            </w:pPr>
            <w:sdt>
              <w:sdtPr>
                <w:rPr>
                  <w:rFonts w:ascii="Arial" w:hAnsi="Arial" w:cs="Arial"/>
                </w:rPr>
                <w:id w:val="1470170714"/>
                <w14:checkbox>
                  <w14:checked w14:val="1"/>
                  <w14:checkedState w14:val="2612" w14:font="MS Gothic"/>
                  <w14:uncheckedState w14:val="2610" w14:font="MS Gothic"/>
                </w14:checkbox>
              </w:sdtPr>
              <w:sdtEndPr/>
              <w:sdtContent>
                <w:r w:rsidR="008F645C">
                  <w:rPr>
                    <w:rFonts w:ascii="MS Gothic" w:eastAsia="MS Gothic" w:hAnsi="MS Gothic" w:cs="Arial" w:hint="eastAsia"/>
                  </w:rPr>
                  <w:t>☒</w:t>
                </w:r>
              </w:sdtContent>
            </w:sdt>
            <w:r w:rsidR="00B22193">
              <w:rPr>
                <w:rFonts w:ascii="Arial" w:hAnsi="Arial" w:cs="Arial"/>
                <w:b/>
                <w:bCs/>
                <w:color w:val="000000"/>
              </w:rPr>
              <w:t xml:space="preserve"> No</w:t>
            </w:r>
          </w:p>
        </w:tc>
      </w:tr>
      <w:tr w:rsidR="00B22193" w:rsidRPr="00163E5B" w14:paraId="74115A9E" w14:textId="77777777" w:rsidTr="009461D3">
        <w:trPr>
          <w:trHeight w:val="502"/>
        </w:trPr>
        <w:tc>
          <w:tcPr>
            <w:tcW w:w="3463" w:type="dxa"/>
            <w:vMerge/>
            <w:vAlign w:val="center"/>
          </w:tcPr>
          <w:p w14:paraId="7A1AA419" w14:textId="77777777" w:rsidR="00B22193" w:rsidRPr="0005316F" w:rsidRDefault="00B22193" w:rsidP="00B22193">
            <w:pPr>
              <w:rPr>
                <w:rFonts w:ascii="Arial" w:hAnsi="Arial" w:cs="Arial"/>
                <w:szCs w:val="18"/>
              </w:rPr>
            </w:pPr>
          </w:p>
        </w:tc>
        <w:tc>
          <w:tcPr>
            <w:tcW w:w="6739" w:type="dxa"/>
            <w:gridSpan w:val="9"/>
          </w:tcPr>
          <w:p w14:paraId="544EF4C7" w14:textId="5E13D7FE" w:rsidR="00B22193" w:rsidRPr="000636E1" w:rsidRDefault="00C153AA" w:rsidP="000636E1">
            <w:pPr>
              <w:autoSpaceDE w:val="0"/>
              <w:autoSpaceDN w:val="0"/>
              <w:adjustRightInd w:val="0"/>
              <w:rPr>
                <w:rFonts w:ascii="Arial" w:hAnsi="Arial" w:cs="Arial"/>
                <w:b/>
                <w:bCs/>
                <w:i/>
                <w:iCs/>
                <w:color w:val="000000"/>
                <w:sz w:val="20"/>
                <w:szCs w:val="20"/>
              </w:rPr>
            </w:pPr>
            <w:r>
              <w:rPr>
                <w:rFonts w:ascii="Arial" w:hAnsi="Arial" w:cs="Arial"/>
                <w:i/>
                <w:iCs/>
                <w:color w:val="000000"/>
                <w:sz w:val="20"/>
                <w:szCs w:val="20"/>
              </w:rPr>
              <w:t>N/A</w:t>
            </w:r>
          </w:p>
        </w:tc>
      </w:tr>
      <w:tr w:rsidR="00B22193" w:rsidRPr="00163E5B" w14:paraId="12E5F865" w14:textId="77777777" w:rsidTr="009461D3">
        <w:trPr>
          <w:trHeight w:val="971"/>
        </w:trPr>
        <w:tc>
          <w:tcPr>
            <w:tcW w:w="3463" w:type="dxa"/>
            <w:vAlign w:val="center"/>
          </w:tcPr>
          <w:p w14:paraId="58CE67EB" w14:textId="77777777" w:rsidR="00B22193" w:rsidRPr="0005316F" w:rsidRDefault="00B22193" w:rsidP="00B22193">
            <w:pPr>
              <w:rPr>
                <w:rFonts w:ascii="Arial" w:hAnsi="Arial" w:cs="Arial"/>
                <w:szCs w:val="18"/>
              </w:rPr>
            </w:pPr>
            <w:r w:rsidRPr="0005316F">
              <w:rPr>
                <w:rFonts w:ascii="Arial" w:hAnsi="Arial" w:cs="Arial"/>
                <w:szCs w:val="18"/>
              </w:rPr>
              <w:t>Where a</w:t>
            </w:r>
            <w:r>
              <w:rPr>
                <w:rFonts w:ascii="Arial" w:hAnsi="Arial" w:cs="Arial"/>
                <w:szCs w:val="18"/>
              </w:rPr>
              <w:t xml:space="preserve"> negative </w:t>
            </w:r>
            <w:r w:rsidRPr="0005316F">
              <w:rPr>
                <w:rFonts w:ascii="Arial" w:hAnsi="Arial" w:cs="Arial"/>
                <w:szCs w:val="18"/>
              </w:rPr>
              <w:t>impact has been identified</w:t>
            </w:r>
            <w:r>
              <w:rPr>
                <w:rFonts w:ascii="Arial" w:hAnsi="Arial" w:cs="Arial"/>
                <w:szCs w:val="18"/>
              </w:rPr>
              <w:t>,</w:t>
            </w:r>
            <w:r w:rsidRPr="0005316F">
              <w:rPr>
                <w:rFonts w:ascii="Arial" w:hAnsi="Arial" w:cs="Arial"/>
                <w:szCs w:val="18"/>
              </w:rPr>
              <w:t xml:space="preserve"> can changes be made to minimise it?</w:t>
            </w:r>
          </w:p>
        </w:tc>
        <w:tc>
          <w:tcPr>
            <w:tcW w:w="6739" w:type="dxa"/>
            <w:gridSpan w:val="9"/>
          </w:tcPr>
          <w:p w14:paraId="01757A6A" w14:textId="13DC692C" w:rsidR="000636E1" w:rsidRPr="00450693" w:rsidRDefault="000636E1" w:rsidP="00B22193">
            <w:pPr>
              <w:autoSpaceDE w:val="0"/>
              <w:autoSpaceDN w:val="0"/>
              <w:adjustRightInd w:val="0"/>
              <w:rPr>
                <w:rFonts w:ascii="Arial" w:hAnsi="Arial" w:cs="Arial"/>
                <w:color w:val="000000"/>
              </w:rPr>
            </w:pPr>
            <w:r>
              <w:rPr>
                <w:rFonts w:ascii="Arial" w:hAnsi="Arial" w:cs="Arial"/>
                <w:i/>
                <w:iCs/>
                <w:color w:val="000000"/>
                <w:sz w:val="20"/>
                <w:szCs w:val="20"/>
              </w:rPr>
              <w:t>N/A</w:t>
            </w:r>
          </w:p>
        </w:tc>
      </w:tr>
      <w:tr w:rsidR="00B22193" w:rsidRPr="00163E5B" w14:paraId="76ADD37E" w14:textId="77777777" w:rsidTr="009461D3">
        <w:trPr>
          <w:trHeight w:val="471"/>
        </w:trPr>
        <w:tc>
          <w:tcPr>
            <w:tcW w:w="3463" w:type="dxa"/>
            <w:vMerge w:val="restart"/>
            <w:vAlign w:val="center"/>
          </w:tcPr>
          <w:p w14:paraId="1B7703E6" w14:textId="77777777" w:rsidR="00B22193" w:rsidRPr="0005316F" w:rsidRDefault="00B22193" w:rsidP="00B22193">
            <w:pPr>
              <w:rPr>
                <w:rFonts w:ascii="Arial" w:hAnsi="Arial" w:cs="Arial"/>
                <w:szCs w:val="18"/>
              </w:rPr>
            </w:pPr>
            <w:r w:rsidRPr="0005316F">
              <w:rPr>
                <w:rFonts w:ascii="Arial" w:hAnsi="Arial" w:cs="Arial"/>
                <w:szCs w:val="18"/>
              </w:rPr>
              <w:t>Is the</w:t>
            </w:r>
            <w:r>
              <w:rPr>
                <w:rFonts w:ascii="Arial" w:hAnsi="Arial" w:cs="Arial"/>
                <w:szCs w:val="18"/>
              </w:rPr>
              <w:t xml:space="preserve"> </w:t>
            </w:r>
            <w:r>
              <w:rPr>
                <w:rFonts w:ascii="Arial" w:hAnsi="Arial" w:cs="Arial"/>
              </w:rPr>
              <w:t>service, function, or policy</w:t>
            </w:r>
            <w:r w:rsidRPr="0005316F">
              <w:rPr>
                <w:rFonts w:ascii="Arial" w:hAnsi="Arial" w:cs="Arial"/>
                <w:szCs w:val="18"/>
              </w:rPr>
              <w:t xml:space="preserve"> </w:t>
            </w:r>
            <w:r w:rsidRPr="00926EFC">
              <w:rPr>
                <w:rFonts w:ascii="Arial" w:hAnsi="Arial" w:cs="Arial"/>
                <w:b/>
                <w:bCs/>
                <w:szCs w:val="18"/>
              </w:rPr>
              <w:t>indirectly discriminatory</w:t>
            </w:r>
            <w:r w:rsidRPr="0005316F">
              <w:rPr>
                <w:rFonts w:ascii="Arial" w:hAnsi="Arial" w:cs="Arial"/>
                <w:szCs w:val="18"/>
              </w:rPr>
              <w:t xml:space="preserve">, and can </w:t>
            </w:r>
            <w:r>
              <w:rPr>
                <w:rFonts w:ascii="Arial" w:hAnsi="Arial" w:cs="Arial"/>
                <w:szCs w:val="18"/>
              </w:rPr>
              <w:t>it</w:t>
            </w:r>
            <w:r w:rsidRPr="0005316F">
              <w:rPr>
                <w:rFonts w:ascii="Arial" w:hAnsi="Arial" w:cs="Arial"/>
                <w:szCs w:val="18"/>
              </w:rPr>
              <w:t xml:space="preserve"> be justified?</w:t>
            </w:r>
          </w:p>
        </w:tc>
        <w:tc>
          <w:tcPr>
            <w:tcW w:w="2982" w:type="dxa"/>
            <w:gridSpan w:val="2"/>
            <w:vAlign w:val="center"/>
          </w:tcPr>
          <w:p w14:paraId="3FDD5F4A" w14:textId="35721980" w:rsidR="00B22193" w:rsidRDefault="008B457D" w:rsidP="00B22193">
            <w:pPr>
              <w:autoSpaceDE w:val="0"/>
              <w:autoSpaceDN w:val="0"/>
              <w:adjustRightInd w:val="0"/>
              <w:rPr>
                <w:rFonts w:ascii="Arial" w:hAnsi="Arial" w:cs="Arial"/>
                <w:b/>
                <w:bCs/>
                <w:color w:val="000000"/>
              </w:rPr>
            </w:pPr>
            <w:sdt>
              <w:sdtPr>
                <w:rPr>
                  <w:rFonts w:ascii="Arial" w:hAnsi="Arial" w:cs="Arial"/>
                </w:rPr>
                <w:id w:val="-2075959110"/>
                <w14:checkbox>
                  <w14:checked w14:val="0"/>
                  <w14:checkedState w14:val="2612" w14:font="MS Gothic"/>
                  <w14:uncheckedState w14:val="2610" w14:font="MS Gothic"/>
                </w14:checkbox>
              </w:sdtPr>
              <w:sdtEndPr/>
              <w:sdtContent>
                <w:r w:rsidR="00B22193">
                  <w:rPr>
                    <w:rFonts w:ascii="MS Gothic" w:eastAsia="MS Gothic" w:hAnsi="MS Gothic" w:cs="Arial" w:hint="eastAsia"/>
                  </w:rPr>
                  <w:t>☐</w:t>
                </w:r>
              </w:sdtContent>
            </w:sdt>
            <w:r w:rsidR="00B22193">
              <w:rPr>
                <w:rFonts w:ascii="Arial" w:hAnsi="Arial" w:cs="Arial"/>
                <w:b/>
                <w:bCs/>
                <w:color w:val="000000"/>
              </w:rPr>
              <w:t xml:space="preserve"> Yes</w:t>
            </w:r>
          </w:p>
        </w:tc>
        <w:tc>
          <w:tcPr>
            <w:tcW w:w="3757" w:type="dxa"/>
            <w:gridSpan w:val="7"/>
            <w:vAlign w:val="center"/>
          </w:tcPr>
          <w:p w14:paraId="2A9D7C14" w14:textId="36BC90DA" w:rsidR="00B22193" w:rsidRPr="008D737C" w:rsidRDefault="008B457D" w:rsidP="00B22193">
            <w:pPr>
              <w:autoSpaceDE w:val="0"/>
              <w:autoSpaceDN w:val="0"/>
              <w:adjustRightInd w:val="0"/>
              <w:rPr>
                <w:rFonts w:ascii="Arial" w:hAnsi="Arial" w:cs="Arial"/>
                <w:b/>
                <w:bCs/>
                <w:color w:val="000000"/>
              </w:rPr>
            </w:pPr>
            <w:sdt>
              <w:sdtPr>
                <w:rPr>
                  <w:rFonts w:ascii="Arial" w:hAnsi="Arial" w:cs="Arial"/>
                </w:rPr>
                <w:id w:val="476037013"/>
                <w14:checkbox>
                  <w14:checked w14:val="1"/>
                  <w14:checkedState w14:val="2612" w14:font="MS Gothic"/>
                  <w14:uncheckedState w14:val="2610" w14:font="MS Gothic"/>
                </w14:checkbox>
              </w:sdtPr>
              <w:sdtEndPr/>
              <w:sdtContent>
                <w:r w:rsidR="000636E1">
                  <w:rPr>
                    <w:rFonts w:ascii="MS Gothic" w:eastAsia="MS Gothic" w:hAnsi="MS Gothic" w:cs="Arial" w:hint="eastAsia"/>
                  </w:rPr>
                  <w:t>☒</w:t>
                </w:r>
              </w:sdtContent>
            </w:sdt>
            <w:r w:rsidR="00B22193">
              <w:rPr>
                <w:rFonts w:ascii="Arial" w:hAnsi="Arial" w:cs="Arial"/>
                <w:b/>
                <w:bCs/>
                <w:color w:val="000000"/>
              </w:rPr>
              <w:t xml:space="preserve"> No</w:t>
            </w:r>
          </w:p>
        </w:tc>
      </w:tr>
      <w:tr w:rsidR="00B22193" w:rsidRPr="00163E5B" w14:paraId="115FC831" w14:textId="77777777" w:rsidTr="009461D3">
        <w:trPr>
          <w:trHeight w:val="251"/>
        </w:trPr>
        <w:tc>
          <w:tcPr>
            <w:tcW w:w="3463" w:type="dxa"/>
            <w:vMerge/>
            <w:vAlign w:val="center"/>
          </w:tcPr>
          <w:p w14:paraId="05978CE0" w14:textId="77777777" w:rsidR="00B22193" w:rsidRPr="0005316F" w:rsidRDefault="00B22193" w:rsidP="00B22193">
            <w:pPr>
              <w:rPr>
                <w:rFonts w:ascii="Arial" w:hAnsi="Arial" w:cs="Arial"/>
                <w:szCs w:val="18"/>
              </w:rPr>
            </w:pPr>
          </w:p>
        </w:tc>
        <w:tc>
          <w:tcPr>
            <w:tcW w:w="6739" w:type="dxa"/>
            <w:gridSpan w:val="9"/>
          </w:tcPr>
          <w:p w14:paraId="220429D8" w14:textId="3F20D5CC" w:rsidR="00B22193" w:rsidRPr="00DF7FE7" w:rsidRDefault="00C153AA" w:rsidP="00B22193">
            <w:pPr>
              <w:autoSpaceDE w:val="0"/>
              <w:autoSpaceDN w:val="0"/>
              <w:adjustRightInd w:val="0"/>
              <w:rPr>
                <w:rFonts w:ascii="Arial" w:hAnsi="Arial" w:cs="Arial"/>
                <w:b/>
                <w:bCs/>
                <w:i/>
                <w:iCs/>
                <w:color w:val="000000"/>
                <w:sz w:val="20"/>
                <w:szCs w:val="20"/>
              </w:rPr>
            </w:pPr>
            <w:r>
              <w:rPr>
                <w:rFonts w:ascii="Arial" w:hAnsi="Arial" w:cs="Arial"/>
                <w:i/>
                <w:iCs/>
                <w:color w:val="000000" w:themeColor="text1"/>
                <w:sz w:val="20"/>
                <w:szCs w:val="20"/>
              </w:rPr>
              <w:t>N/A</w:t>
            </w:r>
          </w:p>
          <w:p w14:paraId="0CFAECEC" w14:textId="69C26FC9" w:rsidR="00B22193" w:rsidRDefault="00B22193" w:rsidP="00B22193">
            <w:pPr>
              <w:autoSpaceDE w:val="0"/>
              <w:autoSpaceDN w:val="0"/>
              <w:adjustRightInd w:val="0"/>
              <w:rPr>
                <w:rFonts w:ascii="Arial" w:hAnsi="Arial" w:cs="Arial"/>
                <w:b/>
                <w:bCs/>
                <w:color w:val="000000"/>
              </w:rPr>
            </w:pPr>
          </w:p>
        </w:tc>
      </w:tr>
      <w:tr w:rsidR="00B22193" w:rsidRPr="00163E5B" w14:paraId="70C3340F" w14:textId="77777777" w:rsidTr="009461D3">
        <w:trPr>
          <w:trHeight w:val="347"/>
        </w:trPr>
        <w:tc>
          <w:tcPr>
            <w:tcW w:w="3463" w:type="dxa"/>
            <w:vMerge w:val="restart"/>
            <w:vAlign w:val="center"/>
          </w:tcPr>
          <w:p w14:paraId="228FCAF5" w14:textId="77777777" w:rsidR="00B22193" w:rsidRPr="0005316F" w:rsidRDefault="00B22193" w:rsidP="00B22193">
            <w:pPr>
              <w:rPr>
                <w:rFonts w:ascii="Arial" w:hAnsi="Arial" w:cs="Arial"/>
                <w:szCs w:val="18"/>
              </w:rPr>
            </w:pPr>
            <w:r w:rsidRPr="0005316F">
              <w:rPr>
                <w:rFonts w:ascii="Arial" w:hAnsi="Arial" w:cs="Arial"/>
                <w:szCs w:val="18"/>
              </w:rPr>
              <w:t>Is the</w:t>
            </w:r>
            <w:r>
              <w:rPr>
                <w:rFonts w:ascii="Arial" w:hAnsi="Arial" w:cs="Arial"/>
              </w:rPr>
              <w:t xml:space="preserve"> service, function, or policy</w:t>
            </w:r>
            <w:r w:rsidRPr="0005316F">
              <w:rPr>
                <w:rFonts w:ascii="Arial" w:hAnsi="Arial" w:cs="Arial"/>
                <w:szCs w:val="18"/>
              </w:rPr>
              <w:t xml:space="preserve"> intended to increase equality of opportunity by permitting Positive Action or Reasonable Adjustment? </w:t>
            </w:r>
          </w:p>
        </w:tc>
        <w:tc>
          <w:tcPr>
            <w:tcW w:w="2982" w:type="dxa"/>
            <w:gridSpan w:val="2"/>
            <w:vAlign w:val="center"/>
          </w:tcPr>
          <w:p w14:paraId="0169D39A" w14:textId="33EB5365" w:rsidR="00B22193" w:rsidRDefault="008B457D" w:rsidP="00B22193">
            <w:pPr>
              <w:autoSpaceDE w:val="0"/>
              <w:autoSpaceDN w:val="0"/>
              <w:adjustRightInd w:val="0"/>
              <w:rPr>
                <w:rFonts w:ascii="Arial" w:hAnsi="Arial" w:cs="Arial"/>
                <w:b/>
                <w:bCs/>
                <w:color w:val="000000"/>
              </w:rPr>
            </w:pPr>
            <w:sdt>
              <w:sdtPr>
                <w:rPr>
                  <w:rFonts w:ascii="Arial" w:hAnsi="Arial" w:cs="Arial"/>
                </w:rPr>
                <w:id w:val="411747563"/>
                <w14:checkbox>
                  <w14:checked w14:val="0"/>
                  <w14:checkedState w14:val="2612" w14:font="MS Gothic"/>
                  <w14:uncheckedState w14:val="2610" w14:font="MS Gothic"/>
                </w14:checkbox>
              </w:sdtPr>
              <w:sdtEndPr/>
              <w:sdtContent>
                <w:r w:rsidR="00B22193">
                  <w:rPr>
                    <w:rFonts w:ascii="MS Gothic" w:eastAsia="MS Gothic" w:hAnsi="MS Gothic" w:cs="Arial" w:hint="eastAsia"/>
                  </w:rPr>
                  <w:t>☐</w:t>
                </w:r>
              </w:sdtContent>
            </w:sdt>
            <w:r w:rsidR="00B22193">
              <w:rPr>
                <w:rFonts w:ascii="Arial" w:hAnsi="Arial" w:cs="Arial"/>
                <w:b/>
                <w:bCs/>
                <w:color w:val="000000"/>
              </w:rPr>
              <w:t xml:space="preserve"> Yes</w:t>
            </w:r>
          </w:p>
        </w:tc>
        <w:tc>
          <w:tcPr>
            <w:tcW w:w="3757" w:type="dxa"/>
            <w:gridSpan w:val="7"/>
            <w:vAlign w:val="center"/>
          </w:tcPr>
          <w:p w14:paraId="53E77012" w14:textId="2738F959" w:rsidR="00B22193" w:rsidRPr="008D737C" w:rsidRDefault="008B457D" w:rsidP="00B22193">
            <w:pPr>
              <w:autoSpaceDE w:val="0"/>
              <w:autoSpaceDN w:val="0"/>
              <w:adjustRightInd w:val="0"/>
              <w:rPr>
                <w:rFonts w:ascii="Arial" w:hAnsi="Arial" w:cs="Arial"/>
                <w:b/>
                <w:bCs/>
                <w:color w:val="000000"/>
              </w:rPr>
            </w:pPr>
            <w:sdt>
              <w:sdtPr>
                <w:rPr>
                  <w:rFonts w:ascii="Arial" w:hAnsi="Arial" w:cs="Arial"/>
                </w:rPr>
                <w:id w:val="1186558043"/>
                <w14:checkbox>
                  <w14:checked w14:val="1"/>
                  <w14:checkedState w14:val="2612" w14:font="MS Gothic"/>
                  <w14:uncheckedState w14:val="2610" w14:font="MS Gothic"/>
                </w14:checkbox>
              </w:sdtPr>
              <w:sdtEndPr/>
              <w:sdtContent>
                <w:r w:rsidR="00E02B98">
                  <w:rPr>
                    <w:rFonts w:ascii="MS Gothic" w:eastAsia="MS Gothic" w:hAnsi="MS Gothic" w:cs="Arial" w:hint="eastAsia"/>
                  </w:rPr>
                  <w:t>☒</w:t>
                </w:r>
              </w:sdtContent>
            </w:sdt>
            <w:r w:rsidR="00B22193">
              <w:rPr>
                <w:rFonts w:ascii="Arial" w:hAnsi="Arial" w:cs="Arial"/>
                <w:b/>
                <w:bCs/>
                <w:color w:val="000000"/>
              </w:rPr>
              <w:t xml:space="preserve"> No</w:t>
            </w:r>
          </w:p>
        </w:tc>
      </w:tr>
      <w:tr w:rsidR="00B22193" w:rsidRPr="00163E5B" w14:paraId="2A822DF5" w14:textId="77777777" w:rsidTr="009461D3">
        <w:trPr>
          <w:trHeight w:val="337"/>
        </w:trPr>
        <w:tc>
          <w:tcPr>
            <w:tcW w:w="3463" w:type="dxa"/>
            <w:vMerge/>
            <w:vAlign w:val="center"/>
          </w:tcPr>
          <w:p w14:paraId="0BB120BC" w14:textId="77777777" w:rsidR="00B22193" w:rsidRPr="0005316F" w:rsidRDefault="00B22193" w:rsidP="00B22193">
            <w:pPr>
              <w:rPr>
                <w:rFonts w:ascii="Arial" w:hAnsi="Arial" w:cs="Arial"/>
                <w:szCs w:val="18"/>
              </w:rPr>
            </w:pPr>
          </w:p>
        </w:tc>
        <w:tc>
          <w:tcPr>
            <w:tcW w:w="6739" w:type="dxa"/>
            <w:gridSpan w:val="9"/>
          </w:tcPr>
          <w:p w14:paraId="25417463" w14:textId="2B98CF8C" w:rsidR="00B22193" w:rsidRDefault="00C153AA" w:rsidP="00B22193">
            <w:pPr>
              <w:autoSpaceDE w:val="0"/>
              <w:autoSpaceDN w:val="0"/>
              <w:adjustRightInd w:val="0"/>
              <w:rPr>
                <w:rFonts w:ascii="Arial" w:hAnsi="Arial" w:cs="Arial"/>
                <w:i/>
                <w:iCs/>
                <w:sz w:val="20"/>
                <w:szCs w:val="20"/>
              </w:rPr>
            </w:pPr>
            <w:r>
              <w:rPr>
                <w:rFonts w:ascii="Arial" w:hAnsi="Arial" w:cs="Arial"/>
                <w:i/>
                <w:iCs/>
                <w:sz w:val="20"/>
                <w:szCs w:val="20"/>
              </w:rPr>
              <w:t>N/A</w:t>
            </w:r>
          </w:p>
          <w:p w14:paraId="5B1AB442" w14:textId="6D91A809" w:rsidR="00B22193" w:rsidRPr="00DF7FE7" w:rsidRDefault="00B22193" w:rsidP="00B22193">
            <w:pPr>
              <w:autoSpaceDE w:val="0"/>
              <w:autoSpaceDN w:val="0"/>
              <w:adjustRightInd w:val="0"/>
              <w:rPr>
                <w:rFonts w:ascii="Arial" w:hAnsi="Arial" w:cs="Arial"/>
                <w:b/>
                <w:bCs/>
                <w:i/>
                <w:iCs/>
                <w:color w:val="000000"/>
              </w:rPr>
            </w:pPr>
          </w:p>
        </w:tc>
      </w:tr>
    </w:tbl>
    <w:p w14:paraId="27E33E50" w14:textId="77777777" w:rsidR="00B22193" w:rsidRPr="004D7BE3" w:rsidRDefault="00B22193" w:rsidP="004D7BE3">
      <w:pPr>
        <w:pStyle w:val="NoSpacing"/>
        <w:rPr>
          <w:rFonts w:ascii="Arial" w:hAnsi="Arial" w:cs="Arial"/>
          <w:shd w:val="clear" w:color="auto" w:fill="FFFFFF"/>
        </w:rPr>
      </w:pPr>
    </w:p>
    <w:p w14:paraId="12C6B219" w14:textId="3B6BD413" w:rsidR="004D7BE3" w:rsidRPr="004D7BE3" w:rsidRDefault="004D7BE3" w:rsidP="004D7BE3">
      <w:pPr>
        <w:pStyle w:val="NoSpacing"/>
        <w:rPr>
          <w:rFonts w:ascii="Arial" w:hAnsi="Arial" w:cs="Arial"/>
          <w:shd w:val="clear" w:color="auto" w:fill="FFFFFF"/>
        </w:rPr>
      </w:pPr>
    </w:p>
    <w:p w14:paraId="70E1C3F3" w14:textId="34DE69E9" w:rsidR="00953E62" w:rsidRPr="004F20D2" w:rsidRDefault="00953E62" w:rsidP="00393A0B">
      <w:pPr>
        <w:spacing w:after="146" w:line="247" w:lineRule="auto"/>
        <w:jc w:val="both"/>
      </w:pPr>
    </w:p>
    <w:sectPr w:rsidR="00953E62" w:rsidRPr="004F20D2" w:rsidSect="00393A0B">
      <w:headerReference w:type="default" r:id="rId179"/>
      <w:footerReference w:type="default" r:id="rId180"/>
      <w:headerReference w:type="first" r:id="rId181"/>
      <w:footerReference w:type="first" r:id="rId182"/>
      <w:pgSz w:w="11900" w:h="16838"/>
      <w:pgMar w:top="426" w:right="646" w:bottom="851" w:left="1440" w:header="0" w:footer="0" w:gutter="0"/>
      <w:cols w:space="0" w:equalWidth="0">
        <w:col w:w="9820"/>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7C69F" w14:textId="77777777" w:rsidR="004E6F7C" w:rsidRDefault="004E6F7C" w:rsidP="007107EC">
      <w:pPr>
        <w:spacing w:after="0" w:line="240" w:lineRule="auto"/>
      </w:pPr>
      <w:r>
        <w:separator/>
      </w:r>
    </w:p>
  </w:endnote>
  <w:endnote w:type="continuationSeparator" w:id="0">
    <w:p w14:paraId="069B8DD3" w14:textId="77777777" w:rsidR="004E6F7C" w:rsidRDefault="004E6F7C" w:rsidP="007107EC">
      <w:pPr>
        <w:spacing w:after="0" w:line="240" w:lineRule="auto"/>
      </w:pPr>
      <w:r>
        <w:continuationSeparator/>
      </w:r>
    </w:p>
  </w:endnote>
  <w:endnote w:type="continuationNotice" w:id="1">
    <w:p w14:paraId="47339270" w14:textId="77777777" w:rsidR="004E6F7C" w:rsidRDefault="004E6F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ova">
    <w:altName w:val="Arial"/>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361856"/>
      <w:docPartObj>
        <w:docPartGallery w:val="Page Numbers (Bottom of Page)"/>
        <w:docPartUnique/>
      </w:docPartObj>
    </w:sdtPr>
    <w:sdtEndPr>
      <w:rPr>
        <w:noProof/>
      </w:rPr>
    </w:sdtEndPr>
    <w:sdtContent>
      <w:p w14:paraId="4559B97D" w14:textId="2CADBE64" w:rsidR="006B630D" w:rsidRDefault="006B630D" w:rsidP="000C5B7F">
        <w:pPr>
          <w:pStyle w:val="Footer"/>
          <w:jc w:val="center"/>
          <w:rPr>
            <w:noProof/>
          </w:rPr>
        </w:pPr>
        <w:r>
          <w:fldChar w:fldCharType="begin"/>
        </w:r>
        <w:r>
          <w:instrText xml:space="preserve"> PAGE   \* MERGEFORMAT </w:instrText>
        </w:r>
        <w:r>
          <w:fldChar w:fldCharType="separate"/>
        </w:r>
        <w:r w:rsidR="00F21084">
          <w:rPr>
            <w:noProof/>
          </w:rPr>
          <w:t>7</w:t>
        </w:r>
        <w:r>
          <w:rPr>
            <w:noProof/>
          </w:rPr>
          <w:fldChar w:fldCharType="end"/>
        </w:r>
      </w:p>
      <w:p w14:paraId="34223B45" w14:textId="77777777" w:rsidR="006B630D" w:rsidRDefault="008B457D" w:rsidP="000C5B7F">
        <w:pPr>
          <w:pStyle w:val="Footer"/>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5092270"/>
      <w:docPartObj>
        <w:docPartGallery w:val="Page Numbers (Bottom of Page)"/>
        <w:docPartUnique/>
      </w:docPartObj>
    </w:sdtPr>
    <w:sdtEndPr>
      <w:rPr>
        <w:noProof/>
      </w:rPr>
    </w:sdtEndPr>
    <w:sdtContent>
      <w:p w14:paraId="48812758" w14:textId="1F949285" w:rsidR="006B630D" w:rsidRDefault="006B630D" w:rsidP="00B84311">
        <w:pPr>
          <w:pStyle w:val="Footer"/>
          <w:jc w:val="center"/>
        </w:pPr>
        <w:r>
          <w:fldChar w:fldCharType="begin"/>
        </w:r>
        <w:r>
          <w:instrText xml:space="preserve"> PAGE   \* MERGEFORMAT </w:instrText>
        </w:r>
        <w:r>
          <w:fldChar w:fldCharType="separate"/>
        </w:r>
        <w:r w:rsidR="00F21084">
          <w:rPr>
            <w:noProof/>
          </w:rPr>
          <w:t>1</w:t>
        </w:r>
        <w:r>
          <w:rPr>
            <w:noProof/>
          </w:rPr>
          <w:fldChar w:fldCharType="end"/>
        </w:r>
      </w:p>
    </w:sdtContent>
  </w:sdt>
  <w:p w14:paraId="262612BB" w14:textId="2F3D7CC7" w:rsidR="006B630D" w:rsidRDefault="006B630D" w:rsidP="05023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E58F0" w14:textId="77777777" w:rsidR="004E6F7C" w:rsidRDefault="004E6F7C" w:rsidP="007107EC">
      <w:pPr>
        <w:spacing w:after="0" w:line="240" w:lineRule="auto"/>
      </w:pPr>
      <w:r>
        <w:separator/>
      </w:r>
    </w:p>
  </w:footnote>
  <w:footnote w:type="continuationSeparator" w:id="0">
    <w:p w14:paraId="5AD54494" w14:textId="77777777" w:rsidR="004E6F7C" w:rsidRDefault="004E6F7C" w:rsidP="007107EC">
      <w:pPr>
        <w:spacing w:after="0" w:line="240" w:lineRule="auto"/>
      </w:pPr>
      <w:r>
        <w:continuationSeparator/>
      </w:r>
    </w:p>
  </w:footnote>
  <w:footnote w:type="continuationNotice" w:id="1">
    <w:p w14:paraId="2E98CC6D" w14:textId="77777777" w:rsidR="004E6F7C" w:rsidRDefault="004E6F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E34BE" w14:textId="56FB1FDE" w:rsidR="006B630D" w:rsidRDefault="006B630D">
    <w:pPr>
      <w:pStyle w:val="Header"/>
    </w:pPr>
  </w:p>
  <w:p w14:paraId="7B026E72" w14:textId="77777777" w:rsidR="006B630D" w:rsidRDefault="006B630D">
    <w:pPr>
      <w:pStyle w:val="Header"/>
    </w:pPr>
  </w:p>
  <w:p w14:paraId="4B773952" w14:textId="77777777" w:rsidR="006B630D" w:rsidRDefault="006B630D">
    <w:pPr>
      <w:pStyle w:val="Header"/>
    </w:pPr>
  </w:p>
  <w:p w14:paraId="0BBD1AAD" w14:textId="77777777" w:rsidR="006B630D" w:rsidRDefault="006B6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EA6F" w14:textId="1042250F" w:rsidR="006B630D" w:rsidRDefault="006B630D" w:rsidP="0040424F">
    <w:pPr>
      <w:pStyle w:val="Header"/>
    </w:pPr>
  </w:p>
  <w:p w14:paraId="494EDDF4" w14:textId="77777777" w:rsidR="006B630D" w:rsidRDefault="006B630D" w:rsidP="0040424F">
    <w:pPr>
      <w:pStyle w:val="Header"/>
    </w:pPr>
  </w:p>
  <w:p w14:paraId="139047D6" w14:textId="2B327212" w:rsidR="006B630D" w:rsidRDefault="006B630D" w:rsidP="0040424F">
    <w:pPr>
      <w:pStyle w:val="Header"/>
    </w:pPr>
    <w:r>
      <w:rPr>
        <w:noProof/>
        <w:lang w:eastAsia="en-GB"/>
      </w:rPr>
      <w:drawing>
        <wp:anchor distT="0" distB="0" distL="114300" distR="114300" simplePos="0" relativeHeight="251659264" behindDoc="0" locked="0" layoutInCell="1" allowOverlap="1" wp14:anchorId="70EE959E" wp14:editId="67A4B30A">
          <wp:simplePos x="0" y="0"/>
          <wp:positionH relativeFrom="column">
            <wp:posOffset>4067175</wp:posOffset>
          </wp:positionH>
          <wp:positionV relativeFrom="paragraph">
            <wp:posOffset>96411</wp:posOffset>
          </wp:positionV>
          <wp:extent cx="1638300" cy="929640"/>
          <wp:effectExtent l="0" t="0" r="0" b="3810"/>
          <wp:wrapNone/>
          <wp:docPr id="1" name="Picture 1"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8A9D58" w14:textId="413DDCBB" w:rsidR="006B630D" w:rsidRDefault="006B630D" w:rsidP="006641D2">
    <w:pPr>
      <w:pStyle w:val="Header"/>
      <w:tabs>
        <w:tab w:val="clear" w:pos="4680"/>
        <w:tab w:val="clear" w:pos="9360"/>
        <w:tab w:val="left" w:pos="7870"/>
      </w:tabs>
    </w:pPr>
    <w:r>
      <w:tab/>
    </w:r>
  </w:p>
  <w:p w14:paraId="6BAA302D" w14:textId="39D0415C" w:rsidR="006B630D" w:rsidRPr="0040424F" w:rsidRDefault="006B630D" w:rsidP="0040424F">
    <w:pPr>
      <w:pStyle w:val="Header"/>
    </w:pPr>
  </w:p>
</w:hdr>
</file>

<file path=word/intelligence2.xml><?xml version="1.0" encoding="utf-8"?>
<int2:intelligence xmlns:int2="http://schemas.microsoft.com/office/intelligence/2020/intelligence" xmlns:oel="http://schemas.microsoft.com/office/2019/extlst">
  <int2:observations>
    <int2:textHash int2:hashCode="wKVsft6s8dV9jt" int2:id="IohA9d27">
      <int2:state int2:value="Rejected" int2:type="AugLoop_Text_Critique"/>
    </int2:textHash>
    <int2:textHash int2:hashCode="0HF76oQfafk8mU" int2:id="JIIrluEa">
      <int2:state int2:value="Rejected" int2:type="AugLoop_Text_Critique"/>
    </int2:textHash>
    <int2:textHash int2:hashCode="E70fxRN/UDsKg1" int2:id="KA7PO2qM">
      <int2:state int2:value="Rejected" int2:type="AugLoop_Text_Critique"/>
    </int2:textHash>
    <int2:textHash int2:hashCode="RDUCp3W7CLodCw" int2:id="XwbOPRhr">
      <int2:state int2:value="Rejected" int2:type="AugLoop_Text_Critique"/>
    </int2:textHash>
    <int2:textHash int2:hashCode="mKHwjW4A/9c2oH" int2:id="bxBNOliO">
      <int2:state int2:value="Rejected" int2:type="AugLoop_Text_Critique"/>
    </int2:textHash>
    <int2:textHash int2:hashCode="CHrQw6VDrKUS6U" int2:id="dXRJf65S">
      <int2:state int2:value="Rejected" int2:type="AugLoop_Text_Critique"/>
    </int2:textHash>
    <int2:textHash int2:hashCode="N9E6T+QPfsgLWI" int2:id="jPlfNVNr">
      <int2:state int2:value="Rejected" int2:type="AugLoop_Text_Critique"/>
    </int2:textHash>
    <int2:textHash int2:hashCode="mO+Li/X1rRS10I" int2:id="nvbOnEJR">
      <int2:state int2:value="Rejected" int2:type="AugLoop_Text_Critique"/>
    </int2:textHash>
    <int2:textHash int2:hashCode="TDLnhuIAN29WJk" int2:id="rKLj3N3M">
      <int2:state int2:value="Rejected" int2:type="AugLoop_Text_Critique"/>
    </int2:textHash>
    <int2:textHash int2:hashCode="OPARnfkAzBVTMn" int2:id="tx6apF9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A999"/>
    <w:multiLevelType w:val="hybridMultilevel"/>
    <w:tmpl w:val="1ADA860E"/>
    <w:lvl w:ilvl="0" w:tplc="3754F894">
      <w:start w:val="1"/>
      <w:numFmt w:val="bullet"/>
      <w:lvlText w:val="·"/>
      <w:lvlJc w:val="left"/>
      <w:pPr>
        <w:ind w:left="720" w:hanging="360"/>
      </w:pPr>
      <w:rPr>
        <w:rFonts w:ascii="Symbol" w:hAnsi="Symbol" w:hint="default"/>
      </w:rPr>
    </w:lvl>
    <w:lvl w:ilvl="1" w:tplc="0DF49D92">
      <w:start w:val="1"/>
      <w:numFmt w:val="bullet"/>
      <w:lvlText w:val="o"/>
      <w:lvlJc w:val="left"/>
      <w:pPr>
        <w:ind w:left="1440" w:hanging="360"/>
      </w:pPr>
      <w:rPr>
        <w:rFonts w:ascii="Courier New" w:hAnsi="Courier New" w:hint="default"/>
      </w:rPr>
    </w:lvl>
    <w:lvl w:ilvl="2" w:tplc="977AD27C">
      <w:start w:val="1"/>
      <w:numFmt w:val="bullet"/>
      <w:lvlText w:val=""/>
      <w:lvlJc w:val="left"/>
      <w:pPr>
        <w:ind w:left="2160" w:hanging="360"/>
      </w:pPr>
      <w:rPr>
        <w:rFonts w:ascii="Wingdings" w:hAnsi="Wingdings" w:hint="default"/>
      </w:rPr>
    </w:lvl>
    <w:lvl w:ilvl="3" w:tplc="834EE5DE">
      <w:start w:val="1"/>
      <w:numFmt w:val="bullet"/>
      <w:lvlText w:val=""/>
      <w:lvlJc w:val="left"/>
      <w:pPr>
        <w:ind w:left="2880" w:hanging="360"/>
      </w:pPr>
      <w:rPr>
        <w:rFonts w:ascii="Symbol" w:hAnsi="Symbol" w:hint="default"/>
      </w:rPr>
    </w:lvl>
    <w:lvl w:ilvl="4" w:tplc="26DAD2E8">
      <w:start w:val="1"/>
      <w:numFmt w:val="bullet"/>
      <w:lvlText w:val="o"/>
      <w:lvlJc w:val="left"/>
      <w:pPr>
        <w:ind w:left="3600" w:hanging="360"/>
      </w:pPr>
      <w:rPr>
        <w:rFonts w:ascii="Courier New" w:hAnsi="Courier New" w:hint="default"/>
      </w:rPr>
    </w:lvl>
    <w:lvl w:ilvl="5" w:tplc="8BA84F48">
      <w:start w:val="1"/>
      <w:numFmt w:val="bullet"/>
      <w:lvlText w:val=""/>
      <w:lvlJc w:val="left"/>
      <w:pPr>
        <w:ind w:left="4320" w:hanging="360"/>
      </w:pPr>
      <w:rPr>
        <w:rFonts w:ascii="Wingdings" w:hAnsi="Wingdings" w:hint="default"/>
      </w:rPr>
    </w:lvl>
    <w:lvl w:ilvl="6" w:tplc="021065FC">
      <w:start w:val="1"/>
      <w:numFmt w:val="bullet"/>
      <w:lvlText w:val=""/>
      <w:lvlJc w:val="left"/>
      <w:pPr>
        <w:ind w:left="5040" w:hanging="360"/>
      </w:pPr>
      <w:rPr>
        <w:rFonts w:ascii="Symbol" w:hAnsi="Symbol" w:hint="default"/>
      </w:rPr>
    </w:lvl>
    <w:lvl w:ilvl="7" w:tplc="F83E0B50">
      <w:start w:val="1"/>
      <w:numFmt w:val="bullet"/>
      <w:lvlText w:val="o"/>
      <w:lvlJc w:val="left"/>
      <w:pPr>
        <w:ind w:left="5760" w:hanging="360"/>
      </w:pPr>
      <w:rPr>
        <w:rFonts w:ascii="Courier New" w:hAnsi="Courier New" w:hint="default"/>
      </w:rPr>
    </w:lvl>
    <w:lvl w:ilvl="8" w:tplc="3B2A327E">
      <w:start w:val="1"/>
      <w:numFmt w:val="bullet"/>
      <w:lvlText w:val=""/>
      <w:lvlJc w:val="left"/>
      <w:pPr>
        <w:ind w:left="6480" w:hanging="360"/>
      </w:pPr>
      <w:rPr>
        <w:rFonts w:ascii="Wingdings" w:hAnsi="Wingdings" w:hint="default"/>
      </w:rPr>
    </w:lvl>
  </w:abstractNum>
  <w:abstractNum w:abstractNumId="1" w15:restartNumberingAfterBreak="0">
    <w:nsid w:val="041E2441"/>
    <w:multiLevelType w:val="hybridMultilevel"/>
    <w:tmpl w:val="FF3E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D3684"/>
    <w:multiLevelType w:val="hybridMultilevel"/>
    <w:tmpl w:val="2F1CD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4657F"/>
    <w:multiLevelType w:val="hybridMultilevel"/>
    <w:tmpl w:val="0758FF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84267"/>
    <w:multiLevelType w:val="hybridMultilevel"/>
    <w:tmpl w:val="35C63D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D79FD"/>
    <w:multiLevelType w:val="hybridMultilevel"/>
    <w:tmpl w:val="AAF27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E4620"/>
    <w:multiLevelType w:val="hybridMultilevel"/>
    <w:tmpl w:val="F7344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F1A16"/>
    <w:multiLevelType w:val="hybridMultilevel"/>
    <w:tmpl w:val="F9C0004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DD4DAF"/>
    <w:multiLevelType w:val="hybridMultilevel"/>
    <w:tmpl w:val="0A5E3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E00640"/>
    <w:multiLevelType w:val="hybridMultilevel"/>
    <w:tmpl w:val="DC400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585BEE"/>
    <w:multiLevelType w:val="hybridMultilevel"/>
    <w:tmpl w:val="2BACB79A"/>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06A11"/>
    <w:multiLevelType w:val="hybridMultilevel"/>
    <w:tmpl w:val="D0248D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EE472B"/>
    <w:multiLevelType w:val="hybridMultilevel"/>
    <w:tmpl w:val="E72E91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C14343"/>
    <w:multiLevelType w:val="hybridMultilevel"/>
    <w:tmpl w:val="28187D8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9D1BC6"/>
    <w:multiLevelType w:val="hybridMultilevel"/>
    <w:tmpl w:val="70A8531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9327164"/>
    <w:multiLevelType w:val="hybridMultilevel"/>
    <w:tmpl w:val="D29AEE1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9844D0"/>
    <w:multiLevelType w:val="hybridMultilevel"/>
    <w:tmpl w:val="5D726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77530"/>
    <w:multiLevelType w:val="hybridMultilevel"/>
    <w:tmpl w:val="26E6B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0C5103"/>
    <w:multiLevelType w:val="hybridMultilevel"/>
    <w:tmpl w:val="4E1AC1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9F67C3"/>
    <w:multiLevelType w:val="hybridMultilevel"/>
    <w:tmpl w:val="FCBED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B29CE5"/>
    <w:multiLevelType w:val="hybridMultilevel"/>
    <w:tmpl w:val="069E2E5A"/>
    <w:lvl w:ilvl="0" w:tplc="BE1EFBA6">
      <w:start w:val="1"/>
      <w:numFmt w:val="bullet"/>
      <w:lvlText w:val="·"/>
      <w:lvlJc w:val="left"/>
      <w:pPr>
        <w:ind w:left="720" w:hanging="360"/>
      </w:pPr>
      <w:rPr>
        <w:rFonts w:ascii="Symbol" w:hAnsi="Symbol" w:hint="default"/>
      </w:rPr>
    </w:lvl>
    <w:lvl w:ilvl="1" w:tplc="BAAA8DB6">
      <w:start w:val="1"/>
      <w:numFmt w:val="bullet"/>
      <w:lvlText w:val="o"/>
      <w:lvlJc w:val="left"/>
      <w:pPr>
        <w:ind w:left="1440" w:hanging="360"/>
      </w:pPr>
      <w:rPr>
        <w:rFonts w:ascii="Courier New" w:hAnsi="Courier New" w:hint="default"/>
      </w:rPr>
    </w:lvl>
    <w:lvl w:ilvl="2" w:tplc="10C0D4B0">
      <w:start w:val="1"/>
      <w:numFmt w:val="bullet"/>
      <w:lvlText w:val=""/>
      <w:lvlJc w:val="left"/>
      <w:pPr>
        <w:ind w:left="2160" w:hanging="360"/>
      </w:pPr>
      <w:rPr>
        <w:rFonts w:ascii="Wingdings" w:hAnsi="Wingdings" w:hint="default"/>
      </w:rPr>
    </w:lvl>
    <w:lvl w:ilvl="3" w:tplc="0F408382">
      <w:start w:val="1"/>
      <w:numFmt w:val="bullet"/>
      <w:lvlText w:val=""/>
      <w:lvlJc w:val="left"/>
      <w:pPr>
        <w:ind w:left="2880" w:hanging="360"/>
      </w:pPr>
      <w:rPr>
        <w:rFonts w:ascii="Symbol" w:hAnsi="Symbol" w:hint="default"/>
      </w:rPr>
    </w:lvl>
    <w:lvl w:ilvl="4" w:tplc="77D80088">
      <w:start w:val="1"/>
      <w:numFmt w:val="bullet"/>
      <w:lvlText w:val="o"/>
      <w:lvlJc w:val="left"/>
      <w:pPr>
        <w:ind w:left="3600" w:hanging="360"/>
      </w:pPr>
      <w:rPr>
        <w:rFonts w:ascii="Courier New" w:hAnsi="Courier New" w:hint="default"/>
      </w:rPr>
    </w:lvl>
    <w:lvl w:ilvl="5" w:tplc="B4E0A940">
      <w:start w:val="1"/>
      <w:numFmt w:val="bullet"/>
      <w:lvlText w:val=""/>
      <w:lvlJc w:val="left"/>
      <w:pPr>
        <w:ind w:left="4320" w:hanging="360"/>
      </w:pPr>
      <w:rPr>
        <w:rFonts w:ascii="Wingdings" w:hAnsi="Wingdings" w:hint="default"/>
      </w:rPr>
    </w:lvl>
    <w:lvl w:ilvl="6" w:tplc="76CA860C">
      <w:start w:val="1"/>
      <w:numFmt w:val="bullet"/>
      <w:lvlText w:val=""/>
      <w:lvlJc w:val="left"/>
      <w:pPr>
        <w:ind w:left="5040" w:hanging="360"/>
      </w:pPr>
      <w:rPr>
        <w:rFonts w:ascii="Symbol" w:hAnsi="Symbol" w:hint="default"/>
      </w:rPr>
    </w:lvl>
    <w:lvl w:ilvl="7" w:tplc="EB408968">
      <w:start w:val="1"/>
      <w:numFmt w:val="bullet"/>
      <w:lvlText w:val="o"/>
      <w:lvlJc w:val="left"/>
      <w:pPr>
        <w:ind w:left="5760" w:hanging="360"/>
      </w:pPr>
      <w:rPr>
        <w:rFonts w:ascii="Courier New" w:hAnsi="Courier New" w:hint="default"/>
      </w:rPr>
    </w:lvl>
    <w:lvl w:ilvl="8" w:tplc="DFE02AD2">
      <w:start w:val="1"/>
      <w:numFmt w:val="bullet"/>
      <w:lvlText w:val=""/>
      <w:lvlJc w:val="left"/>
      <w:pPr>
        <w:ind w:left="6480" w:hanging="360"/>
      </w:pPr>
      <w:rPr>
        <w:rFonts w:ascii="Wingdings" w:hAnsi="Wingdings" w:hint="default"/>
      </w:rPr>
    </w:lvl>
  </w:abstractNum>
  <w:abstractNum w:abstractNumId="21" w15:restartNumberingAfterBreak="0">
    <w:nsid w:val="48390352"/>
    <w:multiLevelType w:val="hybridMultilevel"/>
    <w:tmpl w:val="066CC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CF6925"/>
    <w:multiLevelType w:val="hybridMultilevel"/>
    <w:tmpl w:val="06D69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981B17"/>
    <w:multiLevelType w:val="hybridMultilevel"/>
    <w:tmpl w:val="E3EA02C4"/>
    <w:lvl w:ilvl="0" w:tplc="E6E8EAA8">
      <w:start w:val="17"/>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DC09A1"/>
    <w:multiLevelType w:val="hybridMultilevel"/>
    <w:tmpl w:val="83469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E3014F4"/>
    <w:multiLevelType w:val="hybridMultilevel"/>
    <w:tmpl w:val="22C42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6F0A81"/>
    <w:multiLevelType w:val="hybridMultilevel"/>
    <w:tmpl w:val="B6C6569C"/>
    <w:lvl w:ilvl="0" w:tplc="0809000B">
      <w:start w:val="1"/>
      <w:numFmt w:val="bullet"/>
      <w:lvlText w:val=""/>
      <w:lvlJc w:val="left"/>
      <w:pPr>
        <w:ind w:left="786"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F460898"/>
    <w:multiLevelType w:val="hybridMultilevel"/>
    <w:tmpl w:val="D73A501C"/>
    <w:lvl w:ilvl="0" w:tplc="9F0ACC14">
      <w:start w:val="1"/>
      <w:numFmt w:val="bullet"/>
      <w:lvlText w:val="·"/>
      <w:lvlJc w:val="left"/>
      <w:pPr>
        <w:ind w:left="720" w:hanging="360"/>
      </w:pPr>
      <w:rPr>
        <w:rFonts w:ascii="Symbol" w:hAnsi="Symbol" w:hint="default"/>
      </w:rPr>
    </w:lvl>
    <w:lvl w:ilvl="1" w:tplc="B8DE9ED0">
      <w:start w:val="1"/>
      <w:numFmt w:val="bullet"/>
      <w:lvlText w:val="o"/>
      <w:lvlJc w:val="left"/>
      <w:pPr>
        <w:ind w:left="1440" w:hanging="360"/>
      </w:pPr>
      <w:rPr>
        <w:rFonts w:ascii="Courier New" w:hAnsi="Courier New" w:hint="default"/>
      </w:rPr>
    </w:lvl>
    <w:lvl w:ilvl="2" w:tplc="FABCAB30">
      <w:start w:val="1"/>
      <w:numFmt w:val="bullet"/>
      <w:lvlText w:val=""/>
      <w:lvlJc w:val="left"/>
      <w:pPr>
        <w:ind w:left="2160" w:hanging="360"/>
      </w:pPr>
      <w:rPr>
        <w:rFonts w:ascii="Wingdings" w:hAnsi="Wingdings" w:hint="default"/>
      </w:rPr>
    </w:lvl>
    <w:lvl w:ilvl="3" w:tplc="01FEB2E8">
      <w:start w:val="1"/>
      <w:numFmt w:val="bullet"/>
      <w:lvlText w:val=""/>
      <w:lvlJc w:val="left"/>
      <w:pPr>
        <w:ind w:left="2880" w:hanging="360"/>
      </w:pPr>
      <w:rPr>
        <w:rFonts w:ascii="Symbol" w:hAnsi="Symbol" w:hint="default"/>
      </w:rPr>
    </w:lvl>
    <w:lvl w:ilvl="4" w:tplc="F7A624B8">
      <w:start w:val="1"/>
      <w:numFmt w:val="bullet"/>
      <w:lvlText w:val="o"/>
      <w:lvlJc w:val="left"/>
      <w:pPr>
        <w:ind w:left="3600" w:hanging="360"/>
      </w:pPr>
      <w:rPr>
        <w:rFonts w:ascii="Courier New" w:hAnsi="Courier New" w:hint="default"/>
      </w:rPr>
    </w:lvl>
    <w:lvl w:ilvl="5" w:tplc="201AD580">
      <w:start w:val="1"/>
      <w:numFmt w:val="bullet"/>
      <w:lvlText w:val=""/>
      <w:lvlJc w:val="left"/>
      <w:pPr>
        <w:ind w:left="4320" w:hanging="360"/>
      </w:pPr>
      <w:rPr>
        <w:rFonts w:ascii="Wingdings" w:hAnsi="Wingdings" w:hint="default"/>
      </w:rPr>
    </w:lvl>
    <w:lvl w:ilvl="6" w:tplc="1BC6C780">
      <w:start w:val="1"/>
      <w:numFmt w:val="bullet"/>
      <w:lvlText w:val=""/>
      <w:lvlJc w:val="left"/>
      <w:pPr>
        <w:ind w:left="5040" w:hanging="360"/>
      </w:pPr>
      <w:rPr>
        <w:rFonts w:ascii="Symbol" w:hAnsi="Symbol" w:hint="default"/>
      </w:rPr>
    </w:lvl>
    <w:lvl w:ilvl="7" w:tplc="F308108C">
      <w:start w:val="1"/>
      <w:numFmt w:val="bullet"/>
      <w:lvlText w:val="o"/>
      <w:lvlJc w:val="left"/>
      <w:pPr>
        <w:ind w:left="5760" w:hanging="360"/>
      </w:pPr>
      <w:rPr>
        <w:rFonts w:ascii="Courier New" w:hAnsi="Courier New" w:hint="default"/>
      </w:rPr>
    </w:lvl>
    <w:lvl w:ilvl="8" w:tplc="30F44C8A">
      <w:start w:val="1"/>
      <w:numFmt w:val="bullet"/>
      <w:lvlText w:val=""/>
      <w:lvlJc w:val="left"/>
      <w:pPr>
        <w:ind w:left="6480" w:hanging="360"/>
      </w:pPr>
      <w:rPr>
        <w:rFonts w:ascii="Wingdings" w:hAnsi="Wingdings" w:hint="default"/>
      </w:rPr>
    </w:lvl>
  </w:abstractNum>
  <w:abstractNum w:abstractNumId="28" w15:restartNumberingAfterBreak="0">
    <w:nsid w:val="672E14A9"/>
    <w:multiLevelType w:val="hybridMultilevel"/>
    <w:tmpl w:val="7D80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7E1584"/>
    <w:multiLevelType w:val="hybridMultilevel"/>
    <w:tmpl w:val="6F6C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C74371"/>
    <w:multiLevelType w:val="hybridMultilevel"/>
    <w:tmpl w:val="0D002098"/>
    <w:lvl w:ilvl="0" w:tplc="FCEED008">
      <w:start w:val="1"/>
      <w:numFmt w:val="bullet"/>
      <w:lvlText w:val="▪"/>
      <w:lvlJc w:val="left"/>
      <w:pPr>
        <w:ind w:left="720" w:hanging="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3D0649"/>
    <w:multiLevelType w:val="hybridMultilevel"/>
    <w:tmpl w:val="7D5E0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327906"/>
    <w:multiLevelType w:val="hybridMultilevel"/>
    <w:tmpl w:val="5B320A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7342C3"/>
    <w:multiLevelType w:val="hybridMultilevel"/>
    <w:tmpl w:val="E1AAE056"/>
    <w:lvl w:ilvl="0" w:tplc="BE88FDE4">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F18839"/>
    <w:multiLevelType w:val="hybridMultilevel"/>
    <w:tmpl w:val="7F8CB8CC"/>
    <w:lvl w:ilvl="0" w:tplc="F7283B3A">
      <w:start w:val="1"/>
      <w:numFmt w:val="bullet"/>
      <w:lvlText w:val=""/>
      <w:lvlJc w:val="left"/>
      <w:pPr>
        <w:ind w:left="720" w:hanging="360"/>
      </w:pPr>
      <w:rPr>
        <w:rFonts w:ascii="Symbol" w:hAnsi="Symbol" w:hint="default"/>
      </w:rPr>
    </w:lvl>
    <w:lvl w:ilvl="1" w:tplc="8AC079E2">
      <w:start w:val="1"/>
      <w:numFmt w:val="bullet"/>
      <w:lvlText w:val="o"/>
      <w:lvlJc w:val="left"/>
      <w:pPr>
        <w:ind w:left="1440" w:hanging="360"/>
      </w:pPr>
      <w:rPr>
        <w:rFonts w:ascii="Courier New" w:hAnsi="Courier New" w:hint="default"/>
      </w:rPr>
    </w:lvl>
    <w:lvl w:ilvl="2" w:tplc="36C6CBD0">
      <w:start w:val="1"/>
      <w:numFmt w:val="bullet"/>
      <w:lvlText w:val=""/>
      <w:lvlJc w:val="left"/>
      <w:pPr>
        <w:ind w:left="2160" w:hanging="360"/>
      </w:pPr>
      <w:rPr>
        <w:rFonts w:ascii="Wingdings" w:hAnsi="Wingdings" w:hint="default"/>
      </w:rPr>
    </w:lvl>
    <w:lvl w:ilvl="3" w:tplc="67CEDE84">
      <w:start w:val="1"/>
      <w:numFmt w:val="bullet"/>
      <w:lvlText w:val=""/>
      <w:lvlJc w:val="left"/>
      <w:pPr>
        <w:ind w:left="2880" w:hanging="360"/>
      </w:pPr>
      <w:rPr>
        <w:rFonts w:ascii="Symbol" w:hAnsi="Symbol" w:hint="default"/>
      </w:rPr>
    </w:lvl>
    <w:lvl w:ilvl="4" w:tplc="F648AA1C">
      <w:start w:val="1"/>
      <w:numFmt w:val="bullet"/>
      <w:lvlText w:val="o"/>
      <w:lvlJc w:val="left"/>
      <w:pPr>
        <w:ind w:left="3600" w:hanging="360"/>
      </w:pPr>
      <w:rPr>
        <w:rFonts w:ascii="Courier New" w:hAnsi="Courier New" w:hint="default"/>
      </w:rPr>
    </w:lvl>
    <w:lvl w:ilvl="5" w:tplc="7B4A3D5A">
      <w:start w:val="1"/>
      <w:numFmt w:val="bullet"/>
      <w:lvlText w:val=""/>
      <w:lvlJc w:val="left"/>
      <w:pPr>
        <w:ind w:left="4320" w:hanging="360"/>
      </w:pPr>
      <w:rPr>
        <w:rFonts w:ascii="Wingdings" w:hAnsi="Wingdings" w:hint="default"/>
      </w:rPr>
    </w:lvl>
    <w:lvl w:ilvl="6" w:tplc="1AC6874C">
      <w:start w:val="1"/>
      <w:numFmt w:val="bullet"/>
      <w:lvlText w:val=""/>
      <w:lvlJc w:val="left"/>
      <w:pPr>
        <w:ind w:left="5040" w:hanging="360"/>
      </w:pPr>
      <w:rPr>
        <w:rFonts w:ascii="Symbol" w:hAnsi="Symbol" w:hint="default"/>
      </w:rPr>
    </w:lvl>
    <w:lvl w:ilvl="7" w:tplc="01A4336C">
      <w:start w:val="1"/>
      <w:numFmt w:val="bullet"/>
      <w:lvlText w:val="o"/>
      <w:lvlJc w:val="left"/>
      <w:pPr>
        <w:ind w:left="5760" w:hanging="360"/>
      </w:pPr>
      <w:rPr>
        <w:rFonts w:ascii="Courier New" w:hAnsi="Courier New" w:hint="default"/>
      </w:rPr>
    </w:lvl>
    <w:lvl w:ilvl="8" w:tplc="081A17DE">
      <w:start w:val="1"/>
      <w:numFmt w:val="bullet"/>
      <w:lvlText w:val=""/>
      <w:lvlJc w:val="left"/>
      <w:pPr>
        <w:ind w:left="6480" w:hanging="360"/>
      </w:pPr>
      <w:rPr>
        <w:rFonts w:ascii="Wingdings" w:hAnsi="Wingdings" w:hint="default"/>
      </w:rPr>
    </w:lvl>
  </w:abstractNum>
  <w:abstractNum w:abstractNumId="35" w15:restartNumberingAfterBreak="0">
    <w:nsid w:val="73F37E0F"/>
    <w:multiLevelType w:val="hybridMultilevel"/>
    <w:tmpl w:val="A10840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0D4F49"/>
    <w:multiLevelType w:val="hybridMultilevel"/>
    <w:tmpl w:val="E27A0A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5B742B"/>
    <w:multiLevelType w:val="hybridMultilevel"/>
    <w:tmpl w:val="B06E0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A92A5D"/>
    <w:multiLevelType w:val="hybridMultilevel"/>
    <w:tmpl w:val="D84EAB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D446B1D"/>
    <w:multiLevelType w:val="hybridMultilevel"/>
    <w:tmpl w:val="C1B0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F55B56"/>
    <w:multiLevelType w:val="hybridMultilevel"/>
    <w:tmpl w:val="8854A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44829503">
    <w:abstractNumId w:val="20"/>
  </w:num>
  <w:num w:numId="2" w16cid:durableId="41906210">
    <w:abstractNumId w:val="0"/>
  </w:num>
  <w:num w:numId="3" w16cid:durableId="376928148">
    <w:abstractNumId w:val="27"/>
  </w:num>
  <w:num w:numId="4" w16cid:durableId="2110856628">
    <w:abstractNumId w:val="30"/>
  </w:num>
  <w:num w:numId="5" w16cid:durableId="741760266">
    <w:abstractNumId w:val="33"/>
  </w:num>
  <w:num w:numId="6" w16cid:durableId="679699520">
    <w:abstractNumId w:val="16"/>
  </w:num>
  <w:num w:numId="7" w16cid:durableId="1694648506">
    <w:abstractNumId w:val="10"/>
  </w:num>
  <w:num w:numId="8" w16cid:durableId="2058315327">
    <w:abstractNumId w:val="38"/>
  </w:num>
  <w:num w:numId="9" w16cid:durableId="807358739">
    <w:abstractNumId w:val="13"/>
  </w:num>
  <w:num w:numId="10" w16cid:durableId="241960518">
    <w:abstractNumId w:val="7"/>
  </w:num>
  <w:num w:numId="11" w16cid:durableId="926495802">
    <w:abstractNumId w:val="15"/>
  </w:num>
  <w:num w:numId="12" w16cid:durableId="899514027">
    <w:abstractNumId w:val="19"/>
  </w:num>
  <w:num w:numId="13" w16cid:durableId="1681463355">
    <w:abstractNumId w:val="3"/>
  </w:num>
  <w:num w:numId="14" w16cid:durableId="19017328">
    <w:abstractNumId w:val="12"/>
  </w:num>
  <w:num w:numId="15" w16cid:durableId="2105834106">
    <w:abstractNumId w:val="36"/>
  </w:num>
  <w:num w:numId="16" w16cid:durableId="1686517262">
    <w:abstractNumId w:val="35"/>
  </w:num>
  <w:num w:numId="17" w16cid:durableId="804591742">
    <w:abstractNumId w:val="8"/>
  </w:num>
  <w:num w:numId="18" w16cid:durableId="2110814993">
    <w:abstractNumId w:val="37"/>
  </w:num>
  <w:num w:numId="19" w16cid:durableId="1216431390">
    <w:abstractNumId w:val="5"/>
  </w:num>
  <w:num w:numId="20" w16cid:durableId="1873106921">
    <w:abstractNumId w:val="32"/>
  </w:num>
  <w:num w:numId="21" w16cid:durableId="1900939188">
    <w:abstractNumId w:val="4"/>
  </w:num>
  <w:num w:numId="22" w16cid:durableId="151459097">
    <w:abstractNumId w:val="24"/>
  </w:num>
  <w:num w:numId="23" w16cid:durableId="942306429">
    <w:abstractNumId w:val="18"/>
  </w:num>
  <w:num w:numId="24" w16cid:durableId="1546480158">
    <w:abstractNumId w:val="26"/>
  </w:num>
  <w:num w:numId="25" w16cid:durableId="1936748861">
    <w:abstractNumId w:val="11"/>
  </w:num>
  <w:num w:numId="26" w16cid:durableId="1909000061">
    <w:abstractNumId w:val="29"/>
  </w:num>
  <w:num w:numId="27" w16cid:durableId="2057579270">
    <w:abstractNumId w:val="28"/>
  </w:num>
  <w:num w:numId="28" w16cid:durableId="1665425678">
    <w:abstractNumId w:val="25"/>
  </w:num>
  <w:num w:numId="29" w16cid:durableId="2069300293">
    <w:abstractNumId w:val="39"/>
  </w:num>
  <w:num w:numId="30" w16cid:durableId="570963040">
    <w:abstractNumId w:val="31"/>
  </w:num>
  <w:num w:numId="31" w16cid:durableId="1653020520">
    <w:abstractNumId w:val="6"/>
  </w:num>
  <w:num w:numId="32" w16cid:durableId="1253474108">
    <w:abstractNumId w:val="40"/>
  </w:num>
  <w:num w:numId="33" w16cid:durableId="1882664303">
    <w:abstractNumId w:val="2"/>
  </w:num>
  <w:num w:numId="34" w16cid:durableId="1407417032">
    <w:abstractNumId w:val="9"/>
  </w:num>
  <w:num w:numId="35" w16cid:durableId="219096342">
    <w:abstractNumId w:val="1"/>
  </w:num>
  <w:num w:numId="36" w16cid:durableId="1764103400">
    <w:abstractNumId w:val="21"/>
  </w:num>
  <w:num w:numId="37" w16cid:durableId="1185096620">
    <w:abstractNumId w:val="22"/>
  </w:num>
  <w:num w:numId="38" w16cid:durableId="1183857971">
    <w:abstractNumId w:val="17"/>
  </w:num>
  <w:num w:numId="39" w16cid:durableId="298153159">
    <w:abstractNumId w:val="14"/>
  </w:num>
  <w:num w:numId="40" w16cid:durableId="806895350">
    <w:abstractNumId w:val="23"/>
  </w:num>
  <w:num w:numId="41" w16cid:durableId="842622160">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5EB"/>
    <w:rsid w:val="00002832"/>
    <w:rsid w:val="000028DA"/>
    <w:rsid w:val="0000325D"/>
    <w:rsid w:val="00003FAB"/>
    <w:rsid w:val="00004D38"/>
    <w:rsid w:val="00006A18"/>
    <w:rsid w:val="00010535"/>
    <w:rsid w:val="00010D76"/>
    <w:rsid w:val="00012290"/>
    <w:rsid w:val="0001273C"/>
    <w:rsid w:val="00013DC2"/>
    <w:rsid w:val="00014130"/>
    <w:rsid w:val="00014304"/>
    <w:rsid w:val="0002154A"/>
    <w:rsid w:val="00021DBC"/>
    <w:rsid w:val="000226D5"/>
    <w:rsid w:val="00023977"/>
    <w:rsid w:val="0002506E"/>
    <w:rsid w:val="00033612"/>
    <w:rsid w:val="000336CC"/>
    <w:rsid w:val="00034300"/>
    <w:rsid w:val="0003693B"/>
    <w:rsid w:val="00036CBC"/>
    <w:rsid w:val="00041073"/>
    <w:rsid w:val="00042727"/>
    <w:rsid w:val="0004510E"/>
    <w:rsid w:val="00046A0F"/>
    <w:rsid w:val="000506F4"/>
    <w:rsid w:val="00050E83"/>
    <w:rsid w:val="00051758"/>
    <w:rsid w:val="000541E3"/>
    <w:rsid w:val="0005434B"/>
    <w:rsid w:val="000556D6"/>
    <w:rsid w:val="00061EE8"/>
    <w:rsid w:val="000636E1"/>
    <w:rsid w:val="0006445F"/>
    <w:rsid w:val="000644C5"/>
    <w:rsid w:val="0006457D"/>
    <w:rsid w:val="00065A6D"/>
    <w:rsid w:val="00065A86"/>
    <w:rsid w:val="00066957"/>
    <w:rsid w:val="000710A8"/>
    <w:rsid w:val="00072357"/>
    <w:rsid w:val="0007235A"/>
    <w:rsid w:val="000731AB"/>
    <w:rsid w:val="0007320C"/>
    <w:rsid w:val="00073452"/>
    <w:rsid w:val="00077C3E"/>
    <w:rsid w:val="000800D3"/>
    <w:rsid w:val="000807B0"/>
    <w:rsid w:val="00080ACA"/>
    <w:rsid w:val="00080D4A"/>
    <w:rsid w:val="00082748"/>
    <w:rsid w:val="00084DDD"/>
    <w:rsid w:val="00086000"/>
    <w:rsid w:val="00087D25"/>
    <w:rsid w:val="000913AB"/>
    <w:rsid w:val="0009306B"/>
    <w:rsid w:val="0009330D"/>
    <w:rsid w:val="000948C4"/>
    <w:rsid w:val="00094E31"/>
    <w:rsid w:val="00095591"/>
    <w:rsid w:val="0009617B"/>
    <w:rsid w:val="000973AC"/>
    <w:rsid w:val="0009772C"/>
    <w:rsid w:val="0009774E"/>
    <w:rsid w:val="000A06E7"/>
    <w:rsid w:val="000A20B0"/>
    <w:rsid w:val="000A6ADD"/>
    <w:rsid w:val="000B0546"/>
    <w:rsid w:val="000B0D8A"/>
    <w:rsid w:val="000B17F7"/>
    <w:rsid w:val="000B38EF"/>
    <w:rsid w:val="000B47A7"/>
    <w:rsid w:val="000B51EC"/>
    <w:rsid w:val="000B66C0"/>
    <w:rsid w:val="000B7EF6"/>
    <w:rsid w:val="000C1E0F"/>
    <w:rsid w:val="000C31D2"/>
    <w:rsid w:val="000C42A8"/>
    <w:rsid w:val="000C55C7"/>
    <w:rsid w:val="000C5B7F"/>
    <w:rsid w:val="000C7BDC"/>
    <w:rsid w:val="000D09E8"/>
    <w:rsid w:val="000D1629"/>
    <w:rsid w:val="000D1994"/>
    <w:rsid w:val="000D2CA5"/>
    <w:rsid w:val="000D6A4D"/>
    <w:rsid w:val="000D6DAE"/>
    <w:rsid w:val="000D7F25"/>
    <w:rsid w:val="000E0BB5"/>
    <w:rsid w:val="000E294A"/>
    <w:rsid w:val="000E454F"/>
    <w:rsid w:val="000E5B60"/>
    <w:rsid w:val="000F10F0"/>
    <w:rsid w:val="000F1310"/>
    <w:rsid w:val="000F20D7"/>
    <w:rsid w:val="000F2188"/>
    <w:rsid w:val="000F23F6"/>
    <w:rsid w:val="000F3735"/>
    <w:rsid w:val="000F510B"/>
    <w:rsid w:val="000F6308"/>
    <w:rsid w:val="000F6BA7"/>
    <w:rsid w:val="000F7829"/>
    <w:rsid w:val="0010168A"/>
    <w:rsid w:val="001027AB"/>
    <w:rsid w:val="00106149"/>
    <w:rsid w:val="0010615B"/>
    <w:rsid w:val="00106B4D"/>
    <w:rsid w:val="001090B5"/>
    <w:rsid w:val="001117E3"/>
    <w:rsid w:val="00111FAF"/>
    <w:rsid w:val="001135D5"/>
    <w:rsid w:val="00114A5A"/>
    <w:rsid w:val="00115BF1"/>
    <w:rsid w:val="00115F25"/>
    <w:rsid w:val="001164E8"/>
    <w:rsid w:val="00116EE4"/>
    <w:rsid w:val="00123EA1"/>
    <w:rsid w:val="00126187"/>
    <w:rsid w:val="0013108E"/>
    <w:rsid w:val="001329A8"/>
    <w:rsid w:val="001333E8"/>
    <w:rsid w:val="0013B985"/>
    <w:rsid w:val="00141101"/>
    <w:rsid w:val="001413D1"/>
    <w:rsid w:val="00141EB6"/>
    <w:rsid w:val="001435C7"/>
    <w:rsid w:val="00144F3F"/>
    <w:rsid w:val="00145A64"/>
    <w:rsid w:val="0014756A"/>
    <w:rsid w:val="00151504"/>
    <w:rsid w:val="001517AC"/>
    <w:rsid w:val="00153CD5"/>
    <w:rsid w:val="00153DC1"/>
    <w:rsid w:val="0015793D"/>
    <w:rsid w:val="0015E672"/>
    <w:rsid w:val="001604CF"/>
    <w:rsid w:val="00160682"/>
    <w:rsid w:val="0016113D"/>
    <w:rsid w:val="00164DC0"/>
    <w:rsid w:val="0016679B"/>
    <w:rsid w:val="00167335"/>
    <w:rsid w:val="00172C1D"/>
    <w:rsid w:val="00176B38"/>
    <w:rsid w:val="00176ECC"/>
    <w:rsid w:val="00177D94"/>
    <w:rsid w:val="00177DA8"/>
    <w:rsid w:val="00180C98"/>
    <w:rsid w:val="001836FE"/>
    <w:rsid w:val="00184054"/>
    <w:rsid w:val="00185132"/>
    <w:rsid w:val="00185503"/>
    <w:rsid w:val="00185AAD"/>
    <w:rsid w:val="00186986"/>
    <w:rsid w:val="00186F75"/>
    <w:rsid w:val="00191210"/>
    <w:rsid w:val="0019186F"/>
    <w:rsid w:val="001933E6"/>
    <w:rsid w:val="00194297"/>
    <w:rsid w:val="00195515"/>
    <w:rsid w:val="001970CA"/>
    <w:rsid w:val="001A0FE4"/>
    <w:rsid w:val="001A1E8E"/>
    <w:rsid w:val="001A3FF6"/>
    <w:rsid w:val="001A4B7D"/>
    <w:rsid w:val="001A6873"/>
    <w:rsid w:val="001A688B"/>
    <w:rsid w:val="001B1F51"/>
    <w:rsid w:val="001B2093"/>
    <w:rsid w:val="001B26E2"/>
    <w:rsid w:val="001B2896"/>
    <w:rsid w:val="001B4682"/>
    <w:rsid w:val="001B71F9"/>
    <w:rsid w:val="001B771C"/>
    <w:rsid w:val="001C02E1"/>
    <w:rsid w:val="001C43CB"/>
    <w:rsid w:val="001C644B"/>
    <w:rsid w:val="001C6770"/>
    <w:rsid w:val="001C79A7"/>
    <w:rsid w:val="001D002A"/>
    <w:rsid w:val="001D1517"/>
    <w:rsid w:val="001D23E5"/>
    <w:rsid w:val="001D3CBA"/>
    <w:rsid w:val="001D4775"/>
    <w:rsid w:val="001D4A8F"/>
    <w:rsid w:val="001D5E52"/>
    <w:rsid w:val="001E0C0E"/>
    <w:rsid w:val="001E16A0"/>
    <w:rsid w:val="001E3914"/>
    <w:rsid w:val="001E391E"/>
    <w:rsid w:val="001E42FC"/>
    <w:rsid w:val="001E5261"/>
    <w:rsid w:val="001F46FA"/>
    <w:rsid w:val="001F65B8"/>
    <w:rsid w:val="001F6C64"/>
    <w:rsid w:val="00203EBE"/>
    <w:rsid w:val="0020509C"/>
    <w:rsid w:val="002052A3"/>
    <w:rsid w:val="00206240"/>
    <w:rsid w:val="00212681"/>
    <w:rsid w:val="00212BC3"/>
    <w:rsid w:val="00213C41"/>
    <w:rsid w:val="002146A0"/>
    <w:rsid w:val="002155A7"/>
    <w:rsid w:val="002155BB"/>
    <w:rsid w:val="0021594E"/>
    <w:rsid w:val="00216347"/>
    <w:rsid w:val="00216E90"/>
    <w:rsid w:val="0021744A"/>
    <w:rsid w:val="00220784"/>
    <w:rsid w:val="002209EE"/>
    <w:rsid w:val="00220B93"/>
    <w:rsid w:val="00220C2D"/>
    <w:rsid w:val="00222E47"/>
    <w:rsid w:val="00224BE5"/>
    <w:rsid w:val="00224C0A"/>
    <w:rsid w:val="002251A1"/>
    <w:rsid w:val="002251A7"/>
    <w:rsid w:val="0022526E"/>
    <w:rsid w:val="00225D2C"/>
    <w:rsid w:val="00226C23"/>
    <w:rsid w:val="0022757E"/>
    <w:rsid w:val="00227A54"/>
    <w:rsid w:val="0023097F"/>
    <w:rsid w:val="00230F01"/>
    <w:rsid w:val="0023354D"/>
    <w:rsid w:val="002339F8"/>
    <w:rsid w:val="00233F57"/>
    <w:rsid w:val="00236475"/>
    <w:rsid w:val="00240C80"/>
    <w:rsid w:val="002426AB"/>
    <w:rsid w:val="0024279D"/>
    <w:rsid w:val="00244430"/>
    <w:rsid w:val="002451F9"/>
    <w:rsid w:val="00246F49"/>
    <w:rsid w:val="00250111"/>
    <w:rsid w:val="0025294C"/>
    <w:rsid w:val="00252A6F"/>
    <w:rsid w:val="00255E1F"/>
    <w:rsid w:val="00260A04"/>
    <w:rsid w:val="002639DC"/>
    <w:rsid w:val="00264955"/>
    <w:rsid w:val="002649F7"/>
    <w:rsid w:val="00265343"/>
    <w:rsid w:val="00266E78"/>
    <w:rsid w:val="00267DC0"/>
    <w:rsid w:val="0027245B"/>
    <w:rsid w:val="002727F5"/>
    <w:rsid w:val="00276991"/>
    <w:rsid w:val="00276FD3"/>
    <w:rsid w:val="0027754F"/>
    <w:rsid w:val="002822FA"/>
    <w:rsid w:val="00283469"/>
    <w:rsid w:val="002853E5"/>
    <w:rsid w:val="002876F6"/>
    <w:rsid w:val="002905C6"/>
    <w:rsid w:val="002907AF"/>
    <w:rsid w:val="0029161A"/>
    <w:rsid w:val="00297665"/>
    <w:rsid w:val="0029787D"/>
    <w:rsid w:val="002A1DD1"/>
    <w:rsid w:val="002A3E4B"/>
    <w:rsid w:val="002A7650"/>
    <w:rsid w:val="002B18E5"/>
    <w:rsid w:val="002B2287"/>
    <w:rsid w:val="002B3286"/>
    <w:rsid w:val="002B4C88"/>
    <w:rsid w:val="002B4D1A"/>
    <w:rsid w:val="002B5F2F"/>
    <w:rsid w:val="002B67E1"/>
    <w:rsid w:val="002B6E1E"/>
    <w:rsid w:val="002C1A0E"/>
    <w:rsid w:val="002C2444"/>
    <w:rsid w:val="002C284B"/>
    <w:rsid w:val="002C558E"/>
    <w:rsid w:val="002C782A"/>
    <w:rsid w:val="002D11C2"/>
    <w:rsid w:val="002D47B6"/>
    <w:rsid w:val="002D7946"/>
    <w:rsid w:val="002D7B12"/>
    <w:rsid w:val="002E2C40"/>
    <w:rsid w:val="002E4021"/>
    <w:rsid w:val="002E7605"/>
    <w:rsid w:val="002E775E"/>
    <w:rsid w:val="002F019F"/>
    <w:rsid w:val="002F05D4"/>
    <w:rsid w:val="002F1888"/>
    <w:rsid w:val="002F1D80"/>
    <w:rsid w:val="002F1EDE"/>
    <w:rsid w:val="002F2AD2"/>
    <w:rsid w:val="002F3095"/>
    <w:rsid w:val="002F66CA"/>
    <w:rsid w:val="002F79AC"/>
    <w:rsid w:val="002F7EC2"/>
    <w:rsid w:val="003002EC"/>
    <w:rsid w:val="003014C4"/>
    <w:rsid w:val="003035AA"/>
    <w:rsid w:val="00310434"/>
    <w:rsid w:val="003117D2"/>
    <w:rsid w:val="00315AA1"/>
    <w:rsid w:val="00316F2A"/>
    <w:rsid w:val="00321F5F"/>
    <w:rsid w:val="003232B8"/>
    <w:rsid w:val="00323D1F"/>
    <w:rsid w:val="003240FF"/>
    <w:rsid w:val="00324921"/>
    <w:rsid w:val="003258FD"/>
    <w:rsid w:val="0032720C"/>
    <w:rsid w:val="00330CA4"/>
    <w:rsid w:val="00330E60"/>
    <w:rsid w:val="00331627"/>
    <w:rsid w:val="00333F12"/>
    <w:rsid w:val="00335917"/>
    <w:rsid w:val="00336C98"/>
    <w:rsid w:val="003378D6"/>
    <w:rsid w:val="003424AF"/>
    <w:rsid w:val="00343C29"/>
    <w:rsid w:val="003465DF"/>
    <w:rsid w:val="0034697C"/>
    <w:rsid w:val="00350554"/>
    <w:rsid w:val="003534E0"/>
    <w:rsid w:val="00353E77"/>
    <w:rsid w:val="00354346"/>
    <w:rsid w:val="00354B12"/>
    <w:rsid w:val="00355A68"/>
    <w:rsid w:val="00357DB0"/>
    <w:rsid w:val="00357E96"/>
    <w:rsid w:val="00360135"/>
    <w:rsid w:val="00361053"/>
    <w:rsid w:val="003632E9"/>
    <w:rsid w:val="0036407B"/>
    <w:rsid w:val="0036477A"/>
    <w:rsid w:val="00371C28"/>
    <w:rsid w:val="003749DB"/>
    <w:rsid w:val="003761B3"/>
    <w:rsid w:val="00381B88"/>
    <w:rsid w:val="00382293"/>
    <w:rsid w:val="0039070D"/>
    <w:rsid w:val="0039295C"/>
    <w:rsid w:val="00393A0B"/>
    <w:rsid w:val="00395F34"/>
    <w:rsid w:val="003979EE"/>
    <w:rsid w:val="003A261B"/>
    <w:rsid w:val="003A297D"/>
    <w:rsid w:val="003A2EDD"/>
    <w:rsid w:val="003A47BE"/>
    <w:rsid w:val="003A504D"/>
    <w:rsid w:val="003A5AA0"/>
    <w:rsid w:val="003A6BA5"/>
    <w:rsid w:val="003A7DC8"/>
    <w:rsid w:val="003B1EF8"/>
    <w:rsid w:val="003B2029"/>
    <w:rsid w:val="003B2F0D"/>
    <w:rsid w:val="003B3412"/>
    <w:rsid w:val="003B64D2"/>
    <w:rsid w:val="003B6D0F"/>
    <w:rsid w:val="003C04D5"/>
    <w:rsid w:val="003C15EB"/>
    <w:rsid w:val="003C1840"/>
    <w:rsid w:val="003C3D9F"/>
    <w:rsid w:val="003C784C"/>
    <w:rsid w:val="003D4DF8"/>
    <w:rsid w:val="003D56B6"/>
    <w:rsid w:val="003D56DD"/>
    <w:rsid w:val="003D6A47"/>
    <w:rsid w:val="003D7C3A"/>
    <w:rsid w:val="003D7E64"/>
    <w:rsid w:val="003E3740"/>
    <w:rsid w:val="003E4719"/>
    <w:rsid w:val="003E484A"/>
    <w:rsid w:val="003E5251"/>
    <w:rsid w:val="003E6362"/>
    <w:rsid w:val="003E750E"/>
    <w:rsid w:val="003E7D5F"/>
    <w:rsid w:val="003F0098"/>
    <w:rsid w:val="003F11E6"/>
    <w:rsid w:val="003F1251"/>
    <w:rsid w:val="003F1ACC"/>
    <w:rsid w:val="003F25E8"/>
    <w:rsid w:val="003F2751"/>
    <w:rsid w:val="003F4986"/>
    <w:rsid w:val="00400596"/>
    <w:rsid w:val="004032FB"/>
    <w:rsid w:val="0040340D"/>
    <w:rsid w:val="0040424F"/>
    <w:rsid w:val="004042A0"/>
    <w:rsid w:val="00404B47"/>
    <w:rsid w:val="00405CE4"/>
    <w:rsid w:val="00406460"/>
    <w:rsid w:val="004064E6"/>
    <w:rsid w:val="00407271"/>
    <w:rsid w:val="00410054"/>
    <w:rsid w:val="00417803"/>
    <w:rsid w:val="004179D1"/>
    <w:rsid w:val="00417BD6"/>
    <w:rsid w:val="0042126B"/>
    <w:rsid w:val="00421F0F"/>
    <w:rsid w:val="00423B63"/>
    <w:rsid w:val="00423D08"/>
    <w:rsid w:val="00425951"/>
    <w:rsid w:val="00425C83"/>
    <w:rsid w:val="00425E30"/>
    <w:rsid w:val="00426769"/>
    <w:rsid w:val="00430B1A"/>
    <w:rsid w:val="00434584"/>
    <w:rsid w:val="00437DE1"/>
    <w:rsid w:val="004407BD"/>
    <w:rsid w:val="00440ED4"/>
    <w:rsid w:val="0044247B"/>
    <w:rsid w:val="00442D9F"/>
    <w:rsid w:val="00443B87"/>
    <w:rsid w:val="00443C13"/>
    <w:rsid w:val="0044508F"/>
    <w:rsid w:val="004506E0"/>
    <w:rsid w:val="00452287"/>
    <w:rsid w:val="0045258A"/>
    <w:rsid w:val="00452955"/>
    <w:rsid w:val="00454F96"/>
    <w:rsid w:val="004566DC"/>
    <w:rsid w:val="00457874"/>
    <w:rsid w:val="00464EEA"/>
    <w:rsid w:val="004652BD"/>
    <w:rsid w:val="004658E9"/>
    <w:rsid w:val="00467DA2"/>
    <w:rsid w:val="0047374F"/>
    <w:rsid w:val="004815B6"/>
    <w:rsid w:val="00481D44"/>
    <w:rsid w:val="00482688"/>
    <w:rsid w:val="00482F0F"/>
    <w:rsid w:val="0048352D"/>
    <w:rsid w:val="00484ADC"/>
    <w:rsid w:val="004868FA"/>
    <w:rsid w:val="0048FEBE"/>
    <w:rsid w:val="00490177"/>
    <w:rsid w:val="00490564"/>
    <w:rsid w:val="0049253C"/>
    <w:rsid w:val="0049391F"/>
    <w:rsid w:val="00493FB2"/>
    <w:rsid w:val="00495039"/>
    <w:rsid w:val="004969B5"/>
    <w:rsid w:val="00497F3D"/>
    <w:rsid w:val="004A2537"/>
    <w:rsid w:val="004A63E5"/>
    <w:rsid w:val="004A6A5F"/>
    <w:rsid w:val="004B0C24"/>
    <w:rsid w:val="004B205F"/>
    <w:rsid w:val="004B2EF3"/>
    <w:rsid w:val="004B5FB3"/>
    <w:rsid w:val="004C2620"/>
    <w:rsid w:val="004C33EB"/>
    <w:rsid w:val="004C55AC"/>
    <w:rsid w:val="004C5E17"/>
    <w:rsid w:val="004C66AD"/>
    <w:rsid w:val="004C7F40"/>
    <w:rsid w:val="004D3830"/>
    <w:rsid w:val="004D5C0B"/>
    <w:rsid w:val="004D7877"/>
    <w:rsid w:val="004D7BE3"/>
    <w:rsid w:val="004D7D31"/>
    <w:rsid w:val="004E099B"/>
    <w:rsid w:val="004E1563"/>
    <w:rsid w:val="004E1F8F"/>
    <w:rsid w:val="004E2ACB"/>
    <w:rsid w:val="004E522A"/>
    <w:rsid w:val="004E5664"/>
    <w:rsid w:val="004E6F7C"/>
    <w:rsid w:val="004F209A"/>
    <w:rsid w:val="004F20D2"/>
    <w:rsid w:val="004F3692"/>
    <w:rsid w:val="004F38A7"/>
    <w:rsid w:val="004F3AAE"/>
    <w:rsid w:val="004F5E53"/>
    <w:rsid w:val="004F6F3F"/>
    <w:rsid w:val="005007B1"/>
    <w:rsid w:val="00500A04"/>
    <w:rsid w:val="00500D66"/>
    <w:rsid w:val="00503611"/>
    <w:rsid w:val="0050457E"/>
    <w:rsid w:val="00506C4C"/>
    <w:rsid w:val="005070B2"/>
    <w:rsid w:val="005073E8"/>
    <w:rsid w:val="00507D66"/>
    <w:rsid w:val="00510F58"/>
    <w:rsid w:val="005117A0"/>
    <w:rsid w:val="005153C1"/>
    <w:rsid w:val="00515EA2"/>
    <w:rsid w:val="005166B3"/>
    <w:rsid w:val="0051789F"/>
    <w:rsid w:val="00520CBF"/>
    <w:rsid w:val="0052102C"/>
    <w:rsid w:val="005219BB"/>
    <w:rsid w:val="00521D3D"/>
    <w:rsid w:val="00522934"/>
    <w:rsid w:val="00523C7C"/>
    <w:rsid w:val="0052445E"/>
    <w:rsid w:val="00524686"/>
    <w:rsid w:val="005312B5"/>
    <w:rsid w:val="00532197"/>
    <w:rsid w:val="00533AE9"/>
    <w:rsid w:val="00534812"/>
    <w:rsid w:val="005356FF"/>
    <w:rsid w:val="0053606E"/>
    <w:rsid w:val="0054017C"/>
    <w:rsid w:val="00540200"/>
    <w:rsid w:val="005414E5"/>
    <w:rsid w:val="00543B7D"/>
    <w:rsid w:val="005442A3"/>
    <w:rsid w:val="00545D7A"/>
    <w:rsid w:val="00547A73"/>
    <w:rsid w:val="00550115"/>
    <w:rsid w:val="005512B9"/>
    <w:rsid w:val="005516DC"/>
    <w:rsid w:val="00553442"/>
    <w:rsid w:val="00555A1A"/>
    <w:rsid w:val="00556647"/>
    <w:rsid w:val="00557A27"/>
    <w:rsid w:val="005608BE"/>
    <w:rsid w:val="00560A84"/>
    <w:rsid w:val="0056106F"/>
    <w:rsid w:val="00564214"/>
    <w:rsid w:val="00567604"/>
    <w:rsid w:val="00567B91"/>
    <w:rsid w:val="00570F27"/>
    <w:rsid w:val="00571675"/>
    <w:rsid w:val="00573702"/>
    <w:rsid w:val="005744F4"/>
    <w:rsid w:val="00575CAA"/>
    <w:rsid w:val="005760FB"/>
    <w:rsid w:val="005769E8"/>
    <w:rsid w:val="00576FF6"/>
    <w:rsid w:val="00577EC3"/>
    <w:rsid w:val="005849C4"/>
    <w:rsid w:val="0058612D"/>
    <w:rsid w:val="0058646D"/>
    <w:rsid w:val="0059171F"/>
    <w:rsid w:val="0059185C"/>
    <w:rsid w:val="00591C0A"/>
    <w:rsid w:val="0059336D"/>
    <w:rsid w:val="0059485A"/>
    <w:rsid w:val="00594ED1"/>
    <w:rsid w:val="00596273"/>
    <w:rsid w:val="00596568"/>
    <w:rsid w:val="005A1FED"/>
    <w:rsid w:val="005A2396"/>
    <w:rsid w:val="005A285F"/>
    <w:rsid w:val="005A2972"/>
    <w:rsid w:val="005A2EF3"/>
    <w:rsid w:val="005A43B6"/>
    <w:rsid w:val="005A4BB5"/>
    <w:rsid w:val="005A4FAE"/>
    <w:rsid w:val="005B05B8"/>
    <w:rsid w:val="005B3BD3"/>
    <w:rsid w:val="005B4A4C"/>
    <w:rsid w:val="005B69E6"/>
    <w:rsid w:val="005B6BC4"/>
    <w:rsid w:val="005B7338"/>
    <w:rsid w:val="005C3AE9"/>
    <w:rsid w:val="005C4B43"/>
    <w:rsid w:val="005C5235"/>
    <w:rsid w:val="005C6807"/>
    <w:rsid w:val="005C7405"/>
    <w:rsid w:val="005D2326"/>
    <w:rsid w:val="005D2651"/>
    <w:rsid w:val="005D528D"/>
    <w:rsid w:val="005E0AFA"/>
    <w:rsid w:val="005E2391"/>
    <w:rsid w:val="005E73E9"/>
    <w:rsid w:val="005F10D4"/>
    <w:rsid w:val="005F15AA"/>
    <w:rsid w:val="005F19CC"/>
    <w:rsid w:val="005F28E0"/>
    <w:rsid w:val="005F418F"/>
    <w:rsid w:val="005F4EFF"/>
    <w:rsid w:val="005F6D5A"/>
    <w:rsid w:val="005F79A1"/>
    <w:rsid w:val="005F7A49"/>
    <w:rsid w:val="005F7BEA"/>
    <w:rsid w:val="0060053D"/>
    <w:rsid w:val="0060137A"/>
    <w:rsid w:val="00604A1E"/>
    <w:rsid w:val="00607742"/>
    <w:rsid w:val="006160B8"/>
    <w:rsid w:val="0061650B"/>
    <w:rsid w:val="00617239"/>
    <w:rsid w:val="006175FD"/>
    <w:rsid w:val="00622C6F"/>
    <w:rsid w:val="00622ECC"/>
    <w:rsid w:val="00625DB6"/>
    <w:rsid w:val="0062718C"/>
    <w:rsid w:val="00630BA7"/>
    <w:rsid w:val="006355A9"/>
    <w:rsid w:val="0064262A"/>
    <w:rsid w:val="00643454"/>
    <w:rsid w:val="00643EC8"/>
    <w:rsid w:val="00644C02"/>
    <w:rsid w:val="00645C1E"/>
    <w:rsid w:val="00647206"/>
    <w:rsid w:val="006504D8"/>
    <w:rsid w:val="00652289"/>
    <w:rsid w:val="00653E16"/>
    <w:rsid w:val="00657E87"/>
    <w:rsid w:val="00657F91"/>
    <w:rsid w:val="00660609"/>
    <w:rsid w:val="00661014"/>
    <w:rsid w:val="006636FE"/>
    <w:rsid w:val="00663EAE"/>
    <w:rsid w:val="006641D2"/>
    <w:rsid w:val="0066465B"/>
    <w:rsid w:val="006659B2"/>
    <w:rsid w:val="006672E6"/>
    <w:rsid w:val="006703C7"/>
    <w:rsid w:val="00670B39"/>
    <w:rsid w:val="0067393F"/>
    <w:rsid w:val="00675E38"/>
    <w:rsid w:val="00676AC3"/>
    <w:rsid w:val="006772A1"/>
    <w:rsid w:val="00677992"/>
    <w:rsid w:val="00680962"/>
    <w:rsid w:val="006821FE"/>
    <w:rsid w:val="00682F34"/>
    <w:rsid w:val="00684435"/>
    <w:rsid w:val="00684CB4"/>
    <w:rsid w:val="006851CB"/>
    <w:rsid w:val="00687A16"/>
    <w:rsid w:val="00692D45"/>
    <w:rsid w:val="006940EF"/>
    <w:rsid w:val="006A1EB8"/>
    <w:rsid w:val="006A2231"/>
    <w:rsid w:val="006A33A3"/>
    <w:rsid w:val="006A4CB5"/>
    <w:rsid w:val="006B06EE"/>
    <w:rsid w:val="006B4006"/>
    <w:rsid w:val="006B48BC"/>
    <w:rsid w:val="006B496E"/>
    <w:rsid w:val="006B49C7"/>
    <w:rsid w:val="006B5300"/>
    <w:rsid w:val="006B54CA"/>
    <w:rsid w:val="006B60FA"/>
    <w:rsid w:val="006B630D"/>
    <w:rsid w:val="006B6E58"/>
    <w:rsid w:val="006C1F1C"/>
    <w:rsid w:val="006C25CD"/>
    <w:rsid w:val="006C4486"/>
    <w:rsid w:val="006C48B0"/>
    <w:rsid w:val="006D1D86"/>
    <w:rsid w:val="006D22AE"/>
    <w:rsid w:val="006D27E7"/>
    <w:rsid w:val="006D3AE0"/>
    <w:rsid w:val="006D3D8E"/>
    <w:rsid w:val="006D56C1"/>
    <w:rsid w:val="006D6302"/>
    <w:rsid w:val="006D662C"/>
    <w:rsid w:val="006D7532"/>
    <w:rsid w:val="006E60AF"/>
    <w:rsid w:val="006E78B1"/>
    <w:rsid w:val="006ED6B9"/>
    <w:rsid w:val="006F71D9"/>
    <w:rsid w:val="006F74B7"/>
    <w:rsid w:val="007001EB"/>
    <w:rsid w:val="007015F9"/>
    <w:rsid w:val="00701B41"/>
    <w:rsid w:val="007039BF"/>
    <w:rsid w:val="007040C6"/>
    <w:rsid w:val="00704186"/>
    <w:rsid w:val="00705231"/>
    <w:rsid w:val="00707241"/>
    <w:rsid w:val="007077FE"/>
    <w:rsid w:val="00707C42"/>
    <w:rsid w:val="007102E1"/>
    <w:rsid w:val="007107EC"/>
    <w:rsid w:val="00712932"/>
    <w:rsid w:val="0071525E"/>
    <w:rsid w:val="00715771"/>
    <w:rsid w:val="007162FC"/>
    <w:rsid w:val="00720138"/>
    <w:rsid w:val="00720BA5"/>
    <w:rsid w:val="0072314C"/>
    <w:rsid w:val="00724A81"/>
    <w:rsid w:val="00725853"/>
    <w:rsid w:val="0072796C"/>
    <w:rsid w:val="00732E81"/>
    <w:rsid w:val="0073326A"/>
    <w:rsid w:val="007365C6"/>
    <w:rsid w:val="007366EE"/>
    <w:rsid w:val="00740EA5"/>
    <w:rsid w:val="00741F5A"/>
    <w:rsid w:val="00742578"/>
    <w:rsid w:val="00743B8E"/>
    <w:rsid w:val="00744867"/>
    <w:rsid w:val="00746D7F"/>
    <w:rsid w:val="00747615"/>
    <w:rsid w:val="007523A6"/>
    <w:rsid w:val="0075472C"/>
    <w:rsid w:val="00757676"/>
    <w:rsid w:val="00761804"/>
    <w:rsid w:val="00762C5A"/>
    <w:rsid w:val="007653A2"/>
    <w:rsid w:val="0076558B"/>
    <w:rsid w:val="00767559"/>
    <w:rsid w:val="00770455"/>
    <w:rsid w:val="00771F83"/>
    <w:rsid w:val="00775388"/>
    <w:rsid w:val="00775400"/>
    <w:rsid w:val="007779B3"/>
    <w:rsid w:val="00784623"/>
    <w:rsid w:val="007901FD"/>
    <w:rsid w:val="007902BF"/>
    <w:rsid w:val="00791784"/>
    <w:rsid w:val="0079385C"/>
    <w:rsid w:val="00794BDA"/>
    <w:rsid w:val="007971F0"/>
    <w:rsid w:val="007A1E9A"/>
    <w:rsid w:val="007A21B8"/>
    <w:rsid w:val="007A4EE8"/>
    <w:rsid w:val="007A57EC"/>
    <w:rsid w:val="007A7E63"/>
    <w:rsid w:val="007B0F8A"/>
    <w:rsid w:val="007B239A"/>
    <w:rsid w:val="007B2B10"/>
    <w:rsid w:val="007B50DF"/>
    <w:rsid w:val="007B60BD"/>
    <w:rsid w:val="007B6E3C"/>
    <w:rsid w:val="007C0585"/>
    <w:rsid w:val="007C4318"/>
    <w:rsid w:val="007C7EE5"/>
    <w:rsid w:val="007D18AE"/>
    <w:rsid w:val="007D1A64"/>
    <w:rsid w:val="007D45DE"/>
    <w:rsid w:val="007D5778"/>
    <w:rsid w:val="007D5A68"/>
    <w:rsid w:val="007D7576"/>
    <w:rsid w:val="007E36E8"/>
    <w:rsid w:val="007E4439"/>
    <w:rsid w:val="007E58AA"/>
    <w:rsid w:val="007E68C5"/>
    <w:rsid w:val="007E6CBF"/>
    <w:rsid w:val="007E7E72"/>
    <w:rsid w:val="007F1A33"/>
    <w:rsid w:val="007F288F"/>
    <w:rsid w:val="007F28FA"/>
    <w:rsid w:val="007F3C5C"/>
    <w:rsid w:val="007F4C35"/>
    <w:rsid w:val="007F6E60"/>
    <w:rsid w:val="008013DD"/>
    <w:rsid w:val="00802F1B"/>
    <w:rsid w:val="0080491E"/>
    <w:rsid w:val="00811278"/>
    <w:rsid w:val="00811665"/>
    <w:rsid w:val="008134E7"/>
    <w:rsid w:val="00815AD3"/>
    <w:rsid w:val="00815C7D"/>
    <w:rsid w:val="008165A0"/>
    <w:rsid w:val="0082048D"/>
    <w:rsid w:val="00823B40"/>
    <w:rsid w:val="00824BA8"/>
    <w:rsid w:val="00826BAB"/>
    <w:rsid w:val="00826EA5"/>
    <w:rsid w:val="00826EC4"/>
    <w:rsid w:val="00830129"/>
    <w:rsid w:val="00830927"/>
    <w:rsid w:val="00830963"/>
    <w:rsid w:val="00831164"/>
    <w:rsid w:val="008311AE"/>
    <w:rsid w:val="008321F1"/>
    <w:rsid w:val="00840C13"/>
    <w:rsid w:val="00842AB6"/>
    <w:rsid w:val="00843A47"/>
    <w:rsid w:val="00844B75"/>
    <w:rsid w:val="00844F38"/>
    <w:rsid w:val="00845AE9"/>
    <w:rsid w:val="0084757C"/>
    <w:rsid w:val="00851F30"/>
    <w:rsid w:val="00854A9C"/>
    <w:rsid w:val="0086164B"/>
    <w:rsid w:val="0086465B"/>
    <w:rsid w:val="0086521D"/>
    <w:rsid w:val="00866B1D"/>
    <w:rsid w:val="00866BC3"/>
    <w:rsid w:val="008726AD"/>
    <w:rsid w:val="00872F54"/>
    <w:rsid w:val="0087367D"/>
    <w:rsid w:val="00874504"/>
    <w:rsid w:val="00874980"/>
    <w:rsid w:val="00874CDC"/>
    <w:rsid w:val="00877E58"/>
    <w:rsid w:val="00880838"/>
    <w:rsid w:val="0088151C"/>
    <w:rsid w:val="00882EF7"/>
    <w:rsid w:val="00883EC7"/>
    <w:rsid w:val="008856A2"/>
    <w:rsid w:val="00885B3D"/>
    <w:rsid w:val="00885F98"/>
    <w:rsid w:val="00886C04"/>
    <w:rsid w:val="008937CA"/>
    <w:rsid w:val="008A2C7A"/>
    <w:rsid w:val="008A2EDC"/>
    <w:rsid w:val="008A3C83"/>
    <w:rsid w:val="008A490F"/>
    <w:rsid w:val="008A4ACD"/>
    <w:rsid w:val="008A7E67"/>
    <w:rsid w:val="008B15DA"/>
    <w:rsid w:val="008B2641"/>
    <w:rsid w:val="008B4111"/>
    <w:rsid w:val="008B457D"/>
    <w:rsid w:val="008B55D5"/>
    <w:rsid w:val="008B62FA"/>
    <w:rsid w:val="008B63D7"/>
    <w:rsid w:val="008B7406"/>
    <w:rsid w:val="008C048B"/>
    <w:rsid w:val="008C1011"/>
    <w:rsid w:val="008C205F"/>
    <w:rsid w:val="008D0B2E"/>
    <w:rsid w:val="008D0C1F"/>
    <w:rsid w:val="008D12E3"/>
    <w:rsid w:val="008D4F5E"/>
    <w:rsid w:val="008E19CE"/>
    <w:rsid w:val="008E2CC6"/>
    <w:rsid w:val="008E2EA1"/>
    <w:rsid w:val="008E5957"/>
    <w:rsid w:val="008E6883"/>
    <w:rsid w:val="008E7D5F"/>
    <w:rsid w:val="008F263D"/>
    <w:rsid w:val="008F3CE6"/>
    <w:rsid w:val="008F4000"/>
    <w:rsid w:val="008F614F"/>
    <w:rsid w:val="008F645C"/>
    <w:rsid w:val="008F662D"/>
    <w:rsid w:val="008F6796"/>
    <w:rsid w:val="008F6F95"/>
    <w:rsid w:val="00901ED6"/>
    <w:rsid w:val="00903C3D"/>
    <w:rsid w:val="00903ED7"/>
    <w:rsid w:val="00904652"/>
    <w:rsid w:val="00905045"/>
    <w:rsid w:val="00910867"/>
    <w:rsid w:val="009108A9"/>
    <w:rsid w:val="0091158E"/>
    <w:rsid w:val="009203FC"/>
    <w:rsid w:val="00920CD8"/>
    <w:rsid w:val="009221EE"/>
    <w:rsid w:val="009234DE"/>
    <w:rsid w:val="00923B30"/>
    <w:rsid w:val="0092588E"/>
    <w:rsid w:val="009271CA"/>
    <w:rsid w:val="009308F9"/>
    <w:rsid w:val="0093129E"/>
    <w:rsid w:val="009318BD"/>
    <w:rsid w:val="00931CD9"/>
    <w:rsid w:val="009325D0"/>
    <w:rsid w:val="009332C7"/>
    <w:rsid w:val="00935661"/>
    <w:rsid w:val="009373D6"/>
    <w:rsid w:val="00937853"/>
    <w:rsid w:val="0093788E"/>
    <w:rsid w:val="009379C0"/>
    <w:rsid w:val="00940254"/>
    <w:rsid w:val="00940B6B"/>
    <w:rsid w:val="00941DC0"/>
    <w:rsid w:val="00944614"/>
    <w:rsid w:val="009461D3"/>
    <w:rsid w:val="009478A4"/>
    <w:rsid w:val="00951B50"/>
    <w:rsid w:val="00952228"/>
    <w:rsid w:val="00953E62"/>
    <w:rsid w:val="00953F7B"/>
    <w:rsid w:val="0095439B"/>
    <w:rsid w:val="00956D04"/>
    <w:rsid w:val="00956DE3"/>
    <w:rsid w:val="009570AE"/>
    <w:rsid w:val="00957240"/>
    <w:rsid w:val="00957836"/>
    <w:rsid w:val="00961B60"/>
    <w:rsid w:val="00961DFA"/>
    <w:rsid w:val="00962586"/>
    <w:rsid w:val="009629B9"/>
    <w:rsid w:val="00962BA0"/>
    <w:rsid w:val="00963B4E"/>
    <w:rsid w:val="00963F56"/>
    <w:rsid w:val="009643AF"/>
    <w:rsid w:val="009655F3"/>
    <w:rsid w:val="00965B26"/>
    <w:rsid w:val="009661B9"/>
    <w:rsid w:val="00966AAB"/>
    <w:rsid w:val="00966F33"/>
    <w:rsid w:val="0097031C"/>
    <w:rsid w:val="00970452"/>
    <w:rsid w:val="00971506"/>
    <w:rsid w:val="0097156C"/>
    <w:rsid w:val="00973FA9"/>
    <w:rsid w:val="00976D8E"/>
    <w:rsid w:val="00977E62"/>
    <w:rsid w:val="0098003F"/>
    <w:rsid w:val="00980B65"/>
    <w:rsid w:val="00982A95"/>
    <w:rsid w:val="00985711"/>
    <w:rsid w:val="00985E9C"/>
    <w:rsid w:val="00987CEB"/>
    <w:rsid w:val="00991E0C"/>
    <w:rsid w:val="00993BFE"/>
    <w:rsid w:val="009957C2"/>
    <w:rsid w:val="00996C50"/>
    <w:rsid w:val="009A0164"/>
    <w:rsid w:val="009A1C17"/>
    <w:rsid w:val="009A2776"/>
    <w:rsid w:val="009A4029"/>
    <w:rsid w:val="009A47C0"/>
    <w:rsid w:val="009A5550"/>
    <w:rsid w:val="009A64F6"/>
    <w:rsid w:val="009A6996"/>
    <w:rsid w:val="009A7B38"/>
    <w:rsid w:val="009B309D"/>
    <w:rsid w:val="009B453D"/>
    <w:rsid w:val="009B6681"/>
    <w:rsid w:val="009C412C"/>
    <w:rsid w:val="009C76A1"/>
    <w:rsid w:val="009D0238"/>
    <w:rsid w:val="009D0DA0"/>
    <w:rsid w:val="009D124C"/>
    <w:rsid w:val="009D1FC3"/>
    <w:rsid w:val="009D2933"/>
    <w:rsid w:val="009D4A36"/>
    <w:rsid w:val="009E3BDA"/>
    <w:rsid w:val="009E3E8B"/>
    <w:rsid w:val="009E3EC5"/>
    <w:rsid w:val="009E5C7B"/>
    <w:rsid w:val="009E5E18"/>
    <w:rsid w:val="009F074B"/>
    <w:rsid w:val="009F102E"/>
    <w:rsid w:val="009F10FE"/>
    <w:rsid w:val="009F12D9"/>
    <w:rsid w:val="009F3C6B"/>
    <w:rsid w:val="009F49E2"/>
    <w:rsid w:val="009F512A"/>
    <w:rsid w:val="00A00B80"/>
    <w:rsid w:val="00A01B96"/>
    <w:rsid w:val="00A04CCF"/>
    <w:rsid w:val="00A050A4"/>
    <w:rsid w:val="00A05D07"/>
    <w:rsid w:val="00A06331"/>
    <w:rsid w:val="00A076D4"/>
    <w:rsid w:val="00A07D96"/>
    <w:rsid w:val="00A105FF"/>
    <w:rsid w:val="00A106FE"/>
    <w:rsid w:val="00A10A7C"/>
    <w:rsid w:val="00A1101B"/>
    <w:rsid w:val="00A135E0"/>
    <w:rsid w:val="00A13D12"/>
    <w:rsid w:val="00A142FA"/>
    <w:rsid w:val="00A14D28"/>
    <w:rsid w:val="00A20486"/>
    <w:rsid w:val="00A2285A"/>
    <w:rsid w:val="00A26518"/>
    <w:rsid w:val="00A31CD1"/>
    <w:rsid w:val="00A32869"/>
    <w:rsid w:val="00A32C02"/>
    <w:rsid w:val="00A33BC8"/>
    <w:rsid w:val="00A35A37"/>
    <w:rsid w:val="00A36427"/>
    <w:rsid w:val="00A365CD"/>
    <w:rsid w:val="00A370B9"/>
    <w:rsid w:val="00A378C9"/>
    <w:rsid w:val="00A4068F"/>
    <w:rsid w:val="00A42D1F"/>
    <w:rsid w:val="00A42E74"/>
    <w:rsid w:val="00A43A6A"/>
    <w:rsid w:val="00A46B49"/>
    <w:rsid w:val="00A46CC4"/>
    <w:rsid w:val="00A4795F"/>
    <w:rsid w:val="00A504A9"/>
    <w:rsid w:val="00A512E0"/>
    <w:rsid w:val="00A52BC1"/>
    <w:rsid w:val="00A55165"/>
    <w:rsid w:val="00A55280"/>
    <w:rsid w:val="00A57B1A"/>
    <w:rsid w:val="00A605E6"/>
    <w:rsid w:val="00A607E2"/>
    <w:rsid w:val="00A61543"/>
    <w:rsid w:val="00A65CC8"/>
    <w:rsid w:val="00A65DF1"/>
    <w:rsid w:val="00A6606B"/>
    <w:rsid w:val="00A66736"/>
    <w:rsid w:val="00A674E5"/>
    <w:rsid w:val="00A700E2"/>
    <w:rsid w:val="00A71202"/>
    <w:rsid w:val="00A72190"/>
    <w:rsid w:val="00A721ED"/>
    <w:rsid w:val="00A80C0A"/>
    <w:rsid w:val="00A825D5"/>
    <w:rsid w:val="00A82767"/>
    <w:rsid w:val="00A82B53"/>
    <w:rsid w:val="00A847E9"/>
    <w:rsid w:val="00A850B2"/>
    <w:rsid w:val="00A85335"/>
    <w:rsid w:val="00A87839"/>
    <w:rsid w:val="00A90113"/>
    <w:rsid w:val="00A91635"/>
    <w:rsid w:val="00A91C68"/>
    <w:rsid w:val="00A92F95"/>
    <w:rsid w:val="00A9359E"/>
    <w:rsid w:val="00A946A1"/>
    <w:rsid w:val="00A9516B"/>
    <w:rsid w:val="00A9569E"/>
    <w:rsid w:val="00A960B3"/>
    <w:rsid w:val="00A968EC"/>
    <w:rsid w:val="00AA1B65"/>
    <w:rsid w:val="00AA23F9"/>
    <w:rsid w:val="00AA24D4"/>
    <w:rsid w:val="00AA38D1"/>
    <w:rsid w:val="00AA7F1A"/>
    <w:rsid w:val="00AB58A6"/>
    <w:rsid w:val="00AC157A"/>
    <w:rsid w:val="00AC15AA"/>
    <w:rsid w:val="00ACFE83"/>
    <w:rsid w:val="00AD0557"/>
    <w:rsid w:val="00AD221E"/>
    <w:rsid w:val="00AD287E"/>
    <w:rsid w:val="00AD2A13"/>
    <w:rsid w:val="00AD3DC8"/>
    <w:rsid w:val="00AE03E5"/>
    <w:rsid w:val="00AE1BD4"/>
    <w:rsid w:val="00AE22FC"/>
    <w:rsid w:val="00AE2FB1"/>
    <w:rsid w:val="00AE3384"/>
    <w:rsid w:val="00AE443E"/>
    <w:rsid w:val="00AE5266"/>
    <w:rsid w:val="00AE5C0C"/>
    <w:rsid w:val="00AE7C82"/>
    <w:rsid w:val="00AF0054"/>
    <w:rsid w:val="00AF4BF1"/>
    <w:rsid w:val="00AF6AD2"/>
    <w:rsid w:val="00AF6B08"/>
    <w:rsid w:val="00B0541E"/>
    <w:rsid w:val="00B06720"/>
    <w:rsid w:val="00B0779E"/>
    <w:rsid w:val="00B1059C"/>
    <w:rsid w:val="00B10816"/>
    <w:rsid w:val="00B13DD6"/>
    <w:rsid w:val="00B13F1A"/>
    <w:rsid w:val="00B15434"/>
    <w:rsid w:val="00B17C62"/>
    <w:rsid w:val="00B20E4B"/>
    <w:rsid w:val="00B21E3E"/>
    <w:rsid w:val="00B22193"/>
    <w:rsid w:val="00B22485"/>
    <w:rsid w:val="00B23AE0"/>
    <w:rsid w:val="00B23DB3"/>
    <w:rsid w:val="00B25370"/>
    <w:rsid w:val="00B2735B"/>
    <w:rsid w:val="00B3205D"/>
    <w:rsid w:val="00B331E8"/>
    <w:rsid w:val="00B343F8"/>
    <w:rsid w:val="00B35829"/>
    <w:rsid w:val="00B42875"/>
    <w:rsid w:val="00B432F9"/>
    <w:rsid w:val="00B43F51"/>
    <w:rsid w:val="00B52765"/>
    <w:rsid w:val="00B541FD"/>
    <w:rsid w:val="00B55A5E"/>
    <w:rsid w:val="00B5747C"/>
    <w:rsid w:val="00B575E1"/>
    <w:rsid w:val="00B576D6"/>
    <w:rsid w:val="00B61957"/>
    <w:rsid w:val="00B63B8C"/>
    <w:rsid w:val="00B652BB"/>
    <w:rsid w:val="00B65617"/>
    <w:rsid w:val="00B66E3D"/>
    <w:rsid w:val="00B679B9"/>
    <w:rsid w:val="00B717D2"/>
    <w:rsid w:val="00B740BD"/>
    <w:rsid w:val="00B7659B"/>
    <w:rsid w:val="00B77092"/>
    <w:rsid w:val="00B77863"/>
    <w:rsid w:val="00B80926"/>
    <w:rsid w:val="00B84311"/>
    <w:rsid w:val="00B8457E"/>
    <w:rsid w:val="00B86066"/>
    <w:rsid w:val="00B900AD"/>
    <w:rsid w:val="00B92836"/>
    <w:rsid w:val="00B92D57"/>
    <w:rsid w:val="00B941E6"/>
    <w:rsid w:val="00B959FF"/>
    <w:rsid w:val="00B96285"/>
    <w:rsid w:val="00B974E2"/>
    <w:rsid w:val="00BA25A4"/>
    <w:rsid w:val="00BA2929"/>
    <w:rsid w:val="00BA3967"/>
    <w:rsid w:val="00BA3DCD"/>
    <w:rsid w:val="00BA5161"/>
    <w:rsid w:val="00BB08D9"/>
    <w:rsid w:val="00BB09BF"/>
    <w:rsid w:val="00BB113F"/>
    <w:rsid w:val="00BB24C9"/>
    <w:rsid w:val="00BB2AE4"/>
    <w:rsid w:val="00BB4B50"/>
    <w:rsid w:val="00BB539A"/>
    <w:rsid w:val="00BB6DA4"/>
    <w:rsid w:val="00BB7719"/>
    <w:rsid w:val="00BB7A2A"/>
    <w:rsid w:val="00BC1CB0"/>
    <w:rsid w:val="00BC3A7D"/>
    <w:rsid w:val="00BC5806"/>
    <w:rsid w:val="00BC59BA"/>
    <w:rsid w:val="00BC6A6B"/>
    <w:rsid w:val="00BC778F"/>
    <w:rsid w:val="00BD0DA4"/>
    <w:rsid w:val="00BD2B6E"/>
    <w:rsid w:val="00BD3925"/>
    <w:rsid w:val="00BD470D"/>
    <w:rsid w:val="00BD4B9F"/>
    <w:rsid w:val="00BD57AB"/>
    <w:rsid w:val="00BD7528"/>
    <w:rsid w:val="00BE0153"/>
    <w:rsid w:val="00BE0211"/>
    <w:rsid w:val="00BE2685"/>
    <w:rsid w:val="00BE5505"/>
    <w:rsid w:val="00BE679B"/>
    <w:rsid w:val="00BE70FF"/>
    <w:rsid w:val="00BF076C"/>
    <w:rsid w:val="00BF1D7E"/>
    <w:rsid w:val="00BF223E"/>
    <w:rsid w:val="00BF2418"/>
    <w:rsid w:val="00BF2803"/>
    <w:rsid w:val="00BF2BCB"/>
    <w:rsid w:val="00BF38A7"/>
    <w:rsid w:val="00BF496F"/>
    <w:rsid w:val="00BF51AB"/>
    <w:rsid w:val="00BF79E2"/>
    <w:rsid w:val="00BF7D7E"/>
    <w:rsid w:val="00C00E51"/>
    <w:rsid w:val="00C019CE"/>
    <w:rsid w:val="00C04A5C"/>
    <w:rsid w:val="00C04FCB"/>
    <w:rsid w:val="00C058E9"/>
    <w:rsid w:val="00C060FA"/>
    <w:rsid w:val="00C06CBA"/>
    <w:rsid w:val="00C10165"/>
    <w:rsid w:val="00C105AC"/>
    <w:rsid w:val="00C108F6"/>
    <w:rsid w:val="00C11224"/>
    <w:rsid w:val="00C11EE8"/>
    <w:rsid w:val="00C135F1"/>
    <w:rsid w:val="00C151F0"/>
    <w:rsid w:val="00C153AA"/>
    <w:rsid w:val="00C208B0"/>
    <w:rsid w:val="00C20CD1"/>
    <w:rsid w:val="00C2392C"/>
    <w:rsid w:val="00C23B17"/>
    <w:rsid w:val="00C314DA"/>
    <w:rsid w:val="00C31BCB"/>
    <w:rsid w:val="00C37260"/>
    <w:rsid w:val="00C40F58"/>
    <w:rsid w:val="00C423B9"/>
    <w:rsid w:val="00C44510"/>
    <w:rsid w:val="00C45122"/>
    <w:rsid w:val="00C45FE7"/>
    <w:rsid w:val="00C4643B"/>
    <w:rsid w:val="00C51C4E"/>
    <w:rsid w:val="00C521BC"/>
    <w:rsid w:val="00C5526A"/>
    <w:rsid w:val="00C56750"/>
    <w:rsid w:val="00C60688"/>
    <w:rsid w:val="00C65655"/>
    <w:rsid w:val="00C702B1"/>
    <w:rsid w:val="00C70336"/>
    <w:rsid w:val="00C715D0"/>
    <w:rsid w:val="00C73AA4"/>
    <w:rsid w:val="00C7450B"/>
    <w:rsid w:val="00C74751"/>
    <w:rsid w:val="00C75F6E"/>
    <w:rsid w:val="00C776C0"/>
    <w:rsid w:val="00C77BC6"/>
    <w:rsid w:val="00C84EE4"/>
    <w:rsid w:val="00C869C6"/>
    <w:rsid w:val="00C8746F"/>
    <w:rsid w:val="00C87A0F"/>
    <w:rsid w:val="00C90D77"/>
    <w:rsid w:val="00C94D50"/>
    <w:rsid w:val="00CA411A"/>
    <w:rsid w:val="00CA649B"/>
    <w:rsid w:val="00CA744F"/>
    <w:rsid w:val="00CB03DE"/>
    <w:rsid w:val="00CB1A83"/>
    <w:rsid w:val="00CB2205"/>
    <w:rsid w:val="00CB62CF"/>
    <w:rsid w:val="00CB7704"/>
    <w:rsid w:val="00CC378A"/>
    <w:rsid w:val="00CD1E7E"/>
    <w:rsid w:val="00CD26A9"/>
    <w:rsid w:val="00CD2A87"/>
    <w:rsid w:val="00CD2ED6"/>
    <w:rsid w:val="00CD3D3C"/>
    <w:rsid w:val="00CD543C"/>
    <w:rsid w:val="00CD6A35"/>
    <w:rsid w:val="00CD6E09"/>
    <w:rsid w:val="00CD6E5C"/>
    <w:rsid w:val="00CE089A"/>
    <w:rsid w:val="00CE126F"/>
    <w:rsid w:val="00CE1996"/>
    <w:rsid w:val="00CE51D0"/>
    <w:rsid w:val="00CE580E"/>
    <w:rsid w:val="00CF0354"/>
    <w:rsid w:val="00CF20C0"/>
    <w:rsid w:val="00CF4A72"/>
    <w:rsid w:val="00CF6284"/>
    <w:rsid w:val="00D02A1B"/>
    <w:rsid w:val="00D03AC8"/>
    <w:rsid w:val="00D06DAE"/>
    <w:rsid w:val="00D079D1"/>
    <w:rsid w:val="00D07EBA"/>
    <w:rsid w:val="00D10A85"/>
    <w:rsid w:val="00D1105C"/>
    <w:rsid w:val="00D12CFD"/>
    <w:rsid w:val="00D12F7B"/>
    <w:rsid w:val="00D1353B"/>
    <w:rsid w:val="00D20085"/>
    <w:rsid w:val="00D21081"/>
    <w:rsid w:val="00D23140"/>
    <w:rsid w:val="00D23926"/>
    <w:rsid w:val="00D23AA1"/>
    <w:rsid w:val="00D25533"/>
    <w:rsid w:val="00D2565D"/>
    <w:rsid w:val="00D26509"/>
    <w:rsid w:val="00D269B4"/>
    <w:rsid w:val="00D26CE7"/>
    <w:rsid w:val="00D26DE9"/>
    <w:rsid w:val="00D27011"/>
    <w:rsid w:val="00D31187"/>
    <w:rsid w:val="00D312FD"/>
    <w:rsid w:val="00D33056"/>
    <w:rsid w:val="00D3354E"/>
    <w:rsid w:val="00D35CF1"/>
    <w:rsid w:val="00D37780"/>
    <w:rsid w:val="00D37DD3"/>
    <w:rsid w:val="00D41853"/>
    <w:rsid w:val="00D448E4"/>
    <w:rsid w:val="00D451DC"/>
    <w:rsid w:val="00D455A1"/>
    <w:rsid w:val="00D50320"/>
    <w:rsid w:val="00D51520"/>
    <w:rsid w:val="00D53AE2"/>
    <w:rsid w:val="00D56225"/>
    <w:rsid w:val="00D57F92"/>
    <w:rsid w:val="00D60A65"/>
    <w:rsid w:val="00D61237"/>
    <w:rsid w:val="00D62870"/>
    <w:rsid w:val="00D63C16"/>
    <w:rsid w:val="00D66D42"/>
    <w:rsid w:val="00D74043"/>
    <w:rsid w:val="00D74994"/>
    <w:rsid w:val="00D755A3"/>
    <w:rsid w:val="00D756CA"/>
    <w:rsid w:val="00D80837"/>
    <w:rsid w:val="00D82FA7"/>
    <w:rsid w:val="00D85617"/>
    <w:rsid w:val="00D86C9A"/>
    <w:rsid w:val="00D87FF8"/>
    <w:rsid w:val="00D90727"/>
    <w:rsid w:val="00D90E10"/>
    <w:rsid w:val="00D9100B"/>
    <w:rsid w:val="00D92985"/>
    <w:rsid w:val="00D94B1F"/>
    <w:rsid w:val="00D95237"/>
    <w:rsid w:val="00D96581"/>
    <w:rsid w:val="00D9662D"/>
    <w:rsid w:val="00D96DA2"/>
    <w:rsid w:val="00D96FE5"/>
    <w:rsid w:val="00D9752A"/>
    <w:rsid w:val="00D9777A"/>
    <w:rsid w:val="00D97934"/>
    <w:rsid w:val="00D9E21B"/>
    <w:rsid w:val="00DA042D"/>
    <w:rsid w:val="00DA1B53"/>
    <w:rsid w:val="00DA1CCA"/>
    <w:rsid w:val="00DA213F"/>
    <w:rsid w:val="00DA3694"/>
    <w:rsid w:val="00DA4815"/>
    <w:rsid w:val="00DA48F3"/>
    <w:rsid w:val="00DA4B8F"/>
    <w:rsid w:val="00DA521E"/>
    <w:rsid w:val="00DA55EA"/>
    <w:rsid w:val="00DA5E7F"/>
    <w:rsid w:val="00DA62B6"/>
    <w:rsid w:val="00DA717D"/>
    <w:rsid w:val="00DB02F7"/>
    <w:rsid w:val="00DB11C5"/>
    <w:rsid w:val="00DB24C4"/>
    <w:rsid w:val="00DB2950"/>
    <w:rsid w:val="00DB43FC"/>
    <w:rsid w:val="00DB4C9F"/>
    <w:rsid w:val="00DC3566"/>
    <w:rsid w:val="00DC5D43"/>
    <w:rsid w:val="00DD01B5"/>
    <w:rsid w:val="00DD0AC9"/>
    <w:rsid w:val="00DD2101"/>
    <w:rsid w:val="00DD2F0D"/>
    <w:rsid w:val="00DD342A"/>
    <w:rsid w:val="00DD641A"/>
    <w:rsid w:val="00DE26E7"/>
    <w:rsid w:val="00DE2CEB"/>
    <w:rsid w:val="00DE5F9D"/>
    <w:rsid w:val="00DF098E"/>
    <w:rsid w:val="00DF1F43"/>
    <w:rsid w:val="00DF3A69"/>
    <w:rsid w:val="00DF3A93"/>
    <w:rsid w:val="00DF3EC1"/>
    <w:rsid w:val="00DF59F5"/>
    <w:rsid w:val="00E00B9B"/>
    <w:rsid w:val="00E02426"/>
    <w:rsid w:val="00E02B98"/>
    <w:rsid w:val="00E02E6E"/>
    <w:rsid w:val="00E0474D"/>
    <w:rsid w:val="00E052E6"/>
    <w:rsid w:val="00E10161"/>
    <w:rsid w:val="00E10521"/>
    <w:rsid w:val="00E12EED"/>
    <w:rsid w:val="00E13A98"/>
    <w:rsid w:val="00E153D9"/>
    <w:rsid w:val="00E166B5"/>
    <w:rsid w:val="00E17C7C"/>
    <w:rsid w:val="00E21A6C"/>
    <w:rsid w:val="00E21AD4"/>
    <w:rsid w:val="00E21C0F"/>
    <w:rsid w:val="00E2318E"/>
    <w:rsid w:val="00E23972"/>
    <w:rsid w:val="00E2569D"/>
    <w:rsid w:val="00E270F1"/>
    <w:rsid w:val="00E30E09"/>
    <w:rsid w:val="00E32659"/>
    <w:rsid w:val="00E342FB"/>
    <w:rsid w:val="00E34D92"/>
    <w:rsid w:val="00E3708E"/>
    <w:rsid w:val="00E37A28"/>
    <w:rsid w:val="00E403A1"/>
    <w:rsid w:val="00E42271"/>
    <w:rsid w:val="00E42394"/>
    <w:rsid w:val="00E42436"/>
    <w:rsid w:val="00E42553"/>
    <w:rsid w:val="00E4322E"/>
    <w:rsid w:val="00E468FC"/>
    <w:rsid w:val="00E5010F"/>
    <w:rsid w:val="00E51987"/>
    <w:rsid w:val="00E51F66"/>
    <w:rsid w:val="00E5210F"/>
    <w:rsid w:val="00E533F4"/>
    <w:rsid w:val="00E60225"/>
    <w:rsid w:val="00E61DE3"/>
    <w:rsid w:val="00E663E1"/>
    <w:rsid w:val="00E67E21"/>
    <w:rsid w:val="00E7084F"/>
    <w:rsid w:val="00E744D6"/>
    <w:rsid w:val="00E75922"/>
    <w:rsid w:val="00E770BE"/>
    <w:rsid w:val="00E770D2"/>
    <w:rsid w:val="00E80137"/>
    <w:rsid w:val="00E80CF4"/>
    <w:rsid w:val="00E81546"/>
    <w:rsid w:val="00E82E5E"/>
    <w:rsid w:val="00E84315"/>
    <w:rsid w:val="00E85E2B"/>
    <w:rsid w:val="00E85F70"/>
    <w:rsid w:val="00E8601F"/>
    <w:rsid w:val="00E87A01"/>
    <w:rsid w:val="00E90764"/>
    <w:rsid w:val="00E92190"/>
    <w:rsid w:val="00E97436"/>
    <w:rsid w:val="00E97446"/>
    <w:rsid w:val="00EA3017"/>
    <w:rsid w:val="00EA30D5"/>
    <w:rsid w:val="00EA5739"/>
    <w:rsid w:val="00EA5A1E"/>
    <w:rsid w:val="00EA5D02"/>
    <w:rsid w:val="00EA6305"/>
    <w:rsid w:val="00EA683F"/>
    <w:rsid w:val="00EB0710"/>
    <w:rsid w:val="00EB1B20"/>
    <w:rsid w:val="00EB251F"/>
    <w:rsid w:val="00EC1241"/>
    <w:rsid w:val="00EC138C"/>
    <w:rsid w:val="00EC4FAC"/>
    <w:rsid w:val="00ED07E0"/>
    <w:rsid w:val="00ED0E5A"/>
    <w:rsid w:val="00ED106A"/>
    <w:rsid w:val="00ED3EBF"/>
    <w:rsid w:val="00ED45C4"/>
    <w:rsid w:val="00ED47F7"/>
    <w:rsid w:val="00ED66FA"/>
    <w:rsid w:val="00ED774B"/>
    <w:rsid w:val="00ED9734"/>
    <w:rsid w:val="00EE02AE"/>
    <w:rsid w:val="00EE0A1D"/>
    <w:rsid w:val="00EE2752"/>
    <w:rsid w:val="00EE2A6F"/>
    <w:rsid w:val="00EE2C6F"/>
    <w:rsid w:val="00EE54AC"/>
    <w:rsid w:val="00EE5B2C"/>
    <w:rsid w:val="00EE5D4B"/>
    <w:rsid w:val="00EE6665"/>
    <w:rsid w:val="00EE6B6B"/>
    <w:rsid w:val="00EF01F2"/>
    <w:rsid w:val="00EF13A1"/>
    <w:rsid w:val="00EF174C"/>
    <w:rsid w:val="00EF2C3D"/>
    <w:rsid w:val="00EF7552"/>
    <w:rsid w:val="00F014AA"/>
    <w:rsid w:val="00F01642"/>
    <w:rsid w:val="00F027D4"/>
    <w:rsid w:val="00F10627"/>
    <w:rsid w:val="00F10CE4"/>
    <w:rsid w:val="00F1118A"/>
    <w:rsid w:val="00F151BE"/>
    <w:rsid w:val="00F17D2C"/>
    <w:rsid w:val="00F21084"/>
    <w:rsid w:val="00F2205A"/>
    <w:rsid w:val="00F22543"/>
    <w:rsid w:val="00F2358C"/>
    <w:rsid w:val="00F23F41"/>
    <w:rsid w:val="00F24C14"/>
    <w:rsid w:val="00F2712B"/>
    <w:rsid w:val="00F306C4"/>
    <w:rsid w:val="00F30F42"/>
    <w:rsid w:val="00F33B8C"/>
    <w:rsid w:val="00F34A5A"/>
    <w:rsid w:val="00F3546D"/>
    <w:rsid w:val="00F360C0"/>
    <w:rsid w:val="00F37A66"/>
    <w:rsid w:val="00F37BB3"/>
    <w:rsid w:val="00F43CD1"/>
    <w:rsid w:val="00F44CF1"/>
    <w:rsid w:val="00F46E8F"/>
    <w:rsid w:val="00F50862"/>
    <w:rsid w:val="00F535BA"/>
    <w:rsid w:val="00F5456C"/>
    <w:rsid w:val="00F546BF"/>
    <w:rsid w:val="00F55426"/>
    <w:rsid w:val="00F5715C"/>
    <w:rsid w:val="00F59356"/>
    <w:rsid w:val="00F60CDB"/>
    <w:rsid w:val="00F61640"/>
    <w:rsid w:val="00F644B9"/>
    <w:rsid w:val="00F6D512"/>
    <w:rsid w:val="00F70315"/>
    <w:rsid w:val="00F71761"/>
    <w:rsid w:val="00F71D67"/>
    <w:rsid w:val="00F72787"/>
    <w:rsid w:val="00F72DB6"/>
    <w:rsid w:val="00F7373C"/>
    <w:rsid w:val="00F758A0"/>
    <w:rsid w:val="00F81648"/>
    <w:rsid w:val="00F829D7"/>
    <w:rsid w:val="00F82F97"/>
    <w:rsid w:val="00F834A6"/>
    <w:rsid w:val="00F835A5"/>
    <w:rsid w:val="00F83C38"/>
    <w:rsid w:val="00F84410"/>
    <w:rsid w:val="00F8681C"/>
    <w:rsid w:val="00F86FFD"/>
    <w:rsid w:val="00F92198"/>
    <w:rsid w:val="00F947AF"/>
    <w:rsid w:val="00FA1903"/>
    <w:rsid w:val="00FA48F1"/>
    <w:rsid w:val="00FA4EDB"/>
    <w:rsid w:val="00FA7CDA"/>
    <w:rsid w:val="00FB262C"/>
    <w:rsid w:val="00FB283F"/>
    <w:rsid w:val="00FB4281"/>
    <w:rsid w:val="00FB4D9A"/>
    <w:rsid w:val="00FB5A45"/>
    <w:rsid w:val="00FC258D"/>
    <w:rsid w:val="00FC330C"/>
    <w:rsid w:val="00FC497A"/>
    <w:rsid w:val="00FC4D1A"/>
    <w:rsid w:val="00FC644F"/>
    <w:rsid w:val="00FD07CF"/>
    <w:rsid w:val="00FE126A"/>
    <w:rsid w:val="00FE2286"/>
    <w:rsid w:val="00FE5AA3"/>
    <w:rsid w:val="00FE7A03"/>
    <w:rsid w:val="00FF0380"/>
    <w:rsid w:val="00FF0EA2"/>
    <w:rsid w:val="00FF176B"/>
    <w:rsid w:val="00FF1E4C"/>
    <w:rsid w:val="00FF3CE9"/>
    <w:rsid w:val="00FF3F13"/>
    <w:rsid w:val="00FF47AF"/>
    <w:rsid w:val="00FF4C4E"/>
    <w:rsid w:val="00FF56FB"/>
    <w:rsid w:val="00FF6C29"/>
    <w:rsid w:val="010F4DF3"/>
    <w:rsid w:val="01140400"/>
    <w:rsid w:val="01163778"/>
    <w:rsid w:val="012B92B7"/>
    <w:rsid w:val="012F6ED3"/>
    <w:rsid w:val="01905E4D"/>
    <w:rsid w:val="01ABBD4C"/>
    <w:rsid w:val="01E4911A"/>
    <w:rsid w:val="01E6CAEE"/>
    <w:rsid w:val="01E81A50"/>
    <w:rsid w:val="02269F43"/>
    <w:rsid w:val="02328B4F"/>
    <w:rsid w:val="02374787"/>
    <w:rsid w:val="023A95BD"/>
    <w:rsid w:val="0242908B"/>
    <w:rsid w:val="024B2479"/>
    <w:rsid w:val="026ADE29"/>
    <w:rsid w:val="026C2987"/>
    <w:rsid w:val="026CF5D6"/>
    <w:rsid w:val="026FD2A6"/>
    <w:rsid w:val="0278B973"/>
    <w:rsid w:val="029D3070"/>
    <w:rsid w:val="02B224A0"/>
    <w:rsid w:val="02B254B8"/>
    <w:rsid w:val="02BD1FFB"/>
    <w:rsid w:val="02BF45F5"/>
    <w:rsid w:val="02DE59BA"/>
    <w:rsid w:val="02E511D4"/>
    <w:rsid w:val="02F0F87B"/>
    <w:rsid w:val="02F54323"/>
    <w:rsid w:val="02F8C2AB"/>
    <w:rsid w:val="03068E57"/>
    <w:rsid w:val="0330FD91"/>
    <w:rsid w:val="0358D1C1"/>
    <w:rsid w:val="035E4F64"/>
    <w:rsid w:val="03899CB5"/>
    <w:rsid w:val="038ACAE7"/>
    <w:rsid w:val="038ACBEF"/>
    <w:rsid w:val="038BB3E7"/>
    <w:rsid w:val="0392DBBE"/>
    <w:rsid w:val="0395B0E8"/>
    <w:rsid w:val="039B9738"/>
    <w:rsid w:val="039E18AC"/>
    <w:rsid w:val="03A6DC48"/>
    <w:rsid w:val="03BA1E60"/>
    <w:rsid w:val="03BA752D"/>
    <w:rsid w:val="03BA7B75"/>
    <w:rsid w:val="03C9FCC6"/>
    <w:rsid w:val="03CD3271"/>
    <w:rsid w:val="03CFBF02"/>
    <w:rsid w:val="03E550A7"/>
    <w:rsid w:val="03EA394C"/>
    <w:rsid w:val="03EC200D"/>
    <w:rsid w:val="03F082A8"/>
    <w:rsid w:val="03FDD91C"/>
    <w:rsid w:val="04099099"/>
    <w:rsid w:val="041AA065"/>
    <w:rsid w:val="041E0E2D"/>
    <w:rsid w:val="0437369A"/>
    <w:rsid w:val="04459461"/>
    <w:rsid w:val="045628E4"/>
    <w:rsid w:val="04658CD2"/>
    <w:rsid w:val="046C8809"/>
    <w:rsid w:val="04760F88"/>
    <w:rsid w:val="04797547"/>
    <w:rsid w:val="047D303A"/>
    <w:rsid w:val="048B722A"/>
    <w:rsid w:val="048FB997"/>
    <w:rsid w:val="04A93A63"/>
    <w:rsid w:val="04AC0AA4"/>
    <w:rsid w:val="04CB5637"/>
    <w:rsid w:val="04CD8088"/>
    <w:rsid w:val="04D429A0"/>
    <w:rsid w:val="04E2B3B6"/>
    <w:rsid w:val="04EAD1DE"/>
    <w:rsid w:val="04F150B5"/>
    <w:rsid w:val="04FA3DD6"/>
    <w:rsid w:val="05023785"/>
    <w:rsid w:val="050D9918"/>
    <w:rsid w:val="05116FD1"/>
    <w:rsid w:val="051DAB6E"/>
    <w:rsid w:val="052CA290"/>
    <w:rsid w:val="05364F3D"/>
    <w:rsid w:val="054407AA"/>
    <w:rsid w:val="055295D4"/>
    <w:rsid w:val="056188DF"/>
    <w:rsid w:val="056C5516"/>
    <w:rsid w:val="056D31B9"/>
    <w:rsid w:val="056E679B"/>
    <w:rsid w:val="056FA846"/>
    <w:rsid w:val="0570DBDB"/>
    <w:rsid w:val="05917524"/>
    <w:rsid w:val="05A50968"/>
    <w:rsid w:val="05A72881"/>
    <w:rsid w:val="05B93DEE"/>
    <w:rsid w:val="05E0F13B"/>
    <w:rsid w:val="05E6957F"/>
    <w:rsid w:val="05E82564"/>
    <w:rsid w:val="05E98301"/>
    <w:rsid w:val="05EE6CDA"/>
    <w:rsid w:val="05F2730B"/>
    <w:rsid w:val="05F96325"/>
    <w:rsid w:val="0609F3FC"/>
    <w:rsid w:val="06151CC2"/>
    <w:rsid w:val="06189296"/>
    <w:rsid w:val="061C3D2C"/>
    <w:rsid w:val="0636C54D"/>
    <w:rsid w:val="064C92CC"/>
    <w:rsid w:val="06504584"/>
    <w:rsid w:val="0694D4EF"/>
    <w:rsid w:val="0696AC7D"/>
    <w:rsid w:val="06C92936"/>
    <w:rsid w:val="06EDEAC2"/>
    <w:rsid w:val="06EF3F3E"/>
    <w:rsid w:val="06FA1312"/>
    <w:rsid w:val="06FF5EAB"/>
    <w:rsid w:val="070ACE43"/>
    <w:rsid w:val="071D1CF5"/>
    <w:rsid w:val="07280D3C"/>
    <w:rsid w:val="072A1CCA"/>
    <w:rsid w:val="072A239A"/>
    <w:rsid w:val="072EE7B4"/>
    <w:rsid w:val="0732A3AD"/>
    <w:rsid w:val="076C7542"/>
    <w:rsid w:val="079212EA"/>
    <w:rsid w:val="07946FD8"/>
    <w:rsid w:val="07B42CB1"/>
    <w:rsid w:val="07BAC063"/>
    <w:rsid w:val="07CEB000"/>
    <w:rsid w:val="07DB7AE4"/>
    <w:rsid w:val="07DFC775"/>
    <w:rsid w:val="07EE2325"/>
    <w:rsid w:val="0816441A"/>
    <w:rsid w:val="082E0E93"/>
    <w:rsid w:val="0840384D"/>
    <w:rsid w:val="08425B52"/>
    <w:rsid w:val="08462D4E"/>
    <w:rsid w:val="0863AE1D"/>
    <w:rsid w:val="086B95D6"/>
    <w:rsid w:val="088EE91A"/>
    <w:rsid w:val="08BC4877"/>
    <w:rsid w:val="08E527BC"/>
    <w:rsid w:val="08EBD232"/>
    <w:rsid w:val="08F3E0C5"/>
    <w:rsid w:val="08FF1997"/>
    <w:rsid w:val="090C6E4C"/>
    <w:rsid w:val="090D1292"/>
    <w:rsid w:val="09307BA0"/>
    <w:rsid w:val="093601FB"/>
    <w:rsid w:val="09413672"/>
    <w:rsid w:val="09440444"/>
    <w:rsid w:val="094718CD"/>
    <w:rsid w:val="094A055E"/>
    <w:rsid w:val="0956B6C3"/>
    <w:rsid w:val="09728C0A"/>
    <w:rsid w:val="0973A287"/>
    <w:rsid w:val="09787F47"/>
    <w:rsid w:val="098F2B1F"/>
    <w:rsid w:val="09909DD2"/>
    <w:rsid w:val="09A05D88"/>
    <w:rsid w:val="09A46A34"/>
    <w:rsid w:val="09B81A57"/>
    <w:rsid w:val="09E30E0C"/>
    <w:rsid w:val="09E3C10D"/>
    <w:rsid w:val="09EA216D"/>
    <w:rsid w:val="09EDA056"/>
    <w:rsid w:val="09F49CB5"/>
    <w:rsid w:val="09FAFCA6"/>
    <w:rsid w:val="0A08E779"/>
    <w:rsid w:val="0A26538E"/>
    <w:rsid w:val="0A2864DC"/>
    <w:rsid w:val="0A3440E3"/>
    <w:rsid w:val="0A4BE855"/>
    <w:rsid w:val="0A609E9E"/>
    <w:rsid w:val="0A702997"/>
    <w:rsid w:val="0A99FDEF"/>
    <w:rsid w:val="0AA8E92B"/>
    <w:rsid w:val="0AB25A55"/>
    <w:rsid w:val="0AB77FCA"/>
    <w:rsid w:val="0AB958DE"/>
    <w:rsid w:val="0AC92FDD"/>
    <w:rsid w:val="0AD3B18A"/>
    <w:rsid w:val="0ADBCF6A"/>
    <w:rsid w:val="0AF4475B"/>
    <w:rsid w:val="0AF8E9FA"/>
    <w:rsid w:val="0B029E71"/>
    <w:rsid w:val="0B0C28EE"/>
    <w:rsid w:val="0B0E0307"/>
    <w:rsid w:val="0B1C339B"/>
    <w:rsid w:val="0B1D8DF4"/>
    <w:rsid w:val="0B244748"/>
    <w:rsid w:val="0B3D5D28"/>
    <w:rsid w:val="0B3E22CE"/>
    <w:rsid w:val="0B44128F"/>
    <w:rsid w:val="0B553461"/>
    <w:rsid w:val="0B5C1A5B"/>
    <w:rsid w:val="0B5CF76A"/>
    <w:rsid w:val="0B5F1AC9"/>
    <w:rsid w:val="0B60EF87"/>
    <w:rsid w:val="0B6CA352"/>
    <w:rsid w:val="0B80C185"/>
    <w:rsid w:val="0B8C8B8A"/>
    <w:rsid w:val="0B945A7E"/>
    <w:rsid w:val="0BC3699A"/>
    <w:rsid w:val="0BC443E9"/>
    <w:rsid w:val="0BC65657"/>
    <w:rsid w:val="0BE30F42"/>
    <w:rsid w:val="0BE35DDB"/>
    <w:rsid w:val="0BE76001"/>
    <w:rsid w:val="0BED26DB"/>
    <w:rsid w:val="0BF266C2"/>
    <w:rsid w:val="0BF858A6"/>
    <w:rsid w:val="0C042F00"/>
    <w:rsid w:val="0C14B63E"/>
    <w:rsid w:val="0C1B4171"/>
    <w:rsid w:val="0C3078D6"/>
    <w:rsid w:val="0C38F30C"/>
    <w:rsid w:val="0C41C994"/>
    <w:rsid w:val="0C5CAA45"/>
    <w:rsid w:val="0C6599AA"/>
    <w:rsid w:val="0C7A0A54"/>
    <w:rsid w:val="0C7D3C18"/>
    <w:rsid w:val="0C8126A7"/>
    <w:rsid w:val="0C9EFDE3"/>
    <w:rsid w:val="0C9FC2C9"/>
    <w:rsid w:val="0CA41B09"/>
    <w:rsid w:val="0CA66080"/>
    <w:rsid w:val="0CAD4E4C"/>
    <w:rsid w:val="0CAD99A1"/>
    <w:rsid w:val="0CB11C79"/>
    <w:rsid w:val="0CD89816"/>
    <w:rsid w:val="0CDD22C1"/>
    <w:rsid w:val="0CE11B0F"/>
    <w:rsid w:val="0CEC8D7E"/>
    <w:rsid w:val="0CFB8270"/>
    <w:rsid w:val="0D02CB7B"/>
    <w:rsid w:val="0D082535"/>
    <w:rsid w:val="0D0FA6B8"/>
    <w:rsid w:val="0D1072AD"/>
    <w:rsid w:val="0D1B2578"/>
    <w:rsid w:val="0D2D8421"/>
    <w:rsid w:val="0D373EAB"/>
    <w:rsid w:val="0D393A31"/>
    <w:rsid w:val="0D3B36C9"/>
    <w:rsid w:val="0D49CD2D"/>
    <w:rsid w:val="0D55E6E5"/>
    <w:rsid w:val="0D5A40AE"/>
    <w:rsid w:val="0D66C7ED"/>
    <w:rsid w:val="0D7670BF"/>
    <w:rsid w:val="0D9554E3"/>
    <w:rsid w:val="0DA3D263"/>
    <w:rsid w:val="0DA84F53"/>
    <w:rsid w:val="0DA85326"/>
    <w:rsid w:val="0DAD5B69"/>
    <w:rsid w:val="0DBDA351"/>
    <w:rsid w:val="0DC0A1BD"/>
    <w:rsid w:val="0DC40F85"/>
    <w:rsid w:val="0DD28ABA"/>
    <w:rsid w:val="0DD2C6F0"/>
    <w:rsid w:val="0DD6CBB3"/>
    <w:rsid w:val="0DE05662"/>
    <w:rsid w:val="0DE7C08D"/>
    <w:rsid w:val="0DEEA774"/>
    <w:rsid w:val="0DEF6C78"/>
    <w:rsid w:val="0DF1C3CB"/>
    <w:rsid w:val="0E01CCDB"/>
    <w:rsid w:val="0E04BCB5"/>
    <w:rsid w:val="0E41635C"/>
    <w:rsid w:val="0E592598"/>
    <w:rsid w:val="0E5A2701"/>
    <w:rsid w:val="0E60DDE7"/>
    <w:rsid w:val="0E61BB0F"/>
    <w:rsid w:val="0E691BB9"/>
    <w:rsid w:val="0E7FE398"/>
    <w:rsid w:val="0E946918"/>
    <w:rsid w:val="0E9A1C89"/>
    <w:rsid w:val="0EA51A3C"/>
    <w:rsid w:val="0EB89053"/>
    <w:rsid w:val="0EBB9FE5"/>
    <w:rsid w:val="0EBC82B6"/>
    <w:rsid w:val="0ED77717"/>
    <w:rsid w:val="0EDC1697"/>
    <w:rsid w:val="0EEF3B9E"/>
    <w:rsid w:val="0EF62235"/>
    <w:rsid w:val="0EFF37D7"/>
    <w:rsid w:val="0F06D1B0"/>
    <w:rsid w:val="0F07718A"/>
    <w:rsid w:val="0F08716C"/>
    <w:rsid w:val="0F0F890C"/>
    <w:rsid w:val="0F3234F6"/>
    <w:rsid w:val="0F790029"/>
    <w:rsid w:val="0F794796"/>
    <w:rsid w:val="0F8E9D0E"/>
    <w:rsid w:val="0F9A2DC5"/>
    <w:rsid w:val="0FA00B88"/>
    <w:rsid w:val="0FA89DD0"/>
    <w:rsid w:val="0FB1515E"/>
    <w:rsid w:val="0FC3A0AE"/>
    <w:rsid w:val="0FC3CA9B"/>
    <w:rsid w:val="0FC5FCA6"/>
    <w:rsid w:val="0FCF4900"/>
    <w:rsid w:val="0FE31C8A"/>
    <w:rsid w:val="0FECB8C8"/>
    <w:rsid w:val="0FEFA484"/>
    <w:rsid w:val="0FFF9374"/>
    <w:rsid w:val="10064407"/>
    <w:rsid w:val="10123EB8"/>
    <w:rsid w:val="1018A132"/>
    <w:rsid w:val="101D812E"/>
    <w:rsid w:val="10289699"/>
    <w:rsid w:val="1049D333"/>
    <w:rsid w:val="105BA1BD"/>
    <w:rsid w:val="106C4F4A"/>
    <w:rsid w:val="10737F42"/>
    <w:rsid w:val="109A5DE5"/>
    <w:rsid w:val="10BAE695"/>
    <w:rsid w:val="10D8D4BD"/>
    <w:rsid w:val="10E617B1"/>
    <w:rsid w:val="10EF005C"/>
    <w:rsid w:val="11232B1C"/>
    <w:rsid w:val="112FDF55"/>
    <w:rsid w:val="114A1B92"/>
    <w:rsid w:val="114D8DC1"/>
    <w:rsid w:val="1152281E"/>
    <w:rsid w:val="116EEFC5"/>
    <w:rsid w:val="11742B73"/>
    <w:rsid w:val="1181DC91"/>
    <w:rsid w:val="119BD7B3"/>
    <w:rsid w:val="11A8FE8E"/>
    <w:rsid w:val="11B0BB0C"/>
    <w:rsid w:val="11B4B86C"/>
    <w:rsid w:val="11B63B11"/>
    <w:rsid w:val="11B7D9DA"/>
    <w:rsid w:val="11C4BC58"/>
    <w:rsid w:val="11C85B05"/>
    <w:rsid w:val="11D2982A"/>
    <w:rsid w:val="11DAF03E"/>
    <w:rsid w:val="11DB0006"/>
    <w:rsid w:val="1204FE4A"/>
    <w:rsid w:val="120E8981"/>
    <w:rsid w:val="120F3EBC"/>
    <w:rsid w:val="121AEA71"/>
    <w:rsid w:val="12259719"/>
    <w:rsid w:val="122B0F86"/>
    <w:rsid w:val="122F5B48"/>
    <w:rsid w:val="123B9E84"/>
    <w:rsid w:val="1249A208"/>
    <w:rsid w:val="125B90B8"/>
    <w:rsid w:val="1266CDEA"/>
    <w:rsid w:val="1267C824"/>
    <w:rsid w:val="126B2990"/>
    <w:rsid w:val="12757F90"/>
    <w:rsid w:val="1285D0B4"/>
    <w:rsid w:val="129A2D72"/>
    <w:rsid w:val="129E1A09"/>
    <w:rsid w:val="12DD86BC"/>
    <w:rsid w:val="12E34EC4"/>
    <w:rsid w:val="12EEF4A3"/>
    <w:rsid w:val="12EEFDD4"/>
    <w:rsid w:val="12F75456"/>
    <w:rsid w:val="12F897A6"/>
    <w:rsid w:val="12FE33FE"/>
    <w:rsid w:val="12FF8CFA"/>
    <w:rsid w:val="1301DF02"/>
    <w:rsid w:val="1302845D"/>
    <w:rsid w:val="130E0E8F"/>
    <w:rsid w:val="132AC9CA"/>
    <w:rsid w:val="133F8DFA"/>
    <w:rsid w:val="1364B35D"/>
    <w:rsid w:val="1367AF81"/>
    <w:rsid w:val="137E5924"/>
    <w:rsid w:val="13831621"/>
    <w:rsid w:val="138F66F0"/>
    <w:rsid w:val="13B9DE5B"/>
    <w:rsid w:val="13C74531"/>
    <w:rsid w:val="13D2D951"/>
    <w:rsid w:val="13D88EA1"/>
    <w:rsid w:val="14018FC8"/>
    <w:rsid w:val="14039FD5"/>
    <w:rsid w:val="1406EFDE"/>
    <w:rsid w:val="140FC156"/>
    <w:rsid w:val="1416C540"/>
    <w:rsid w:val="1418F54A"/>
    <w:rsid w:val="141A804F"/>
    <w:rsid w:val="141E92CF"/>
    <w:rsid w:val="14271D5C"/>
    <w:rsid w:val="142736DB"/>
    <w:rsid w:val="14282253"/>
    <w:rsid w:val="14288A0A"/>
    <w:rsid w:val="142DA607"/>
    <w:rsid w:val="14336256"/>
    <w:rsid w:val="143A506B"/>
    <w:rsid w:val="143C7351"/>
    <w:rsid w:val="14427CCA"/>
    <w:rsid w:val="14480DE4"/>
    <w:rsid w:val="145768C6"/>
    <w:rsid w:val="145FCA9B"/>
    <w:rsid w:val="1472A85A"/>
    <w:rsid w:val="149D38D9"/>
    <w:rsid w:val="14BD5D37"/>
    <w:rsid w:val="14BEA906"/>
    <w:rsid w:val="14D30497"/>
    <w:rsid w:val="14E462DA"/>
    <w:rsid w:val="15079382"/>
    <w:rsid w:val="1516CB53"/>
    <w:rsid w:val="1538838E"/>
    <w:rsid w:val="154F3258"/>
    <w:rsid w:val="1554ADC2"/>
    <w:rsid w:val="1568CD63"/>
    <w:rsid w:val="1573CD08"/>
    <w:rsid w:val="15776CD8"/>
    <w:rsid w:val="157B1205"/>
    <w:rsid w:val="157CF3D1"/>
    <w:rsid w:val="15874237"/>
    <w:rsid w:val="158D68B9"/>
    <w:rsid w:val="15935B50"/>
    <w:rsid w:val="15A3F1C5"/>
    <w:rsid w:val="15A5F67D"/>
    <w:rsid w:val="15B6CF04"/>
    <w:rsid w:val="15C65F50"/>
    <w:rsid w:val="15CF61B8"/>
    <w:rsid w:val="15D17934"/>
    <w:rsid w:val="15E64A0A"/>
    <w:rsid w:val="15ECE857"/>
    <w:rsid w:val="15F1F043"/>
    <w:rsid w:val="15F1F2A0"/>
    <w:rsid w:val="1601A6DF"/>
    <w:rsid w:val="1607379A"/>
    <w:rsid w:val="160B162D"/>
    <w:rsid w:val="1648DDBC"/>
    <w:rsid w:val="165744B9"/>
    <w:rsid w:val="16639F15"/>
    <w:rsid w:val="168006F5"/>
    <w:rsid w:val="16A36420"/>
    <w:rsid w:val="16BD5558"/>
    <w:rsid w:val="16C120F0"/>
    <w:rsid w:val="16C95CF0"/>
    <w:rsid w:val="16FF05F4"/>
    <w:rsid w:val="1715C819"/>
    <w:rsid w:val="172B8E95"/>
    <w:rsid w:val="172BB9C8"/>
    <w:rsid w:val="173DAB82"/>
    <w:rsid w:val="17415AE0"/>
    <w:rsid w:val="1741743F"/>
    <w:rsid w:val="174AB509"/>
    <w:rsid w:val="176C3D35"/>
    <w:rsid w:val="1774D973"/>
    <w:rsid w:val="177CD4B5"/>
    <w:rsid w:val="17817FA1"/>
    <w:rsid w:val="178621A5"/>
    <w:rsid w:val="1786C093"/>
    <w:rsid w:val="179D7740"/>
    <w:rsid w:val="17A8AD6C"/>
    <w:rsid w:val="17B197D2"/>
    <w:rsid w:val="17E64828"/>
    <w:rsid w:val="17EDA035"/>
    <w:rsid w:val="18002236"/>
    <w:rsid w:val="1805A73D"/>
    <w:rsid w:val="180DAA72"/>
    <w:rsid w:val="1816A8B4"/>
    <w:rsid w:val="181A6032"/>
    <w:rsid w:val="1822E5F3"/>
    <w:rsid w:val="182F77A1"/>
    <w:rsid w:val="1833485E"/>
    <w:rsid w:val="183ECD76"/>
    <w:rsid w:val="1853AD82"/>
    <w:rsid w:val="186A0ADE"/>
    <w:rsid w:val="1889E3D5"/>
    <w:rsid w:val="188E266B"/>
    <w:rsid w:val="1898DEFB"/>
    <w:rsid w:val="189B5CE8"/>
    <w:rsid w:val="18A70C57"/>
    <w:rsid w:val="18BE5AFF"/>
    <w:rsid w:val="18E85756"/>
    <w:rsid w:val="18F16786"/>
    <w:rsid w:val="19111694"/>
    <w:rsid w:val="1915A607"/>
    <w:rsid w:val="191A9937"/>
    <w:rsid w:val="191C81CD"/>
    <w:rsid w:val="192334D8"/>
    <w:rsid w:val="192ED8F0"/>
    <w:rsid w:val="19325A4D"/>
    <w:rsid w:val="19366CFB"/>
    <w:rsid w:val="193ECBBA"/>
    <w:rsid w:val="194523C1"/>
    <w:rsid w:val="19456210"/>
    <w:rsid w:val="19637882"/>
    <w:rsid w:val="196C281E"/>
    <w:rsid w:val="197CE1EA"/>
    <w:rsid w:val="199A9326"/>
    <w:rsid w:val="19A1E0A6"/>
    <w:rsid w:val="19A2CF02"/>
    <w:rsid w:val="19A675BA"/>
    <w:rsid w:val="19B0EBBD"/>
    <w:rsid w:val="19D20F45"/>
    <w:rsid w:val="19D25EF1"/>
    <w:rsid w:val="19D4CFB0"/>
    <w:rsid w:val="19D6F801"/>
    <w:rsid w:val="19E30EBD"/>
    <w:rsid w:val="19EB7F55"/>
    <w:rsid w:val="19FAC428"/>
    <w:rsid w:val="19FDBA68"/>
    <w:rsid w:val="1A044069"/>
    <w:rsid w:val="1A098068"/>
    <w:rsid w:val="1A16E3B8"/>
    <w:rsid w:val="1A1C26C8"/>
    <w:rsid w:val="1A237105"/>
    <w:rsid w:val="1A278103"/>
    <w:rsid w:val="1A28DC2A"/>
    <w:rsid w:val="1A34640D"/>
    <w:rsid w:val="1A4239F0"/>
    <w:rsid w:val="1A5E312A"/>
    <w:rsid w:val="1A61B0BF"/>
    <w:rsid w:val="1A68FCF1"/>
    <w:rsid w:val="1A7CD521"/>
    <w:rsid w:val="1A895CC5"/>
    <w:rsid w:val="1A947636"/>
    <w:rsid w:val="1AAE5CE2"/>
    <w:rsid w:val="1AC9AE99"/>
    <w:rsid w:val="1AD03198"/>
    <w:rsid w:val="1AD40A0C"/>
    <w:rsid w:val="1AD51802"/>
    <w:rsid w:val="1AF58395"/>
    <w:rsid w:val="1AFF9BDD"/>
    <w:rsid w:val="1B054C89"/>
    <w:rsid w:val="1B23D6B9"/>
    <w:rsid w:val="1B2ADC04"/>
    <w:rsid w:val="1B367462"/>
    <w:rsid w:val="1B45FFA9"/>
    <w:rsid w:val="1B4F1C31"/>
    <w:rsid w:val="1B503438"/>
    <w:rsid w:val="1B53B9A1"/>
    <w:rsid w:val="1B6BE4A0"/>
    <w:rsid w:val="1B6CF759"/>
    <w:rsid w:val="1B76BAC9"/>
    <w:rsid w:val="1B7CD930"/>
    <w:rsid w:val="1B87C95F"/>
    <w:rsid w:val="1B96211D"/>
    <w:rsid w:val="1B9AFC93"/>
    <w:rsid w:val="1B9E5CD7"/>
    <w:rsid w:val="1BB7D651"/>
    <w:rsid w:val="1BBA42F1"/>
    <w:rsid w:val="1BC844F8"/>
    <w:rsid w:val="1BE5784A"/>
    <w:rsid w:val="1BE94EB7"/>
    <w:rsid w:val="1BF3DF73"/>
    <w:rsid w:val="1C0F1991"/>
    <w:rsid w:val="1C18FD59"/>
    <w:rsid w:val="1C1A94A8"/>
    <w:rsid w:val="1C1AABF5"/>
    <w:rsid w:val="1C1ABD48"/>
    <w:rsid w:val="1C212D99"/>
    <w:rsid w:val="1C3C9C34"/>
    <w:rsid w:val="1C46D721"/>
    <w:rsid w:val="1C4BD548"/>
    <w:rsid w:val="1C4C7E87"/>
    <w:rsid w:val="1C6B8064"/>
    <w:rsid w:val="1C704604"/>
    <w:rsid w:val="1C73FA70"/>
    <w:rsid w:val="1C7F2942"/>
    <w:rsid w:val="1C800EA8"/>
    <w:rsid w:val="1C90A62F"/>
    <w:rsid w:val="1C99BB7C"/>
    <w:rsid w:val="1CA7648B"/>
    <w:rsid w:val="1CAFF4A3"/>
    <w:rsid w:val="1CBB63D0"/>
    <w:rsid w:val="1CCCFDBE"/>
    <w:rsid w:val="1CCE0C9E"/>
    <w:rsid w:val="1CCE733C"/>
    <w:rsid w:val="1CF3B044"/>
    <w:rsid w:val="1CFBB3C4"/>
    <w:rsid w:val="1D02519F"/>
    <w:rsid w:val="1D095758"/>
    <w:rsid w:val="1D0BC348"/>
    <w:rsid w:val="1D0CCFA2"/>
    <w:rsid w:val="1D1BE5AC"/>
    <w:rsid w:val="1D22B8A7"/>
    <w:rsid w:val="1D292DC1"/>
    <w:rsid w:val="1D29677E"/>
    <w:rsid w:val="1D36737D"/>
    <w:rsid w:val="1D37CC36"/>
    <w:rsid w:val="1D38DC2C"/>
    <w:rsid w:val="1D50DE16"/>
    <w:rsid w:val="1D51235A"/>
    <w:rsid w:val="1D59D1BA"/>
    <w:rsid w:val="1D62A381"/>
    <w:rsid w:val="1D776745"/>
    <w:rsid w:val="1D8088AE"/>
    <w:rsid w:val="1D8E846D"/>
    <w:rsid w:val="1D971F30"/>
    <w:rsid w:val="1D99A3C9"/>
    <w:rsid w:val="1DA322E8"/>
    <w:rsid w:val="1DA39CCC"/>
    <w:rsid w:val="1DA4C8CC"/>
    <w:rsid w:val="1DBF2A4F"/>
    <w:rsid w:val="1DCBEFBA"/>
    <w:rsid w:val="1DE57289"/>
    <w:rsid w:val="1DEB369C"/>
    <w:rsid w:val="1DF21CBD"/>
    <w:rsid w:val="1E1244D4"/>
    <w:rsid w:val="1E14BC25"/>
    <w:rsid w:val="1E1D5284"/>
    <w:rsid w:val="1E242383"/>
    <w:rsid w:val="1E297823"/>
    <w:rsid w:val="1E34DC3D"/>
    <w:rsid w:val="1E49AD7E"/>
    <w:rsid w:val="1E631170"/>
    <w:rsid w:val="1E65CCBA"/>
    <w:rsid w:val="1E66574A"/>
    <w:rsid w:val="1E805435"/>
    <w:rsid w:val="1E837241"/>
    <w:rsid w:val="1E923051"/>
    <w:rsid w:val="1E93BEE9"/>
    <w:rsid w:val="1EC57B8A"/>
    <w:rsid w:val="1ED156CB"/>
    <w:rsid w:val="1EDF9358"/>
    <w:rsid w:val="1EE84127"/>
    <w:rsid w:val="1EF5568C"/>
    <w:rsid w:val="1EFA3D68"/>
    <w:rsid w:val="1F02320A"/>
    <w:rsid w:val="1F12161D"/>
    <w:rsid w:val="1F14ADB1"/>
    <w:rsid w:val="1F21E3E3"/>
    <w:rsid w:val="1F28A348"/>
    <w:rsid w:val="1F2F4740"/>
    <w:rsid w:val="1F3173F3"/>
    <w:rsid w:val="1F31BBC7"/>
    <w:rsid w:val="1F42979B"/>
    <w:rsid w:val="1F46F182"/>
    <w:rsid w:val="1F4E5CF7"/>
    <w:rsid w:val="1F5BD3D2"/>
    <w:rsid w:val="1F6052FD"/>
    <w:rsid w:val="1F60F185"/>
    <w:rsid w:val="1F9AABAC"/>
    <w:rsid w:val="1FA264D9"/>
    <w:rsid w:val="1FA34AA9"/>
    <w:rsid w:val="1FA88925"/>
    <w:rsid w:val="1FB779D4"/>
    <w:rsid w:val="1FB9E412"/>
    <w:rsid w:val="1FBB9764"/>
    <w:rsid w:val="1FC16931"/>
    <w:rsid w:val="1FC74047"/>
    <w:rsid w:val="1FD60E95"/>
    <w:rsid w:val="1FDC1568"/>
    <w:rsid w:val="1FDCC1C6"/>
    <w:rsid w:val="1FE1CD12"/>
    <w:rsid w:val="1FF3FFAA"/>
    <w:rsid w:val="200FA1B6"/>
    <w:rsid w:val="201FE6C4"/>
    <w:rsid w:val="2020672F"/>
    <w:rsid w:val="202C281D"/>
    <w:rsid w:val="202E03C2"/>
    <w:rsid w:val="20532F98"/>
    <w:rsid w:val="205378DD"/>
    <w:rsid w:val="207321C5"/>
    <w:rsid w:val="207E6F21"/>
    <w:rsid w:val="2081BBFA"/>
    <w:rsid w:val="2086B3B7"/>
    <w:rsid w:val="20BF28E9"/>
    <w:rsid w:val="20D0B3D1"/>
    <w:rsid w:val="20E37634"/>
    <w:rsid w:val="20E7919F"/>
    <w:rsid w:val="20ED0E9A"/>
    <w:rsid w:val="20F14BAF"/>
    <w:rsid w:val="20F425AC"/>
    <w:rsid w:val="21053D9A"/>
    <w:rsid w:val="2107FA80"/>
    <w:rsid w:val="21173765"/>
    <w:rsid w:val="21283CCC"/>
    <w:rsid w:val="2128896F"/>
    <w:rsid w:val="212E3119"/>
    <w:rsid w:val="2132B70E"/>
    <w:rsid w:val="21357BEE"/>
    <w:rsid w:val="21370E5A"/>
    <w:rsid w:val="2143B177"/>
    <w:rsid w:val="2153868E"/>
    <w:rsid w:val="215A8AC6"/>
    <w:rsid w:val="21718764"/>
    <w:rsid w:val="217923A5"/>
    <w:rsid w:val="218737B5"/>
    <w:rsid w:val="21881249"/>
    <w:rsid w:val="218C5C58"/>
    <w:rsid w:val="2190CF0A"/>
    <w:rsid w:val="21B8028A"/>
    <w:rsid w:val="21CE040D"/>
    <w:rsid w:val="21D905BD"/>
    <w:rsid w:val="21DE91CF"/>
    <w:rsid w:val="22180E48"/>
    <w:rsid w:val="22209589"/>
    <w:rsid w:val="222E0BB8"/>
    <w:rsid w:val="2231EF70"/>
    <w:rsid w:val="2238A516"/>
    <w:rsid w:val="225ACF90"/>
    <w:rsid w:val="225DC026"/>
    <w:rsid w:val="226CEC6F"/>
    <w:rsid w:val="226FFEE1"/>
    <w:rsid w:val="22802615"/>
    <w:rsid w:val="22AACA08"/>
    <w:rsid w:val="22CC08C9"/>
    <w:rsid w:val="22E071E8"/>
    <w:rsid w:val="22E5A100"/>
    <w:rsid w:val="2306897C"/>
    <w:rsid w:val="230A0438"/>
    <w:rsid w:val="233190D4"/>
    <w:rsid w:val="2336F5C4"/>
    <w:rsid w:val="233C452A"/>
    <w:rsid w:val="2342E87B"/>
    <w:rsid w:val="2358B955"/>
    <w:rsid w:val="235F340B"/>
    <w:rsid w:val="2366805D"/>
    <w:rsid w:val="2374B7D8"/>
    <w:rsid w:val="2388AA71"/>
    <w:rsid w:val="239AD82E"/>
    <w:rsid w:val="23A8565F"/>
    <w:rsid w:val="23C37579"/>
    <w:rsid w:val="23C7FF29"/>
    <w:rsid w:val="23CA7B17"/>
    <w:rsid w:val="23CDFB64"/>
    <w:rsid w:val="24005B64"/>
    <w:rsid w:val="240E5976"/>
    <w:rsid w:val="2420C310"/>
    <w:rsid w:val="24267C6B"/>
    <w:rsid w:val="242C5CBB"/>
    <w:rsid w:val="242D82A7"/>
    <w:rsid w:val="243B1D3D"/>
    <w:rsid w:val="245D1B07"/>
    <w:rsid w:val="246C511A"/>
    <w:rsid w:val="2472FF76"/>
    <w:rsid w:val="24886AFC"/>
    <w:rsid w:val="24A09B3E"/>
    <w:rsid w:val="24A1FFA4"/>
    <w:rsid w:val="24CC7E94"/>
    <w:rsid w:val="24D1068E"/>
    <w:rsid w:val="24DB8A28"/>
    <w:rsid w:val="24DC520C"/>
    <w:rsid w:val="24DD81E7"/>
    <w:rsid w:val="24E3F376"/>
    <w:rsid w:val="24FD7952"/>
    <w:rsid w:val="25144DDD"/>
    <w:rsid w:val="2535B355"/>
    <w:rsid w:val="253B3686"/>
    <w:rsid w:val="25549C1F"/>
    <w:rsid w:val="25551746"/>
    <w:rsid w:val="256AB35C"/>
    <w:rsid w:val="258925D4"/>
    <w:rsid w:val="2591C32F"/>
    <w:rsid w:val="25BB7AB6"/>
    <w:rsid w:val="25C63C95"/>
    <w:rsid w:val="25CED12E"/>
    <w:rsid w:val="25D70023"/>
    <w:rsid w:val="25E5E214"/>
    <w:rsid w:val="25ECD5C9"/>
    <w:rsid w:val="25ED2F40"/>
    <w:rsid w:val="25FBADEF"/>
    <w:rsid w:val="25FC31F8"/>
    <w:rsid w:val="2606BC8B"/>
    <w:rsid w:val="260A6910"/>
    <w:rsid w:val="261457DE"/>
    <w:rsid w:val="2617CAA9"/>
    <w:rsid w:val="261812AA"/>
    <w:rsid w:val="26456A3B"/>
    <w:rsid w:val="2649834E"/>
    <w:rsid w:val="264D593F"/>
    <w:rsid w:val="2650C7F3"/>
    <w:rsid w:val="267199CC"/>
    <w:rsid w:val="2677F381"/>
    <w:rsid w:val="26806C2E"/>
    <w:rsid w:val="26941A0F"/>
    <w:rsid w:val="269EFD27"/>
    <w:rsid w:val="26A3A148"/>
    <w:rsid w:val="26BA2FE0"/>
    <w:rsid w:val="26C02018"/>
    <w:rsid w:val="26C67A07"/>
    <w:rsid w:val="26C77FF7"/>
    <w:rsid w:val="26CAF70E"/>
    <w:rsid w:val="26DF26F2"/>
    <w:rsid w:val="26E30306"/>
    <w:rsid w:val="26F78B1A"/>
    <w:rsid w:val="270CB7D1"/>
    <w:rsid w:val="272967DE"/>
    <w:rsid w:val="273AD321"/>
    <w:rsid w:val="274C08B0"/>
    <w:rsid w:val="27719F37"/>
    <w:rsid w:val="277B01D3"/>
    <w:rsid w:val="277B1120"/>
    <w:rsid w:val="278DCA17"/>
    <w:rsid w:val="278E6E78"/>
    <w:rsid w:val="279580A9"/>
    <w:rsid w:val="279605BA"/>
    <w:rsid w:val="279C5DCC"/>
    <w:rsid w:val="279F3F9C"/>
    <w:rsid w:val="27A1BB10"/>
    <w:rsid w:val="27D3A2B5"/>
    <w:rsid w:val="27D3A592"/>
    <w:rsid w:val="27D6E0CE"/>
    <w:rsid w:val="27E64CE8"/>
    <w:rsid w:val="27FD010C"/>
    <w:rsid w:val="281CB8F9"/>
    <w:rsid w:val="282A1345"/>
    <w:rsid w:val="28558A51"/>
    <w:rsid w:val="2855B75C"/>
    <w:rsid w:val="285D997B"/>
    <w:rsid w:val="28674AED"/>
    <w:rsid w:val="2877F708"/>
    <w:rsid w:val="287E44E5"/>
    <w:rsid w:val="28815133"/>
    <w:rsid w:val="2882A499"/>
    <w:rsid w:val="2891E1D3"/>
    <w:rsid w:val="28A34571"/>
    <w:rsid w:val="28AD4C45"/>
    <w:rsid w:val="28B0E8B7"/>
    <w:rsid w:val="28B34142"/>
    <w:rsid w:val="28B9250C"/>
    <w:rsid w:val="28C76A1D"/>
    <w:rsid w:val="28E024C0"/>
    <w:rsid w:val="28E1518A"/>
    <w:rsid w:val="28E16A53"/>
    <w:rsid w:val="2903FA3C"/>
    <w:rsid w:val="290D601E"/>
    <w:rsid w:val="291D3296"/>
    <w:rsid w:val="291E6527"/>
    <w:rsid w:val="2920BA50"/>
    <w:rsid w:val="293D720B"/>
    <w:rsid w:val="293FC643"/>
    <w:rsid w:val="2942CDF5"/>
    <w:rsid w:val="294654A3"/>
    <w:rsid w:val="294FB36C"/>
    <w:rsid w:val="295B4A0F"/>
    <w:rsid w:val="295DB93F"/>
    <w:rsid w:val="295ED44E"/>
    <w:rsid w:val="2963A505"/>
    <w:rsid w:val="2976EFA1"/>
    <w:rsid w:val="297D0AFD"/>
    <w:rsid w:val="298328CE"/>
    <w:rsid w:val="29B023D6"/>
    <w:rsid w:val="29BE9D55"/>
    <w:rsid w:val="29C309A8"/>
    <w:rsid w:val="29D40DD9"/>
    <w:rsid w:val="2A02805E"/>
    <w:rsid w:val="2A14E6BA"/>
    <w:rsid w:val="2A24F3D5"/>
    <w:rsid w:val="2A2AEADA"/>
    <w:rsid w:val="2A2CC250"/>
    <w:rsid w:val="2A54020F"/>
    <w:rsid w:val="2A7BD123"/>
    <w:rsid w:val="2A89C72A"/>
    <w:rsid w:val="2A97341A"/>
    <w:rsid w:val="2A9AC52E"/>
    <w:rsid w:val="2A9BCAAA"/>
    <w:rsid w:val="2AA6EE04"/>
    <w:rsid w:val="2AAA3E5D"/>
    <w:rsid w:val="2AB06DD0"/>
    <w:rsid w:val="2AB44701"/>
    <w:rsid w:val="2AC831D6"/>
    <w:rsid w:val="2AD0CF94"/>
    <w:rsid w:val="2AE75991"/>
    <w:rsid w:val="2AEDB927"/>
    <w:rsid w:val="2B037E85"/>
    <w:rsid w:val="2B0C6DAA"/>
    <w:rsid w:val="2B2D7F2E"/>
    <w:rsid w:val="2B49DAC6"/>
    <w:rsid w:val="2B6C10CB"/>
    <w:rsid w:val="2B6FF962"/>
    <w:rsid w:val="2B84FF76"/>
    <w:rsid w:val="2BA765ED"/>
    <w:rsid w:val="2BB138FC"/>
    <w:rsid w:val="2BB4B8C8"/>
    <w:rsid w:val="2BC44119"/>
    <w:rsid w:val="2BE2CBF2"/>
    <w:rsid w:val="2BE88979"/>
    <w:rsid w:val="2C218C7D"/>
    <w:rsid w:val="2C2341A6"/>
    <w:rsid w:val="2C2E39DA"/>
    <w:rsid w:val="2C44AC3E"/>
    <w:rsid w:val="2C457817"/>
    <w:rsid w:val="2C4E57E7"/>
    <w:rsid w:val="2C50B5E2"/>
    <w:rsid w:val="2C56756F"/>
    <w:rsid w:val="2C654137"/>
    <w:rsid w:val="2C659E20"/>
    <w:rsid w:val="2C692280"/>
    <w:rsid w:val="2C7A8D71"/>
    <w:rsid w:val="2C832F1A"/>
    <w:rsid w:val="2C86E3CF"/>
    <w:rsid w:val="2C8C6237"/>
    <w:rsid w:val="2C8F6CAA"/>
    <w:rsid w:val="2CAD0355"/>
    <w:rsid w:val="2CAD52E0"/>
    <w:rsid w:val="2CB514BF"/>
    <w:rsid w:val="2CB72327"/>
    <w:rsid w:val="2CC81D32"/>
    <w:rsid w:val="2CE29693"/>
    <w:rsid w:val="2D0A37AC"/>
    <w:rsid w:val="2D14B30E"/>
    <w:rsid w:val="2D24108C"/>
    <w:rsid w:val="2D28CA29"/>
    <w:rsid w:val="2D2DE920"/>
    <w:rsid w:val="2D406048"/>
    <w:rsid w:val="2D4B682B"/>
    <w:rsid w:val="2D5302B7"/>
    <w:rsid w:val="2D54A03D"/>
    <w:rsid w:val="2D59B93D"/>
    <w:rsid w:val="2D87E7CA"/>
    <w:rsid w:val="2D893484"/>
    <w:rsid w:val="2DA6A09A"/>
    <w:rsid w:val="2DB80BD8"/>
    <w:rsid w:val="2DBCE503"/>
    <w:rsid w:val="2DD50679"/>
    <w:rsid w:val="2DFFA3CD"/>
    <w:rsid w:val="2E0CAB3F"/>
    <w:rsid w:val="2E0D0C21"/>
    <w:rsid w:val="2E0D6BF4"/>
    <w:rsid w:val="2E0E87CA"/>
    <w:rsid w:val="2E133ECE"/>
    <w:rsid w:val="2E16919A"/>
    <w:rsid w:val="2E22722B"/>
    <w:rsid w:val="2E2ED996"/>
    <w:rsid w:val="2E3CE51E"/>
    <w:rsid w:val="2E419BE8"/>
    <w:rsid w:val="2E474089"/>
    <w:rsid w:val="2E6F81D1"/>
    <w:rsid w:val="2E788D02"/>
    <w:rsid w:val="2E84A227"/>
    <w:rsid w:val="2E95B598"/>
    <w:rsid w:val="2EA839DE"/>
    <w:rsid w:val="2EC89AE0"/>
    <w:rsid w:val="2ECE6935"/>
    <w:rsid w:val="2ECF69BF"/>
    <w:rsid w:val="2EE1EFE7"/>
    <w:rsid w:val="2EF3AAF9"/>
    <w:rsid w:val="2F03AF7B"/>
    <w:rsid w:val="2F2CCF71"/>
    <w:rsid w:val="2F336211"/>
    <w:rsid w:val="2F35F5B4"/>
    <w:rsid w:val="2F5ED494"/>
    <w:rsid w:val="2F5F5587"/>
    <w:rsid w:val="2F62E364"/>
    <w:rsid w:val="2F785AF4"/>
    <w:rsid w:val="2F7FE34D"/>
    <w:rsid w:val="2F8111C1"/>
    <w:rsid w:val="2F83CD9A"/>
    <w:rsid w:val="2FBCB3A3"/>
    <w:rsid w:val="2FC6759B"/>
    <w:rsid w:val="2FC89DD4"/>
    <w:rsid w:val="2FE0BDF6"/>
    <w:rsid w:val="2FF43645"/>
    <w:rsid w:val="3010D7F0"/>
    <w:rsid w:val="30227F6C"/>
    <w:rsid w:val="302F2F9F"/>
    <w:rsid w:val="303D97A3"/>
    <w:rsid w:val="304158BE"/>
    <w:rsid w:val="30491579"/>
    <w:rsid w:val="304DB7B3"/>
    <w:rsid w:val="30528DD6"/>
    <w:rsid w:val="3059C68C"/>
    <w:rsid w:val="305C9801"/>
    <w:rsid w:val="305CFEAE"/>
    <w:rsid w:val="306070BE"/>
    <w:rsid w:val="3065C462"/>
    <w:rsid w:val="3067025E"/>
    <w:rsid w:val="306CB6E4"/>
    <w:rsid w:val="3075AEEE"/>
    <w:rsid w:val="3086C033"/>
    <w:rsid w:val="30A13250"/>
    <w:rsid w:val="30BC2343"/>
    <w:rsid w:val="30BCC1F5"/>
    <w:rsid w:val="30C24DEA"/>
    <w:rsid w:val="30D1C9D5"/>
    <w:rsid w:val="30DB4F6A"/>
    <w:rsid w:val="30DD4476"/>
    <w:rsid w:val="30F0EE26"/>
    <w:rsid w:val="310037AC"/>
    <w:rsid w:val="3102DB1D"/>
    <w:rsid w:val="31217C5C"/>
    <w:rsid w:val="3132AEDE"/>
    <w:rsid w:val="313311E5"/>
    <w:rsid w:val="31345845"/>
    <w:rsid w:val="31347652"/>
    <w:rsid w:val="3146511E"/>
    <w:rsid w:val="315447CE"/>
    <w:rsid w:val="316FA190"/>
    <w:rsid w:val="31742687"/>
    <w:rsid w:val="31A81C51"/>
    <w:rsid w:val="31AF5DE1"/>
    <w:rsid w:val="31BD2722"/>
    <w:rsid w:val="31C58FBB"/>
    <w:rsid w:val="31CE7B4C"/>
    <w:rsid w:val="31D9B887"/>
    <w:rsid w:val="31DB31BC"/>
    <w:rsid w:val="31DC8323"/>
    <w:rsid w:val="31E34245"/>
    <w:rsid w:val="32041980"/>
    <w:rsid w:val="320A84A4"/>
    <w:rsid w:val="320FE947"/>
    <w:rsid w:val="32125D00"/>
    <w:rsid w:val="3234D2B9"/>
    <w:rsid w:val="3235C3A2"/>
    <w:rsid w:val="3238CEE0"/>
    <w:rsid w:val="323B96A4"/>
    <w:rsid w:val="326549F6"/>
    <w:rsid w:val="32699147"/>
    <w:rsid w:val="326A7776"/>
    <w:rsid w:val="326D5C51"/>
    <w:rsid w:val="32703B2D"/>
    <w:rsid w:val="327DB513"/>
    <w:rsid w:val="328260FA"/>
    <w:rsid w:val="3290017F"/>
    <w:rsid w:val="32AF2E28"/>
    <w:rsid w:val="32C614F8"/>
    <w:rsid w:val="32C7E4BF"/>
    <w:rsid w:val="32D864AE"/>
    <w:rsid w:val="32F1C801"/>
    <w:rsid w:val="32FEBBCB"/>
    <w:rsid w:val="33129951"/>
    <w:rsid w:val="33288E19"/>
    <w:rsid w:val="3334CD26"/>
    <w:rsid w:val="3337C6B8"/>
    <w:rsid w:val="3351B176"/>
    <w:rsid w:val="3368A8C6"/>
    <w:rsid w:val="3386A503"/>
    <w:rsid w:val="33B13C28"/>
    <w:rsid w:val="33B1B959"/>
    <w:rsid w:val="33B21617"/>
    <w:rsid w:val="33C7808B"/>
    <w:rsid w:val="33D2952B"/>
    <w:rsid w:val="33D367D7"/>
    <w:rsid w:val="33DCA3AA"/>
    <w:rsid w:val="33DEA434"/>
    <w:rsid w:val="341BDE62"/>
    <w:rsid w:val="341BF24A"/>
    <w:rsid w:val="341F3421"/>
    <w:rsid w:val="3430946E"/>
    <w:rsid w:val="3449FA4E"/>
    <w:rsid w:val="344AD67A"/>
    <w:rsid w:val="344E6368"/>
    <w:rsid w:val="345F7567"/>
    <w:rsid w:val="3464B99D"/>
    <w:rsid w:val="34780628"/>
    <w:rsid w:val="34A6BBCF"/>
    <w:rsid w:val="34B3544A"/>
    <w:rsid w:val="34BAE8B0"/>
    <w:rsid w:val="34BB1DD0"/>
    <w:rsid w:val="34D0A5FB"/>
    <w:rsid w:val="34D3644A"/>
    <w:rsid w:val="34DB9084"/>
    <w:rsid w:val="34F0AACB"/>
    <w:rsid w:val="34FB1082"/>
    <w:rsid w:val="35072A45"/>
    <w:rsid w:val="350CE8EA"/>
    <w:rsid w:val="350E44CE"/>
    <w:rsid w:val="351C9C8F"/>
    <w:rsid w:val="35426107"/>
    <w:rsid w:val="3544CF64"/>
    <w:rsid w:val="35452293"/>
    <w:rsid w:val="35475C10"/>
    <w:rsid w:val="35573667"/>
    <w:rsid w:val="35607C4A"/>
    <w:rsid w:val="356C7F8D"/>
    <w:rsid w:val="356DCBA0"/>
    <w:rsid w:val="357216B1"/>
    <w:rsid w:val="3583F922"/>
    <w:rsid w:val="359EA9E7"/>
    <w:rsid w:val="35B7AB84"/>
    <w:rsid w:val="35CFF2C3"/>
    <w:rsid w:val="35D34133"/>
    <w:rsid w:val="35E66651"/>
    <w:rsid w:val="35F1E839"/>
    <w:rsid w:val="35F6ABEC"/>
    <w:rsid w:val="35FD5007"/>
    <w:rsid w:val="3604EC8C"/>
    <w:rsid w:val="3605023C"/>
    <w:rsid w:val="36067504"/>
    <w:rsid w:val="36146D15"/>
    <w:rsid w:val="36164CB2"/>
    <w:rsid w:val="3616D76E"/>
    <w:rsid w:val="36202B07"/>
    <w:rsid w:val="3622CD88"/>
    <w:rsid w:val="362A7572"/>
    <w:rsid w:val="363793EC"/>
    <w:rsid w:val="363C715B"/>
    <w:rsid w:val="364AAE8F"/>
    <w:rsid w:val="3655D3F8"/>
    <w:rsid w:val="3659F077"/>
    <w:rsid w:val="365AF989"/>
    <w:rsid w:val="365FAC11"/>
    <w:rsid w:val="36699F3C"/>
    <w:rsid w:val="367CC6F0"/>
    <w:rsid w:val="367D6550"/>
    <w:rsid w:val="368DFFFD"/>
    <w:rsid w:val="3695990B"/>
    <w:rsid w:val="3696968D"/>
    <w:rsid w:val="369FBC95"/>
    <w:rsid w:val="36C7F1AE"/>
    <w:rsid w:val="36EE2622"/>
    <w:rsid w:val="36F0741F"/>
    <w:rsid w:val="36F41D12"/>
    <w:rsid w:val="370DE357"/>
    <w:rsid w:val="3715C55D"/>
    <w:rsid w:val="371A0AFD"/>
    <w:rsid w:val="371C548D"/>
    <w:rsid w:val="3721770E"/>
    <w:rsid w:val="37357091"/>
    <w:rsid w:val="373A26EA"/>
    <w:rsid w:val="373B7815"/>
    <w:rsid w:val="373E3D6F"/>
    <w:rsid w:val="374677CD"/>
    <w:rsid w:val="37485714"/>
    <w:rsid w:val="375007A0"/>
    <w:rsid w:val="375A4A91"/>
    <w:rsid w:val="375A7A33"/>
    <w:rsid w:val="376F5733"/>
    <w:rsid w:val="3774282B"/>
    <w:rsid w:val="3775B722"/>
    <w:rsid w:val="37865D7C"/>
    <w:rsid w:val="37925B8C"/>
    <w:rsid w:val="37B02385"/>
    <w:rsid w:val="37BF675D"/>
    <w:rsid w:val="37D507FE"/>
    <w:rsid w:val="37D5C070"/>
    <w:rsid w:val="37E27379"/>
    <w:rsid w:val="37E420A8"/>
    <w:rsid w:val="38028F7B"/>
    <w:rsid w:val="381224F2"/>
    <w:rsid w:val="3816CE56"/>
    <w:rsid w:val="381C946F"/>
    <w:rsid w:val="38201F46"/>
    <w:rsid w:val="3820B6CA"/>
    <w:rsid w:val="386523A8"/>
    <w:rsid w:val="3867F4CA"/>
    <w:rsid w:val="386ABDCD"/>
    <w:rsid w:val="38883CB0"/>
    <w:rsid w:val="3888EE36"/>
    <w:rsid w:val="388C921E"/>
    <w:rsid w:val="388DA22F"/>
    <w:rsid w:val="38989D93"/>
    <w:rsid w:val="38BB915F"/>
    <w:rsid w:val="38C42B0A"/>
    <w:rsid w:val="38C618FF"/>
    <w:rsid w:val="38E13084"/>
    <w:rsid w:val="38EEED2F"/>
    <w:rsid w:val="38FBC34E"/>
    <w:rsid w:val="38FD397D"/>
    <w:rsid w:val="39355968"/>
    <w:rsid w:val="3941018D"/>
    <w:rsid w:val="3956818E"/>
    <w:rsid w:val="397F1B96"/>
    <w:rsid w:val="399ED1DD"/>
    <w:rsid w:val="39AB5D87"/>
    <w:rsid w:val="39B52701"/>
    <w:rsid w:val="39C8C5B6"/>
    <w:rsid w:val="39CE9409"/>
    <w:rsid w:val="39D10F51"/>
    <w:rsid w:val="39E58B1A"/>
    <w:rsid w:val="39FEA880"/>
    <w:rsid w:val="3A043ABA"/>
    <w:rsid w:val="3A088368"/>
    <w:rsid w:val="3A09B307"/>
    <w:rsid w:val="3A1893B6"/>
    <w:rsid w:val="3A310C8E"/>
    <w:rsid w:val="3A3DCDD5"/>
    <w:rsid w:val="3A479DEC"/>
    <w:rsid w:val="3A5A6B68"/>
    <w:rsid w:val="3A5CB4DC"/>
    <w:rsid w:val="3A6734F7"/>
    <w:rsid w:val="3A6E39E4"/>
    <w:rsid w:val="3A6E74A1"/>
    <w:rsid w:val="3A6F5A4A"/>
    <w:rsid w:val="3A7D6A4D"/>
    <w:rsid w:val="3A9D404C"/>
    <w:rsid w:val="3AA33E0D"/>
    <w:rsid w:val="3AAC9B2E"/>
    <w:rsid w:val="3AC183A1"/>
    <w:rsid w:val="3AC3464B"/>
    <w:rsid w:val="3ACBB2DD"/>
    <w:rsid w:val="3AD45422"/>
    <w:rsid w:val="3AF2D702"/>
    <w:rsid w:val="3AF9CE97"/>
    <w:rsid w:val="3AFA5A40"/>
    <w:rsid w:val="3B0C0D75"/>
    <w:rsid w:val="3B0C4C0C"/>
    <w:rsid w:val="3B2087A0"/>
    <w:rsid w:val="3B421DD0"/>
    <w:rsid w:val="3B43BB04"/>
    <w:rsid w:val="3B4745E4"/>
    <w:rsid w:val="3B5319E9"/>
    <w:rsid w:val="3B61FC70"/>
    <w:rsid w:val="3B699531"/>
    <w:rsid w:val="3B7ECB01"/>
    <w:rsid w:val="3BC3F9C8"/>
    <w:rsid w:val="3BCC65C1"/>
    <w:rsid w:val="3BD3053E"/>
    <w:rsid w:val="3BD9ACB8"/>
    <w:rsid w:val="3BDA9BDE"/>
    <w:rsid w:val="3BEC00A1"/>
    <w:rsid w:val="3BF40940"/>
    <w:rsid w:val="3BFB7413"/>
    <w:rsid w:val="3C002E42"/>
    <w:rsid w:val="3C033BB4"/>
    <w:rsid w:val="3C079226"/>
    <w:rsid w:val="3C1D7B32"/>
    <w:rsid w:val="3C2A7CFC"/>
    <w:rsid w:val="3C2B9783"/>
    <w:rsid w:val="3C2E5073"/>
    <w:rsid w:val="3C47578C"/>
    <w:rsid w:val="3C4F8D81"/>
    <w:rsid w:val="3C5CD5CE"/>
    <w:rsid w:val="3C7A1247"/>
    <w:rsid w:val="3C994CB2"/>
    <w:rsid w:val="3CA232BD"/>
    <w:rsid w:val="3CA4ED1C"/>
    <w:rsid w:val="3CB6D89C"/>
    <w:rsid w:val="3CE529B5"/>
    <w:rsid w:val="3D21CBF1"/>
    <w:rsid w:val="3D23C258"/>
    <w:rsid w:val="3D23E516"/>
    <w:rsid w:val="3D33EA53"/>
    <w:rsid w:val="3D458566"/>
    <w:rsid w:val="3D5C1F11"/>
    <w:rsid w:val="3D651EE7"/>
    <w:rsid w:val="3D802EC0"/>
    <w:rsid w:val="3D80F208"/>
    <w:rsid w:val="3D9FF639"/>
    <w:rsid w:val="3DA00AE9"/>
    <w:rsid w:val="3DAD99DB"/>
    <w:rsid w:val="3DAE9B85"/>
    <w:rsid w:val="3DB4A946"/>
    <w:rsid w:val="3DD127A9"/>
    <w:rsid w:val="3DD9FFE4"/>
    <w:rsid w:val="3DDEA313"/>
    <w:rsid w:val="3DE02D75"/>
    <w:rsid w:val="3DE2C55E"/>
    <w:rsid w:val="3DE7B1E5"/>
    <w:rsid w:val="3DED2809"/>
    <w:rsid w:val="3DED965A"/>
    <w:rsid w:val="3DEF97BC"/>
    <w:rsid w:val="3DF5620F"/>
    <w:rsid w:val="3DFE8A0C"/>
    <w:rsid w:val="3E036AF2"/>
    <w:rsid w:val="3E143BE1"/>
    <w:rsid w:val="3E17FC95"/>
    <w:rsid w:val="3E1995EF"/>
    <w:rsid w:val="3E1A20BB"/>
    <w:rsid w:val="3E276F70"/>
    <w:rsid w:val="3E396120"/>
    <w:rsid w:val="3E3BAD7C"/>
    <w:rsid w:val="3E578EF8"/>
    <w:rsid w:val="3E610F83"/>
    <w:rsid w:val="3E6845D0"/>
    <w:rsid w:val="3E6E1AED"/>
    <w:rsid w:val="3E7D891E"/>
    <w:rsid w:val="3E8AFDC8"/>
    <w:rsid w:val="3E9B3242"/>
    <w:rsid w:val="3EA2CA9C"/>
    <w:rsid w:val="3EAAF6A4"/>
    <w:rsid w:val="3EAC60B8"/>
    <w:rsid w:val="3EB9D98E"/>
    <w:rsid w:val="3EBA07FA"/>
    <w:rsid w:val="3EC0D8BE"/>
    <w:rsid w:val="3ED77B62"/>
    <w:rsid w:val="3EDEF223"/>
    <w:rsid w:val="3EE353F4"/>
    <w:rsid w:val="3EE4D879"/>
    <w:rsid w:val="3EF4BBAD"/>
    <w:rsid w:val="3F019500"/>
    <w:rsid w:val="3F091033"/>
    <w:rsid w:val="3F1232B4"/>
    <w:rsid w:val="3F2848C0"/>
    <w:rsid w:val="3F37E52B"/>
    <w:rsid w:val="3F3FD916"/>
    <w:rsid w:val="3F474666"/>
    <w:rsid w:val="3F6ECCF1"/>
    <w:rsid w:val="3F7352A3"/>
    <w:rsid w:val="3F7EB655"/>
    <w:rsid w:val="3F8A60E8"/>
    <w:rsid w:val="3F9E058E"/>
    <w:rsid w:val="3FA1903C"/>
    <w:rsid w:val="3FBE2565"/>
    <w:rsid w:val="3FC3DDE3"/>
    <w:rsid w:val="3FC4A76B"/>
    <w:rsid w:val="3FD1FC17"/>
    <w:rsid w:val="3FD655B2"/>
    <w:rsid w:val="3FE5A158"/>
    <w:rsid w:val="400E661C"/>
    <w:rsid w:val="40113965"/>
    <w:rsid w:val="40169168"/>
    <w:rsid w:val="4016B81A"/>
    <w:rsid w:val="402A3500"/>
    <w:rsid w:val="402F141B"/>
    <w:rsid w:val="403774BE"/>
    <w:rsid w:val="4048096A"/>
    <w:rsid w:val="4058151A"/>
    <w:rsid w:val="407824F6"/>
    <w:rsid w:val="407B1365"/>
    <w:rsid w:val="407E9B87"/>
    <w:rsid w:val="407F6B5D"/>
    <w:rsid w:val="40832BD0"/>
    <w:rsid w:val="408337D6"/>
    <w:rsid w:val="408962B9"/>
    <w:rsid w:val="409642F2"/>
    <w:rsid w:val="40AAF1EE"/>
    <w:rsid w:val="40AF6B4F"/>
    <w:rsid w:val="40B6D9D9"/>
    <w:rsid w:val="40B7618B"/>
    <w:rsid w:val="40BB0084"/>
    <w:rsid w:val="40BEAFFF"/>
    <w:rsid w:val="40BEE4E7"/>
    <w:rsid w:val="40C3D9AC"/>
    <w:rsid w:val="40D42D65"/>
    <w:rsid w:val="40D678C0"/>
    <w:rsid w:val="40DA2F63"/>
    <w:rsid w:val="40E24355"/>
    <w:rsid w:val="40E7544A"/>
    <w:rsid w:val="4100D807"/>
    <w:rsid w:val="4105404F"/>
    <w:rsid w:val="410FE2E0"/>
    <w:rsid w:val="41180929"/>
    <w:rsid w:val="4124768C"/>
    <w:rsid w:val="413AC9CC"/>
    <w:rsid w:val="4153B9DD"/>
    <w:rsid w:val="415F47FF"/>
    <w:rsid w:val="41C6CE85"/>
    <w:rsid w:val="41CFF462"/>
    <w:rsid w:val="4204E4B9"/>
    <w:rsid w:val="420644A5"/>
    <w:rsid w:val="42105C5B"/>
    <w:rsid w:val="42163537"/>
    <w:rsid w:val="421832E6"/>
    <w:rsid w:val="42321353"/>
    <w:rsid w:val="4234CF2F"/>
    <w:rsid w:val="42351343"/>
    <w:rsid w:val="425FFCC0"/>
    <w:rsid w:val="4264E55A"/>
    <w:rsid w:val="426520E2"/>
    <w:rsid w:val="426FEB76"/>
    <w:rsid w:val="42763857"/>
    <w:rsid w:val="42961B81"/>
    <w:rsid w:val="429A214D"/>
    <w:rsid w:val="42A56D4B"/>
    <w:rsid w:val="42B6D92C"/>
    <w:rsid w:val="42B869C9"/>
    <w:rsid w:val="42C2C83C"/>
    <w:rsid w:val="42C71646"/>
    <w:rsid w:val="42CF4798"/>
    <w:rsid w:val="42D0ADC4"/>
    <w:rsid w:val="42D151A8"/>
    <w:rsid w:val="42F54911"/>
    <w:rsid w:val="43240539"/>
    <w:rsid w:val="433DA57B"/>
    <w:rsid w:val="435A8614"/>
    <w:rsid w:val="43692D8C"/>
    <w:rsid w:val="436A2D7A"/>
    <w:rsid w:val="437FBD75"/>
    <w:rsid w:val="438A8EB4"/>
    <w:rsid w:val="438C4C05"/>
    <w:rsid w:val="43952A74"/>
    <w:rsid w:val="43989197"/>
    <w:rsid w:val="439F3B64"/>
    <w:rsid w:val="43AC3BFB"/>
    <w:rsid w:val="43AF92B1"/>
    <w:rsid w:val="43B148AB"/>
    <w:rsid w:val="43B1ED17"/>
    <w:rsid w:val="43B3A4E3"/>
    <w:rsid w:val="43B3B996"/>
    <w:rsid w:val="43C02216"/>
    <w:rsid w:val="43DBE5DA"/>
    <w:rsid w:val="43F70868"/>
    <w:rsid w:val="44001848"/>
    <w:rsid w:val="44066899"/>
    <w:rsid w:val="440BA4E5"/>
    <w:rsid w:val="4410C319"/>
    <w:rsid w:val="4424D963"/>
    <w:rsid w:val="44309EA3"/>
    <w:rsid w:val="443D3A80"/>
    <w:rsid w:val="444213FF"/>
    <w:rsid w:val="444E915E"/>
    <w:rsid w:val="4457BEBC"/>
    <w:rsid w:val="445B1DD8"/>
    <w:rsid w:val="4464B08E"/>
    <w:rsid w:val="44659C8B"/>
    <w:rsid w:val="446B34B9"/>
    <w:rsid w:val="4486B406"/>
    <w:rsid w:val="448F6180"/>
    <w:rsid w:val="449BF4CB"/>
    <w:rsid w:val="449C6C3C"/>
    <w:rsid w:val="44BFBFEE"/>
    <w:rsid w:val="44EA4373"/>
    <w:rsid w:val="44ED1374"/>
    <w:rsid w:val="44F6C75B"/>
    <w:rsid w:val="44F9B828"/>
    <w:rsid w:val="4503B563"/>
    <w:rsid w:val="4507E84A"/>
    <w:rsid w:val="450B037F"/>
    <w:rsid w:val="451709F1"/>
    <w:rsid w:val="4552E825"/>
    <w:rsid w:val="4553759A"/>
    <w:rsid w:val="456B1A88"/>
    <w:rsid w:val="45725BE3"/>
    <w:rsid w:val="457AB90A"/>
    <w:rsid w:val="4580085A"/>
    <w:rsid w:val="4582029C"/>
    <w:rsid w:val="45875F85"/>
    <w:rsid w:val="45AED5D4"/>
    <w:rsid w:val="45C017A8"/>
    <w:rsid w:val="45CFA9AF"/>
    <w:rsid w:val="45F00A8B"/>
    <w:rsid w:val="45F34956"/>
    <w:rsid w:val="45F859C4"/>
    <w:rsid w:val="46186EAE"/>
    <w:rsid w:val="46195313"/>
    <w:rsid w:val="461C0BDE"/>
    <w:rsid w:val="461C17A1"/>
    <w:rsid w:val="462092EA"/>
    <w:rsid w:val="4626CDC7"/>
    <w:rsid w:val="46507F0D"/>
    <w:rsid w:val="465A52A4"/>
    <w:rsid w:val="468C2D9B"/>
    <w:rsid w:val="468D053E"/>
    <w:rsid w:val="469C19C9"/>
    <w:rsid w:val="46AC5695"/>
    <w:rsid w:val="46B2AC7C"/>
    <w:rsid w:val="46BA5AF8"/>
    <w:rsid w:val="46BD2AB3"/>
    <w:rsid w:val="46DAD188"/>
    <w:rsid w:val="46E5F88D"/>
    <w:rsid w:val="46EBBB04"/>
    <w:rsid w:val="46F06D7D"/>
    <w:rsid w:val="46FEA060"/>
    <w:rsid w:val="47100E20"/>
    <w:rsid w:val="47172333"/>
    <w:rsid w:val="471B1A46"/>
    <w:rsid w:val="4726FCE3"/>
    <w:rsid w:val="473B0C60"/>
    <w:rsid w:val="473B2774"/>
    <w:rsid w:val="474965FB"/>
    <w:rsid w:val="4753413D"/>
    <w:rsid w:val="4768D182"/>
    <w:rsid w:val="4769CE6D"/>
    <w:rsid w:val="47772661"/>
    <w:rsid w:val="479266AF"/>
    <w:rsid w:val="47B72820"/>
    <w:rsid w:val="47BC0B2F"/>
    <w:rsid w:val="47BC5495"/>
    <w:rsid w:val="47BCEA63"/>
    <w:rsid w:val="47C3CD6B"/>
    <w:rsid w:val="47CF33D7"/>
    <w:rsid w:val="47D3501C"/>
    <w:rsid w:val="4801F6CE"/>
    <w:rsid w:val="4838593A"/>
    <w:rsid w:val="4847D12E"/>
    <w:rsid w:val="48567FC6"/>
    <w:rsid w:val="486CE1B5"/>
    <w:rsid w:val="4877346C"/>
    <w:rsid w:val="48902593"/>
    <w:rsid w:val="4892CD8B"/>
    <w:rsid w:val="489EC4CB"/>
    <w:rsid w:val="48A994EF"/>
    <w:rsid w:val="48B8B95E"/>
    <w:rsid w:val="48BA179A"/>
    <w:rsid w:val="48F2F2F0"/>
    <w:rsid w:val="48FD4CAB"/>
    <w:rsid w:val="490C1E9E"/>
    <w:rsid w:val="49159967"/>
    <w:rsid w:val="491DFF75"/>
    <w:rsid w:val="4920CF82"/>
    <w:rsid w:val="49242A20"/>
    <w:rsid w:val="49275CCB"/>
    <w:rsid w:val="4927AB4D"/>
    <w:rsid w:val="49298929"/>
    <w:rsid w:val="493277C2"/>
    <w:rsid w:val="49328A90"/>
    <w:rsid w:val="4956415B"/>
    <w:rsid w:val="495E3E0F"/>
    <w:rsid w:val="496BEC6F"/>
    <w:rsid w:val="4975A42E"/>
    <w:rsid w:val="49A7955A"/>
    <w:rsid w:val="49AF98BA"/>
    <w:rsid w:val="49BCF135"/>
    <w:rsid w:val="49C4A056"/>
    <w:rsid w:val="49C71239"/>
    <w:rsid w:val="49E3FC51"/>
    <w:rsid w:val="49ED3979"/>
    <w:rsid w:val="49F76387"/>
    <w:rsid w:val="4A073AAD"/>
    <w:rsid w:val="4A11698E"/>
    <w:rsid w:val="4A232595"/>
    <w:rsid w:val="4A2C6DF0"/>
    <w:rsid w:val="4A39EAB6"/>
    <w:rsid w:val="4A3DB989"/>
    <w:rsid w:val="4A54ADE0"/>
    <w:rsid w:val="4A5E7B25"/>
    <w:rsid w:val="4A858772"/>
    <w:rsid w:val="4A97DD4E"/>
    <w:rsid w:val="4AABB2BF"/>
    <w:rsid w:val="4ACEB268"/>
    <w:rsid w:val="4AE3EB70"/>
    <w:rsid w:val="4AF0201C"/>
    <w:rsid w:val="4AF05B2B"/>
    <w:rsid w:val="4AF19274"/>
    <w:rsid w:val="4AF29493"/>
    <w:rsid w:val="4B06908A"/>
    <w:rsid w:val="4B104CCC"/>
    <w:rsid w:val="4B1A79BD"/>
    <w:rsid w:val="4B30A940"/>
    <w:rsid w:val="4B30E82B"/>
    <w:rsid w:val="4B5DF094"/>
    <w:rsid w:val="4B70F5F1"/>
    <w:rsid w:val="4B9EB02D"/>
    <w:rsid w:val="4BA207BB"/>
    <w:rsid w:val="4BC70F8F"/>
    <w:rsid w:val="4BD65E55"/>
    <w:rsid w:val="4BDD921E"/>
    <w:rsid w:val="4BE0E31F"/>
    <w:rsid w:val="4BEF58E7"/>
    <w:rsid w:val="4BFB77CC"/>
    <w:rsid w:val="4C0CC1E6"/>
    <w:rsid w:val="4C18C284"/>
    <w:rsid w:val="4C256BEE"/>
    <w:rsid w:val="4C290C77"/>
    <w:rsid w:val="4C2B9C16"/>
    <w:rsid w:val="4C2E68D3"/>
    <w:rsid w:val="4C2E9CE9"/>
    <w:rsid w:val="4C3522E2"/>
    <w:rsid w:val="4C3FEA8F"/>
    <w:rsid w:val="4C4F6C3F"/>
    <w:rsid w:val="4C50E05D"/>
    <w:rsid w:val="4C5186E2"/>
    <w:rsid w:val="4C5D3FF7"/>
    <w:rsid w:val="4C5F51F8"/>
    <w:rsid w:val="4C5FAE6C"/>
    <w:rsid w:val="4C63C0C1"/>
    <w:rsid w:val="4C6EAF6B"/>
    <w:rsid w:val="4C870F31"/>
    <w:rsid w:val="4C9B25A6"/>
    <w:rsid w:val="4C9D0FAA"/>
    <w:rsid w:val="4CA28C12"/>
    <w:rsid w:val="4CBBE34C"/>
    <w:rsid w:val="4CC35BBB"/>
    <w:rsid w:val="4CC6680A"/>
    <w:rsid w:val="4CD34199"/>
    <w:rsid w:val="4CE79AE9"/>
    <w:rsid w:val="4CE8FD35"/>
    <w:rsid w:val="4CEC6F15"/>
    <w:rsid w:val="4CF095E0"/>
    <w:rsid w:val="4CF40920"/>
    <w:rsid w:val="4CF41226"/>
    <w:rsid w:val="4D11FFF6"/>
    <w:rsid w:val="4D243DCD"/>
    <w:rsid w:val="4D249359"/>
    <w:rsid w:val="4D67EA48"/>
    <w:rsid w:val="4D7EA848"/>
    <w:rsid w:val="4D8850A1"/>
    <w:rsid w:val="4D905AC1"/>
    <w:rsid w:val="4DB0FAC9"/>
    <w:rsid w:val="4DB492E5"/>
    <w:rsid w:val="4DBBE4B2"/>
    <w:rsid w:val="4DBF55B9"/>
    <w:rsid w:val="4DC602CE"/>
    <w:rsid w:val="4DC90ADD"/>
    <w:rsid w:val="4DD6DC14"/>
    <w:rsid w:val="4E0AB371"/>
    <w:rsid w:val="4E1DBA30"/>
    <w:rsid w:val="4E2A1969"/>
    <w:rsid w:val="4E2FBD6E"/>
    <w:rsid w:val="4E30D665"/>
    <w:rsid w:val="4E37E468"/>
    <w:rsid w:val="4E5C495A"/>
    <w:rsid w:val="4E6AB3F2"/>
    <w:rsid w:val="4E6EC43C"/>
    <w:rsid w:val="4E6F08B8"/>
    <w:rsid w:val="4E870A94"/>
    <w:rsid w:val="4E88588C"/>
    <w:rsid w:val="4E8E8B0C"/>
    <w:rsid w:val="4E978500"/>
    <w:rsid w:val="4E9AFF98"/>
    <w:rsid w:val="4E9D905B"/>
    <w:rsid w:val="4EBA744C"/>
    <w:rsid w:val="4EBF06E2"/>
    <w:rsid w:val="4ECE1221"/>
    <w:rsid w:val="4ED99FB5"/>
    <w:rsid w:val="4EF92279"/>
    <w:rsid w:val="4F025448"/>
    <w:rsid w:val="4F175076"/>
    <w:rsid w:val="4F427892"/>
    <w:rsid w:val="4F52F437"/>
    <w:rsid w:val="4F567962"/>
    <w:rsid w:val="4F592E18"/>
    <w:rsid w:val="4F66E15B"/>
    <w:rsid w:val="4F7417E6"/>
    <w:rsid w:val="4F75ED5C"/>
    <w:rsid w:val="4F8198FE"/>
    <w:rsid w:val="4F8D0FA5"/>
    <w:rsid w:val="4F908C3C"/>
    <w:rsid w:val="4F925AC0"/>
    <w:rsid w:val="4F9A1941"/>
    <w:rsid w:val="4FA0EE93"/>
    <w:rsid w:val="4FA15C6D"/>
    <w:rsid w:val="4FA86D1E"/>
    <w:rsid w:val="4FAD60AC"/>
    <w:rsid w:val="4FAE6142"/>
    <w:rsid w:val="4FAE9FED"/>
    <w:rsid w:val="4FC0D950"/>
    <w:rsid w:val="4FD21427"/>
    <w:rsid w:val="4FE461B1"/>
    <w:rsid w:val="4FEDCACA"/>
    <w:rsid w:val="4FFE109B"/>
    <w:rsid w:val="50103A30"/>
    <w:rsid w:val="50177360"/>
    <w:rsid w:val="501F6133"/>
    <w:rsid w:val="5020B371"/>
    <w:rsid w:val="502C399B"/>
    <w:rsid w:val="503902F6"/>
    <w:rsid w:val="503E1605"/>
    <w:rsid w:val="504B0A25"/>
    <w:rsid w:val="504BF93F"/>
    <w:rsid w:val="504EF51C"/>
    <w:rsid w:val="50656810"/>
    <w:rsid w:val="506BE778"/>
    <w:rsid w:val="506F821A"/>
    <w:rsid w:val="50716195"/>
    <w:rsid w:val="5076E261"/>
    <w:rsid w:val="5091F402"/>
    <w:rsid w:val="509F0A09"/>
    <w:rsid w:val="50AE593B"/>
    <w:rsid w:val="50C10EE5"/>
    <w:rsid w:val="50C22286"/>
    <w:rsid w:val="50D7A695"/>
    <w:rsid w:val="50DFD3C1"/>
    <w:rsid w:val="50F38101"/>
    <w:rsid w:val="510FAE97"/>
    <w:rsid w:val="5119B902"/>
    <w:rsid w:val="51239D24"/>
    <w:rsid w:val="5125C656"/>
    <w:rsid w:val="514060C6"/>
    <w:rsid w:val="514D075A"/>
    <w:rsid w:val="51559446"/>
    <w:rsid w:val="515A5073"/>
    <w:rsid w:val="5161DF07"/>
    <w:rsid w:val="519989E9"/>
    <w:rsid w:val="51AE96A0"/>
    <w:rsid w:val="51B091C7"/>
    <w:rsid w:val="51B3DC3E"/>
    <w:rsid w:val="51B6D095"/>
    <w:rsid w:val="51B968ED"/>
    <w:rsid w:val="51BB3194"/>
    <w:rsid w:val="51E89E56"/>
    <w:rsid w:val="51E8BDA0"/>
    <w:rsid w:val="51EBE6D6"/>
    <w:rsid w:val="52206076"/>
    <w:rsid w:val="5227F655"/>
    <w:rsid w:val="5241B6EB"/>
    <w:rsid w:val="5264914E"/>
    <w:rsid w:val="5277E7D8"/>
    <w:rsid w:val="527EBA27"/>
    <w:rsid w:val="52818660"/>
    <w:rsid w:val="52AB821A"/>
    <w:rsid w:val="52B8BF17"/>
    <w:rsid w:val="52B9C6CB"/>
    <w:rsid w:val="52C91781"/>
    <w:rsid w:val="52C976E8"/>
    <w:rsid w:val="52D3830E"/>
    <w:rsid w:val="52D6425C"/>
    <w:rsid w:val="52DF524C"/>
    <w:rsid w:val="52E0E693"/>
    <w:rsid w:val="52F1A382"/>
    <w:rsid w:val="52F8B0A2"/>
    <w:rsid w:val="52FA667C"/>
    <w:rsid w:val="531231C7"/>
    <w:rsid w:val="531465B2"/>
    <w:rsid w:val="53149909"/>
    <w:rsid w:val="533AAE7A"/>
    <w:rsid w:val="53530CFA"/>
    <w:rsid w:val="53585433"/>
    <w:rsid w:val="537F65D9"/>
    <w:rsid w:val="5399742B"/>
    <w:rsid w:val="53C9C5DE"/>
    <w:rsid w:val="53D39B9E"/>
    <w:rsid w:val="53DEB1DF"/>
    <w:rsid w:val="53E8A600"/>
    <w:rsid w:val="53F8A476"/>
    <w:rsid w:val="540531EC"/>
    <w:rsid w:val="5424C628"/>
    <w:rsid w:val="5441B231"/>
    <w:rsid w:val="544A4C17"/>
    <w:rsid w:val="544B8A46"/>
    <w:rsid w:val="5450AB05"/>
    <w:rsid w:val="5464BD3E"/>
    <w:rsid w:val="54859ECD"/>
    <w:rsid w:val="548B4559"/>
    <w:rsid w:val="54926425"/>
    <w:rsid w:val="54A3ADA9"/>
    <w:rsid w:val="54AB60AA"/>
    <w:rsid w:val="54B81619"/>
    <w:rsid w:val="54B95E7B"/>
    <w:rsid w:val="54BEBFCE"/>
    <w:rsid w:val="54C0779E"/>
    <w:rsid w:val="54C2DB32"/>
    <w:rsid w:val="54C3C5D2"/>
    <w:rsid w:val="54D894E0"/>
    <w:rsid w:val="54E86C8C"/>
    <w:rsid w:val="54FB7B78"/>
    <w:rsid w:val="550ACAD0"/>
    <w:rsid w:val="5516E7FB"/>
    <w:rsid w:val="55179857"/>
    <w:rsid w:val="551EF2B3"/>
    <w:rsid w:val="5525F9C9"/>
    <w:rsid w:val="552F2DC5"/>
    <w:rsid w:val="553106BF"/>
    <w:rsid w:val="5546B3B6"/>
    <w:rsid w:val="556C0421"/>
    <w:rsid w:val="5597AD6C"/>
    <w:rsid w:val="55A3B754"/>
    <w:rsid w:val="55AA2906"/>
    <w:rsid w:val="55B5A95A"/>
    <w:rsid w:val="55B9413A"/>
    <w:rsid w:val="55BA6E22"/>
    <w:rsid w:val="55C0BBA7"/>
    <w:rsid w:val="55DDFFCE"/>
    <w:rsid w:val="55E17B0E"/>
    <w:rsid w:val="56034B5E"/>
    <w:rsid w:val="5613C0BE"/>
    <w:rsid w:val="562175C6"/>
    <w:rsid w:val="562F7831"/>
    <w:rsid w:val="56336C27"/>
    <w:rsid w:val="5638BB7D"/>
    <w:rsid w:val="563F4698"/>
    <w:rsid w:val="56455784"/>
    <w:rsid w:val="564629C0"/>
    <w:rsid w:val="56494331"/>
    <w:rsid w:val="5655A87C"/>
    <w:rsid w:val="565D7265"/>
    <w:rsid w:val="566A9C8D"/>
    <w:rsid w:val="56756850"/>
    <w:rsid w:val="567BA433"/>
    <w:rsid w:val="567D08F9"/>
    <w:rsid w:val="56932614"/>
    <w:rsid w:val="56941150"/>
    <w:rsid w:val="569CD7C6"/>
    <w:rsid w:val="569F3007"/>
    <w:rsid w:val="56BD0156"/>
    <w:rsid w:val="56C761D6"/>
    <w:rsid w:val="56C7CB24"/>
    <w:rsid w:val="56D90C07"/>
    <w:rsid w:val="56E66AA8"/>
    <w:rsid w:val="56E6FAA5"/>
    <w:rsid w:val="56EE4F8E"/>
    <w:rsid w:val="56FE37DA"/>
    <w:rsid w:val="5702FF8E"/>
    <w:rsid w:val="5708E172"/>
    <w:rsid w:val="570ACBC5"/>
    <w:rsid w:val="5731CB9F"/>
    <w:rsid w:val="5739D363"/>
    <w:rsid w:val="574A8A1C"/>
    <w:rsid w:val="574C7876"/>
    <w:rsid w:val="574E40FB"/>
    <w:rsid w:val="5750180D"/>
    <w:rsid w:val="57513F01"/>
    <w:rsid w:val="575A1B91"/>
    <w:rsid w:val="576624C7"/>
    <w:rsid w:val="577B8AEF"/>
    <w:rsid w:val="57816123"/>
    <w:rsid w:val="57851AFA"/>
    <w:rsid w:val="5790FC1E"/>
    <w:rsid w:val="57926D6C"/>
    <w:rsid w:val="57A3F5F4"/>
    <w:rsid w:val="57AE3A0C"/>
    <w:rsid w:val="57B07AD3"/>
    <w:rsid w:val="57B4AFE3"/>
    <w:rsid w:val="57B66248"/>
    <w:rsid w:val="57CB0298"/>
    <w:rsid w:val="57CFB56B"/>
    <w:rsid w:val="57D98777"/>
    <w:rsid w:val="57DD260C"/>
    <w:rsid w:val="57ECB106"/>
    <w:rsid w:val="57F078C7"/>
    <w:rsid w:val="57F6605A"/>
    <w:rsid w:val="580A5BBA"/>
    <w:rsid w:val="581F7869"/>
    <w:rsid w:val="5823EE13"/>
    <w:rsid w:val="58264CB9"/>
    <w:rsid w:val="582E1128"/>
    <w:rsid w:val="583CBE21"/>
    <w:rsid w:val="58414E29"/>
    <w:rsid w:val="5851E08B"/>
    <w:rsid w:val="585A4012"/>
    <w:rsid w:val="585A6C01"/>
    <w:rsid w:val="585C44B6"/>
    <w:rsid w:val="58650510"/>
    <w:rsid w:val="586969C1"/>
    <w:rsid w:val="586EE20A"/>
    <w:rsid w:val="587E38B4"/>
    <w:rsid w:val="588F4C63"/>
    <w:rsid w:val="58911D13"/>
    <w:rsid w:val="58915D9A"/>
    <w:rsid w:val="589BB19F"/>
    <w:rsid w:val="589DAF2F"/>
    <w:rsid w:val="58AC719F"/>
    <w:rsid w:val="58B8C42D"/>
    <w:rsid w:val="58E67847"/>
    <w:rsid w:val="58F11134"/>
    <w:rsid w:val="5903B9AB"/>
    <w:rsid w:val="5911CDA6"/>
    <w:rsid w:val="59155FE8"/>
    <w:rsid w:val="59208459"/>
    <w:rsid w:val="5925E13D"/>
    <w:rsid w:val="593A178B"/>
    <w:rsid w:val="594D1A9D"/>
    <w:rsid w:val="595117FA"/>
    <w:rsid w:val="59711B0D"/>
    <w:rsid w:val="59766911"/>
    <w:rsid w:val="5978F66D"/>
    <w:rsid w:val="597A0DE4"/>
    <w:rsid w:val="597A77F9"/>
    <w:rsid w:val="597D8514"/>
    <w:rsid w:val="598E3FC0"/>
    <w:rsid w:val="5990A6C7"/>
    <w:rsid w:val="59944327"/>
    <w:rsid w:val="59951327"/>
    <w:rsid w:val="59AB6BBE"/>
    <w:rsid w:val="59AD1B1C"/>
    <w:rsid w:val="59C3E2AA"/>
    <w:rsid w:val="59C55896"/>
    <w:rsid w:val="59D2BE9C"/>
    <w:rsid w:val="59FA3DCE"/>
    <w:rsid w:val="59FFB4CC"/>
    <w:rsid w:val="5A0A3BDB"/>
    <w:rsid w:val="5A2CDB5F"/>
    <w:rsid w:val="5A45CCA8"/>
    <w:rsid w:val="5A64720C"/>
    <w:rsid w:val="5A6899F8"/>
    <w:rsid w:val="5A6D62AF"/>
    <w:rsid w:val="5A6E0C38"/>
    <w:rsid w:val="5A94407E"/>
    <w:rsid w:val="5AA7FD7C"/>
    <w:rsid w:val="5AA92D29"/>
    <w:rsid w:val="5AAB8858"/>
    <w:rsid w:val="5AACFDB1"/>
    <w:rsid w:val="5AC37431"/>
    <w:rsid w:val="5AEE3FE1"/>
    <w:rsid w:val="5AFDB545"/>
    <w:rsid w:val="5B038BF7"/>
    <w:rsid w:val="5B064D35"/>
    <w:rsid w:val="5B0E57AF"/>
    <w:rsid w:val="5B0F594C"/>
    <w:rsid w:val="5B3666E8"/>
    <w:rsid w:val="5B421116"/>
    <w:rsid w:val="5B4801B7"/>
    <w:rsid w:val="5B9AE83C"/>
    <w:rsid w:val="5BB9DF31"/>
    <w:rsid w:val="5BCC89F7"/>
    <w:rsid w:val="5BE04734"/>
    <w:rsid w:val="5BF02FB6"/>
    <w:rsid w:val="5BFB768D"/>
    <w:rsid w:val="5C234E8F"/>
    <w:rsid w:val="5C2F10AD"/>
    <w:rsid w:val="5C47AF4F"/>
    <w:rsid w:val="5C4BE58D"/>
    <w:rsid w:val="5C4C88EA"/>
    <w:rsid w:val="5C4D00AC"/>
    <w:rsid w:val="5C6AD8D2"/>
    <w:rsid w:val="5C82511A"/>
    <w:rsid w:val="5CAA2810"/>
    <w:rsid w:val="5CAD852B"/>
    <w:rsid w:val="5CB4FF75"/>
    <w:rsid w:val="5CCB4C24"/>
    <w:rsid w:val="5CDE4D3D"/>
    <w:rsid w:val="5CE2DB00"/>
    <w:rsid w:val="5CEB5BBD"/>
    <w:rsid w:val="5CF57994"/>
    <w:rsid w:val="5D04E380"/>
    <w:rsid w:val="5D2CEE5E"/>
    <w:rsid w:val="5D305FE9"/>
    <w:rsid w:val="5D48E25F"/>
    <w:rsid w:val="5D4B07C0"/>
    <w:rsid w:val="5D4FCFA2"/>
    <w:rsid w:val="5D5CBD52"/>
    <w:rsid w:val="5D79D021"/>
    <w:rsid w:val="5D870FF1"/>
    <w:rsid w:val="5DAB06D1"/>
    <w:rsid w:val="5DC7A3E4"/>
    <w:rsid w:val="5DE19601"/>
    <w:rsid w:val="5DEE64BE"/>
    <w:rsid w:val="5E0339AB"/>
    <w:rsid w:val="5E0E4A58"/>
    <w:rsid w:val="5E2183F6"/>
    <w:rsid w:val="5E2F6F8B"/>
    <w:rsid w:val="5E4CEA79"/>
    <w:rsid w:val="5E5C6AF5"/>
    <w:rsid w:val="5E5ECE02"/>
    <w:rsid w:val="5E68148D"/>
    <w:rsid w:val="5E870245"/>
    <w:rsid w:val="5E92021F"/>
    <w:rsid w:val="5E9CFCAC"/>
    <w:rsid w:val="5EC9FCB3"/>
    <w:rsid w:val="5ED3BD68"/>
    <w:rsid w:val="5EE56F69"/>
    <w:rsid w:val="5EED1553"/>
    <w:rsid w:val="5EF547CC"/>
    <w:rsid w:val="5F18F94B"/>
    <w:rsid w:val="5F1C0B13"/>
    <w:rsid w:val="5F3E5224"/>
    <w:rsid w:val="5F41F260"/>
    <w:rsid w:val="5F59474D"/>
    <w:rsid w:val="5F5A386C"/>
    <w:rsid w:val="5F606503"/>
    <w:rsid w:val="5F75EBEF"/>
    <w:rsid w:val="5F7698DD"/>
    <w:rsid w:val="5F7E0EE1"/>
    <w:rsid w:val="5FC38818"/>
    <w:rsid w:val="5FDB18D2"/>
    <w:rsid w:val="5FEF4F84"/>
    <w:rsid w:val="6001DA05"/>
    <w:rsid w:val="60021709"/>
    <w:rsid w:val="600A9D19"/>
    <w:rsid w:val="600CC05F"/>
    <w:rsid w:val="60187B98"/>
    <w:rsid w:val="602D6F35"/>
    <w:rsid w:val="6045E4D7"/>
    <w:rsid w:val="604E43FD"/>
    <w:rsid w:val="604FF405"/>
    <w:rsid w:val="60669E85"/>
    <w:rsid w:val="6069B7B5"/>
    <w:rsid w:val="607C0183"/>
    <w:rsid w:val="60845694"/>
    <w:rsid w:val="608B62E5"/>
    <w:rsid w:val="608C4028"/>
    <w:rsid w:val="6094CE92"/>
    <w:rsid w:val="60A0A96C"/>
    <w:rsid w:val="60B340D8"/>
    <w:rsid w:val="60B4DD2D"/>
    <w:rsid w:val="60B5BCA1"/>
    <w:rsid w:val="60BC93AD"/>
    <w:rsid w:val="60BCD03C"/>
    <w:rsid w:val="60CAC00D"/>
    <w:rsid w:val="60D06BCE"/>
    <w:rsid w:val="60F2AC3E"/>
    <w:rsid w:val="60F8FD1C"/>
    <w:rsid w:val="60FC118A"/>
    <w:rsid w:val="61028ADA"/>
    <w:rsid w:val="6113990F"/>
    <w:rsid w:val="6125B149"/>
    <w:rsid w:val="6152B845"/>
    <w:rsid w:val="61562783"/>
    <w:rsid w:val="615D9C76"/>
    <w:rsid w:val="6171A0D4"/>
    <w:rsid w:val="618512B6"/>
    <w:rsid w:val="6192395D"/>
    <w:rsid w:val="61A02307"/>
    <w:rsid w:val="61A4958B"/>
    <w:rsid w:val="61B01E94"/>
    <w:rsid w:val="61BB8BA4"/>
    <w:rsid w:val="61BCD5E5"/>
    <w:rsid w:val="61BFE383"/>
    <w:rsid w:val="61CE89E6"/>
    <w:rsid w:val="61DFDCD8"/>
    <w:rsid w:val="61E70BCF"/>
    <w:rsid w:val="61EDCFF6"/>
    <w:rsid w:val="62123233"/>
    <w:rsid w:val="622567F9"/>
    <w:rsid w:val="6227A877"/>
    <w:rsid w:val="6257B5F9"/>
    <w:rsid w:val="625E9077"/>
    <w:rsid w:val="627A200C"/>
    <w:rsid w:val="6288B9DC"/>
    <w:rsid w:val="6297FEAC"/>
    <w:rsid w:val="62A92237"/>
    <w:rsid w:val="62AD292E"/>
    <w:rsid w:val="62B8076F"/>
    <w:rsid w:val="62D81F3A"/>
    <w:rsid w:val="62DF0071"/>
    <w:rsid w:val="62F011FF"/>
    <w:rsid w:val="6307EC5D"/>
    <w:rsid w:val="630E33FB"/>
    <w:rsid w:val="630E9DDC"/>
    <w:rsid w:val="6316C590"/>
    <w:rsid w:val="6327C639"/>
    <w:rsid w:val="63479FC6"/>
    <w:rsid w:val="6347D033"/>
    <w:rsid w:val="635F6780"/>
    <w:rsid w:val="635FA007"/>
    <w:rsid w:val="638DB648"/>
    <w:rsid w:val="638DEF30"/>
    <w:rsid w:val="6391DF64"/>
    <w:rsid w:val="63991183"/>
    <w:rsid w:val="63B14101"/>
    <w:rsid w:val="63CD0A8D"/>
    <w:rsid w:val="63D9C668"/>
    <w:rsid w:val="63E74175"/>
    <w:rsid w:val="63F369A4"/>
    <w:rsid w:val="63F58C5F"/>
    <w:rsid w:val="63F75306"/>
    <w:rsid w:val="63FCBBD8"/>
    <w:rsid w:val="6400361B"/>
    <w:rsid w:val="64075E58"/>
    <w:rsid w:val="64088EF5"/>
    <w:rsid w:val="6418EE9C"/>
    <w:rsid w:val="641D6D47"/>
    <w:rsid w:val="641E092D"/>
    <w:rsid w:val="6420D531"/>
    <w:rsid w:val="6438AFDF"/>
    <w:rsid w:val="644EFB71"/>
    <w:rsid w:val="64801DBB"/>
    <w:rsid w:val="64C7F26C"/>
    <w:rsid w:val="64C90BD2"/>
    <w:rsid w:val="64E19AC3"/>
    <w:rsid w:val="64F0F917"/>
    <w:rsid w:val="6501481D"/>
    <w:rsid w:val="65049418"/>
    <w:rsid w:val="6506620B"/>
    <w:rsid w:val="651446B0"/>
    <w:rsid w:val="65194835"/>
    <w:rsid w:val="6521EFB3"/>
    <w:rsid w:val="6532F31B"/>
    <w:rsid w:val="653CE530"/>
    <w:rsid w:val="654D84CA"/>
    <w:rsid w:val="6551EEDD"/>
    <w:rsid w:val="655505E0"/>
    <w:rsid w:val="65823B62"/>
    <w:rsid w:val="6582F2B7"/>
    <w:rsid w:val="658A2E6D"/>
    <w:rsid w:val="65A1B7DF"/>
    <w:rsid w:val="65A8C492"/>
    <w:rsid w:val="65AFB159"/>
    <w:rsid w:val="65BD3384"/>
    <w:rsid w:val="65CFB795"/>
    <w:rsid w:val="65D346E4"/>
    <w:rsid w:val="65E82134"/>
    <w:rsid w:val="65EA4A0B"/>
    <w:rsid w:val="65EEFF7C"/>
    <w:rsid w:val="6627F49B"/>
    <w:rsid w:val="66281E04"/>
    <w:rsid w:val="6630AFB9"/>
    <w:rsid w:val="663EDF36"/>
    <w:rsid w:val="665255D7"/>
    <w:rsid w:val="665388F9"/>
    <w:rsid w:val="6655FDA9"/>
    <w:rsid w:val="665A3EA1"/>
    <w:rsid w:val="667207ED"/>
    <w:rsid w:val="66970DF0"/>
    <w:rsid w:val="66A0819E"/>
    <w:rsid w:val="66B3EE9C"/>
    <w:rsid w:val="66C83E9F"/>
    <w:rsid w:val="66D26C40"/>
    <w:rsid w:val="66E2074E"/>
    <w:rsid w:val="66F1D0AD"/>
    <w:rsid w:val="66FEDA3B"/>
    <w:rsid w:val="66FF8A3C"/>
    <w:rsid w:val="671886CC"/>
    <w:rsid w:val="671C2FD3"/>
    <w:rsid w:val="6724A3AE"/>
    <w:rsid w:val="6730BFD8"/>
    <w:rsid w:val="673ED799"/>
    <w:rsid w:val="674A260C"/>
    <w:rsid w:val="675450C0"/>
    <w:rsid w:val="6764AAC3"/>
    <w:rsid w:val="67826F2C"/>
    <w:rsid w:val="67BC552D"/>
    <w:rsid w:val="67D1FB1D"/>
    <w:rsid w:val="67DB2DF0"/>
    <w:rsid w:val="67DC6465"/>
    <w:rsid w:val="67EA48B5"/>
    <w:rsid w:val="67EA8DD6"/>
    <w:rsid w:val="67F655C5"/>
    <w:rsid w:val="67FA3F25"/>
    <w:rsid w:val="67FCB6C8"/>
    <w:rsid w:val="681CBF36"/>
    <w:rsid w:val="682DC484"/>
    <w:rsid w:val="683D1C76"/>
    <w:rsid w:val="68415008"/>
    <w:rsid w:val="684C4B80"/>
    <w:rsid w:val="684F7278"/>
    <w:rsid w:val="68651722"/>
    <w:rsid w:val="686A7909"/>
    <w:rsid w:val="687276D6"/>
    <w:rsid w:val="688ED5B7"/>
    <w:rsid w:val="689C297B"/>
    <w:rsid w:val="68AE4929"/>
    <w:rsid w:val="68B43D60"/>
    <w:rsid w:val="68C14C76"/>
    <w:rsid w:val="68C14E9D"/>
    <w:rsid w:val="68F74FF0"/>
    <w:rsid w:val="68FF28EC"/>
    <w:rsid w:val="6906697B"/>
    <w:rsid w:val="690BBB9C"/>
    <w:rsid w:val="690C23E8"/>
    <w:rsid w:val="69108AB6"/>
    <w:rsid w:val="6912A33A"/>
    <w:rsid w:val="691AA2C5"/>
    <w:rsid w:val="69242A92"/>
    <w:rsid w:val="692AED83"/>
    <w:rsid w:val="6940C883"/>
    <w:rsid w:val="696D9295"/>
    <w:rsid w:val="697DE13F"/>
    <w:rsid w:val="699FDE3C"/>
    <w:rsid w:val="69A1B6CF"/>
    <w:rsid w:val="69AA69F3"/>
    <w:rsid w:val="69AA6DA3"/>
    <w:rsid w:val="69B45116"/>
    <w:rsid w:val="69B81CA5"/>
    <w:rsid w:val="69BD8FDE"/>
    <w:rsid w:val="69C1BAA9"/>
    <w:rsid w:val="69C7B0B5"/>
    <w:rsid w:val="69D0A6E6"/>
    <w:rsid w:val="69D1EF25"/>
    <w:rsid w:val="69FA4897"/>
    <w:rsid w:val="69FAC4B2"/>
    <w:rsid w:val="69FB0DA5"/>
    <w:rsid w:val="69FB5CAF"/>
    <w:rsid w:val="6A0F8A24"/>
    <w:rsid w:val="6A1C52F7"/>
    <w:rsid w:val="6A3321B4"/>
    <w:rsid w:val="6A3A1ADA"/>
    <w:rsid w:val="6A4D8942"/>
    <w:rsid w:val="6A50126F"/>
    <w:rsid w:val="6A5F56E1"/>
    <w:rsid w:val="6A666F67"/>
    <w:rsid w:val="6A6679F6"/>
    <w:rsid w:val="6A905F85"/>
    <w:rsid w:val="6A98965F"/>
    <w:rsid w:val="6A9E0ED1"/>
    <w:rsid w:val="6AA8F27A"/>
    <w:rsid w:val="6AB4F03A"/>
    <w:rsid w:val="6AB85417"/>
    <w:rsid w:val="6AB96A6B"/>
    <w:rsid w:val="6ABB9F73"/>
    <w:rsid w:val="6ABE85F6"/>
    <w:rsid w:val="6AC10BA8"/>
    <w:rsid w:val="6AC96944"/>
    <w:rsid w:val="6AE07148"/>
    <w:rsid w:val="6AE2F056"/>
    <w:rsid w:val="6AE6853C"/>
    <w:rsid w:val="6AECD15B"/>
    <w:rsid w:val="6AFBE522"/>
    <w:rsid w:val="6B066C54"/>
    <w:rsid w:val="6B252D35"/>
    <w:rsid w:val="6B35ADEB"/>
    <w:rsid w:val="6B3D0A4E"/>
    <w:rsid w:val="6B3DFF37"/>
    <w:rsid w:val="6B429C01"/>
    <w:rsid w:val="6B57DB2E"/>
    <w:rsid w:val="6B6326B0"/>
    <w:rsid w:val="6B79C51D"/>
    <w:rsid w:val="6B7E6985"/>
    <w:rsid w:val="6B83267A"/>
    <w:rsid w:val="6B962D0A"/>
    <w:rsid w:val="6B993EC6"/>
    <w:rsid w:val="6B9C7F84"/>
    <w:rsid w:val="6BAC9256"/>
    <w:rsid w:val="6BAEB378"/>
    <w:rsid w:val="6BB4496B"/>
    <w:rsid w:val="6BC13D5A"/>
    <w:rsid w:val="6BD24B5E"/>
    <w:rsid w:val="6BDD569C"/>
    <w:rsid w:val="6BE91602"/>
    <w:rsid w:val="6BF8AF9B"/>
    <w:rsid w:val="6BFEF485"/>
    <w:rsid w:val="6C177557"/>
    <w:rsid w:val="6C1904AE"/>
    <w:rsid w:val="6C3462C2"/>
    <w:rsid w:val="6C4C2FAD"/>
    <w:rsid w:val="6C60072E"/>
    <w:rsid w:val="6C641E03"/>
    <w:rsid w:val="6C6491A6"/>
    <w:rsid w:val="6C659DA6"/>
    <w:rsid w:val="6C698DBA"/>
    <w:rsid w:val="6C72F32F"/>
    <w:rsid w:val="6C828683"/>
    <w:rsid w:val="6C8A0424"/>
    <w:rsid w:val="6C8B2D95"/>
    <w:rsid w:val="6C8CCF66"/>
    <w:rsid w:val="6CACE5F4"/>
    <w:rsid w:val="6CB30CDD"/>
    <w:rsid w:val="6CB435F6"/>
    <w:rsid w:val="6CBF9820"/>
    <w:rsid w:val="6CC0122D"/>
    <w:rsid w:val="6CCAE74B"/>
    <w:rsid w:val="6CCCA05D"/>
    <w:rsid w:val="6CE03E5B"/>
    <w:rsid w:val="6CEC61D8"/>
    <w:rsid w:val="6D05DF44"/>
    <w:rsid w:val="6D20B439"/>
    <w:rsid w:val="6D318657"/>
    <w:rsid w:val="6D760793"/>
    <w:rsid w:val="6D850314"/>
    <w:rsid w:val="6D9D64B4"/>
    <w:rsid w:val="6D9F3BF9"/>
    <w:rsid w:val="6DA4F7D0"/>
    <w:rsid w:val="6DA5E156"/>
    <w:rsid w:val="6DB2C3F2"/>
    <w:rsid w:val="6DB409DE"/>
    <w:rsid w:val="6DB49669"/>
    <w:rsid w:val="6DB64915"/>
    <w:rsid w:val="6DC6A971"/>
    <w:rsid w:val="6DC81D51"/>
    <w:rsid w:val="6DD32C6E"/>
    <w:rsid w:val="6DD39F88"/>
    <w:rsid w:val="6DD5E530"/>
    <w:rsid w:val="6DD83350"/>
    <w:rsid w:val="6DE127A0"/>
    <w:rsid w:val="6DE878D5"/>
    <w:rsid w:val="6DEFA339"/>
    <w:rsid w:val="6E0D87C2"/>
    <w:rsid w:val="6E2B3F34"/>
    <w:rsid w:val="6E3DB24F"/>
    <w:rsid w:val="6E3E4188"/>
    <w:rsid w:val="6E48B655"/>
    <w:rsid w:val="6E66E607"/>
    <w:rsid w:val="6E6778F0"/>
    <w:rsid w:val="6E7ADB27"/>
    <w:rsid w:val="6EAC4BF1"/>
    <w:rsid w:val="6EB263C2"/>
    <w:rsid w:val="6ECA90A5"/>
    <w:rsid w:val="6ECB3091"/>
    <w:rsid w:val="6ECB88A9"/>
    <w:rsid w:val="6ED5B5F0"/>
    <w:rsid w:val="6EE2B64B"/>
    <w:rsid w:val="6EE5B4FE"/>
    <w:rsid w:val="6F09EC20"/>
    <w:rsid w:val="6F0E95D2"/>
    <w:rsid w:val="6F1B4A9A"/>
    <w:rsid w:val="6F40ED31"/>
    <w:rsid w:val="6F42ED2C"/>
    <w:rsid w:val="6F6938BE"/>
    <w:rsid w:val="6F6949D3"/>
    <w:rsid w:val="6F6F6B17"/>
    <w:rsid w:val="6F77BB1E"/>
    <w:rsid w:val="6F7C18D1"/>
    <w:rsid w:val="6F867B74"/>
    <w:rsid w:val="6FA48DBE"/>
    <w:rsid w:val="6FAE148C"/>
    <w:rsid w:val="6FB5D86B"/>
    <w:rsid w:val="6FDB5946"/>
    <w:rsid w:val="6FDB60A3"/>
    <w:rsid w:val="6FE3E61B"/>
    <w:rsid w:val="700BBF7A"/>
    <w:rsid w:val="7014129E"/>
    <w:rsid w:val="7018EDA9"/>
    <w:rsid w:val="702A1DF5"/>
    <w:rsid w:val="7033B62B"/>
    <w:rsid w:val="7043F0EF"/>
    <w:rsid w:val="7049C7E0"/>
    <w:rsid w:val="704A06F7"/>
    <w:rsid w:val="706BB843"/>
    <w:rsid w:val="707013CE"/>
    <w:rsid w:val="7074BB69"/>
    <w:rsid w:val="7078421D"/>
    <w:rsid w:val="70887C4A"/>
    <w:rsid w:val="70A59280"/>
    <w:rsid w:val="70A79985"/>
    <w:rsid w:val="70AFA25D"/>
    <w:rsid w:val="70D4409F"/>
    <w:rsid w:val="7107F7E2"/>
    <w:rsid w:val="712E4DA1"/>
    <w:rsid w:val="7130106F"/>
    <w:rsid w:val="71773104"/>
    <w:rsid w:val="718ACB6D"/>
    <w:rsid w:val="7192C878"/>
    <w:rsid w:val="71B1CC55"/>
    <w:rsid w:val="71ECD4EF"/>
    <w:rsid w:val="71F05101"/>
    <w:rsid w:val="71FBD789"/>
    <w:rsid w:val="720628EC"/>
    <w:rsid w:val="720DDADF"/>
    <w:rsid w:val="723D8B33"/>
    <w:rsid w:val="72455FCC"/>
    <w:rsid w:val="7251F513"/>
    <w:rsid w:val="72550B24"/>
    <w:rsid w:val="72598CBD"/>
    <w:rsid w:val="725E8C83"/>
    <w:rsid w:val="72759C45"/>
    <w:rsid w:val="7278DE94"/>
    <w:rsid w:val="72863CEA"/>
    <w:rsid w:val="728C5F8F"/>
    <w:rsid w:val="7292CF01"/>
    <w:rsid w:val="72940FCA"/>
    <w:rsid w:val="729C2FB0"/>
    <w:rsid w:val="729F1FC4"/>
    <w:rsid w:val="72A9F0EB"/>
    <w:rsid w:val="72AE1B42"/>
    <w:rsid w:val="72CAA7B7"/>
    <w:rsid w:val="72D14011"/>
    <w:rsid w:val="72D40914"/>
    <w:rsid w:val="72DDC7AB"/>
    <w:rsid w:val="730C911B"/>
    <w:rsid w:val="730F2644"/>
    <w:rsid w:val="731C2778"/>
    <w:rsid w:val="7322620E"/>
    <w:rsid w:val="732FE5C3"/>
    <w:rsid w:val="73317C4E"/>
    <w:rsid w:val="736136AC"/>
    <w:rsid w:val="7364938F"/>
    <w:rsid w:val="7395EEC4"/>
    <w:rsid w:val="73A433C0"/>
    <w:rsid w:val="73AA33BF"/>
    <w:rsid w:val="73BC35F2"/>
    <w:rsid w:val="73C50C07"/>
    <w:rsid w:val="73DEDC3A"/>
    <w:rsid w:val="73F0D496"/>
    <w:rsid w:val="7406BC48"/>
    <w:rsid w:val="742ECE01"/>
    <w:rsid w:val="7439DDE4"/>
    <w:rsid w:val="743BC6B4"/>
    <w:rsid w:val="74466787"/>
    <w:rsid w:val="7463B89E"/>
    <w:rsid w:val="7482580C"/>
    <w:rsid w:val="748DD77D"/>
    <w:rsid w:val="74925F34"/>
    <w:rsid w:val="7496FD19"/>
    <w:rsid w:val="749CF22A"/>
    <w:rsid w:val="74A0A293"/>
    <w:rsid w:val="74A9918E"/>
    <w:rsid w:val="74B8B004"/>
    <w:rsid w:val="74BAE4C2"/>
    <w:rsid w:val="74BE8766"/>
    <w:rsid w:val="74DA3B4A"/>
    <w:rsid w:val="74E616B9"/>
    <w:rsid w:val="750ACF15"/>
    <w:rsid w:val="75176E6D"/>
    <w:rsid w:val="751B3E55"/>
    <w:rsid w:val="756A323B"/>
    <w:rsid w:val="756B5B0C"/>
    <w:rsid w:val="75747E5B"/>
    <w:rsid w:val="75797A94"/>
    <w:rsid w:val="757D2440"/>
    <w:rsid w:val="75833CFD"/>
    <w:rsid w:val="7584D6EE"/>
    <w:rsid w:val="759306CC"/>
    <w:rsid w:val="75964E4A"/>
    <w:rsid w:val="75B14132"/>
    <w:rsid w:val="75B51999"/>
    <w:rsid w:val="75DB0014"/>
    <w:rsid w:val="75DBB124"/>
    <w:rsid w:val="75DC3117"/>
    <w:rsid w:val="75DEA7FD"/>
    <w:rsid w:val="75E78E87"/>
    <w:rsid w:val="75EF84D3"/>
    <w:rsid w:val="75F248FC"/>
    <w:rsid w:val="75FA2CDD"/>
    <w:rsid w:val="760364CE"/>
    <w:rsid w:val="76094D38"/>
    <w:rsid w:val="760EE683"/>
    <w:rsid w:val="7612BBA4"/>
    <w:rsid w:val="761E320A"/>
    <w:rsid w:val="76229B8A"/>
    <w:rsid w:val="7628FDFB"/>
    <w:rsid w:val="7644D943"/>
    <w:rsid w:val="765D53AE"/>
    <w:rsid w:val="7660214A"/>
    <w:rsid w:val="767D373D"/>
    <w:rsid w:val="7682DF90"/>
    <w:rsid w:val="7690856F"/>
    <w:rsid w:val="7694ED27"/>
    <w:rsid w:val="769D62A1"/>
    <w:rsid w:val="769EED97"/>
    <w:rsid w:val="76A3B170"/>
    <w:rsid w:val="76B588CF"/>
    <w:rsid w:val="76BB9F12"/>
    <w:rsid w:val="76C34197"/>
    <w:rsid w:val="76D0B817"/>
    <w:rsid w:val="76E65FFA"/>
    <w:rsid w:val="76E8C9C6"/>
    <w:rsid w:val="76FFA9BD"/>
    <w:rsid w:val="7706B638"/>
    <w:rsid w:val="77224DA8"/>
    <w:rsid w:val="7722DE90"/>
    <w:rsid w:val="7724977D"/>
    <w:rsid w:val="772A78EC"/>
    <w:rsid w:val="7764F948"/>
    <w:rsid w:val="7775A7CC"/>
    <w:rsid w:val="77A51D99"/>
    <w:rsid w:val="77A694C6"/>
    <w:rsid w:val="77B15FFB"/>
    <w:rsid w:val="77CA5A1F"/>
    <w:rsid w:val="77D04930"/>
    <w:rsid w:val="77E372DC"/>
    <w:rsid w:val="77EF2A07"/>
    <w:rsid w:val="77F18855"/>
    <w:rsid w:val="77F281F1"/>
    <w:rsid w:val="77F320BC"/>
    <w:rsid w:val="7805A799"/>
    <w:rsid w:val="78181FF9"/>
    <w:rsid w:val="781BF8BC"/>
    <w:rsid w:val="781E441E"/>
    <w:rsid w:val="78233D67"/>
    <w:rsid w:val="782C8812"/>
    <w:rsid w:val="78315FE9"/>
    <w:rsid w:val="78398D19"/>
    <w:rsid w:val="783BFAC8"/>
    <w:rsid w:val="784121EC"/>
    <w:rsid w:val="7843E84E"/>
    <w:rsid w:val="7853862A"/>
    <w:rsid w:val="785DB9B9"/>
    <w:rsid w:val="785E8A4F"/>
    <w:rsid w:val="7868B9BE"/>
    <w:rsid w:val="787304A7"/>
    <w:rsid w:val="78815210"/>
    <w:rsid w:val="7899A9DA"/>
    <w:rsid w:val="78C20CCB"/>
    <w:rsid w:val="78C3D2AE"/>
    <w:rsid w:val="78CB49F6"/>
    <w:rsid w:val="78D3B4B0"/>
    <w:rsid w:val="78E3E692"/>
    <w:rsid w:val="78E687F6"/>
    <w:rsid w:val="78EBF5BC"/>
    <w:rsid w:val="78FB03EA"/>
    <w:rsid w:val="78FC166E"/>
    <w:rsid w:val="78FF793B"/>
    <w:rsid w:val="790B72E5"/>
    <w:rsid w:val="79122C17"/>
    <w:rsid w:val="7940AF89"/>
    <w:rsid w:val="7940FD93"/>
    <w:rsid w:val="7955BD41"/>
    <w:rsid w:val="7956B61A"/>
    <w:rsid w:val="7958F230"/>
    <w:rsid w:val="796561AF"/>
    <w:rsid w:val="79763450"/>
    <w:rsid w:val="797E1A0B"/>
    <w:rsid w:val="7981B088"/>
    <w:rsid w:val="798FF834"/>
    <w:rsid w:val="79918DA9"/>
    <w:rsid w:val="799E38FF"/>
    <w:rsid w:val="79B87319"/>
    <w:rsid w:val="79C7E166"/>
    <w:rsid w:val="79CA6F73"/>
    <w:rsid w:val="79EAC004"/>
    <w:rsid w:val="79FA0C4B"/>
    <w:rsid w:val="7A002EC1"/>
    <w:rsid w:val="7A0FB377"/>
    <w:rsid w:val="7A1B8D72"/>
    <w:rsid w:val="7A32FFD3"/>
    <w:rsid w:val="7A357A3B"/>
    <w:rsid w:val="7A47A5BE"/>
    <w:rsid w:val="7A4D0D0B"/>
    <w:rsid w:val="7A61A06F"/>
    <w:rsid w:val="7A638297"/>
    <w:rsid w:val="7A800F4B"/>
    <w:rsid w:val="7AAD15A4"/>
    <w:rsid w:val="7AB408DB"/>
    <w:rsid w:val="7AB6F96C"/>
    <w:rsid w:val="7AC053F8"/>
    <w:rsid w:val="7AC4C605"/>
    <w:rsid w:val="7AC51E2C"/>
    <w:rsid w:val="7B150DC0"/>
    <w:rsid w:val="7B1932B6"/>
    <w:rsid w:val="7B2BCC8E"/>
    <w:rsid w:val="7B2FD38B"/>
    <w:rsid w:val="7B3319E0"/>
    <w:rsid w:val="7B333822"/>
    <w:rsid w:val="7B37C111"/>
    <w:rsid w:val="7B3BB360"/>
    <w:rsid w:val="7B3F5C35"/>
    <w:rsid w:val="7B51B9BB"/>
    <w:rsid w:val="7B69E860"/>
    <w:rsid w:val="7B9C0F91"/>
    <w:rsid w:val="7BAD3C87"/>
    <w:rsid w:val="7BAEDA62"/>
    <w:rsid w:val="7BC6F804"/>
    <w:rsid w:val="7BE3A522"/>
    <w:rsid w:val="7BE84980"/>
    <w:rsid w:val="7C0936F7"/>
    <w:rsid w:val="7C118EAA"/>
    <w:rsid w:val="7C33A6CC"/>
    <w:rsid w:val="7C4A2E7B"/>
    <w:rsid w:val="7C579D94"/>
    <w:rsid w:val="7C6D80F2"/>
    <w:rsid w:val="7C788EBC"/>
    <w:rsid w:val="7C9AC84F"/>
    <w:rsid w:val="7C9BABD3"/>
    <w:rsid w:val="7CAE6C32"/>
    <w:rsid w:val="7CB0FBCC"/>
    <w:rsid w:val="7CC4FF53"/>
    <w:rsid w:val="7CC5B153"/>
    <w:rsid w:val="7CCAF744"/>
    <w:rsid w:val="7CE8F1DE"/>
    <w:rsid w:val="7CF4F510"/>
    <w:rsid w:val="7D06A79E"/>
    <w:rsid w:val="7D0CE2C0"/>
    <w:rsid w:val="7D11B5BE"/>
    <w:rsid w:val="7D21AA1F"/>
    <w:rsid w:val="7D26A036"/>
    <w:rsid w:val="7D34C5BC"/>
    <w:rsid w:val="7D34CA06"/>
    <w:rsid w:val="7D3841A0"/>
    <w:rsid w:val="7D491ABF"/>
    <w:rsid w:val="7D4B6722"/>
    <w:rsid w:val="7D633693"/>
    <w:rsid w:val="7D764289"/>
    <w:rsid w:val="7D7BD8CE"/>
    <w:rsid w:val="7D7F8AB1"/>
    <w:rsid w:val="7D93EFC0"/>
    <w:rsid w:val="7D945E7C"/>
    <w:rsid w:val="7D946E00"/>
    <w:rsid w:val="7D99C46E"/>
    <w:rsid w:val="7DB9CEB1"/>
    <w:rsid w:val="7DC6AA0C"/>
    <w:rsid w:val="7DC8286F"/>
    <w:rsid w:val="7DCA15F1"/>
    <w:rsid w:val="7DD172D1"/>
    <w:rsid w:val="7DD91B4B"/>
    <w:rsid w:val="7DF75967"/>
    <w:rsid w:val="7DFB0DC6"/>
    <w:rsid w:val="7DFFDA2A"/>
    <w:rsid w:val="7E0905F4"/>
    <w:rsid w:val="7E22ECE7"/>
    <w:rsid w:val="7E2C263A"/>
    <w:rsid w:val="7E374924"/>
    <w:rsid w:val="7E388D9F"/>
    <w:rsid w:val="7E39BA35"/>
    <w:rsid w:val="7E563976"/>
    <w:rsid w:val="7E58CC74"/>
    <w:rsid w:val="7E66C7A5"/>
    <w:rsid w:val="7E753BA6"/>
    <w:rsid w:val="7E77B952"/>
    <w:rsid w:val="7E7A490C"/>
    <w:rsid w:val="7E809117"/>
    <w:rsid w:val="7EAC29E7"/>
    <w:rsid w:val="7EAE28A0"/>
    <w:rsid w:val="7EB45C70"/>
    <w:rsid w:val="7EB72230"/>
    <w:rsid w:val="7EB8038E"/>
    <w:rsid w:val="7EBB95BA"/>
    <w:rsid w:val="7EBD02F6"/>
    <w:rsid w:val="7EBEA44A"/>
    <w:rsid w:val="7ECCD0B6"/>
    <w:rsid w:val="7EE065D8"/>
    <w:rsid w:val="7EE4E396"/>
    <w:rsid w:val="7EE956CC"/>
    <w:rsid w:val="7EF1F303"/>
    <w:rsid w:val="7EF2ACC3"/>
    <w:rsid w:val="7EF8FF5B"/>
    <w:rsid w:val="7F2D4B98"/>
    <w:rsid w:val="7F4DF5CF"/>
    <w:rsid w:val="7F50F0CF"/>
    <w:rsid w:val="7F583568"/>
    <w:rsid w:val="7F6205A0"/>
    <w:rsid w:val="7F702F66"/>
    <w:rsid w:val="7F7EF014"/>
    <w:rsid w:val="7F895801"/>
    <w:rsid w:val="7F8D333A"/>
    <w:rsid w:val="7F8F48BE"/>
    <w:rsid w:val="7F9DC556"/>
    <w:rsid w:val="7FA53837"/>
    <w:rsid w:val="7FA63FA2"/>
    <w:rsid w:val="7FAEF603"/>
    <w:rsid w:val="7FB329FC"/>
    <w:rsid w:val="7FD1A946"/>
    <w:rsid w:val="7FD49654"/>
    <w:rsid w:val="7FD4E78C"/>
    <w:rsid w:val="7FEEB450"/>
    <w:rsid w:val="7FF2EE3B"/>
    <w:rsid w:val="7FF36B58"/>
    <w:rsid w:val="7FF5916D"/>
    <w:rsid w:val="7FFDB1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6B82829"/>
  <w15:chartTrackingRefBased/>
  <w15:docId w15:val="{4E668073-560F-4209-B675-58A06294A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853"/>
  </w:style>
  <w:style w:type="paragraph" w:styleId="Heading1">
    <w:name w:val="heading 1"/>
    <w:next w:val="Normal"/>
    <w:link w:val="Heading1Char"/>
    <w:uiPriority w:val="9"/>
    <w:unhideWhenUsed/>
    <w:qFormat/>
    <w:rsid w:val="00747615"/>
    <w:pPr>
      <w:keepNext/>
      <w:keepLines/>
      <w:spacing w:after="0" w:line="247" w:lineRule="auto"/>
      <w:ind w:left="10" w:right="445" w:hanging="10"/>
      <w:jc w:val="center"/>
      <w:outlineLvl w:val="0"/>
    </w:pPr>
    <w:rPr>
      <w:rFonts w:ascii="Arial" w:eastAsia="Arial" w:hAnsi="Arial" w:cs="Arial"/>
      <w:b/>
      <w:color w:val="000000"/>
      <w:sz w:val="24"/>
      <w:lang w:eastAsia="en-GB"/>
    </w:rPr>
  </w:style>
  <w:style w:type="paragraph" w:styleId="Heading2">
    <w:name w:val="heading 2"/>
    <w:next w:val="Normal"/>
    <w:link w:val="Heading2Char"/>
    <w:uiPriority w:val="9"/>
    <w:unhideWhenUsed/>
    <w:qFormat/>
    <w:rsid w:val="003C15EB"/>
    <w:pPr>
      <w:keepNext/>
      <w:keepLines/>
      <w:shd w:val="clear" w:color="auto" w:fill="FAFAFB"/>
      <w:spacing w:after="242" w:line="247" w:lineRule="auto"/>
      <w:ind w:left="10" w:hanging="10"/>
      <w:jc w:val="both"/>
      <w:outlineLvl w:val="1"/>
    </w:pPr>
    <w:rPr>
      <w:rFonts w:ascii="Arial" w:eastAsia="Arial" w:hAnsi="Arial" w:cs="Arial"/>
      <w:b/>
      <w:color w:val="0E0E0E"/>
      <w:sz w:val="24"/>
      <w:lang w:eastAsia="en-GB"/>
    </w:rPr>
  </w:style>
  <w:style w:type="paragraph" w:styleId="Heading3">
    <w:name w:val="heading 3"/>
    <w:basedOn w:val="Normal"/>
    <w:next w:val="Normal"/>
    <w:link w:val="Heading3Char"/>
    <w:uiPriority w:val="9"/>
    <w:unhideWhenUsed/>
    <w:qFormat/>
    <w:rsid w:val="002451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A016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74761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rsid w:val="003C15EB"/>
    <w:pPr>
      <w:spacing w:after="0" w:line="240" w:lineRule="auto"/>
      <w:jc w:val="both"/>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3C15EB"/>
    <w:rPr>
      <w:rFonts w:ascii="Arial" w:eastAsia="Arial" w:hAnsi="Arial" w:cs="Arial"/>
      <w:b/>
      <w:color w:val="0E0E0E"/>
      <w:sz w:val="24"/>
      <w:shd w:val="clear" w:color="auto" w:fill="FAFAFB"/>
      <w:lang w:eastAsia="en-GB"/>
    </w:rPr>
  </w:style>
  <w:style w:type="character" w:styleId="Hyperlink">
    <w:name w:val="Hyperlink"/>
    <w:basedOn w:val="DefaultParagraphFont"/>
    <w:uiPriority w:val="99"/>
    <w:unhideWhenUsed/>
    <w:rsid w:val="003C15EB"/>
    <w:rPr>
      <w:color w:val="0563C1" w:themeColor="hyperlink"/>
      <w:u w:val="single"/>
    </w:rPr>
  </w:style>
  <w:style w:type="paragraph" w:styleId="ListParagraph">
    <w:name w:val="List Paragraph"/>
    <w:aliases w:val="Numbered List,Normal + indent,Bullet List,FooterText,numbered,List Paragraph1,Paragraphe de liste1,Bulletr List Paragraph,列出段落,列出段落1,Bullet Point,List Paragraph 1"/>
    <w:basedOn w:val="Normal"/>
    <w:link w:val="ListParagraphChar"/>
    <w:uiPriority w:val="34"/>
    <w:qFormat/>
    <w:rsid w:val="003C15EB"/>
    <w:pPr>
      <w:spacing w:after="5" w:line="247" w:lineRule="auto"/>
      <w:ind w:left="720"/>
      <w:contextualSpacing/>
      <w:jc w:val="both"/>
    </w:pPr>
    <w:rPr>
      <w:rFonts w:ascii="Arial" w:eastAsia="Arial" w:hAnsi="Arial" w:cs="Arial"/>
      <w:color w:val="000000"/>
      <w:lang w:eastAsia="en-GB"/>
    </w:rPr>
  </w:style>
  <w:style w:type="character" w:customStyle="1" w:styleId="Heading3Char">
    <w:name w:val="Heading 3 Char"/>
    <w:basedOn w:val="DefaultParagraphFont"/>
    <w:link w:val="Heading3"/>
    <w:uiPriority w:val="9"/>
    <w:rsid w:val="002451F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9A016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747615"/>
    <w:rPr>
      <w:rFonts w:asciiTheme="majorHAnsi" w:eastAsiaTheme="majorEastAsia" w:hAnsiTheme="majorHAnsi" w:cstheme="majorBidi"/>
      <w:color w:val="2E74B5" w:themeColor="accent1" w:themeShade="BF"/>
    </w:rPr>
  </w:style>
  <w:style w:type="character" w:customStyle="1" w:styleId="Heading1Char">
    <w:name w:val="Heading 1 Char"/>
    <w:basedOn w:val="DefaultParagraphFont"/>
    <w:link w:val="Heading1"/>
    <w:uiPriority w:val="9"/>
    <w:rsid w:val="00747615"/>
    <w:rPr>
      <w:rFonts w:ascii="Arial" w:eastAsia="Arial" w:hAnsi="Arial" w:cs="Arial"/>
      <w:b/>
      <w:color w:val="000000"/>
      <w:sz w:val="24"/>
      <w:lang w:eastAsia="en-GB"/>
    </w:rPr>
  </w:style>
  <w:style w:type="numbering" w:customStyle="1" w:styleId="NoList1">
    <w:name w:val="No List1"/>
    <w:next w:val="NoList"/>
    <w:uiPriority w:val="99"/>
    <w:semiHidden/>
    <w:unhideWhenUsed/>
    <w:rsid w:val="00747615"/>
  </w:style>
  <w:style w:type="table" w:customStyle="1" w:styleId="TableGrid11">
    <w:name w:val="Table Grid11"/>
    <w:rsid w:val="00747615"/>
    <w:pPr>
      <w:spacing w:after="0" w:line="240" w:lineRule="auto"/>
      <w:jc w:val="both"/>
    </w:pPr>
    <w:rPr>
      <w:rFonts w:eastAsiaTheme="minorEastAsia"/>
      <w:lang w:eastAsia="en-GB"/>
    </w:rPr>
    <w:tblPr>
      <w:tblCellMar>
        <w:top w:w="0" w:type="dxa"/>
        <w:left w:w="0" w:type="dxa"/>
        <w:bottom w:w="0" w:type="dxa"/>
        <w:right w:w="0" w:type="dxa"/>
      </w:tblCellMar>
    </w:tblPr>
  </w:style>
  <w:style w:type="character" w:customStyle="1" w:styleId="contentpasted0">
    <w:name w:val="contentpasted0"/>
    <w:basedOn w:val="DefaultParagraphFont"/>
    <w:rsid w:val="00747615"/>
  </w:style>
  <w:style w:type="character" w:styleId="FollowedHyperlink">
    <w:name w:val="FollowedHyperlink"/>
    <w:basedOn w:val="DefaultParagraphFont"/>
    <w:uiPriority w:val="99"/>
    <w:semiHidden/>
    <w:unhideWhenUsed/>
    <w:rsid w:val="00747615"/>
    <w:rPr>
      <w:color w:val="954F72" w:themeColor="followedHyperlink"/>
      <w:u w:val="single"/>
    </w:rPr>
  </w:style>
  <w:style w:type="table" w:customStyle="1" w:styleId="TableGrid10">
    <w:name w:val="TableGrid1"/>
    <w:rsid w:val="00747615"/>
    <w:pPr>
      <w:spacing w:after="0" w:line="240" w:lineRule="auto"/>
      <w:jc w:val="both"/>
    </w:pPr>
    <w:rPr>
      <w:rFonts w:eastAsiaTheme="minorEastAsia"/>
      <w:lang w:eastAsia="en-GB"/>
    </w:rPr>
    <w:tblPr>
      <w:tblCellMar>
        <w:top w:w="0" w:type="dxa"/>
        <w:left w:w="0" w:type="dxa"/>
        <w:bottom w:w="0" w:type="dxa"/>
        <w:right w:w="0" w:type="dxa"/>
      </w:tblCellMar>
    </w:tblPr>
  </w:style>
  <w:style w:type="table" w:customStyle="1" w:styleId="TableGrid2">
    <w:name w:val="TableGrid2"/>
    <w:rsid w:val="00747615"/>
    <w:pPr>
      <w:spacing w:after="0" w:line="240" w:lineRule="auto"/>
      <w:jc w:val="both"/>
    </w:pPr>
    <w:rPr>
      <w:rFonts w:eastAsiaTheme="minorEastAsia"/>
      <w:lang w:eastAsia="en-GB"/>
    </w:rPr>
    <w:tblPr>
      <w:tblCellMar>
        <w:top w:w="0" w:type="dxa"/>
        <w:left w:w="0" w:type="dxa"/>
        <w:bottom w:w="0" w:type="dxa"/>
        <w:right w:w="0" w:type="dxa"/>
      </w:tblCellMar>
    </w:tblPr>
  </w:style>
  <w:style w:type="character" w:customStyle="1" w:styleId="normaltextrun">
    <w:name w:val="normaltextrun"/>
    <w:basedOn w:val="DefaultParagraphFont"/>
    <w:rsid w:val="00747615"/>
  </w:style>
  <w:style w:type="character" w:customStyle="1" w:styleId="eop">
    <w:name w:val="eop"/>
    <w:basedOn w:val="DefaultParagraphFont"/>
    <w:rsid w:val="00747615"/>
  </w:style>
  <w:style w:type="paragraph" w:customStyle="1" w:styleId="paragraph">
    <w:name w:val="paragraph"/>
    <w:basedOn w:val="Normal"/>
    <w:rsid w:val="007476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74761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levenptul1">
    <w:name w:val="elevenptul1"/>
    <w:basedOn w:val="DefaultParagraphFont"/>
    <w:rsid w:val="00747615"/>
    <w:rPr>
      <w:rFonts w:ascii="Arial" w:hAnsi="Arial" w:cs="Arial" w:hint="default"/>
      <w:sz w:val="20"/>
      <w:szCs w:val="20"/>
      <w:u w:val="single"/>
    </w:rPr>
  </w:style>
  <w:style w:type="character" w:customStyle="1" w:styleId="HeaderChar">
    <w:name w:val="Header Char"/>
    <w:basedOn w:val="DefaultParagraphFont"/>
    <w:link w:val="Header"/>
    <w:uiPriority w:val="99"/>
    <w:rsid w:val="00747615"/>
  </w:style>
  <w:style w:type="paragraph" w:styleId="Header">
    <w:name w:val="header"/>
    <w:basedOn w:val="Normal"/>
    <w:link w:val="HeaderChar"/>
    <w:uiPriority w:val="99"/>
    <w:unhideWhenUsed/>
    <w:rsid w:val="00747615"/>
    <w:pPr>
      <w:tabs>
        <w:tab w:val="center" w:pos="4680"/>
        <w:tab w:val="right" w:pos="9360"/>
      </w:tabs>
      <w:spacing w:after="0" w:line="240" w:lineRule="auto"/>
      <w:jc w:val="both"/>
    </w:pPr>
  </w:style>
  <w:style w:type="character" w:customStyle="1" w:styleId="HeaderChar1">
    <w:name w:val="Header Char1"/>
    <w:basedOn w:val="DefaultParagraphFont"/>
    <w:uiPriority w:val="99"/>
    <w:semiHidden/>
    <w:rsid w:val="00747615"/>
  </w:style>
  <w:style w:type="paragraph" w:styleId="CommentText">
    <w:name w:val="annotation text"/>
    <w:basedOn w:val="Normal"/>
    <w:link w:val="CommentTextChar"/>
    <w:uiPriority w:val="99"/>
    <w:unhideWhenUsed/>
    <w:rsid w:val="00747615"/>
    <w:pPr>
      <w:spacing w:after="5" w:line="240" w:lineRule="auto"/>
      <w:jc w:val="both"/>
    </w:pPr>
    <w:rPr>
      <w:rFonts w:ascii="Arial" w:eastAsia="Arial" w:hAnsi="Arial" w:cs="Arial"/>
      <w:color w:val="000000"/>
      <w:sz w:val="20"/>
      <w:szCs w:val="20"/>
      <w:lang w:eastAsia="en-GB"/>
    </w:rPr>
  </w:style>
  <w:style w:type="character" w:customStyle="1" w:styleId="CommentTextChar">
    <w:name w:val="Comment Text Char"/>
    <w:basedOn w:val="DefaultParagraphFont"/>
    <w:link w:val="CommentText"/>
    <w:uiPriority w:val="99"/>
    <w:rsid w:val="00747615"/>
    <w:rPr>
      <w:rFonts w:ascii="Arial" w:eastAsia="Arial" w:hAnsi="Arial" w:cs="Arial"/>
      <w:color w:val="000000"/>
      <w:sz w:val="20"/>
      <w:szCs w:val="20"/>
      <w:lang w:eastAsia="en-GB"/>
    </w:rPr>
  </w:style>
  <w:style w:type="character" w:styleId="CommentReference">
    <w:name w:val="annotation reference"/>
    <w:basedOn w:val="DefaultParagraphFont"/>
    <w:uiPriority w:val="99"/>
    <w:semiHidden/>
    <w:unhideWhenUsed/>
    <w:rsid w:val="00747615"/>
    <w:rPr>
      <w:sz w:val="16"/>
      <w:szCs w:val="16"/>
    </w:rPr>
  </w:style>
  <w:style w:type="paragraph" w:styleId="BalloonText">
    <w:name w:val="Balloon Text"/>
    <w:basedOn w:val="Normal"/>
    <w:link w:val="BalloonTextChar"/>
    <w:uiPriority w:val="99"/>
    <w:semiHidden/>
    <w:unhideWhenUsed/>
    <w:rsid w:val="00747615"/>
    <w:pPr>
      <w:spacing w:after="0" w:line="240" w:lineRule="auto"/>
      <w:jc w:val="both"/>
    </w:pPr>
    <w:rPr>
      <w:rFonts w:ascii="Segoe UI" w:eastAsia="Arial" w:hAnsi="Segoe UI" w:cs="Segoe UI"/>
      <w:color w:val="000000"/>
      <w:sz w:val="18"/>
      <w:szCs w:val="18"/>
      <w:lang w:eastAsia="en-GB"/>
    </w:rPr>
  </w:style>
  <w:style w:type="character" w:customStyle="1" w:styleId="BalloonTextChar">
    <w:name w:val="Balloon Text Char"/>
    <w:basedOn w:val="DefaultParagraphFont"/>
    <w:link w:val="BalloonText"/>
    <w:uiPriority w:val="99"/>
    <w:semiHidden/>
    <w:rsid w:val="00747615"/>
    <w:rPr>
      <w:rFonts w:ascii="Segoe UI" w:eastAsia="Arial" w:hAnsi="Segoe UI" w:cs="Segoe UI"/>
      <w:color w:val="000000"/>
      <w:sz w:val="18"/>
      <w:szCs w:val="18"/>
      <w:lang w:eastAsia="en-GB"/>
    </w:rPr>
  </w:style>
  <w:style w:type="table" w:styleId="TableGrid">
    <w:name w:val="Table Grid"/>
    <w:basedOn w:val="TableNormal"/>
    <w:rsid w:val="007476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rsid w:val="00012290"/>
    <w:pPr>
      <w:spacing w:after="0" w:line="240" w:lineRule="auto"/>
      <w:jc w:val="both"/>
    </w:pPr>
    <w:rPr>
      <w:rFonts w:eastAsiaTheme="minorEastAsia"/>
      <w:lang w:eastAsia="en-GB"/>
    </w:rPr>
    <w:tblPr>
      <w:tblCellMar>
        <w:top w:w="0" w:type="dxa"/>
        <w:left w:w="0" w:type="dxa"/>
        <w:bottom w:w="0" w:type="dxa"/>
        <w:right w:w="0" w:type="dxa"/>
      </w:tblCellMar>
    </w:tblPr>
  </w:style>
  <w:style w:type="paragraph" w:styleId="Footer">
    <w:name w:val="footer"/>
    <w:basedOn w:val="Normal"/>
    <w:link w:val="FooterChar"/>
    <w:uiPriority w:val="99"/>
    <w:unhideWhenUsed/>
    <w:rsid w:val="007107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7EC"/>
  </w:style>
  <w:style w:type="table" w:styleId="GridTable7Colorful-Accent3">
    <w:name w:val="Grid Table 7 Colorful Accent 3"/>
    <w:basedOn w:val="TableNormal"/>
    <w:uiPriority w:val="52"/>
    <w:rsid w:val="00ED0E5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5Dark-Accent1">
    <w:name w:val="Grid Table 5 Dark Accent 1"/>
    <w:basedOn w:val="TableNormal"/>
    <w:uiPriority w:val="50"/>
    <w:rsid w:val="00F360C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TableGrid0">
    <w:name w:val="TableGrid"/>
    <w:rsid w:val="00DB24C4"/>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3">
    <w:name w:val="TableGrid3"/>
    <w:rsid w:val="0095439B"/>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elementtoproof">
    <w:name w:val="elementtoproof"/>
    <w:basedOn w:val="Normal"/>
    <w:uiPriority w:val="99"/>
    <w:semiHidden/>
    <w:rsid w:val="00E342FB"/>
    <w:pPr>
      <w:spacing w:after="0" w:line="240" w:lineRule="auto"/>
    </w:pPr>
    <w:rPr>
      <w:rFonts w:ascii="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0F7829"/>
    <w:pPr>
      <w:spacing w:after="160"/>
      <w:jc w:val="left"/>
    </w:pPr>
    <w:rPr>
      <w:rFonts w:asciiTheme="minorHAnsi" w:eastAsiaTheme="minorHAnsi" w:hAnsiTheme="minorHAnsi" w:cstheme="minorBidi"/>
      <w:b/>
      <w:bCs/>
      <w:color w:val="auto"/>
      <w:lang w:eastAsia="en-US"/>
    </w:rPr>
  </w:style>
  <w:style w:type="character" w:customStyle="1" w:styleId="CommentSubjectChar">
    <w:name w:val="Comment Subject Char"/>
    <w:basedOn w:val="CommentTextChar"/>
    <w:link w:val="CommentSubject"/>
    <w:uiPriority w:val="99"/>
    <w:semiHidden/>
    <w:rsid w:val="000F7829"/>
    <w:rPr>
      <w:rFonts w:ascii="Arial" w:eastAsia="Arial" w:hAnsi="Arial" w:cs="Arial"/>
      <w:b/>
      <w:bCs/>
      <w:color w:val="000000"/>
      <w:sz w:val="20"/>
      <w:szCs w:val="20"/>
      <w:lang w:eastAsia="en-GB"/>
    </w:rPr>
  </w:style>
  <w:style w:type="table" w:customStyle="1" w:styleId="TableGrid20">
    <w:name w:val="Table Grid2"/>
    <w:basedOn w:val="TableNormal"/>
    <w:next w:val="TableGrid"/>
    <w:uiPriority w:val="39"/>
    <w:rsid w:val="00246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A24D4"/>
    <w:pPr>
      <w:spacing w:after="0" w:line="240" w:lineRule="auto"/>
    </w:pPr>
  </w:style>
  <w:style w:type="table" w:customStyle="1" w:styleId="TableGrid30">
    <w:name w:val="Table Grid3"/>
    <w:basedOn w:val="TableNormal"/>
    <w:next w:val="TableGrid"/>
    <w:uiPriority w:val="39"/>
    <w:rsid w:val="00321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D662C"/>
    <w:pPr>
      <w:spacing w:after="200" w:line="240" w:lineRule="auto"/>
    </w:pPr>
    <w:rPr>
      <w:i/>
      <w:iCs/>
      <w:color w:val="44546A" w:themeColor="text2"/>
      <w:sz w:val="18"/>
      <w:szCs w:val="18"/>
    </w:rPr>
  </w:style>
  <w:style w:type="paragraph" w:styleId="IntenseQuote">
    <w:name w:val="Intense Quote"/>
    <w:basedOn w:val="Normal"/>
    <w:next w:val="Normal"/>
    <w:link w:val="IntenseQuoteChar"/>
    <w:uiPriority w:val="30"/>
    <w:qFormat/>
    <w:rsid w:val="00164DC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64DC0"/>
    <w:rPr>
      <w:i/>
      <w:iCs/>
      <w:color w:val="5B9BD5" w:themeColor="accent1"/>
    </w:rPr>
  </w:style>
  <w:style w:type="table" w:customStyle="1" w:styleId="TableGrid4">
    <w:name w:val="Table Grid4"/>
    <w:basedOn w:val="TableNormal"/>
    <w:next w:val="TableGrid"/>
    <w:uiPriority w:val="39"/>
    <w:rsid w:val="000B5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B205F"/>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2905C6"/>
    <w:pPr>
      <w:spacing w:after="0" w:line="240" w:lineRule="auto"/>
      <w:jc w:val="both"/>
    </w:pPr>
    <w:rPr>
      <w:rFonts w:eastAsiaTheme="minorEastAsia"/>
      <w:lang w:eastAsia="en-GB"/>
    </w:rPr>
    <w:tblPr>
      <w:tblCellMar>
        <w:top w:w="0" w:type="dxa"/>
        <w:left w:w="0" w:type="dxa"/>
        <w:bottom w:w="0" w:type="dxa"/>
        <w:right w:w="0" w:type="dxa"/>
      </w:tblCellMar>
    </w:tblPr>
  </w:style>
  <w:style w:type="paragraph" w:customStyle="1" w:styleId="Style1">
    <w:name w:val="Style1"/>
    <w:basedOn w:val="Normal"/>
    <w:link w:val="Style1Char"/>
    <w:qFormat/>
    <w:rsid w:val="003D4DF8"/>
    <w:pPr>
      <w:keepNext/>
      <w:keepLines/>
      <w:shd w:val="clear" w:color="auto" w:fill="FAFAFB"/>
      <w:spacing w:after="242" w:line="247" w:lineRule="auto"/>
      <w:ind w:hanging="10"/>
      <w:outlineLvl w:val="1"/>
    </w:pPr>
    <w:rPr>
      <w:rFonts w:ascii="Arial" w:eastAsia="Arial" w:hAnsi="Arial" w:cs="Arial"/>
      <w:b/>
      <w:color w:val="0E0E0E"/>
      <w:lang w:eastAsia="en-GB"/>
    </w:rPr>
  </w:style>
  <w:style w:type="character" w:customStyle="1" w:styleId="Style1Char">
    <w:name w:val="Style1 Char"/>
    <w:basedOn w:val="DefaultParagraphFont"/>
    <w:link w:val="Style1"/>
    <w:rsid w:val="003D4DF8"/>
    <w:rPr>
      <w:rFonts w:ascii="Arial" w:eastAsia="Arial" w:hAnsi="Arial" w:cs="Arial"/>
      <w:b/>
      <w:color w:val="0E0E0E"/>
      <w:shd w:val="clear" w:color="auto" w:fill="FAFAFB"/>
      <w:lang w:eastAsia="en-GB"/>
    </w:rPr>
  </w:style>
  <w:style w:type="paragraph" w:customStyle="1" w:styleId="newlettertext">
    <w:name w:val="new_letter_text"/>
    <w:basedOn w:val="Normal"/>
    <w:rsid w:val="00233F57"/>
    <w:pPr>
      <w:spacing w:after="0" w:line="320" w:lineRule="exact"/>
    </w:pPr>
    <w:rPr>
      <w:rFonts w:ascii="Arial" w:eastAsia="Times New Roman" w:hAnsi="Arial" w:cs="Arial"/>
      <w:sz w:val="24"/>
    </w:rPr>
  </w:style>
  <w:style w:type="paragraph" w:customStyle="1" w:styleId="newlettertextbold">
    <w:name w:val="new_letter_text_bold"/>
    <w:basedOn w:val="newlettertext"/>
    <w:rsid w:val="00233F57"/>
    <w:rPr>
      <w:b/>
    </w:rPr>
  </w:style>
  <w:style w:type="paragraph" w:styleId="PlainText">
    <w:name w:val="Plain Text"/>
    <w:basedOn w:val="Normal"/>
    <w:link w:val="PlainTextChar"/>
    <w:rsid w:val="00233F57"/>
    <w:pPr>
      <w:spacing w:after="0" w:line="240" w:lineRule="auto"/>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233F57"/>
    <w:rPr>
      <w:rFonts w:ascii="Courier New" w:eastAsia="Times New Roman" w:hAnsi="Courier New" w:cs="Times New Roman"/>
      <w:sz w:val="20"/>
      <w:szCs w:val="20"/>
      <w:lang w:eastAsia="en-GB"/>
    </w:rPr>
  </w:style>
  <w:style w:type="character" w:customStyle="1" w:styleId="ui-provider">
    <w:name w:val="ui-provider"/>
    <w:basedOn w:val="DefaultParagraphFont"/>
    <w:rsid w:val="00F546BF"/>
  </w:style>
  <w:style w:type="table" w:styleId="GridTable5Dark-Accent3">
    <w:name w:val="Grid Table 5 Dark Accent 3"/>
    <w:basedOn w:val="TableNormal"/>
    <w:uiPriority w:val="50"/>
    <w:rsid w:val="0002506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6Colorful-Accent1">
    <w:name w:val="Grid Table 6 Colorful Accent 1"/>
    <w:basedOn w:val="TableNormal"/>
    <w:uiPriority w:val="51"/>
    <w:rsid w:val="00F17D2C"/>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5Dark-Accent11">
    <w:name w:val="Grid Table 5 Dark - Accent 11"/>
    <w:basedOn w:val="TableNormal"/>
    <w:next w:val="GridTable5Dark-Accent1"/>
    <w:uiPriority w:val="50"/>
    <w:rsid w:val="00C1122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Revision">
    <w:name w:val="Revision"/>
    <w:hidden/>
    <w:uiPriority w:val="99"/>
    <w:semiHidden/>
    <w:rsid w:val="00BB7A2A"/>
    <w:pPr>
      <w:spacing w:after="0" w:line="240" w:lineRule="auto"/>
    </w:pPr>
  </w:style>
  <w:style w:type="character" w:customStyle="1" w:styleId="UnresolvedMention1">
    <w:name w:val="Unresolved Mention1"/>
    <w:basedOn w:val="DefaultParagraphFont"/>
    <w:uiPriority w:val="99"/>
    <w:semiHidden/>
    <w:unhideWhenUsed/>
    <w:rsid w:val="00872F54"/>
    <w:rPr>
      <w:color w:val="605E5C"/>
      <w:shd w:val="clear" w:color="auto" w:fill="E1DFDD"/>
    </w:rPr>
  </w:style>
  <w:style w:type="paragraph" w:customStyle="1" w:styleId="p1">
    <w:name w:val="p1"/>
    <w:basedOn w:val="Normal"/>
    <w:rsid w:val="006165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1650B"/>
  </w:style>
  <w:style w:type="paragraph" w:customStyle="1" w:styleId="p2">
    <w:name w:val="p2"/>
    <w:basedOn w:val="Normal"/>
    <w:rsid w:val="006636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DefaultParagraphFont"/>
    <w:rsid w:val="002F3095"/>
  </w:style>
  <w:style w:type="character" w:styleId="LineNumber">
    <w:name w:val="line number"/>
    <w:basedOn w:val="DefaultParagraphFont"/>
    <w:uiPriority w:val="99"/>
    <w:semiHidden/>
    <w:unhideWhenUsed/>
    <w:rsid w:val="008F6F95"/>
  </w:style>
  <w:style w:type="table" w:customStyle="1" w:styleId="GridTable7Colorful-Accent31">
    <w:name w:val="Grid Table 7 Colorful - Accent 31"/>
    <w:basedOn w:val="TableNormal"/>
    <w:next w:val="GridTable7Colorful-Accent3"/>
    <w:uiPriority w:val="52"/>
    <w:rsid w:val="003014C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ListParagraphChar">
    <w:name w:val="List Paragraph Char"/>
    <w:aliases w:val="Numbered List Char,Normal + indent Char,Bullet List Char,FooterText Char,numbered Char,List Paragraph1 Char,Paragraphe de liste1 Char,Bulletr List Paragraph Char,列出段落 Char,列出段落1 Char,Bullet Point Char,List Paragraph 1 Char"/>
    <w:basedOn w:val="DefaultParagraphFont"/>
    <w:link w:val="ListParagraph"/>
    <w:uiPriority w:val="34"/>
    <w:rsid w:val="00B22193"/>
    <w:rPr>
      <w:rFonts w:ascii="Arial" w:eastAsia="Arial" w:hAnsi="Arial" w:cs="Arial"/>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8557">
      <w:bodyDiv w:val="1"/>
      <w:marLeft w:val="0"/>
      <w:marRight w:val="0"/>
      <w:marTop w:val="0"/>
      <w:marBottom w:val="0"/>
      <w:divBdr>
        <w:top w:val="none" w:sz="0" w:space="0" w:color="auto"/>
        <w:left w:val="none" w:sz="0" w:space="0" w:color="auto"/>
        <w:bottom w:val="none" w:sz="0" w:space="0" w:color="auto"/>
        <w:right w:val="none" w:sz="0" w:space="0" w:color="auto"/>
      </w:divBdr>
    </w:div>
    <w:div w:id="79908902">
      <w:bodyDiv w:val="1"/>
      <w:marLeft w:val="0"/>
      <w:marRight w:val="0"/>
      <w:marTop w:val="0"/>
      <w:marBottom w:val="0"/>
      <w:divBdr>
        <w:top w:val="none" w:sz="0" w:space="0" w:color="auto"/>
        <w:left w:val="none" w:sz="0" w:space="0" w:color="auto"/>
        <w:bottom w:val="none" w:sz="0" w:space="0" w:color="auto"/>
        <w:right w:val="none" w:sz="0" w:space="0" w:color="auto"/>
      </w:divBdr>
    </w:div>
    <w:div w:id="119080325">
      <w:bodyDiv w:val="1"/>
      <w:marLeft w:val="0"/>
      <w:marRight w:val="0"/>
      <w:marTop w:val="0"/>
      <w:marBottom w:val="0"/>
      <w:divBdr>
        <w:top w:val="none" w:sz="0" w:space="0" w:color="auto"/>
        <w:left w:val="none" w:sz="0" w:space="0" w:color="auto"/>
        <w:bottom w:val="none" w:sz="0" w:space="0" w:color="auto"/>
        <w:right w:val="none" w:sz="0" w:space="0" w:color="auto"/>
      </w:divBdr>
    </w:div>
    <w:div w:id="377974627">
      <w:bodyDiv w:val="1"/>
      <w:marLeft w:val="0"/>
      <w:marRight w:val="0"/>
      <w:marTop w:val="0"/>
      <w:marBottom w:val="0"/>
      <w:divBdr>
        <w:top w:val="none" w:sz="0" w:space="0" w:color="auto"/>
        <w:left w:val="none" w:sz="0" w:space="0" w:color="auto"/>
        <w:bottom w:val="none" w:sz="0" w:space="0" w:color="auto"/>
        <w:right w:val="none" w:sz="0" w:space="0" w:color="auto"/>
      </w:divBdr>
    </w:div>
    <w:div w:id="432937282">
      <w:bodyDiv w:val="1"/>
      <w:marLeft w:val="0"/>
      <w:marRight w:val="0"/>
      <w:marTop w:val="0"/>
      <w:marBottom w:val="0"/>
      <w:divBdr>
        <w:top w:val="none" w:sz="0" w:space="0" w:color="auto"/>
        <w:left w:val="none" w:sz="0" w:space="0" w:color="auto"/>
        <w:bottom w:val="none" w:sz="0" w:space="0" w:color="auto"/>
        <w:right w:val="none" w:sz="0" w:space="0" w:color="auto"/>
      </w:divBdr>
    </w:div>
    <w:div w:id="662314336">
      <w:bodyDiv w:val="1"/>
      <w:marLeft w:val="0"/>
      <w:marRight w:val="0"/>
      <w:marTop w:val="0"/>
      <w:marBottom w:val="0"/>
      <w:divBdr>
        <w:top w:val="none" w:sz="0" w:space="0" w:color="auto"/>
        <w:left w:val="none" w:sz="0" w:space="0" w:color="auto"/>
        <w:bottom w:val="none" w:sz="0" w:space="0" w:color="auto"/>
        <w:right w:val="none" w:sz="0" w:space="0" w:color="auto"/>
      </w:divBdr>
    </w:div>
    <w:div w:id="949168075">
      <w:bodyDiv w:val="1"/>
      <w:marLeft w:val="0"/>
      <w:marRight w:val="0"/>
      <w:marTop w:val="0"/>
      <w:marBottom w:val="0"/>
      <w:divBdr>
        <w:top w:val="none" w:sz="0" w:space="0" w:color="auto"/>
        <w:left w:val="none" w:sz="0" w:space="0" w:color="auto"/>
        <w:bottom w:val="none" w:sz="0" w:space="0" w:color="auto"/>
        <w:right w:val="none" w:sz="0" w:space="0" w:color="auto"/>
      </w:divBdr>
    </w:div>
    <w:div w:id="998072246">
      <w:bodyDiv w:val="1"/>
      <w:marLeft w:val="0"/>
      <w:marRight w:val="0"/>
      <w:marTop w:val="0"/>
      <w:marBottom w:val="0"/>
      <w:divBdr>
        <w:top w:val="none" w:sz="0" w:space="0" w:color="auto"/>
        <w:left w:val="none" w:sz="0" w:space="0" w:color="auto"/>
        <w:bottom w:val="none" w:sz="0" w:space="0" w:color="auto"/>
        <w:right w:val="none" w:sz="0" w:space="0" w:color="auto"/>
      </w:divBdr>
    </w:div>
    <w:div w:id="1019545788">
      <w:bodyDiv w:val="1"/>
      <w:marLeft w:val="0"/>
      <w:marRight w:val="0"/>
      <w:marTop w:val="0"/>
      <w:marBottom w:val="0"/>
      <w:divBdr>
        <w:top w:val="none" w:sz="0" w:space="0" w:color="auto"/>
        <w:left w:val="none" w:sz="0" w:space="0" w:color="auto"/>
        <w:bottom w:val="none" w:sz="0" w:space="0" w:color="auto"/>
        <w:right w:val="none" w:sz="0" w:space="0" w:color="auto"/>
      </w:divBdr>
    </w:div>
    <w:div w:id="1029064607">
      <w:bodyDiv w:val="1"/>
      <w:marLeft w:val="0"/>
      <w:marRight w:val="0"/>
      <w:marTop w:val="0"/>
      <w:marBottom w:val="0"/>
      <w:divBdr>
        <w:top w:val="none" w:sz="0" w:space="0" w:color="auto"/>
        <w:left w:val="none" w:sz="0" w:space="0" w:color="auto"/>
        <w:bottom w:val="none" w:sz="0" w:space="0" w:color="auto"/>
        <w:right w:val="none" w:sz="0" w:space="0" w:color="auto"/>
      </w:divBdr>
    </w:div>
    <w:div w:id="1048148404">
      <w:bodyDiv w:val="1"/>
      <w:marLeft w:val="0"/>
      <w:marRight w:val="0"/>
      <w:marTop w:val="0"/>
      <w:marBottom w:val="0"/>
      <w:divBdr>
        <w:top w:val="none" w:sz="0" w:space="0" w:color="auto"/>
        <w:left w:val="none" w:sz="0" w:space="0" w:color="auto"/>
        <w:bottom w:val="none" w:sz="0" w:space="0" w:color="auto"/>
        <w:right w:val="none" w:sz="0" w:space="0" w:color="auto"/>
      </w:divBdr>
    </w:div>
    <w:div w:id="1286884800">
      <w:bodyDiv w:val="1"/>
      <w:marLeft w:val="0"/>
      <w:marRight w:val="0"/>
      <w:marTop w:val="0"/>
      <w:marBottom w:val="0"/>
      <w:divBdr>
        <w:top w:val="none" w:sz="0" w:space="0" w:color="auto"/>
        <w:left w:val="none" w:sz="0" w:space="0" w:color="auto"/>
        <w:bottom w:val="none" w:sz="0" w:space="0" w:color="auto"/>
        <w:right w:val="none" w:sz="0" w:space="0" w:color="auto"/>
      </w:divBdr>
    </w:div>
    <w:div w:id="1362517386">
      <w:bodyDiv w:val="1"/>
      <w:marLeft w:val="0"/>
      <w:marRight w:val="0"/>
      <w:marTop w:val="0"/>
      <w:marBottom w:val="0"/>
      <w:divBdr>
        <w:top w:val="none" w:sz="0" w:space="0" w:color="auto"/>
        <w:left w:val="none" w:sz="0" w:space="0" w:color="auto"/>
        <w:bottom w:val="none" w:sz="0" w:space="0" w:color="auto"/>
        <w:right w:val="none" w:sz="0" w:space="0" w:color="auto"/>
      </w:divBdr>
    </w:div>
    <w:div w:id="1440948292">
      <w:bodyDiv w:val="1"/>
      <w:marLeft w:val="0"/>
      <w:marRight w:val="0"/>
      <w:marTop w:val="0"/>
      <w:marBottom w:val="0"/>
      <w:divBdr>
        <w:top w:val="none" w:sz="0" w:space="0" w:color="auto"/>
        <w:left w:val="none" w:sz="0" w:space="0" w:color="auto"/>
        <w:bottom w:val="none" w:sz="0" w:space="0" w:color="auto"/>
        <w:right w:val="none" w:sz="0" w:space="0" w:color="auto"/>
      </w:divBdr>
    </w:div>
    <w:div w:id="1472597596">
      <w:bodyDiv w:val="1"/>
      <w:marLeft w:val="0"/>
      <w:marRight w:val="0"/>
      <w:marTop w:val="0"/>
      <w:marBottom w:val="0"/>
      <w:divBdr>
        <w:top w:val="none" w:sz="0" w:space="0" w:color="auto"/>
        <w:left w:val="none" w:sz="0" w:space="0" w:color="auto"/>
        <w:bottom w:val="none" w:sz="0" w:space="0" w:color="auto"/>
        <w:right w:val="none" w:sz="0" w:space="0" w:color="auto"/>
      </w:divBdr>
    </w:div>
    <w:div w:id="1566643553">
      <w:bodyDiv w:val="1"/>
      <w:marLeft w:val="0"/>
      <w:marRight w:val="0"/>
      <w:marTop w:val="0"/>
      <w:marBottom w:val="0"/>
      <w:divBdr>
        <w:top w:val="none" w:sz="0" w:space="0" w:color="auto"/>
        <w:left w:val="none" w:sz="0" w:space="0" w:color="auto"/>
        <w:bottom w:val="none" w:sz="0" w:space="0" w:color="auto"/>
        <w:right w:val="none" w:sz="0" w:space="0" w:color="auto"/>
      </w:divBdr>
    </w:div>
    <w:div w:id="1599800074">
      <w:bodyDiv w:val="1"/>
      <w:marLeft w:val="0"/>
      <w:marRight w:val="0"/>
      <w:marTop w:val="0"/>
      <w:marBottom w:val="0"/>
      <w:divBdr>
        <w:top w:val="none" w:sz="0" w:space="0" w:color="auto"/>
        <w:left w:val="none" w:sz="0" w:space="0" w:color="auto"/>
        <w:bottom w:val="none" w:sz="0" w:space="0" w:color="auto"/>
        <w:right w:val="none" w:sz="0" w:space="0" w:color="auto"/>
      </w:divBdr>
    </w:div>
    <w:div w:id="1616794387">
      <w:bodyDiv w:val="1"/>
      <w:marLeft w:val="0"/>
      <w:marRight w:val="0"/>
      <w:marTop w:val="0"/>
      <w:marBottom w:val="0"/>
      <w:divBdr>
        <w:top w:val="none" w:sz="0" w:space="0" w:color="auto"/>
        <w:left w:val="none" w:sz="0" w:space="0" w:color="auto"/>
        <w:bottom w:val="none" w:sz="0" w:space="0" w:color="auto"/>
        <w:right w:val="none" w:sz="0" w:space="0" w:color="auto"/>
      </w:divBdr>
    </w:div>
    <w:div w:id="1620188506">
      <w:bodyDiv w:val="1"/>
      <w:marLeft w:val="0"/>
      <w:marRight w:val="0"/>
      <w:marTop w:val="0"/>
      <w:marBottom w:val="0"/>
      <w:divBdr>
        <w:top w:val="none" w:sz="0" w:space="0" w:color="auto"/>
        <w:left w:val="none" w:sz="0" w:space="0" w:color="auto"/>
        <w:bottom w:val="none" w:sz="0" w:space="0" w:color="auto"/>
        <w:right w:val="none" w:sz="0" w:space="0" w:color="auto"/>
      </w:divBdr>
    </w:div>
    <w:div w:id="1912932409">
      <w:bodyDiv w:val="1"/>
      <w:marLeft w:val="0"/>
      <w:marRight w:val="0"/>
      <w:marTop w:val="0"/>
      <w:marBottom w:val="0"/>
      <w:divBdr>
        <w:top w:val="none" w:sz="0" w:space="0" w:color="auto"/>
        <w:left w:val="none" w:sz="0" w:space="0" w:color="auto"/>
        <w:bottom w:val="none" w:sz="0" w:space="0" w:color="auto"/>
        <w:right w:val="none" w:sz="0" w:space="0" w:color="auto"/>
      </w:divBdr>
    </w:div>
    <w:div w:id="1917518831">
      <w:bodyDiv w:val="1"/>
      <w:marLeft w:val="0"/>
      <w:marRight w:val="0"/>
      <w:marTop w:val="0"/>
      <w:marBottom w:val="0"/>
      <w:divBdr>
        <w:top w:val="none" w:sz="0" w:space="0" w:color="auto"/>
        <w:left w:val="none" w:sz="0" w:space="0" w:color="auto"/>
        <w:bottom w:val="none" w:sz="0" w:space="0" w:color="auto"/>
        <w:right w:val="none" w:sz="0" w:space="0" w:color="auto"/>
      </w:divBdr>
    </w:div>
    <w:div w:id="1990622914">
      <w:bodyDiv w:val="1"/>
      <w:marLeft w:val="0"/>
      <w:marRight w:val="0"/>
      <w:marTop w:val="0"/>
      <w:marBottom w:val="0"/>
      <w:divBdr>
        <w:top w:val="none" w:sz="0" w:space="0" w:color="auto"/>
        <w:left w:val="none" w:sz="0" w:space="0" w:color="auto"/>
        <w:bottom w:val="none" w:sz="0" w:space="0" w:color="auto"/>
        <w:right w:val="none" w:sz="0" w:space="0" w:color="auto"/>
      </w:divBdr>
    </w:div>
    <w:div w:id="1992632211">
      <w:bodyDiv w:val="1"/>
      <w:marLeft w:val="0"/>
      <w:marRight w:val="0"/>
      <w:marTop w:val="0"/>
      <w:marBottom w:val="0"/>
      <w:divBdr>
        <w:top w:val="none" w:sz="0" w:space="0" w:color="auto"/>
        <w:left w:val="none" w:sz="0" w:space="0" w:color="auto"/>
        <w:bottom w:val="none" w:sz="0" w:space="0" w:color="auto"/>
        <w:right w:val="none" w:sz="0" w:space="0" w:color="auto"/>
      </w:divBdr>
    </w:div>
    <w:div w:id="2024896572">
      <w:bodyDiv w:val="1"/>
      <w:marLeft w:val="0"/>
      <w:marRight w:val="0"/>
      <w:marTop w:val="0"/>
      <w:marBottom w:val="0"/>
      <w:divBdr>
        <w:top w:val="none" w:sz="0" w:space="0" w:color="auto"/>
        <w:left w:val="none" w:sz="0" w:space="0" w:color="auto"/>
        <w:bottom w:val="none" w:sz="0" w:space="0" w:color="auto"/>
        <w:right w:val="none" w:sz="0" w:space="0" w:color="auto"/>
      </w:divBdr>
    </w:div>
    <w:div w:id="2033218543">
      <w:bodyDiv w:val="1"/>
      <w:marLeft w:val="0"/>
      <w:marRight w:val="0"/>
      <w:marTop w:val="0"/>
      <w:marBottom w:val="0"/>
      <w:divBdr>
        <w:top w:val="none" w:sz="0" w:space="0" w:color="auto"/>
        <w:left w:val="none" w:sz="0" w:space="0" w:color="auto"/>
        <w:bottom w:val="none" w:sz="0" w:space="0" w:color="auto"/>
        <w:right w:val="none" w:sz="0" w:space="0" w:color="auto"/>
      </w:divBdr>
    </w:div>
    <w:div w:id="2042439677">
      <w:bodyDiv w:val="1"/>
      <w:marLeft w:val="0"/>
      <w:marRight w:val="0"/>
      <w:marTop w:val="0"/>
      <w:marBottom w:val="0"/>
      <w:divBdr>
        <w:top w:val="none" w:sz="0" w:space="0" w:color="auto"/>
        <w:left w:val="none" w:sz="0" w:space="0" w:color="auto"/>
        <w:bottom w:val="none" w:sz="0" w:space="0" w:color="auto"/>
        <w:right w:val="none" w:sz="0" w:space="0" w:color="auto"/>
      </w:divBdr>
    </w:div>
    <w:div w:id="207312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ngland.nhs.uk/" TargetMode="External"/><Relationship Id="rId21" Type="http://schemas.openxmlformats.org/officeDocument/2006/relationships/hyperlink" Target="mailto:Tissueviability.service@nhs.net" TargetMode="External"/><Relationship Id="rId42" Type="http://schemas.openxmlformats.org/officeDocument/2006/relationships/hyperlink" Target="https://www.nice.org.uk/guidance/ng54" TargetMode="External"/><Relationship Id="rId63" Type="http://schemas.openxmlformats.org/officeDocument/2006/relationships/hyperlink" Target="https://assets.publishing.service.gov.uk/media/6560bf130c7ec8000d95be1f/Population_screening_timeline_national_Nov_2023.pdf" TargetMode="External"/><Relationship Id="rId84" Type="http://schemas.openxmlformats.org/officeDocument/2006/relationships/hyperlink" Target="mailto:tissueviability.service@nhs.net" TargetMode="External"/><Relationship Id="rId138" Type="http://schemas.openxmlformats.org/officeDocument/2006/relationships/hyperlink" Target="https://www.gov.uk/government/publications/severe-mental-illness-smi-physical-health-inequalities/severe-mental-illness-and-physical-health-inequalities-briefing" TargetMode="External"/><Relationship Id="rId159" Type="http://schemas.openxmlformats.org/officeDocument/2006/relationships/hyperlink" Target="https://www.rcpsych.ac.uk/docs/default-source/improving-care/ccqi/quality-networks/learning-disability-wards-qnld/qnld-standards-3rd-edition-2016.pdf?sfvrsn=b181aa51_2" TargetMode="External"/><Relationship Id="rId170" Type="http://schemas.openxmlformats.org/officeDocument/2006/relationships/hyperlink" Target="https://www.rcpsych.ac.uk/docs/default-source/improving-care/ccqi/quality-networks/learning-disability-wards-qnld/qnld-standards-3rd-edition-2016.pdf?sfvrsn=b181aa51_2" TargetMode="External"/><Relationship Id="rId107" Type="http://schemas.openxmlformats.org/officeDocument/2006/relationships/hyperlink" Target="https://www.england.nhs.uk/mentalhealth/wp-content/uploads/sites/29/2016/05/serious-mental-hlth-toolkit-may16.pdf" TargetMode="External"/><Relationship Id="rId11" Type="http://schemas.openxmlformats.org/officeDocument/2006/relationships/hyperlink" Target="https://www.rcp.ac.uk/improving-care/resources/national-early-warning-score-news-2/" TargetMode="External"/><Relationship Id="rId32" Type="http://schemas.openxmlformats.org/officeDocument/2006/relationships/hyperlink" Target="https://www.nice.org.uk/guidance/cg181" TargetMode="External"/><Relationship Id="rId53" Type="http://schemas.openxmlformats.org/officeDocument/2006/relationships/hyperlink" Target="https://www.nice.org.uk/guidance/cg115" TargetMode="External"/><Relationship Id="rId74" Type="http://schemas.openxmlformats.org/officeDocument/2006/relationships/hyperlink" Target="mailto:tissueviability.service@nhs.net" TargetMode="External"/><Relationship Id="rId128" Type="http://schemas.openxmlformats.org/officeDocument/2006/relationships/hyperlink" Target="https://www.gov.uk/government/publications/severe-mental-illness-smi-physical-health-inequalities/severe-mental-illness-and-physical-health-inequalities-briefing" TargetMode="External"/><Relationship Id="rId149" Type="http://schemas.openxmlformats.org/officeDocument/2006/relationships/hyperlink" Target="https://www.gov.uk/government/publications/severe-mental-illness-smi-physical-health-inequalities/severe-mental-illness-and-physical-health-inequalities-briefing" TargetMode="External"/><Relationship Id="rId5" Type="http://schemas.openxmlformats.org/officeDocument/2006/relationships/numbering" Target="numbering.xml"/><Relationship Id="rId95" Type="http://schemas.openxmlformats.org/officeDocument/2006/relationships/hyperlink" Target="https://www.england.nhs.uk/about/equality/equality-hub/national-healthcare-inequalities-improvement-programme/core20plus5/" TargetMode="External"/><Relationship Id="rId160" Type="http://schemas.openxmlformats.org/officeDocument/2006/relationships/hyperlink" Target="https://www.rcpsych.ac.uk/docs/default-source/improving-care/ccqi/quality-networks/learning-disability-wards-qnld/qnld-standards-3rd-edition-2016.pdf?sfvrsn=b181aa51_2" TargetMode="External"/><Relationship Id="rId181" Type="http://schemas.openxmlformats.org/officeDocument/2006/relationships/header" Target="header2.xml"/><Relationship Id="rId22" Type="http://schemas.openxmlformats.org/officeDocument/2006/relationships/hyperlink" Target="mailto:elft.dietitians@nhs.net" TargetMode="External"/><Relationship Id="rId43" Type="http://schemas.openxmlformats.org/officeDocument/2006/relationships/hyperlink" Target="https://www.nice.org.uk/guidance/ng96" TargetMode="External"/><Relationship Id="rId64" Type="http://schemas.openxmlformats.org/officeDocument/2006/relationships/image" Target="media/image2.png"/><Relationship Id="rId118" Type="http://schemas.openxmlformats.org/officeDocument/2006/relationships/hyperlink" Target="https://www.england.nhs.uk/wp-content/uploads/2016/07/fyfv-mh.pdf" TargetMode="External"/><Relationship Id="rId139" Type="http://schemas.openxmlformats.org/officeDocument/2006/relationships/hyperlink" Target="https://www.gov.uk/government/publications/severe-mental-illness-smi-physical-health-inequalities/severe-mental-illness-and-physical-health-inequalities-briefing" TargetMode="External"/><Relationship Id="rId85" Type="http://schemas.openxmlformats.org/officeDocument/2006/relationships/hyperlink" Target="mailto:tissueviability.service@nhs.net" TargetMode="External"/><Relationship Id="rId150" Type="http://schemas.openxmlformats.org/officeDocument/2006/relationships/hyperlink" Target="https://www.gov.uk/government/publications/severe-mental-illness-smi-physical-health-inequalities/severe-mental-illness-and-physical-health-inequalities-briefing" TargetMode="External"/><Relationship Id="rId171" Type="http://schemas.openxmlformats.org/officeDocument/2006/relationships/hyperlink" Target="https://www.rcpsych.ac.uk/docs/default-source/improving-care/ccqi/quality-networks/learning-disability-wards-qnld/qnld-standards-3rd-edition-2016.pdf?sfvrsn=b181aa51_2" TargetMode="External"/><Relationship Id="rId12" Type="http://schemas.openxmlformats.org/officeDocument/2006/relationships/hyperlink" Target="https://vimeo.com/402507826" TargetMode="External"/><Relationship Id="rId33" Type="http://schemas.openxmlformats.org/officeDocument/2006/relationships/hyperlink" Target="https://www.nice.org.uk/guidance/ph38" TargetMode="External"/><Relationship Id="rId108" Type="http://schemas.openxmlformats.org/officeDocument/2006/relationships/hyperlink" Target="https://www.england.nhs.uk/mentalhealth/wp-content/uploads/sites/29/2016/05/serious-mental-hlth-toolkit-may16.pdf" TargetMode="External"/><Relationship Id="rId129" Type="http://schemas.openxmlformats.org/officeDocument/2006/relationships/hyperlink" Target="https://www.gov.uk/government/publications/severe-mental-illness-smi-physical-health-inequalities/severe-mental-illness-and-physical-health-inequalities-briefing" TargetMode="External"/><Relationship Id="rId54" Type="http://schemas.openxmlformats.org/officeDocument/2006/relationships/hyperlink" Target="https://www.nice.org.uk/guidance/cg51" TargetMode="External"/><Relationship Id="rId75" Type="http://schemas.openxmlformats.org/officeDocument/2006/relationships/hyperlink" Target="mailto:tissueviability.service@nhs.net" TargetMode="External"/><Relationship Id="rId96" Type="http://schemas.openxmlformats.org/officeDocument/2006/relationships/hyperlink" Target="https://www.england.nhs.uk/long-read/improving-the-physical-health-of-people-living-with-severe-mental-illness/" TargetMode="External"/><Relationship Id="rId140" Type="http://schemas.openxmlformats.org/officeDocument/2006/relationships/hyperlink" Target="https://www.gov.uk/government/publications/severe-mental-illness-smi-physical-health-inequalities/severe-mental-illness-and-physical-health-inequalities-briefing" TargetMode="External"/><Relationship Id="rId161" Type="http://schemas.openxmlformats.org/officeDocument/2006/relationships/hyperlink" Target="https://www.rcpsych.ac.uk/docs/default-source/improving-care/ccqi/quality-networks/learning-disability-wards-qnld/qnld-standards-3rd-edition-2016.pdf?sfvrsn=b181aa51_2" TargetMode="External"/><Relationship Id="rId182" Type="http://schemas.openxmlformats.org/officeDocument/2006/relationships/footer" Target="footer2.xml"/><Relationship Id="rId6" Type="http://schemas.openxmlformats.org/officeDocument/2006/relationships/styles" Target="styles.xml"/><Relationship Id="rId23" Type="http://schemas.openxmlformats.org/officeDocument/2006/relationships/hyperlink" Target="mailto:elft.stopsmoking@nhs.net" TargetMode="External"/><Relationship Id="rId119" Type="http://schemas.openxmlformats.org/officeDocument/2006/relationships/hyperlink" Target="https://assets.publishing.service.gov.uk/" TargetMode="External"/><Relationship Id="rId44" Type="http://schemas.openxmlformats.org/officeDocument/2006/relationships/hyperlink" Target="https://www.nice.org.uk/guidance/ng238" TargetMode="External"/><Relationship Id="rId65" Type="http://schemas.openxmlformats.org/officeDocument/2006/relationships/image" Target="media/image3.jpeg"/><Relationship Id="rId86" Type="http://schemas.openxmlformats.org/officeDocument/2006/relationships/hyperlink" Target="mailto:tissueviability.service@nhs.net" TargetMode="External"/><Relationship Id="rId130" Type="http://schemas.openxmlformats.org/officeDocument/2006/relationships/hyperlink" Target="https://www.gov.uk/government/publications/severe-mental-illness-smi-physical-health-inequalities/severe-mental-illness-and-physical-health-inequalities-briefing" TargetMode="External"/><Relationship Id="rId151" Type="http://schemas.openxmlformats.org/officeDocument/2006/relationships/hyperlink" Target="https://www.gov.uk/government/publications/severe-mental-illness-smi-physical-health-inequalities/severe-mental-illness-and-physical-health-inequalities-briefing" TargetMode="External"/><Relationship Id="rId172" Type="http://schemas.openxmlformats.org/officeDocument/2006/relationships/hyperlink" Target="https://www.rcpsych.ac.uk/docs/default-source/improving-care/ccqi/quality-networks/learning-disability-wards-qnld/qnld-standards-3rd-edition-2016.pdf?sfvrsn=b181aa51_2" TargetMode="External"/><Relationship Id="rId13" Type="http://schemas.openxmlformats.org/officeDocument/2006/relationships/hyperlink" Target="https://www.elft.nhs.uk/sites/default/files/2025-05/Standards%20for%20antipsychotic%20treatment%20and%20monitoring%202.0%20%281%29.doc" TargetMode="External"/><Relationship Id="rId18" Type="http://schemas.openxmlformats.org/officeDocument/2006/relationships/hyperlink" Target="https://learningacademy.elft.nhs.uk/login/learningacademy.php" TargetMode="External"/><Relationship Id="rId39" Type="http://schemas.openxmlformats.org/officeDocument/2006/relationships/hyperlink" Target="https://www.nice.org.uk/guidance/qs102" TargetMode="External"/><Relationship Id="rId109" Type="http://schemas.openxmlformats.org/officeDocument/2006/relationships/hyperlink" Target="https://www.england.nhs.uk/mentalhealth/wp-content/uploads/sites/29/2016/05/serious-mental-hlth-toolkit-may16.pdf" TargetMode="External"/><Relationship Id="rId34" Type="http://schemas.openxmlformats.org/officeDocument/2006/relationships/hyperlink" Target="https://www.nice.org.uk/guidance/ph38" TargetMode="External"/><Relationship Id="rId50" Type="http://schemas.openxmlformats.org/officeDocument/2006/relationships/hyperlink" Target="https://www.nice.org.uk/guidance/qs207" TargetMode="External"/><Relationship Id="rId55" Type="http://schemas.openxmlformats.org/officeDocument/2006/relationships/hyperlink" Target="https://www.nice.org.uk/guidance/cg52" TargetMode="External"/><Relationship Id="rId76" Type="http://schemas.openxmlformats.org/officeDocument/2006/relationships/hyperlink" Target="mailto:tissueviability.service@nhs.net" TargetMode="External"/><Relationship Id="rId97" Type="http://schemas.openxmlformats.org/officeDocument/2006/relationships/hyperlink" Target="https://www.e-lfh.org.uk/programmes/making-every-contact-count/" TargetMode="External"/><Relationship Id="rId104" Type="http://schemas.openxmlformats.org/officeDocument/2006/relationships/hyperlink" Target="https://www.england.nhs.uk/mentalhealth/wp-content/uploads/sites/29/2016/05/serious-mental-hlth-toolkit-may16.pdf" TargetMode="External"/><Relationship Id="rId120" Type="http://schemas.openxmlformats.org/officeDocument/2006/relationships/hyperlink" Target="https://assets.publishing.service.gov.uk/media/5a74cb3640f0b619c865a7c4/JRA_Physical_Health_revised" TargetMode="External"/><Relationship Id="rId125" Type="http://schemas.openxmlformats.org/officeDocument/2006/relationships/hyperlink" Target="https://www.gov.uk/government/publications/severe-mental-illness-smi-physical-health-inequalities/severe-mental-illness-and-physical-health-inequalities-briefing" TargetMode="External"/><Relationship Id="rId141" Type="http://schemas.openxmlformats.org/officeDocument/2006/relationships/hyperlink" Target="https://www.gov.uk/government/publications/severe-mental-illness-smi-physical-health-inequalities/severe-mental-illness-and-physical-health-inequalities-briefing" TargetMode="External"/><Relationship Id="rId146" Type="http://schemas.openxmlformats.org/officeDocument/2006/relationships/hyperlink" Target="https://www.gov.uk/government/publications/severe-mental-illness-smi-physical-health-inequalities/severe-mental-illness-and-physical-health-inequalities-briefing" TargetMode="External"/><Relationship Id="rId167" Type="http://schemas.openxmlformats.org/officeDocument/2006/relationships/hyperlink" Target="https://www.rcpsych.ac.uk/docs/default-source/improving-care/ccqi/quality-networks/learning-disability-wards-qnld/qnld-standards-3rd-edition-2016.pdf?sfvrsn=b181aa51_2" TargetMode="External"/><Relationship Id="rId7" Type="http://schemas.openxmlformats.org/officeDocument/2006/relationships/settings" Target="settings.xml"/><Relationship Id="rId71" Type="http://schemas.openxmlformats.org/officeDocument/2006/relationships/hyperlink" Target="mailto:tissueviability.service@nhs.net" TargetMode="External"/><Relationship Id="rId92" Type="http://schemas.openxmlformats.org/officeDocument/2006/relationships/hyperlink" Target="https://bap.org.uk/pdfs/BAP_Guidelines-Metabolic.pdf" TargetMode="External"/><Relationship Id="rId162" Type="http://schemas.openxmlformats.org/officeDocument/2006/relationships/hyperlink" Target="https://www.rcpsych.ac.uk/docs/default-source/improving-care/ccqi/quality-networks/learning-disability-wards-qnld/qnld-standards-3rd-edition-2016.pdf?sfvrsn=b181aa51_2" TargetMode="External"/><Relationship Id="rId183"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nice.org.uk/guidance/cg181" TargetMode="External"/><Relationship Id="rId24" Type="http://schemas.openxmlformats.org/officeDocument/2006/relationships/hyperlink" Target="https://www.elft.nhs.uk/intranet/teams-support-me/communications-engagement/interpreting-and-translation" TargetMode="External"/><Relationship Id="rId40" Type="http://schemas.openxmlformats.org/officeDocument/2006/relationships/hyperlink" Target="https://www.nice.org.uk/guidance/cg120" TargetMode="External"/><Relationship Id="rId45" Type="http://schemas.openxmlformats.org/officeDocument/2006/relationships/hyperlink" Target="https://www.nice.org.uk/guidance/ph38" TargetMode="External"/><Relationship Id="rId66" Type="http://schemas.openxmlformats.org/officeDocument/2006/relationships/hyperlink" Target="https://www.rcp.ac.uk/improving-care/resources/national-early-warning-score-news-2/" TargetMode="External"/><Relationship Id="rId87" Type="http://schemas.openxmlformats.org/officeDocument/2006/relationships/hyperlink" Target="mailto:tissueviability.service@nhs.net" TargetMode="External"/><Relationship Id="rId110" Type="http://schemas.openxmlformats.org/officeDocument/2006/relationships/hyperlink" Target="https://www.england.nhs.uk/mentalhealth/wp-content/uploads/sites/29/2016/05/serious-mental-hlth-toolkit-may16.pdf" TargetMode="External"/><Relationship Id="rId115" Type="http://schemas.openxmlformats.org/officeDocument/2006/relationships/hyperlink" Target="https://www.england.nhs.uk/" TargetMode="External"/><Relationship Id="rId131" Type="http://schemas.openxmlformats.org/officeDocument/2006/relationships/hyperlink" Target="https://www.gov.uk/government/publications/severe-mental-illness-smi-physical-health-inequalities/severe-mental-illness-and-physical-health-inequalities-briefing" TargetMode="External"/><Relationship Id="rId136" Type="http://schemas.openxmlformats.org/officeDocument/2006/relationships/hyperlink" Target="https://www.gov.uk/government/publications/severe-mental-illness-smi-physical-health-inequalities/severe-mental-illness-and-physical-health-inequalities-briefing" TargetMode="External"/><Relationship Id="rId157" Type="http://schemas.openxmlformats.org/officeDocument/2006/relationships/hyperlink" Target="https://www.rcpsych.ac.uk/docs/default-source/improving-care/ccqi/quality-networks/learning-disability-wards-qnld/qnld-standards-3rd-edition-2016.pdf?sfvrsn=b181aa51_2" TargetMode="External"/><Relationship Id="rId178" Type="http://schemas.openxmlformats.org/officeDocument/2006/relationships/hyperlink" Target="https://www.england.nhs.uk/long-read/improving-the-physical-health-of-people-living-with-severe-mental-illness/" TargetMode="External"/><Relationship Id="rId61" Type="http://schemas.openxmlformats.org/officeDocument/2006/relationships/hyperlink" Target="https://www.england.nhs.uk/digital-weight-management/" TargetMode="External"/><Relationship Id="rId82" Type="http://schemas.openxmlformats.org/officeDocument/2006/relationships/hyperlink" Target="mailto:tissueviability.service@nhs.net" TargetMode="External"/><Relationship Id="rId152" Type="http://schemas.openxmlformats.org/officeDocument/2006/relationships/hyperlink" Target="https://www.gov.uk/government/publications/severe-mental-illness-smi-physical-health-inequalities/severe-mental-illness-and-physical-health-inequalities-briefing" TargetMode="External"/><Relationship Id="rId173" Type="http://schemas.openxmlformats.org/officeDocument/2006/relationships/hyperlink" Target="https://www.rcpsych.ac.uk/docs/default-source/improving-care/ccqi/quality-networks/learning-disability-wards-qnld/qnld-standards-3rd-edition-2016.pdf?sfvrsn=b181aa51_2" TargetMode="External"/><Relationship Id="rId19" Type="http://schemas.openxmlformats.org/officeDocument/2006/relationships/hyperlink" Target="https://www.nice.org.uk/" TargetMode="External"/><Relationship Id="rId14" Type="http://schemas.openxmlformats.org/officeDocument/2006/relationships/hyperlink" Target="https://sepsistrust.org/" TargetMode="External"/><Relationship Id="rId30" Type="http://schemas.openxmlformats.org/officeDocument/2006/relationships/hyperlink" Target="https://www.nice.org.uk/guidance/cg181" TargetMode="External"/><Relationship Id="rId35" Type="http://schemas.openxmlformats.org/officeDocument/2006/relationships/hyperlink" Target="https://www.nice.org.uk/guidance/cg178" TargetMode="External"/><Relationship Id="rId56" Type="http://schemas.openxmlformats.org/officeDocument/2006/relationships/hyperlink" Target="https://www.rcpsych.ac.uk/docs/default-source/improving-care/ccqi/national-clinical-audits/ncap-library/eip-2024/ncap-lester-tool-intervention-framework.pdf?sfvrsn=21e45dbd_17" TargetMode="External"/><Relationship Id="rId77" Type="http://schemas.openxmlformats.org/officeDocument/2006/relationships/hyperlink" Target="mailto:tissueviability.service@nhs.net" TargetMode="External"/><Relationship Id="rId100" Type="http://schemas.openxmlformats.org/officeDocument/2006/relationships/hyperlink" Target="https://www.england.nhs.uk/mentalhealth/wp-content/uploads/sites/29/2016/05/serious-mental-hlth-toolkit-may16.pdf" TargetMode="External"/><Relationship Id="rId105" Type="http://schemas.openxmlformats.org/officeDocument/2006/relationships/hyperlink" Target="https://www.england.nhs.uk/mentalhealth/wp-content/uploads/sites/29/2016/05/serious-mental-hlth-toolkit-may16.pdf" TargetMode="External"/><Relationship Id="rId126" Type="http://schemas.openxmlformats.org/officeDocument/2006/relationships/hyperlink" Target="https://www.gov.uk/government/publications/severe-mental-illness-smi-physical-health-inequalities/severe-mental-illness-and-physical-health-inequalities-briefing" TargetMode="External"/><Relationship Id="rId147" Type="http://schemas.openxmlformats.org/officeDocument/2006/relationships/hyperlink" Target="https://www.gov.uk/government/publications/severe-mental-illness-smi-physical-health-inequalities/severe-mental-illness-and-physical-health-inequalities-briefing" TargetMode="External"/><Relationship Id="rId168" Type="http://schemas.openxmlformats.org/officeDocument/2006/relationships/hyperlink" Target="https://www.rcpsych.ac.uk/docs/default-source/improving-care/ccqi/quality-networks/learning-disability-wards-qnld/qnld-standards-3rd-edition-2016.pdf?sfvrsn=b181aa51_2" TargetMode="External"/><Relationship Id="rId8" Type="http://schemas.openxmlformats.org/officeDocument/2006/relationships/webSettings" Target="webSettings.xml"/><Relationship Id="rId51" Type="http://schemas.openxmlformats.org/officeDocument/2006/relationships/hyperlink" Target="https://www.nice.org.uk/guidance/ph24" TargetMode="External"/><Relationship Id="rId72" Type="http://schemas.openxmlformats.org/officeDocument/2006/relationships/hyperlink" Target="mailto:tissueviability.service@nhs.net" TargetMode="External"/><Relationship Id="rId93" Type="http://schemas.openxmlformats.org/officeDocument/2006/relationships/hyperlink" Target="https://bap.org.uk/pdfs/BAP_Guidelines-Metabolic.pdf" TargetMode="External"/><Relationship Id="rId98" Type="http://schemas.openxmlformats.org/officeDocument/2006/relationships/hyperlink" Target="https://www.kingsfund.org.uk/sites/default/files/field/field_publication_file/Bringing-together-Kings-Fund-March-2016_1.pdf" TargetMode="External"/><Relationship Id="rId121" Type="http://schemas.openxmlformats.org/officeDocument/2006/relationships/hyperlink" Target="https://www.england.nhs.uk" TargetMode="External"/><Relationship Id="rId142" Type="http://schemas.openxmlformats.org/officeDocument/2006/relationships/hyperlink" Target="https://www.gov.uk/government/publications/severe-mental-illness-smi-physical-health-inequalities/severe-mental-illness-and-physical-health-inequalities-briefing" TargetMode="External"/><Relationship Id="rId163" Type="http://schemas.openxmlformats.org/officeDocument/2006/relationships/hyperlink" Target="https://www.rcpsych.ac.uk/docs/default-source/improving-care/ccqi/quality-networks/learning-disability-wards-qnld/qnld-standards-3rd-edition-2016.pdf?sfvrsn=b181aa51_2" TargetMode="External"/><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mailto:Elft.infectioncontrol@nhs.net" TargetMode="External"/><Relationship Id="rId46" Type="http://schemas.openxmlformats.org/officeDocument/2006/relationships/hyperlink" Target="https://www.nice.org.uk/guidance/ng28" TargetMode="External"/><Relationship Id="rId67" Type="http://schemas.openxmlformats.org/officeDocument/2006/relationships/image" Target="media/image4.png"/><Relationship Id="rId116" Type="http://schemas.openxmlformats.org/officeDocument/2006/relationships/hyperlink" Target="https://www.england.nhs.uk/long-read/10-key-actions-improving-the-physical-health-of-people-living-w" TargetMode="External"/><Relationship Id="rId137" Type="http://schemas.openxmlformats.org/officeDocument/2006/relationships/hyperlink" Target="https://www.gov.uk/government/publications/severe-mental-illness-smi-physical-health-inequalities/severe-mental-illness-and-physical-health-inequalities-briefing" TargetMode="External"/><Relationship Id="rId158" Type="http://schemas.openxmlformats.org/officeDocument/2006/relationships/hyperlink" Target="https://www.rcpsych.ac.uk/docs/default-source/improving-care/ccqi/quality-networks/learning-disability-wards-qnld/qnld-standards-3rd-edition-2016.pdf?sfvrsn=b181aa51_2" TargetMode="External"/><Relationship Id="rId20" Type="http://schemas.openxmlformats.org/officeDocument/2006/relationships/hyperlink" Target="mailto:elft.mhreferrals@nhs.net" TargetMode="External"/><Relationship Id="rId41" Type="http://schemas.openxmlformats.org/officeDocument/2006/relationships/hyperlink" Target="https://www.nice.org.uk/guidance/ng58" TargetMode="External"/><Relationship Id="rId62" Type="http://schemas.openxmlformats.org/officeDocument/2006/relationships/hyperlink" Target="https://www.england.nhs.uk/long-read/vcse-organisations-supporting-people-living-with-smi-to-improve-their-physical-health/" TargetMode="External"/><Relationship Id="rId83" Type="http://schemas.openxmlformats.org/officeDocument/2006/relationships/hyperlink" Target="mailto:tissueviability.service@nhs.net" TargetMode="External"/><Relationship Id="rId88" Type="http://schemas.openxmlformats.org/officeDocument/2006/relationships/hyperlink" Target="mailto:tissueviability.service@nhs.net" TargetMode="External"/><Relationship Id="rId111" Type="http://schemas.openxmlformats.org/officeDocument/2006/relationships/hyperlink" Target="https://www.england.nhs.uk/" TargetMode="External"/><Relationship Id="rId132" Type="http://schemas.openxmlformats.org/officeDocument/2006/relationships/hyperlink" Target="https://www.gov.uk/government/publications/severe-mental-illness-smi-physical-health-inequalities/severe-mental-illness-and-physical-health-inequalities-briefing" TargetMode="External"/><Relationship Id="rId153" Type="http://schemas.openxmlformats.org/officeDocument/2006/relationships/hyperlink" Target="https://www.rcpsych.ac.uk/docs/default-source/improving-care/ccqi/quality-networks/learning-disability-wards-qnld/qnld-standards-3rd-edition-2016.pdf?sfvrsn=b181aa51_2" TargetMode="External"/><Relationship Id="rId174" Type="http://schemas.openxmlformats.org/officeDocument/2006/relationships/hyperlink" Target="https://www.rcpsych.ac.uk/docs/default-source/improving-care/ccqi/quality-networks/learning-disability-wards-qnld/qnld-standards-3rd-edition-2016.pdf?sfvrsn=b181aa51_2" TargetMode="External"/><Relationship Id="rId179" Type="http://schemas.openxmlformats.org/officeDocument/2006/relationships/header" Target="header1.xml"/><Relationship Id="rId15" Type="http://schemas.openxmlformats.org/officeDocument/2006/relationships/hyperlink" Target="https://gbr01.safelinks.protection.outlook.com/?url=https%3A%2F%2Fwww.elft.nhs.uk%2Fintranet%2Fnutrition-and-dietetics&amp;data=05%7C02%7Channah.style%40nhs.net%7C6270a74b63914529419408dc42b76bf2%7C37c354b285b047f5b22207b48d774ee3%7C0%7C0%7C638458602764772832%7CUnknown%7CTWFpbGZsb3d8eyJWIjoiMC4wLjAwMDAiLCJQIjoiV2luMzIiLCJBTiI6Ik1haWwiLCJXVCI6Mn0%3D%7C0%7C%7C%7C&amp;sdata=AMi5te82X3G26KirPmroERph%2FMfvhFZkvvOw2RPMOsg%3D&amp;reserved=0" TargetMode="External"/><Relationship Id="rId36" Type="http://schemas.openxmlformats.org/officeDocument/2006/relationships/hyperlink" Target="https://www.nice.org.uk/guidance/qs80" TargetMode="External"/><Relationship Id="rId57" Type="http://schemas.openxmlformats.org/officeDocument/2006/relationships/hyperlink" Target="https://www.england.nhs.uk/long-read/improving-the-physical-health-of-people-living-with-severe-mental-illness/" TargetMode="External"/><Relationship Id="rId106" Type="http://schemas.openxmlformats.org/officeDocument/2006/relationships/hyperlink" Target="https://www.england.nhs.uk/mentalhealth/wp-content/uploads/sites/29/2016/05/serious-mental-hlth-toolkit-may16.pdf" TargetMode="External"/><Relationship Id="rId127" Type="http://schemas.openxmlformats.org/officeDocument/2006/relationships/hyperlink" Target="https://www.gov.uk/government/publications/severe-mental-illness-smi-physical-health-inequalities/severe-mental-illness-and-physical-health-inequalities-briefing" TargetMode="External"/><Relationship Id="rId10" Type="http://schemas.openxmlformats.org/officeDocument/2006/relationships/endnotes" Target="endnotes.xml"/><Relationship Id="rId31" Type="http://schemas.openxmlformats.org/officeDocument/2006/relationships/hyperlink" Target="https://www.nice.org.uk/guidance/cg181" TargetMode="External"/><Relationship Id="rId52" Type="http://schemas.openxmlformats.org/officeDocument/2006/relationships/hyperlink" Target="https://www.nice.org.uk/guidance/cg100" TargetMode="External"/><Relationship Id="rId73" Type="http://schemas.openxmlformats.org/officeDocument/2006/relationships/hyperlink" Target="mailto:tissueviability.service@nhs.net" TargetMode="External"/><Relationship Id="rId78" Type="http://schemas.openxmlformats.org/officeDocument/2006/relationships/hyperlink" Target="mailto:tissueviability.service@nhs.net" TargetMode="External"/><Relationship Id="rId94" Type="http://schemas.openxmlformats.org/officeDocument/2006/relationships/hyperlink" Target="https://bap.org.uk/pdfs/BAP_Guidelines-Metabolic.pdf" TargetMode="External"/><Relationship Id="rId99" Type="http://schemas.openxmlformats.org/officeDocument/2006/relationships/hyperlink" Target="https://www.england.nhs.uk/mentalhealth/wp-content/uploads/sites/29/2016/05/serious-mental-hlth-toolkit-may16.pdf" TargetMode="External"/><Relationship Id="rId101" Type="http://schemas.openxmlformats.org/officeDocument/2006/relationships/hyperlink" Target="https://www.england.nhs.uk/mentalhealth/wp-content/uploads/sites/29/2016/05/serious-mental-hlth-toolkit-may16.pdf" TargetMode="External"/><Relationship Id="rId122" Type="http://schemas.openxmlformats.org/officeDocument/2006/relationships/hyperlink" Target="https://www.england.nhs.uk/long-read/improving-the-physical-health-of-people-living-with-severe-ment" TargetMode="External"/><Relationship Id="rId143" Type="http://schemas.openxmlformats.org/officeDocument/2006/relationships/hyperlink" Target="https://www.gov.uk/government/publications/severe-mental-illness-smi-physical-health-inequalities/severe-mental-illness-and-physical-health-inequalities-briefing" TargetMode="External"/><Relationship Id="rId148" Type="http://schemas.openxmlformats.org/officeDocument/2006/relationships/hyperlink" Target="https://www.gov.uk/government/publications/severe-mental-illness-smi-physical-health-inequalities/severe-mental-illness-and-physical-health-inequalities-briefing" TargetMode="External"/><Relationship Id="rId164" Type="http://schemas.openxmlformats.org/officeDocument/2006/relationships/hyperlink" Target="https://www.rcpsych.ac.uk/docs/default-source/improving-care/ccqi/quality-networks/learning-disability-wards-qnld/qnld-standards-3rd-edition-2016.pdf?sfvrsn=b181aa51_2" TargetMode="External"/><Relationship Id="rId169" Type="http://schemas.openxmlformats.org/officeDocument/2006/relationships/hyperlink" Target="https://www.rcpsych.ac.uk/docs/default-source/improving-care/ccqi/quality-networks/learning-disability-wards-qnld/qnld-standards-3rd-edition-2016.pdf?sfvrsn=b181aa51_2" TargetMode="External"/><Relationship Id="rId185"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footer" Target="footer1.xml"/><Relationship Id="rId26" Type="http://schemas.openxmlformats.org/officeDocument/2006/relationships/hyperlink" Target="https://www.nice.org.uk/guidance/cg43" TargetMode="External"/><Relationship Id="rId47" Type="http://schemas.openxmlformats.org/officeDocument/2006/relationships/hyperlink" Target="https://www.nice.org.uk/guidance/ng136" TargetMode="External"/><Relationship Id="rId68" Type="http://schemas.openxmlformats.org/officeDocument/2006/relationships/hyperlink" Target="https://sepsistrust.org/" TargetMode="External"/><Relationship Id="rId89" Type="http://schemas.openxmlformats.org/officeDocument/2006/relationships/hyperlink" Target="https://www.elft.nhs.uk/sites/default/files/2022-01/in-patient_alcohol_detoxification_guidelines_3.0.pdf" TargetMode="External"/><Relationship Id="rId112" Type="http://schemas.openxmlformats.org/officeDocument/2006/relationships/hyperlink" Target="https://www.england.nhs.uk/publication/improving-physical-healthcare-for-people-living-with-severe-m" TargetMode="External"/><Relationship Id="rId133" Type="http://schemas.openxmlformats.org/officeDocument/2006/relationships/hyperlink" Target="https://www.gov.uk/government/publications/severe-mental-illness-smi-physical-health-inequalities/severe-mental-illness-and-physical-health-inequalities-briefing" TargetMode="External"/><Relationship Id="rId154" Type="http://schemas.openxmlformats.org/officeDocument/2006/relationships/hyperlink" Target="https://www.rcpsych.ac.uk/docs/default-source/improving-care/ccqi/quality-networks/learning-disability-wards-qnld/qnld-standards-3rd-edition-2016.pdf?sfvrsn=b181aa51_2" TargetMode="External"/><Relationship Id="rId175" Type="http://schemas.openxmlformats.org/officeDocument/2006/relationships/hyperlink" Target="https://doi.org/10.1177/1755738018823800" TargetMode="External"/><Relationship Id="rId16" Type="http://schemas.openxmlformats.org/officeDocument/2006/relationships/hyperlink" Target="mailto:elft.dietitians@nhs.net" TargetMode="External"/><Relationship Id="rId37" Type="http://schemas.openxmlformats.org/officeDocument/2006/relationships/hyperlink" Target="https://www.nice.org.uk/guidance/cg185" TargetMode="External"/><Relationship Id="rId58" Type="http://schemas.openxmlformats.org/officeDocument/2006/relationships/hyperlink" Target="https://www.england.nhs.uk/diabetes/diabetes-prevention/" TargetMode="External"/><Relationship Id="rId79" Type="http://schemas.openxmlformats.org/officeDocument/2006/relationships/hyperlink" Target="mailto:tissueviability.service@nhs.net" TargetMode="External"/><Relationship Id="rId102" Type="http://schemas.openxmlformats.org/officeDocument/2006/relationships/hyperlink" Target="https://www.england.nhs.uk/mentalhealth/wp-content/uploads/sites/29/2016/05/serious-mental-hlth-toolkit-may16.pdf" TargetMode="External"/><Relationship Id="rId123" Type="http://schemas.openxmlformats.org/officeDocument/2006/relationships/hyperlink" Target="https://www.e-lfh.org.uk/" TargetMode="External"/><Relationship Id="rId144" Type="http://schemas.openxmlformats.org/officeDocument/2006/relationships/hyperlink" Target="https://www.gov.uk/government/publications/severe-mental-illness-smi-physical-health-inequalities/severe-mental-illness-and-physical-health-inequalities-briefing" TargetMode="External"/><Relationship Id="rId90" Type="http://schemas.openxmlformats.org/officeDocument/2006/relationships/hyperlink" Target="https://www.elft.nhs.uk/intranet/teams-support-me/governance-and-risk-management/policy-management/trust-policies" TargetMode="External"/><Relationship Id="rId165" Type="http://schemas.openxmlformats.org/officeDocument/2006/relationships/hyperlink" Target="https://www.rcpsych.ac.uk/docs/default-source/improving-care/ccqi/quality-networks/learning-disability-wards-qnld/qnld-standards-3rd-edition-2016.pdf?sfvrsn=b181aa51_2" TargetMode="External"/><Relationship Id="rId186" Type="http://schemas.microsoft.com/office/2020/10/relationships/intelligence" Target="intelligence2.xml"/><Relationship Id="rId27" Type="http://schemas.openxmlformats.org/officeDocument/2006/relationships/hyperlink" Target="https://www.nice.org.uk/guidance/cg43" TargetMode="External"/><Relationship Id="rId48" Type="http://schemas.openxmlformats.org/officeDocument/2006/relationships/hyperlink" Target="https://www.nice.org.uk/guidance/ph44" TargetMode="External"/><Relationship Id="rId69" Type="http://schemas.openxmlformats.org/officeDocument/2006/relationships/hyperlink" Target="mailto:tissueviability.service@nhs.net" TargetMode="External"/><Relationship Id="rId113" Type="http://schemas.openxmlformats.org/officeDocument/2006/relationships/hyperlink" Target="https://www.gov.uk/" TargetMode="External"/><Relationship Id="rId134" Type="http://schemas.openxmlformats.org/officeDocument/2006/relationships/hyperlink" Target="https://www.gov.uk/government/publications/severe-mental-illness-smi-physical-health-inequalities/severe-mental-illness-and-physical-health-inequalities-briefing" TargetMode="External"/><Relationship Id="rId80" Type="http://schemas.openxmlformats.org/officeDocument/2006/relationships/hyperlink" Target="mailto:tissueviability.service@nhs.net" TargetMode="External"/><Relationship Id="rId155" Type="http://schemas.openxmlformats.org/officeDocument/2006/relationships/hyperlink" Target="https://www.rcpsych.ac.uk/docs/default-source/improving-care/ccqi/quality-networks/learning-disability-wards-qnld/qnld-standards-3rd-edition-2016.pdf?sfvrsn=b181aa51_2" TargetMode="External"/><Relationship Id="rId176" Type="http://schemas.openxmlformats.org/officeDocument/2006/relationships/hyperlink" Target="https://onlinelibrary.wiley.com" TargetMode="External"/><Relationship Id="rId17" Type="http://schemas.openxmlformats.org/officeDocument/2006/relationships/image" Target="media/image1.png"/><Relationship Id="rId38" Type="http://schemas.openxmlformats.org/officeDocument/2006/relationships/hyperlink" Target="https://www.nice.org.uk/guidance/qs95" TargetMode="External"/><Relationship Id="rId59" Type="http://schemas.openxmlformats.org/officeDocument/2006/relationships/hyperlink" Target="https://www.ncbi.nlm.nih.gov/pmc/articles/PMC3881287/" TargetMode="External"/><Relationship Id="rId103" Type="http://schemas.openxmlformats.org/officeDocument/2006/relationships/hyperlink" Target="https://www.england.nhs.uk/mentalhealth/wp-content/uploads/sites/29/2016/05/serious-mental-hlth-toolkit-may16.pdf" TargetMode="External"/><Relationship Id="rId124" Type="http://schemas.openxmlformats.org/officeDocument/2006/relationships/hyperlink" Target="https://www.e-lfh.org.uk/wp-content/uploads/2020/04/Physical-Health-Competency-Framework-v2.9.pdf" TargetMode="External"/><Relationship Id="rId70" Type="http://schemas.openxmlformats.org/officeDocument/2006/relationships/hyperlink" Target="mailto:tissueviability.service@nhs.net" TargetMode="External"/><Relationship Id="rId91" Type="http://schemas.openxmlformats.org/officeDocument/2006/relationships/hyperlink" Target="https://bap.org.uk/pdfs/BAP_Guidelines-Metabolic.pdf" TargetMode="External"/><Relationship Id="rId145" Type="http://schemas.openxmlformats.org/officeDocument/2006/relationships/hyperlink" Target="https://www.gov.uk/government/publications/severe-mental-illness-smi-physical-health-inequalities/severe-mental-illness-and-physical-health-inequalities-briefing" TargetMode="External"/><Relationship Id="rId166" Type="http://schemas.openxmlformats.org/officeDocument/2006/relationships/hyperlink" Target="https://www.rcpsych.ac.uk/docs/default-source/improving-care/ccqi/quality-networks/learning-disability-wards-qnld/qnld-standards-3rd-edition-2016.pdf?sfvrsn=b181aa51_2" TargetMode="External"/><Relationship Id="rId1" Type="http://schemas.openxmlformats.org/officeDocument/2006/relationships/customXml" Target="../customXml/item1.xml"/><Relationship Id="rId28" Type="http://schemas.openxmlformats.org/officeDocument/2006/relationships/hyperlink" Target="https://www.nice.org.uk/guidance/cg181" TargetMode="External"/><Relationship Id="rId49" Type="http://schemas.openxmlformats.org/officeDocument/2006/relationships/hyperlink" Target="https://www.nice.org.uk/guidance/ng209" TargetMode="External"/><Relationship Id="rId114" Type="http://schemas.openxmlformats.org/officeDocument/2006/relationships/hyperlink" Target="https://www.gov.uk/government/publications/premature-mortality-in-adults-with-severe-mental-illness/" TargetMode="External"/><Relationship Id="rId60" Type="http://schemas.openxmlformats.org/officeDocument/2006/relationships/hyperlink" Target="https://equallywell.co.uk/wp-content/uploads/2020/05/Equally-Well_Healthy-Weight-Management_Review-1.pdf" TargetMode="External"/><Relationship Id="rId81" Type="http://schemas.openxmlformats.org/officeDocument/2006/relationships/hyperlink" Target="mailto:tissueviability.service@nhs.net" TargetMode="External"/><Relationship Id="rId135" Type="http://schemas.openxmlformats.org/officeDocument/2006/relationships/hyperlink" Target="https://www.gov.uk/government/publications/severe-mental-illness-smi-physical-health-inequalities/severe-mental-illness-and-physical-health-inequalities-briefing" TargetMode="External"/><Relationship Id="rId156" Type="http://schemas.openxmlformats.org/officeDocument/2006/relationships/hyperlink" Target="https://www.rcpsych.ac.uk/docs/default-source/improving-care/ccqi/quality-networks/learning-disability-wards-qnld/qnld-standards-3rd-edition-2016.pdf?sfvrsn=b181aa51_2" TargetMode="External"/><Relationship Id="rId177" Type="http://schemas.openxmlformats.org/officeDocument/2006/relationships/hyperlink" Target="https://www.ncbi.nlm.nih.gov/pmc/articles/PMC679623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documenttasks/documenttasks1.xml><?xml version="1.0" encoding="utf-8"?>
<t:Tasks xmlns:t="http://schemas.microsoft.com/office/tasks/2019/documenttasks" xmlns:oel="http://schemas.microsoft.com/office/2019/extlst">
  <t:Task id="{A2D692C2-7229-4AFD-BCA1-9D138B8BBB2E}">
    <t:Anchor>
      <t:Comment id="2099049658"/>
    </t:Anchor>
    <t:History>
      <t:Event id="{83A13777-B332-4BD2-A91B-0A74F9B99F81}" time="2025-05-12T18:34:40.551Z">
        <t:Attribution userId="S::chouna.smith@nhs.net::faaaac4a-7a7e-4db4-a84a-81cfc72787db" userProvider="AD" userName="SMITH, Chouna (EAST LONDON NHS FOUNDATION TRUST)"/>
        <t:Anchor>
          <t:Comment id="2099049658"/>
        </t:Anchor>
        <t:Create/>
      </t:Event>
      <t:Event id="{4F0A46AD-32F9-4790-8D28-8A2965680D4C}" time="2025-05-12T18:34:40.551Z">
        <t:Attribution userId="S::chouna.smith@nhs.net::faaaac4a-7a7e-4db4-a84a-81cfc72787db" userProvider="AD" userName="SMITH, Chouna (EAST LONDON NHS FOUNDATION TRUST)"/>
        <t:Anchor>
          <t:Comment id="2099049658"/>
        </t:Anchor>
        <t:Assign userId="S::toby.baldwin@nhs.net::c0d40091-bdf8-403e-a7c5-61c18bad58e8" userProvider="AD" userName="BALDWIN, Toby (EAST LONDON NHS FOUNDATION TRUST)"/>
      </t:Event>
      <t:Event id="{A1DE248F-B93B-483B-952E-8EC3DA7CAF4C}" time="2025-05-12T18:34:40.551Z">
        <t:Attribution userId="S::chouna.smith@nhs.net::faaaac4a-7a7e-4db4-a84a-81cfc72787db" userProvider="AD" userName="SMITH, Chouna (EAST LONDON NHS FOUNDATION TRUST)"/>
        <t:Anchor>
          <t:Comment id="2099049658"/>
        </t:Anchor>
        <t:SetTitle title="@BALDWIN, Toby (EAST LONDON NHS FOUNDATION TRUST) Hi Toby, A query for the PH policy. What is the timeline for this letter to be sent to GP surgery? Is there anything else that I need to be tweked in this paragraph?"/>
      </t:Event>
      <t:Event id="{445A7A92-00AB-4CD8-A97C-D0253FB230ED}" time="2025-05-15T15:15:56.817Z">
        <t:Attribution userId="S::toby.baldwin@nhs.net::c0d40091-bdf8-403e-a7c5-61c18bad58e8" userProvider="AD" userName="BALDWIN, Toby (EAST LONDON NHS FOUNDATION TRUST)"/>
        <t:Anchor>
          <t:Comment id="1689652525"/>
        </t:Anchor>
        <t:UnassignAll/>
      </t:Event>
      <t:Event id="{7785F11E-9B4B-43FF-A655-7FE2A7A9E173}" time="2025-05-15T15:15:56.817Z">
        <t:Attribution userId="S::toby.baldwin@nhs.net::c0d40091-bdf8-403e-a7c5-61c18bad58e8" userProvider="AD" userName="BALDWIN, Toby (EAST LONDON NHS FOUNDATION TRUST)"/>
        <t:Anchor>
          <t:Comment id="1689652525"/>
        </t:Anchor>
        <t:Assign userId="S::chouna.smith@nhs.net::faaaac4a-7a7e-4db4-a84a-81cfc72787db" userProvider="AD" userName="SMITH, Chouna (EAST LONDON NHS FOUNDATION TRUST)"/>
      </t:Event>
      <t:Event id="{C4AD8966-78C9-476E-B596-BC54E889DB8D}" time="2025-05-16T07:09:20.561Z">
        <t:Attribution userId="S::chouna.smith@nhs.net::faaaac4a-7a7e-4db4-a84a-81cfc72787db" userProvider="AD" userName="SMITH, Chouna (EAST LONDON NHS FOUNDATION TRUST)"/>
        <t:Progress percentComplete="100"/>
      </t:Event>
    </t:History>
  </t:Task>
  <t:Task id="{BCB3E235-0429-4218-B140-026BE93D13DC}">
    <t:Anchor>
      <t:Comment id="1711909871"/>
    </t:Anchor>
    <t:History>
      <t:Event id="{04D1F9AB-257F-4CBA-97B3-A761A05C0AAF}" time="2025-06-09T15:56:43.885Z">
        <t:Attribution userId="S::chouna.smith@nhs.net::faaaac4a-7a7e-4db4-a84a-81cfc72787db" userProvider="AD" userName="SMITH, Chouna (EAST LONDON NHS FOUNDATION TRUST)"/>
        <t:Anchor>
          <t:Comment id="1711909871"/>
        </t:Anchor>
        <t:Create/>
      </t:Event>
      <t:Event id="{D11B6C18-6FF0-454E-9ED3-C333DD1A0931}" time="2025-06-09T15:56:43.885Z">
        <t:Attribution userId="S::chouna.smith@nhs.net::faaaac4a-7a7e-4db4-a84a-81cfc72787db" userProvider="AD" userName="SMITH, Chouna (EAST LONDON NHS FOUNDATION TRUST)"/>
        <t:Anchor>
          <t:Comment id="1711909871"/>
        </t:Anchor>
        <t:Assign userId="S::syed.ashraf3@nhs.net::ed40db6f-5c49-4155-ad70-e3027e89037a" userProvider="AD" userName="ASHRAF, Syed (EAST LONDON NHS FOUNDATION TRUST)"/>
      </t:Event>
      <t:Event id="{6A0371FC-D524-4130-AE6C-546FE4FFCCD0}" time="2025-06-09T15:56:43.885Z">
        <t:Attribution userId="S::chouna.smith@nhs.net::faaaac4a-7a7e-4db4-a84a-81cfc72787db" userProvider="AD" userName="SMITH, Chouna (EAST LONDON NHS FOUNDATION TRUST)"/>
        <t:Anchor>
          <t:Comment id="1711909871"/>
        </t:Anchor>
        <t:SetTitle title="@ASHRAF, Syed (EAST LONDON NHS FOUNDATION TRUST) Hi Dr Asraf, Phil Baker was querying whether this flowchart was needed in this policy or can this be accessed elsewhere. Please let us know."/>
      </t:Event>
    </t:History>
  </t:Task>
  <t:Task id="{6CA6BEA4-C1B9-45DA-9FA7-4FF2795C9994}">
    <t:Anchor>
      <t:Comment id="787563474"/>
    </t:Anchor>
    <t:History>
      <t:Event id="{C18FCD8F-E948-4782-92F7-2416825DB526}" time="2025-05-12T18:37:46.905Z">
        <t:Attribution userId="S::chouna.smith@nhs.net::faaaac4a-7a7e-4db4-a84a-81cfc72787db" userProvider="AD" userName="SMITH, Chouna (EAST LONDON NHS FOUNDATION TRUST)"/>
        <t:Anchor>
          <t:Comment id="787563474"/>
        </t:Anchor>
        <t:Create/>
      </t:Event>
      <t:Event id="{6B30C5BD-7AC3-418F-A8ED-84B4734B58B4}" time="2025-05-12T18:37:46.905Z">
        <t:Attribution userId="S::chouna.smith@nhs.net::faaaac4a-7a7e-4db4-a84a-81cfc72787db" userProvider="AD" userName="SMITH, Chouna (EAST LONDON NHS FOUNDATION TRUST)"/>
        <t:Anchor>
          <t:Comment id="787563474"/>
        </t:Anchor>
        <t:Assign userId="S::tracy.connellan@nhs.net::828663e3-1b30-44cf-8ef7-0799f65e02d3" userProvider="AD" userName="CONNELLAN, Tracy (EAST LONDON NHS FOUNDATION TRUST)"/>
      </t:Event>
      <t:Event id="{92DB59E7-EA49-48E3-85C9-B9A799334A10}" time="2025-05-12T18:37:46.905Z">
        <t:Attribution userId="S::chouna.smith@nhs.net::faaaac4a-7a7e-4db4-a84a-81cfc72787db" userProvider="AD" userName="SMITH, Chouna (EAST LONDON NHS FOUNDATION TRUST)"/>
        <t:Anchor>
          <t:Comment id="787563474"/>
        </t:Anchor>
        <t:SetTitle title="@CONNELLAN, Tracy (EAST LONDON NHS FOUNDATION TRUST) Hi Tracy, I have added your comments to the physical health policy - standards for continuing care wards section 9 and please read and amend the wording if further tweaks needed."/>
      </t:Event>
    </t:History>
  </t:Task>
  <t:Task id="{AFAB6DA9-4031-4C75-A390-80FE5AAD150C}">
    <t:Anchor>
      <t:Comment id="163383131"/>
    </t:Anchor>
    <t:History>
      <t:Event id="{4AAC147E-3E21-4FE6-A0F9-AD46911573D5}" time="2025-05-12T18:44:23.208Z">
        <t:Attribution userId="S::chouna.smith@nhs.net::faaaac4a-7a7e-4db4-a84a-81cfc72787db" userProvider="AD" userName="SMITH, Chouna (EAST LONDON NHS FOUNDATION TRUST)"/>
        <t:Anchor>
          <t:Comment id="163383131"/>
        </t:Anchor>
        <t:Create/>
      </t:Event>
      <t:Event id="{57DCA7E4-E74C-49A8-AB61-019D5EC7D569}" time="2025-05-12T18:44:23.208Z">
        <t:Attribution userId="S::chouna.smith@nhs.net::faaaac4a-7a7e-4db4-a84a-81cfc72787db" userProvider="AD" userName="SMITH, Chouna (EAST LONDON NHS FOUNDATION TRUST)"/>
        <t:Anchor>
          <t:Comment id="163383131"/>
        </t:Anchor>
        <t:Assign userId="S::mike.o'brien1@nhs.net::b0c9bac4-0f7e-4d16-90a1-ae7493fe6bb5" userProvider="AD" userName="O'BRIEN, Mike (EAST LONDON NHS FOUNDATION TRUST)"/>
      </t:Event>
      <t:Event id="{7C9AEBC4-EAAE-47B2-98A2-D8B1056F86A3}" time="2025-05-12T18:44:23.208Z">
        <t:Attribution userId="S::chouna.smith@nhs.net::faaaac4a-7a7e-4db4-a84a-81cfc72787db" userProvider="AD" userName="SMITH, Chouna (EAST LONDON NHS FOUNDATION TRUST)"/>
        <t:Anchor>
          <t:Comment id="163383131"/>
        </t:Anchor>
        <t:SetTitle title="@O'BRIEN, Mike (EAST LONDON NHS FOUNDATION TRUST) Hi Mike, Please help me review section 10 of the physical health policy- standards for community mental health services o reflect the what should happen (primary care liaison, health education, …"/>
      </t:Event>
      <t:Event id="{689FD3CD-B77A-4C64-B49F-8A5F7EB33876}" time="2025-05-12T18:44:28.116Z">
        <t:Attribution userId="S::chouna.smith@nhs.net::faaaac4a-7a7e-4db4-a84a-81cfc72787db" userProvider="AD" userName="SMITH, Chouna (EAST LONDON NHS FOUNDATION TRUST)"/>
        <t:Progress percentComplete="100"/>
      </t:Event>
    </t:History>
  </t:Task>
  <t:Task id="{5D21D017-EE7D-4DAE-B3C6-65BE1AD2F6D9}">
    <t:Anchor>
      <t:Comment id="1002451288"/>
    </t:Anchor>
    <t:History>
      <t:Event id="{E1BD375B-1FF8-4A4F-98CD-4655AC794417}" time="2025-05-16T07:16:44.354Z">
        <t:Attribution userId="S::chouna.smith@nhs.net::faaaac4a-7a7e-4db4-a84a-81cfc72787db" userProvider="AD" userName="SMITH, Chouna (EAST LONDON NHS FOUNDATION TRUST)"/>
        <t:Anchor>
          <t:Comment id="1002451288"/>
        </t:Anchor>
        <t:Create/>
      </t:Event>
      <t:Event id="{E9F93798-D1E8-4DD1-B49C-74A890BEAA51}" time="2025-05-16T07:16:44.354Z">
        <t:Attribution userId="S::chouna.smith@nhs.net::faaaac4a-7a7e-4db4-a84a-81cfc72787db" userProvider="AD" userName="SMITH, Chouna (EAST LONDON NHS FOUNDATION TRUST)"/>
        <t:Anchor>
          <t:Comment id="1002451288"/>
        </t:Anchor>
        <t:Assign userId="S::syed.ashraf3@nhs.net::ed40db6f-5c49-4155-ad70-e3027e89037a" userProvider="AD" userName="ASHRAF, Syed (EAST LONDON NHS FOUNDATION TRUST)"/>
      </t:Event>
      <t:Event id="{2A2EDA26-6B45-4E5C-AA17-B878F387E060}" time="2025-05-16T07:16:44.354Z">
        <t:Attribution userId="S::chouna.smith@nhs.net::faaaac4a-7a7e-4db4-a84a-81cfc72787db" userProvider="AD" userName="SMITH, Chouna (EAST LONDON NHS FOUNDATION TRUST)"/>
        <t:Anchor>
          <t:Comment id="1002451288"/>
        </t:Anchor>
        <t:SetTitle title="@ASHRAF, Syed (EAST LONDON NHS FOUNDATION TRUST) Hi Dr Ashraf, I hope that you are well. Bernadette has signposted me to support with queries for L&amp;B physical health care processes. Is this the timeline for RIO physical health letter to be sent to th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c941c48-03cb-4669-b4e2-273f5a9cd81b">
      <UserInfo>
        <DisplayName>KINSELLA, Bernadette (EAST LONDON NHS FOUNDATION TRUST)</DisplayName>
        <AccountId>15</AccountId>
        <AccountType/>
      </UserInfo>
      <UserInfo>
        <DisplayName>SCOTT, Dianette (EAST LONDON NHS FOUNDATION TRUST)</DisplayName>
        <AccountId>26</AccountId>
        <AccountType/>
      </UserInfo>
      <UserInfo>
        <DisplayName>BAKER, Philip (EAST LONDON NHS FOUNDATION TRUST)</DisplayName>
        <AccountId>57</AccountId>
        <AccountType/>
      </UserInfo>
      <UserInfo>
        <DisplayName>AUSTIN CROFT, Laura (EAST LONDON NHS FOUNDATION TRUST)</DisplayName>
        <AccountId>58</AccountId>
        <AccountType/>
      </UserInfo>
      <UserInfo>
        <DisplayName>MCLAUGHLIN, Paul (EAST LONDON NHS FOUNDATION TRUST)</DisplayName>
        <AccountId>45</AccountId>
        <AccountType/>
      </UserInfo>
      <UserInfo>
        <DisplayName>BAILEY, Cate (EAST LONDON NHS FOUNDATION TRUST)</DisplayName>
        <AccountId>47</AccountId>
        <AccountType/>
      </UserInfo>
      <UserInfo>
        <DisplayName>CULLENBROOKE, Finola (EAST LONDON NHS FOUNDATION TRUST)</DisplayName>
        <AccountId>46</AccountId>
        <AccountType/>
      </UserInfo>
      <UserInfo>
        <DisplayName>BOUMAN, Marisa (EAST LONDON NHS FOUNDATION TRUST)</DisplayName>
        <AccountId>59</AccountId>
        <AccountType/>
      </UserInfo>
      <UserInfo>
        <DisplayName>WARD, Keeley (EAST LONDON NHS FOUNDATION TRUST)</DisplayName>
        <AccountId>60</AccountId>
        <AccountType/>
      </UserInfo>
      <UserInfo>
        <DisplayName>SHIELDS, Gavin (EAST LONDON NHS FOUNDATION TRUST)</DisplayName>
        <AccountId>61</AccountId>
        <AccountType/>
      </UserInfo>
      <UserInfo>
        <DisplayName>BHATTACHARYA, Rahul (EAST LONDON NHS FOUNDATION TRUST)</DisplayName>
        <AccountId>62</AccountId>
        <AccountType/>
      </UserInfo>
      <UserInfo>
        <DisplayName>AGHO, Martina (EAST LONDON NHS FOUNDATION TRUST)</DisplayName>
        <AccountId>63</AccountId>
        <AccountType/>
      </UserInfo>
      <UserInfo>
        <DisplayName>FREESTONE, Clare (EAST LONDON NHS FOUNDATION TRUST)</DisplayName>
        <AccountId>65</AccountId>
        <AccountType/>
      </UserInfo>
      <UserInfo>
        <DisplayName>GLYN-DAVIES, Helen (EAST LONDON NHS FOUNDATION TRUST)</DisplayName>
        <AccountId>66</AccountId>
        <AccountType/>
      </UserInfo>
      <UserInfo>
        <DisplayName>ASHRAF, Syed (EAST LONDON NHS FOUNDATION TRUST)</DisplayName>
        <AccountId>67</AccountId>
        <AccountType/>
      </UserInfo>
      <UserInfo>
        <DisplayName>BRADLEY, Ruth (EAST LONDON NHS FOUNDATION TRUST)</DisplayName>
        <AccountId>17</AccountId>
        <AccountType/>
      </UserInfo>
      <UserInfo>
        <DisplayName>KELLY, Fiona (EAST LONDON NHS FOUNDATION TRUST)</DisplayName>
        <AccountId>69</AccountId>
        <AccountType/>
      </UserInfo>
      <UserInfo>
        <DisplayName>CARR, Dina (EAST LONDON NHS FOUNDATION TRUST)</DisplayName>
        <AccountId>39</AccountId>
        <AccountType/>
      </UserInfo>
      <UserInfo>
        <DisplayName>KHAN, Seema (EAST LONDON NHS FOUNDATION TRUST)</DisplayName>
        <AccountId>70</AccountId>
        <AccountType/>
      </UserInfo>
      <UserInfo>
        <DisplayName>FONTELO, Susana (EAST LONDON NHS FOUNDATION TRUST)</DisplayName>
        <AccountId>71</AccountId>
        <AccountType/>
      </UserInfo>
      <UserInfo>
        <DisplayName>DOSSETOR, Nick (EAST LONDON NHS FOUNDATION TRUST)</DisplayName>
        <AccountId>72</AccountId>
        <AccountType/>
      </UserInfo>
      <UserInfo>
        <DisplayName>PERERA, Ruwanka (EAST LONDON NHS FOUNDATION TRUST)</DisplayName>
        <AccountId>73</AccountId>
        <AccountType/>
      </UserInfo>
      <UserInfo>
        <DisplayName>SUTHERLAND, Ian (EAST LONDON NHS FOUNDATION TRUST)</DisplayName>
        <AccountId>74</AccountId>
        <AccountType/>
      </UserInfo>
      <UserInfo>
        <DisplayName>SMITH, Chouna (EAST LONDON NHS FOUNDATION TRUST)</DisplayName>
        <AccountId>75</AccountId>
        <AccountType/>
      </UserInfo>
      <UserInfo>
        <DisplayName>SMITH, Akeena (EAST LONDON NHS FOUNDATION TRUST)</DisplayName>
        <AccountId>38</AccountId>
        <AccountType/>
      </UserInfo>
      <UserInfo>
        <DisplayName>SMALL, Simon (EAST LONDON NHS FOUNDATION TRUST)</DisplayName>
        <AccountId>25</AccountId>
        <AccountType/>
      </UserInfo>
      <UserInfo>
        <DisplayName>SINGH, Sasha (EAST LONDON NHS FOUNDATION TRUST)</DisplayName>
        <AccountId>76</AccountId>
        <AccountType/>
      </UserInfo>
      <UserInfo>
        <DisplayName>RUFF, Bernice (EAST LONDON NHS FOUNDATION TRUST)</DisplayName>
        <AccountId>77</AccountId>
        <AccountType/>
      </UserInfo>
      <UserInfo>
        <DisplayName>REECE, Curtis (EAST LONDON NHS FOUNDATION TRUST)</DisplayName>
        <AccountId>78</AccountId>
        <AccountType/>
      </UserInfo>
      <UserInfo>
        <DisplayName>FAWZI, Waleed (EAST LONDON NHS FOUNDATION TRUST)</DisplayName>
        <AccountId>79</AccountId>
        <AccountType/>
      </UserInfo>
      <UserInfo>
        <DisplayName>COOPER, Ruth (EAST LONDON NHS FOUNDATION TRUST)</DisplayName>
        <AccountId>80</AccountId>
        <AccountType/>
      </UserInfo>
      <UserInfo>
        <DisplayName>BINFIELD, Paul (EAST LONDON NHS FOUNDATION TRUST)</DisplayName>
        <AccountId>81</AccountId>
        <AccountType/>
      </UserInfo>
      <UserInfo>
        <DisplayName>BALDWIN, Toby (EAST LONDON NHS FOUNDATION TRUST)</DisplayName>
        <AccountId>82</AccountId>
        <AccountType/>
      </UserInfo>
      <UserInfo>
        <DisplayName>ANOKWURU, Ogechi (EAST LONDON NHS FOUNDATION TRUST)</DisplayName>
        <AccountId>83</AccountId>
        <AccountType/>
      </UserInfo>
      <UserInfo>
        <DisplayName>CLARKE, Alan (EAST LONDON NHS FOUNDATION TRUST)</DisplayName>
        <AccountId>44</AccountId>
        <AccountType/>
      </UserInfo>
      <UserInfo>
        <DisplayName>HIGGINS, Emma (EAST LONDON NHS FOUNDATION TRUST)</DisplayName>
        <AccountId>84</AccountId>
        <AccountType/>
      </UserInfo>
      <UserInfo>
        <DisplayName>JOHN, Thomas (EAST LONDON NHS FOUNDATION TRUST)</DisplayName>
        <AccountId>85</AccountId>
        <AccountType/>
      </UserInfo>
      <UserInfo>
        <DisplayName>MCKENNA, Claire (EAST LONDON NHS FOUNDATION TRUST)</DisplayName>
        <AccountId>18</AccountId>
        <AccountType/>
      </UserInfo>
      <UserInfo>
        <DisplayName>STEVENS, Kelly (EAST LONDON NHS FOUNDATION TRUST)</DisplayName>
        <AccountId>87</AccountId>
        <AccountType/>
      </UserInfo>
      <UserInfo>
        <DisplayName>NEWMAN, Tasha (EAST LONDON NHS FOUNDATION TRUST)</DisplayName>
        <AccountId>88</AccountId>
        <AccountType/>
      </UserInfo>
      <UserInfo>
        <DisplayName>LEE, Jessica (EAST LONDON NHS FOUNDATION TRUST)</DisplayName>
        <AccountId>89</AccountId>
        <AccountType/>
      </UserInfo>
      <UserInfo>
        <DisplayName>RASSOOL, Sara (EAST LONDON NHS FOUNDATION TRUST)</DisplayName>
        <AccountId>94</AccountId>
        <AccountType/>
      </UserInfo>
    </SharedWithUsers>
    <_activity xmlns="7735fd83-ae7d-4293-bdb9-2d7060c9db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658AF1D8CFAB48BF7D34F3326BA82A" ma:contentTypeVersion="19" ma:contentTypeDescription="Create a new document." ma:contentTypeScope="" ma:versionID="52f19d73879d7d9967376348360df681">
  <xsd:schema xmlns:xsd="http://www.w3.org/2001/XMLSchema" xmlns:xs="http://www.w3.org/2001/XMLSchema" xmlns:p="http://schemas.microsoft.com/office/2006/metadata/properties" xmlns:ns1="http://schemas.microsoft.com/sharepoint/v3" xmlns:ns3="7735fd83-ae7d-4293-bdb9-2d7060c9dba8" xmlns:ns4="cc941c48-03cb-4669-b4e2-273f5a9cd81b" targetNamespace="http://schemas.microsoft.com/office/2006/metadata/properties" ma:root="true" ma:fieldsID="03b140de22af58c9cf1fb69bca4cd396" ns1:_="" ns3:_="" ns4:_="">
    <xsd:import namespace="http://schemas.microsoft.com/sharepoint/v3"/>
    <xsd:import namespace="7735fd83-ae7d-4293-bdb9-2d7060c9dba8"/>
    <xsd:import namespace="cc941c48-03cb-4669-b4e2-273f5a9cd8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_activity" minOccurs="0"/>
                <xsd:element ref="ns3:MediaServiceDateTaken" minOccurs="0"/>
                <xsd:element ref="ns3:MediaServiceSystemTags" minOccurs="0"/>
                <xsd:element ref="ns3:MediaLengthInSecond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35fd83-ae7d-4293-bdb9-2d7060c9d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941c48-03cb-4669-b4e2-273f5a9cd8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54B255-F6A4-484A-AAE9-4487773212ED}">
  <ds:schemaRefs>
    <ds:schemaRef ds:uri="http://schemas.microsoft.com/office/2006/metadata/properties"/>
    <ds:schemaRef ds:uri="http://schemas.microsoft.com/office/infopath/2007/PartnerControls"/>
    <ds:schemaRef ds:uri="http://schemas.microsoft.com/sharepoint/v3"/>
    <ds:schemaRef ds:uri="cc941c48-03cb-4669-b4e2-273f5a9cd81b"/>
    <ds:schemaRef ds:uri="7735fd83-ae7d-4293-bdb9-2d7060c9dba8"/>
  </ds:schemaRefs>
</ds:datastoreItem>
</file>

<file path=customXml/itemProps2.xml><?xml version="1.0" encoding="utf-8"?>
<ds:datastoreItem xmlns:ds="http://schemas.openxmlformats.org/officeDocument/2006/customXml" ds:itemID="{2BA650E8-5623-47A5-B86B-15F5B082A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35fd83-ae7d-4293-bdb9-2d7060c9dba8"/>
    <ds:schemaRef ds:uri="cc941c48-03cb-4669-b4e2-273f5a9cd8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33779C-7588-405C-9C2A-0FDA09FD9766}">
  <ds:schemaRefs>
    <ds:schemaRef ds:uri="http://schemas.openxmlformats.org/officeDocument/2006/bibliography"/>
  </ds:schemaRefs>
</ds:datastoreItem>
</file>

<file path=customXml/itemProps4.xml><?xml version="1.0" encoding="utf-8"?>
<ds:datastoreItem xmlns:ds="http://schemas.openxmlformats.org/officeDocument/2006/customXml" ds:itemID="{D3FC37F9-00F1-46AE-AEFC-CEA7297F3C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46</Pages>
  <Words>15825</Words>
  <Characters>115679</Characters>
  <Application>Microsoft Office Word</Application>
  <DocSecurity>0</DocSecurity>
  <Lines>963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Kinsella Bernadette</dc:creator>
  <cp:keywords/>
  <dc:description/>
  <cp:lastModifiedBy>KHATUN, Rashida (EAST LONDON NHS FOUNDATION TRUST)</cp:lastModifiedBy>
  <cp:revision>2</cp:revision>
  <cp:lastPrinted>2025-07-18T12:51:00Z</cp:lastPrinted>
  <dcterms:created xsi:type="dcterms:W3CDTF">2025-09-23T09:33:00Z</dcterms:created>
  <dcterms:modified xsi:type="dcterms:W3CDTF">2025-09-23T09:33:00Z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0x01010036658AF1D8CFAB48BF7D34F3326BA82A</vt:lpwstr>
  </property>
</Properties>
</file>