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FCA9" w14:textId="77777777" w:rsidR="00417713" w:rsidRPr="004F0DFF" w:rsidRDefault="00417713" w:rsidP="00417713">
      <w:pPr>
        <w:widowControl w:val="0"/>
        <w:autoSpaceDE w:val="0"/>
        <w:autoSpaceDN w:val="0"/>
        <w:adjustRightInd w:val="0"/>
        <w:spacing w:after="720" w:line="623" w:lineRule="atLeast"/>
        <w:jc w:val="center"/>
        <w:rPr>
          <w:rFonts w:ascii="Arial" w:eastAsia="Times New Roman" w:hAnsi="Arial" w:cs="Arial"/>
          <w:sz w:val="40"/>
          <w:szCs w:val="40"/>
          <w:lang w:eastAsia="en-GB"/>
        </w:rPr>
      </w:pPr>
      <w:r w:rsidRPr="004F0DFF">
        <w:rPr>
          <w:rFonts w:ascii="Arial" w:eastAsia="Times New Roman" w:hAnsi="Arial" w:cs="Arial"/>
          <w:sz w:val="40"/>
          <w:szCs w:val="40"/>
          <w:lang w:eastAsia="en-GB"/>
        </w:rPr>
        <w:t xml:space="preserve">Transition from Child and Adolescent </w:t>
      </w:r>
      <w:r w:rsidRPr="004F0DFF">
        <w:rPr>
          <w:rFonts w:ascii="Arial" w:eastAsia="Times New Roman" w:hAnsi="Arial" w:cs="Arial"/>
          <w:sz w:val="40"/>
          <w:szCs w:val="40"/>
          <w:lang w:eastAsia="en-GB"/>
        </w:rPr>
        <w:br/>
        <w:t xml:space="preserve">Mental Health Services to Adult Mental Health </w:t>
      </w:r>
      <w:r w:rsidRPr="004F0DFF">
        <w:rPr>
          <w:rFonts w:ascii="Arial" w:eastAsia="Times New Roman" w:hAnsi="Arial" w:cs="Arial"/>
          <w:sz w:val="40"/>
          <w:szCs w:val="40"/>
          <w:lang w:eastAsia="en-GB"/>
        </w:rPr>
        <w:br/>
        <w:t>Services Policy</w:t>
      </w: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17713" w:rsidRPr="00B74C10" w14:paraId="2B9055C1" w14:textId="77777777" w:rsidTr="00CC79DB">
        <w:tc>
          <w:tcPr>
            <w:tcW w:w="4513" w:type="dxa"/>
          </w:tcPr>
          <w:p w14:paraId="4CF5C24D" w14:textId="0794A76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Version number:</w:t>
            </w:r>
          </w:p>
        </w:tc>
        <w:tc>
          <w:tcPr>
            <w:tcW w:w="4487" w:type="dxa"/>
          </w:tcPr>
          <w:p w14:paraId="0B2BD4D3" w14:textId="7E4946F1" w:rsidR="00417713" w:rsidRPr="00B74C10" w:rsidRDefault="00982EDB"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2.</w:t>
            </w:r>
            <w:r w:rsidR="004F0DFF">
              <w:rPr>
                <w:rFonts w:ascii="Arial" w:eastAsia="Times New Roman" w:hAnsi="Arial" w:cs="Times New Roman"/>
                <w:lang w:eastAsia="en-GB"/>
              </w:rPr>
              <w:t>5</w:t>
            </w:r>
          </w:p>
        </w:tc>
      </w:tr>
      <w:tr w:rsidR="00417713" w:rsidRPr="00B74C10" w14:paraId="6BFE213A" w14:textId="77777777" w:rsidTr="00CC79DB">
        <w:tc>
          <w:tcPr>
            <w:tcW w:w="4513" w:type="dxa"/>
          </w:tcPr>
          <w:p w14:paraId="5B36A24E"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Consultation Groups </w:t>
            </w:r>
          </w:p>
        </w:tc>
        <w:tc>
          <w:tcPr>
            <w:tcW w:w="4487" w:type="dxa"/>
          </w:tcPr>
          <w:p w14:paraId="59FD7854"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Policy extension </w:t>
            </w:r>
          </w:p>
        </w:tc>
      </w:tr>
      <w:tr w:rsidR="00417713" w:rsidRPr="00B74C10" w14:paraId="56A94070" w14:textId="77777777" w:rsidTr="00CC79DB">
        <w:tc>
          <w:tcPr>
            <w:tcW w:w="4513" w:type="dxa"/>
          </w:tcPr>
          <w:p w14:paraId="0F4DB1CC"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Approved by (Sponsor Group)</w:t>
            </w:r>
          </w:p>
        </w:tc>
        <w:tc>
          <w:tcPr>
            <w:tcW w:w="4487" w:type="dxa"/>
          </w:tcPr>
          <w:p w14:paraId="32AA9F2D"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Director lead </w:t>
            </w:r>
          </w:p>
        </w:tc>
      </w:tr>
      <w:tr w:rsidR="00417713" w:rsidRPr="00B74C10" w14:paraId="25DDAB27" w14:textId="77777777" w:rsidTr="00CC79DB">
        <w:tc>
          <w:tcPr>
            <w:tcW w:w="4513" w:type="dxa"/>
          </w:tcPr>
          <w:p w14:paraId="3619E048"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Ratified by:</w:t>
            </w:r>
          </w:p>
        </w:tc>
        <w:tc>
          <w:tcPr>
            <w:tcW w:w="4487" w:type="dxa"/>
          </w:tcPr>
          <w:p w14:paraId="19BDEA99"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Quality Committee</w:t>
            </w:r>
          </w:p>
        </w:tc>
      </w:tr>
      <w:tr w:rsidR="00417713" w:rsidRPr="00B74C10" w14:paraId="3873F8CB" w14:textId="77777777" w:rsidTr="00CC79DB">
        <w:tc>
          <w:tcPr>
            <w:tcW w:w="4513" w:type="dxa"/>
          </w:tcPr>
          <w:p w14:paraId="43FBBA27"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Date ratified:</w:t>
            </w:r>
          </w:p>
        </w:tc>
        <w:tc>
          <w:tcPr>
            <w:tcW w:w="4487" w:type="dxa"/>
          </w:tcPr>
          <w:p w14:paraId="2B2152D8" w14:textId="7EB190FC" w:rsidR="00417713" w:rsidRPr="00B74C10" w:rsidRDefault="004F0DFF" w:rsidP="00417713">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22</w:t>
            </w:r>
            <w:r w:rsidRPr="004F0DFF">
              <w:rPr>
                <w:rFonts w:ascii="Arial" w:eastAsia="Times New Roman" w:hAnsi="Arial" w:cs="Times New Roman"/>
                <w:vertAlign w:val="superscript"/>
                <w:lang w:eastAsia="en-GB"/>
              </w:rPr>
              <w:t>nd</w:t>
            </w:r>
            <w:r>
              <w:rPr>
                <w:rFonts w:ascii="Arial" w:eastAsia="Times New Roman" w:hAnsi="Arial" w:cs="Times New Roman"/>
                <w:lang w:eastAsia="en-GB"/>
              </w:rPr>
              <w:t xml:space="preserve"> October 2025</w:t>
            </w:r>
          </w:p>
        </w:tc>
      </w:tr>
      <w:tr w:rsidR="00417713" w:rsidRPr="00B74C10" w14:paraId="086AEB07" w14:textId="77777777" w:rsidTr="00CC79DB">
        <w:tc>
          <w:tcPr>
            <w:tcW w:w="4513" w:type="dxa"/>
          </w:tcPr>
          <w:p w14:paraId="541C52CB"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Name of originator/author:</w:t>
            </w:r>
          </w:p>
        </w:tc>
        <w:tc>
          <w:tcPr>
            <w:tcW w:w="4487" w:type="dxa"/>
          </w:tcPr>
          <w:p w14:paraId="02A31B37" w14:textId="77777777" w:rsidR="00D25427" w:rsidRPr="00D25427" w:rsidRDefault="00D25427" w:rsidP="00D25427">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lang w:eastAsia="en-GB"/>
              </w:rPr>
              <w:t>Clinical Director, ELFT Children's Services </w:t>
            </w:r>
          </w:p>
          <w:p w14:paraId="721A66C7" w14:textId="77777777" w:rsidR="00D25427" w:rsidRPr="00D25427" w:rsidRDefault="00D25427" w:rsidP="00D25427">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bCs/>
                <w:lang w:eastAsia="en-GB"/>
              </w:rPr>
              <w:t>Clinical Director Tower Hamlets</w:t>
            </w:r>
          </w:p>
          <w:p w14:paraId="738D2254" w14:textId="44D6D262" w:rsidR="00417713" w:rsidRPr="00B74C10" w:rsidRDefault="00D25427" w:rsidP="00417713">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lang w:eastAsia="en-GB"/>
              </w:rPr>
              <w:t>Medical Director of Primary Care</w:t>
            </w:r>
          </w:p>
        </w:tc>
      </w:tr>
      <w:tr w:rsidR="00417713" w:rsidRPr="00B74C10" w14:paraId="079A49AE" w14:textId="77777777" w:rsidTr="00CC79DB">
        <w:tc>
          <w:tcPr>
            <w:tcW w:w="4513" w:type="dxa"/>
          </w:tcPr>
          <w:p w14:paraId="08C71E6C" w14:textId="6F0D0338"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Executive Director </w:t>
            </w:r>
            <w:r w:rsidR="00B74C10">
              <w:rPr>
                <w:rFonts w:ascii="Arial" w:eastAsia="Times New Roman" w:hAnsi="Arial" w:cs="Times New Roman"/>
                <w:lang w:eastAsia="en-GB"/>
              </w:rPr>
              <w:t>L</w:t>
            </w:r>
            <w:r w:rsidRPr="00B74C10">
              <w:rPr>
                <w:rFonts w:ascii="Arial" w:eastAsia="Times New Roman" w:hAnsi="Arial" w:cs="Times New Roman"/>
                <w:lang w:eastAsia="en-GB"/>
              </w:rPr>
              <w:t>ead:</w:t>
            </w:r>
          </w:p>
        </w:tc>
        <w:tc>
          <w:tcPr>
            <w:tcW w:w="4487" w:type="dxa"/>
          </w:tcPr>
          <w:p w14:paraId="59E6D586" w14:textId="3309C3B2" w:rsidR="00417713" w:rsidRPr="00B74C10" w:rsidRDefault="00D25427" w:rsidP="00417713">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Chief Operating Officer</w:t>
            </w:r>
          </w:p>
        </w:tc>
      </w:tr>
      <w:tr w:rsidR="00417713" w:rsidRPr="00B74C10" w14:paraId="4FAF4162" w14:textId="77777777" w:rsidTr="00CC79DB">
        <w:tc>
          <w:tcPr>
            <w:tcW w:w="4513" w:type="dxa"/>
          </w:tcPr>
          <w:p w14:paraId="45093D13" w14:textId="13A7AE92"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Implementation Date</w:t>
            </w:r>
            <w:r w:rsidR="00B74C10">
              <w:rPr>
                <w:rFonts w:ascii="Arial" w:eastAsia="Times New Roman" w:hAnsi="Arial" w:cs="Times New Roman"/>
                <w:lang w:eastAsia="en-GB"/>
              </w:rPr>
              <w:t>:</w:t>
            </w:r>
          </w:p>
        </w:tc>
        <w:tc>
          <w:tcPr>
            <w:tcW w:w="4487" w:type="dxa"/>
          </w:tcPr>
          <w:p w14:paraId="0E78E9D5" w14:textId="5D94C35C" w:rsidR="00417713" w:rsidRPr="00B74C10" w:rsidRDefault="004F0DFF" w:rsidP="00982EDB">
            <w:pPr>
              <w:spacing w:before="40" w:after="40" w:line="240" w:lineRule="auto"/>
              <w:jc w:val="both"/>
              <w:rPr>
                <w:rFonts w:ascii="Arial" w:eastAsia="Times New Roman" w:hAnsi="Arial" w:cs="Times New Roman"/>
                <w:lang w:eastAsia="en-GB"/>
              </w:rPr>
            </w:pPr>
            <w:r w:rsidRPr="004F0DFF">
              <w:rPr>
                <w:rFonts w:ascii="Arial" w:eastAsia="Times New Roman" w:hAnsi="Arial" w:cs="Times New Roman"/>
                <w:lang w:eastAsia="en-GB"/>
              </w:rPr>
              <w:t>June 2022</w:t>
            </w:r>
          </w:p>
        </w:tc>
      </w:tr>
      <w:tr w:rsidR="00417713" w:rsidRPr="00B74C10" w14:paraId="16475030" w14:textId="77777777" w:rsidTr="00CC79DB">
        <w:tc>
          <w:tcPr>
            <w:tcW w:w="4513" w:type="dxa"/>
          </w:tcPr>
          <w:p w14:paraId="116C1E80" w14:textId="24F119B0"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Last Review Date</w:t>
            </w:r>
            <w:r w:rsidR="00B74C10">
              <w:rPr>
                <w:rFonts w:ascii="Arial" w:eastAsia="Times New Roman" w:hAnsi="Arial" w:cs="Times New Roman"/>
                <w:lang w:eastAsia="en-GB"/>
              </w:rPr>
              <w:t>:</w:t>
            </w:r>
          </w:p>
        </w:tc>
        <w:tc>
          <w:tcPr>
            <w:tcW w:w="4487" w:type="dxa"/>
          </w:tcPr>
          <w:p w14:paraId="7BDADC6E" w14:textId="3E530665" w:rsidR="00417713" w:rsidRPr="00B74C10" w:rsidRDefault="004F0DFF" w:rsidP="00982EDB">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June</w:t>
            </w:r>
            <w:r w:rsidRPr="004F0DFF">
              <w:rPr>
                <w:rFonts w:ascii="Arial" w:eastAsia="Times New Roman" w:hAnsi="Arial" w:cs="Times New Roman"/>
                <w:lang w:eastAsia="en-GB"/>
              </w:rPr>
              <w:t xml:space="preserve"> 202</w:t>
            </w:r>
            <w:r>
              <w:rPr>
                <w:rFonts w:ascii="Arial" w:eastAsia="Times New Roman" w:hAnsi="Arial" w:cs="Times New Roman"/>
                <w:lang w:eastAsia="en-GB"/>
              </w:rPr>
              <w:t>2</w:t>
            </w:r>
          </w:p>
        </w:tc>
      </w:tr>
      <w:tr w:rsidR="00417713" w:rsidRPr="00B74C10" w14:paraId="30733D6D" w14:textId="77777777" w:rsidTr="00CC79DB">
        <w:tc>
          <w:tcPr>
            <w:tcW w:w="4513" w:type="dxa"/>
          </w:tcPr>
          <w:p w14:paraId="48DC0E63"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Next Review date:</w:t>
            </w:r>
          </w:p>
        </w:tc>
        <w:tc>
          <w:tcPr>
            <w:tcW w:w="4487" w:type="dxa"/>
          </w:tcPr>
          <w:p w14:paraId="3D20DAB6" w14:textId="052F6C9F" w:rsidR="00417713" w:rsidRPr="00B74C10" w:rsidRDefault="004F0DFF" w:rsidP="00982EDB">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March</w:t>
            </w:r>
            <w:r w:rsidRPr="004F0DFF">
              <w:rPr>
                <w:rFonts w:ascii="Arial" w:eastAsia="Times New Roman" w:hAnsi="Arial" w:cs="Times New Roman"/>
                <w:lang w:eastAsia="en-GB"/>
              </w:rPr>
              <w:t xml:space="preserve"> 202</w:t>
            </w:r>
            <w:r>
              <w:rPr>
                <w:rFonts w:ascii="Arial" w:eastAsia="Times New Roman" w:hAnsi="Arial" w:cs="Times New Roman"/>
                <w:lang w:eastAsia="en-GB"/>
              </w:rPr>
              <w:t>6</w:t>
            </w:r>
          </w:p>
        </w:tc>
      </w:tr>
    </w:tbl>
    <w:p w14:paraId="3B5C9E97" w14:textId="2A13BD0E" w:rsidR="007B388D" w:rsidRPr="00417713" w:rsidRDefault="007B388D"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1020CFA"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305"/>
      </w:tblGrid>
      <w:tr w:rsidR="00417713" w:rsidRPr="00B74C10" w14:paraId="0067B3F5" w14:textId="77777777" w:rsidTr="004F0DFF">
        <w:tc>
          <w:tcPr>
            <w:tcW w:w="4621" w:type="dxa"/>
          </w:tcPr>
          <w:p w14:paraId="56B8C1A3"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Services </w:t>
            </w:r>
          </w:p>
        </w:tc>
        <w:tc>
          <w:tcPr>
            <w:tcW w:w="4305" w:type="dxa"/>
          </w:tcPr>
          <w:p w14:paraId="08E97CDC"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Applicable </w:t>
            </w:r>
          </w:p>
        </w:tc>
      </w:tr>
      <w:tr w:rsidR="00417713" w:rsidRPr="00B74C10" w14:paraId="38D725A7" w14:textId="77777777" w:rsidTr="004F0DFF">
        <w:tc>
          <w:tcPr>
            <w:tcW w:w="4621" w:type="dxa"/>
          </w:tcPr>
          <w:p w14:paraId="256F5BAD" w14:textId="4088FEAD" w:rsidR="00417713" w:rsidRPr="00B74C10" w:rsidRDefault="005B6DEE" w:rsidP="00417713">
            <w:pPr>
              <w:spacing w:after="200" w:line="276" w:lineRule="auto"/>
              <w:rPr>
                <w:rFonts w:ascii="Arial" w:eastAsia="Calibri" w:hAnsi="Arial" w:cs="Arial"/>
                <w:lang w:eastAsia="en-GB"/>
              </w:rPr>
            </w:pPr>
            <w:r w:rsidRPr="00B74C10">
              <w:rPr>
                <w:rFonts w:ascii="Arial" w:eastAsia="Calibri" w:hAnsi="Arial" w:cs="Arial"/>
                <w:lang w:eastAsia="en-GB"/>
              </w:rPr>
              <w:t>Trust wide</w:t>
            </w:r>
          </w:p>
        </w:tc>
        <w:tc>
          <w:tcPr>
            <w:tcW w:w="4305" w:type="dxa"/>
          </w:tcPr>
          <w:p w14:paraId="3C1CD2FE" w14:textId="3F3D3AD8" w:rsidR="00417713" w:rsidRPr="00B74C10" w:rsidRDefault="00531D00" w:rsidP="00417713">
            <w:pPr>
              <w:spacing w:after="200" w:line="276" w:lineRule="auto"/>
              <w:rPr>
                <w:rFonts w:ascii="Arial" w:eastAsia="Calibri" w:hAnsi="Arial" w:cs="Arial"/>
                <w:lang w:eastAsia="en-GB"/>
              </w:rPr>
            </w:pPr>
            <w:r w:rsidRPr="00B74C10">
              <w:rPr>
                <w:rFonts w:ascii="Arial" w:eastAsia="Calibri" w:hAnsi="Arial" w:cs="Arial"/>
                <w:lang w:eastAsia="en-GB"/>
              </w:rPr>
              <w:t>x</w:t>
            </w:r>
          </w:p>
        </w:tc>
      </w:tr>
      <w:tr w:rsidR="00417713" w:rsidRPr="00B74C10" w14:paraId="66767108" w14:textId="77777777" w:rsidTr="004F0DFF">
        <w:tc>
          <w:tcPr>
            <w:tcW w:w="4621" w:type="dxa"/>
          </w:tcPr>
          <w:p w14:paraId="30CC472B"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Mental Health and LD </w:t>
            </w:r>
          </w:p>
        </w:tc>
        <w:tc>
          <w:tcPr>
            <w:tcW w:w="4305" w:type="dxa"/>
          </w:tcPr>
          <w:p w14:paraId="27D30BBF"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x</w:t>
            </w:r>
          </w:p>
        </w:tc>
      </w:tr>
      <w:tr w:rsidR="00417713" w:rsidRPr="00B74C10" w14:paraId="779AD144" w14:textId="77777777" w:rsidTr="004F0DFF">
        <w:tc>
          <w:tcPr>
            <w:tcW w:w="4621" w:type="dxa"/>
          </w:tcPr>
          <w:p w14:paraId="68DB2728"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Community Health Services </w:t>
            </w:r>
          </w:p>
        </w:tc>
        <w:tc>
          <w:tcPr>
            <w:tcW w:w="4305" w:type="dxa"/>
          </w:tcPr>
          <w:p w14:paraId="3A7A0EE9" w14:textId="77777777" w:rsidR="00417713" w:rsidRPr="00B74C10" w:rsidRDefault="00417713" w:rsidP="00417713">
            <w:pPr>
              <w:spacing w:after="200" w:line="276" w:lineRule="auto"/>
              <w:rPr>
                <w:rFonts w:ascii="Arial" w:eastAsia="Calibri" w:hAnsi="Arial" w:cs="Arial"/>
                <w:lang w:eastAsia="en-GB"/>
              </w:rPr>
            </w:pPr>
          </w:p>
        </w:tc>
      </w:tr>
    </w:tbl>
    <w:p w14:paraId="00278171" w14:textId="084316F4"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417713">
        <w:rPr>
          <w:rFonts w:ascii="Arial" w:eastAsia="Times New Roman" w:hAnsi="Arial" w:cs="Arial"/>
          <w:color w:val="000000"/>
          <w:sz w:val="24"/>
          <w:szCs w:val="24"/>
          <w:lang w:eastAsia="en-GB"/>
        </w:rPr>
        <w:br/>
      </w:r>
    </w:p>
    <w:p w14:paraId="33350335"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FAA67C0"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bookmarkStart w:id="0" w:name="OLE_LINK3"/>
      <w:bookmarkStart w:id="1" w:name="OLE_LINK4"/>
    </w:p>
    <w:p w14:paraId="7BBC2DE4"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2A6A8988"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0F1C64FC"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492EF7C0"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2CA20A41" w14:textId="648AD0D0" w:rsidR="00D25427" w:rsidRDefault="00D25427" w:rsidP="00417713">
      <w:pPr>
        <w:spacing w:before="200" w:after="200" w:line="240" w:lineRule="auto"/>
        <w:jc w:val="center"/>
        <w:rPr>
          <w:rFonts w:ascii="Arial" w:eastAsia="Times New Roman" w:hAnsi="Arial" w:cs="Times New Roman"/>
          <w:sz w:val="28"/>
          <w:szCs w:val="28"/>
          <w:lang w:eastAsia="en-GB"/>
        </w:rPr>
      </w:pPr>
    </w:p>
    <w:p w14:paraId="3C799F38" w14:textId="77777777" w:rsidR="00B65A20" w:rsidRDefault="00B65A20" w:rsidP="00417713">
      <w:pPr>
        <w:spacing w:before="200" w:after="200" w:line="240" w:lineRule="auto"/>
        <w:jc w:val="center"/>
        <w:rPr>
          <w:rFonts w:ascii="Arial" w:eastAsia="Times New Roman" w:hAnsi="Arial" w:cs="Times New Roman"/>
          <w:sz w:val="28"/>
          <w:szCs w:val="28"/>
          <w:lang w:eastAsia="en-GB"/>
        </w:rPr>
      </w:pPr>
    </w:p>
    <w:p w14:paraId="74A841F3" w14:textId="77A91546" w:rsidR="000249AF" w:rsidRPr="00417713" w:rsidRDefault="00417713" w:rsidP="00417713">
      <w:pPr>
        <w:spacing w:before="200" w:after="200" w:line="240" w:lineRule="auto"/>
        <w:jc w:val="center"/>
        <w:rPr>
          <w:rFonts w:ascii="Arial" w:eastAsia="Times New Roman" w:hAnsi="Arial" w:cs="Times New Roman"/>
          <w:sz w:val="28"/>
          <w:szCs w:val="28"/>
          <w:lang w:eastAsia="en-GB"/>
        </w:rPr>
      </w:pPr>
      <w:r w:rsidRPr="00417713">
        <w:rPr>
          <w:rFonts w:ascii="Arial" w:eastAsia="Times New Roman" w:hAnsi="Arial" w:cs="Times New Roman"/>
          <w:sz w:val="28"/>
          <w:szCs w:val="28"/>
          <w:lang w:eastAsia="en-GB"/>
        </w:rPr>
        <w:lastRenderedPageBreak/>
        <w:t>Version Control Summary</w:t>
      </w:r>
      <w:r w:rsidRPr="00417713">
        <w:rPr>
          <w:rFonts w:ascii="Arial" w:eastAsia="Times New Roman" w:hAnsi="Arial" w:cs="Times New Roman"/>
          <w:sz w:val="28"/>
          <w:szCs w:val="28"/>
          <w:lang w:eastAsia="en-G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672"/>
        <w:gridCol w:w="2232"/>
        <w:gridCol w:w="1146"/>
        <w:gridCol w:w="3071"/>
      </w:tblGrid>
      <w:tr w:rsidR="00417713" w:rsidRPr="00417713" w14:paraId="53F7F910" w14:textId="77777777" w:rsidTr="000249AF">
        <w:tc>
          <w:tcPr>
            <w:tcW w:w="736" w:type="pct"/>
            <w:vAlign w:val="center"/>
          </w:tcPr>
          <w:p w14:paraId="1A016223"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Version</w:t>
            </w:r>
          </w:p>
        </w:tc>
        <w:tc>
          <w:tcPr>
            <w:tcW w:w="882" w:type="pct"/>
            <w:vAlign w:val="center"/>
          </w:tcPr>
          <w:p w14:paraId="421EA6DE"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Date</w:t>
            </w:r>
          </w:p>
        </w:tc>
        <w:tc>
          <w:tcPr>
            <w:tcW w:w="1176" w:type="pct"/>
            <w:vAlign w:val="center"/>
          </w:tcPr>
          <w:p w14:paraId="2CF4576F"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Author</w:t>
            </w:r>
          </w:p>
        </w:tc>
        <w:tc>
          <w:tcPr>
            <w:tcW w:w="588" w:type="pct"/>
            <w:vAlign w:val="center"/>
          </w:tcPr>
          <w:p w14:paraId="34CB0D6C"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Status</w:t>
            </w:r>
          </w:p>
        </w:tc>
        <w:tc>
          <w:tcPr>
            <w:tcW w:w="1617" w:type="pct"/>
            <w:vAlign w:val="center"/>
          </w:tcPr>
          <w:p w14:paraId="6CCEC8BD"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Comment</w:t>
            </w:r>
          </w:p>
        </w:tc>
      </w:tr>
      <w:tr w:rsidR="00417713" w:rsidRPr="00417713" w14:paraId="7F054131" w14:textId="77777777" w:rsidTr="000249AF">
        <w:tc>
          <w:tcPr>
            <w:tcW w:w="736" w:type="pct"/>
            <w:vAlign w:val="center"/>
          </w:tcPr>
          <w:p w14:paraId="6B1AC52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w:t>
            </w:r>
          </w:p>
        </w:tc>
        <w:tc>
          <w:tcPr>
            <w:tcW w:w="882" w:type="pct"/>
            <w:vAlign w:val="center"/>
          </w:tcPr>
          <w:p w14:paraId="7D099FE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2012</w:t>
            </w:r>
          </w:p>
        </w:tc>
        <w:tc>
          <w:tcPr>
            <w:tcW w:w="1176" w:type="pct"/>
            <w:vAlign w:val="center"/>
          </w:tcPr>
          <w:p w14:paraId="7547AF16"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Dr Barnaby Major/ Dr Ruma Bose/ Dr Nick Bass/ Dr Gary Jenkins</w:t>
            </w:r>
          </w:p>
        </w:tc>
        <w:tc>
          <w:tcPr>
            <w:tcW w:w="588" w:type="pct"/>
            <w:vAlign w:val="center"/>
          </w:tcPr>
          <w:p w14:paraId="5A14E749"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6EF9C4F1"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This policy is designed to provide guidance for the procedure and practice in the transition of service users from Child &amp; Adolescent Mental Health Services to Adult Mental Health Services.</w:t>
            </w:r>
          </w:p>
        </w:tc>
      </w:tr>
      <w:tr w:rsidR="00417713" w:rsidRPr="00417713" w14:paraId="01902F04" w14:textId="77777777" w:rsidTr="000249AF">
        <w:tc>
          <w:tcPr>
            <w:tcW w:w="736" w:type="pct"/>
            <w:vAlign w:val="center"/>
          </w:tcPr>
          <w:p w14:paraId="07A2E785"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2.1</w:t>
            </w:r>
          </w:p>
        </w:tc>
        <w:tc>
          <w:tcPr>
            <w:tcW w:w="882" w:type="pct"/>
            <w:vAlign w:val="center"/>
          </w:tcPr>
          <w:p w14:paraId="0F989064"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2014</w:t>
            </w:r>
          </w:p>
        </w:tc>
        <w:tc>
          <w:tcPr>
            <w:tcW w:w="1176" w:type="pct"/>
            <w:vAlign w:val="center"/>
          </w:tcPr>
          <w:p w14:paraId="6AE81335"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color w:val="000000"/>
                <w:lang w:eastAsia="en-GB"/>
              </w:rPr>
              <w:t>Dr. Graeme Lamb</w:t>
            </w:r>
          </w:p>
        </w:tc>
        <w:tc>
          <w:tcPr>
            <w:tcW w:w="588" w:type="pct"/>
            <w:vAlign w:val="center"/>
          </w:tcPr>
          <w:p w14:paraId="6435D203"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7FC69D5E"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The revised version provides additional guidance around referral for transfer and the transfer of historical clinical records between CAMHS and Adult Services.</w:t>
            </w:r>
          </w:p>
        </w:tc>
      </w:tr>
      <w:tr w:rsidR="00417713" w:rsidRPr="00417713" w14:paraId="7A8BCF01" w14:textId="77777777" w:rsidTr="000249AF">
        <w:tc>
          <w:tcPr>
            <w:tcW w:w="736" w:type="pct"/>
            <w:vAlign w:val="center"/>
          </w:tcPr>
          <w:p w14:paraId="13685657"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2.2</w:t>
            </w:r>
          </w:p>
        </w:tc>
        <w:tc>
          <w:tcPr>
            <w:tcW w:w="882" w:type="pct"/>
            <w:vAlign w:val="center"/>
          </w:tcPr>
          <w:p w14:paraId="24C50FB1"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2016</w:t>
            </w:r>
          </w:p>
        </w:tc>
        <w:tc>
          <w:tcPr>
            <w:tcW w:w="1176" w:type="pct"/>
          </w:tcPr>
          <w:p w14:paraId="36F7AE3D"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Helen Bruce</w:t>
            </w:r>
          </w:p>
          <w:p w14:paraId="56E42D71"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Dudley Manns</w:t>
            </w:r>
          </w:p>
          <w:p w14:paraId="0AB030F4"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Viktor Kulik</w:t>
            </w:r>
          </w:p>
          <w:p w14:paraId="2452BF82"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Graeme Lamb</w:t>
            </w:r>
          </w:p>
        </w:tc>
        <w:tc>
          <w:tcPr>
            <w:tcW w:w="588" w:type="pct"/>
            <w:vAlign w:val="center"/>
          </w:tcPr>
          <w:p w14:paraId="1589A0EA"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5BEEFDCF"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Revised version broadens scope of the policy to include range of presentations in adolescents </w:t>
            </w:r>
          </w:p>
        </w:tc>
      </w:tr>
      <w:tr w:rsidR="00417713" w:rsidRPr="00417713" w14:paraId="359CBE11" w14:textId="77777777" w:rsidTr="000249AF">
        <w:tc>
          <w:tcPr>
            <w:tcW w:w="736" w:type="pct"/>
            <w:vAlign w:val="center"/>
          </w:tcPr>
          <w:p w14:paraId="60914D47"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2.3</w:t>
            </w:r>
          </w:p>
        </w:tc>
        <w:tc>
          <w:tcPr>
            <w:tcW w:w="882" w:type="pct"/>
            <w:vAlign w:val="center"/>
          </w:tcPr>
          <w:p w14:paraId="414E76A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2019</w:t>
            </w:r>
          </w:p>
        </w:tc>
        <w:tc>
          <w:tcPr>
            <w:tcW w:w="1176" w:type="pct"/>
          </w:tcPr>
          <w:p w14:paraId="7A29F685"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Helen Bruce</w:t>
            </w:r>
          </w:p>
          <w:p w14:paraId="36E34C12"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Dudley Manns</w:t>
            </w:r>
          </w:p>
          <w:p w14:paraId="48EA1CD7"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Viktor Kulik</w:t>
            </w:r>
          </w:p>
          <w:p w14:paraId="586136D3"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Graeme Lamb</w:t>
            </w:r>
          </w:p>
        </w:tc>
        <w:tc>
          <w:tcPr>
            <w:tcW w:w="588" w:type="pct"/>
            <w:vAlign w:val="center"/>
          </w:tcPr>
          <w:p w14:paraId="24812AE0"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Final </w:t>
            </w:r>
          </w:p>
        </w:tc>
        <w:tc>
          <w:tcPr>
            <w:tcW w:w="1617" w:type="pct"/>
            <w:vAlign w:val="center"/>
          </w:tcPr>
          <w:p w14:paraId="0A568E46"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Extension agreed for 1 year </w:t>
            </w:r>
          </w:p>
        </w:tc>
      </w:tr>
      <w:tr w:rsidR="00982EDB" w:rsidRPr="00417713" w14:paraId="44B662AD" w14:textId="77777777" w:rsidTr="000249AF">
        <w:tc>
          <w:tcPr>
            <w:tcW w:w="736" w:type="pct"/>
            <w:vAlign w:val="center"/>
          </w:tcPr>
          <w:p w14:paraId="59345336"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2.4</w:t>
            </w:r>
          </w:p>
        </w:tc>
        <w:tc>
          <w:tcPr>
            <w:tcW w:w="882" w:type="pct"/>
            <w:vAlign w:val="center"/>
          </w:tcPr>
          <w:p w14:paraId="476931EF"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2022</w:t>
            </w:r>
          </w:p>
        </w:tc>
        <w:tc>
          <w:tcPr>
            <w:tcW w:w="1176" w:type="pct"/>
          </w:tcPr>
          <w:p w14:paraId="17060316" w14:textId="3B828239" w:rsidR="00982EDB" w:rsidRPr="005A4C48" w:rsidRDefault="00982EDB" w:rsidP="00417713">
            <w:pPr>
              <w:spacing w:before="40" w:after="40" w:line="276" w:lineRule="auto"/>
              <w:rPr>
                <w:rFonts w:ascii="Arial" w:eastAsia="Times New Roman" w:hAnsi="Arial" w:cs="Arial"/>
                <w:lang w:eastAsia="en-GB"/>
              </w:rPr>
            </w:pPr>
            <w:r w:rsidRPr="005A4C48">
              <w:rPr>
                <w:rFonts w:ascii="Arial" w:eastAsia="Times New Roman" w:hAnsi="Arial" w:cs="Arial"/>
                <w:lang w:eastAsia="en-GB"/>
              </w:rPr>
              <w:t xml:space="preserve">Dr Cathy Lavelle </w:t>
            </w:r>
          </w:p>
          <w:p w14:paraId="18CA8FCA" w14:textId="50259083" w:rsidR="005A4C48" w:rsidRPr="005A4C48" w:rsidRDefault="005A4C48" w:rsidP="00417713">
            <w:pPr>
              <w:spacing w:before="40" w:after="40" w:line="276" w:lineRule="auto"/>
              <w:rPr>
                <w:rFonts w:ascii="Arial" w:eastAsia="Times New Roman" w:hAnsi="Arial" w:cs="Arial"/>
                <w:lang w:eastAsia="en-GB"/>
              </w:rPr>
            </w:pPr>
            <w:r w:rsidRPr="005A4C48">
              <w:rPr>
                <w:rFonts w:ascii="Arial" w:eastAsia="Times New Roman" w:hAnsi="Arial" w:cs="Arial"/>
                <w:lang w:eastAsia="en-GB"/>
              </w:rPr>
              <w:t>Tim Bull</w:t>
            </w:r>
          </w:p>
          <w:p w14:paraId="071BCDAC" w14:textId="77777777" w:rsidR="005A4C48" w:rsidRPr="005A4C48" w:rsidRDefault="005A4C48" w:rsidP="005A4C48">
            <w:pPr>
              <w:spacing w:before="40" w:after="40" w:line="240" w:lineRule="auto"/>
              <w:jc w:val="both"/>
              <w:rPr>
                <w:rFonts w:ascii="Arial" w:eastAsia="Times New Roman" w:hAnsi="Arial" w:cs="Times New Roman"/>
                <w:szCs w:val="24"/>
                <w:lang w:eastAsia="en-GB"/>
              </w:rPr>
            </w:pPr>
            <w:r w:rsidRPr="005A4C48">
              <w:rPr>
                <w:rFonts w:ascii="Arial" w:eastAsia="Times New Roman" w:hAnsi="Arial" w:cs="Times New Roman"/>
                <w:szCs w:val="24"/>
                <w:lang w:eastAsia="en-GB"/>
              </w:rPr>
              <w:t xml:space="preserve">Dr Sarah </w:t>
            </w:r>
            <w:proofErr w:type="spellStart"/>
            <w:r w:rsidRPr="005A4C48">
              <w:rPr>
                <w:rFonts w:ascii="Arial" w:eastAsia="Times New Roman" w:hAnsi="Arial" w:cs="Times New Roman"/>
                <w:szCs w:val="24"/>
                <w:lang w:eastAsia="en-GB"/>
              </w:rPr>
              <w:t>Dracass</w:t>
            </w:r>
            <w:proofErr w:type="spellEnd"/>
          </w:p>
          <w:p w14:paraId="40621F00" w14:textId="77777777" w:rsidR="005A4C48" w:rsidRDefault="005A4C48" w:rsidP="005A4C48">
            <w:pPr>
              <w:spacing w:before="40" w:after="40" w:line="276" w:lineRule="auto"/>
              <w:rPr>
                <w:rFonts w:ascii="Arial" w:eastAsia="Times New Roman" w:hAnsi="Arial" w:cs="Times New Roman"/>
                <w:szCs w:val="24"/>
                <w:lang w:eastAsia="en-GB"/>
              </w:rPr>
            </w:pPr>
            <w:r w:rsidRPr="005A4C48">
              <w:rPr>
                <w:rFonts w:ascii="Arial" w:eastAsia="Times New Roman" w:hAnsi="Arial" w:cs="Times New Roman"/>
                <w:szCs w:val="24"/>
                <w:lang w:eastAsia="en-GB"/>
              </w:rPr>
              <w:t>Dr Liz Dawson</w:t>
            </w:r>
          </w:p>
          <w:p w14:paraId="29AD6635" w14:textId="4294E62C" w:rsidR="00245509" w:rsidRPr="005A4C48" w:rsidRDefault="00245509" w:rsidP="005A4C48">
            <w:pPr>
              <w:spacing w:before="40" w:after="40" w:line="276" w:lineRule="auto"/>
              <w:rPr>
                <w:rFonts w:ascii="Arial" w:eastAsia="Times New Roman" w:hAnsi="Arial" w:cs="Arial"/>
                <w:lang w:eastAsia="en-GB"/>
              </w:rPr>
            </w:pPr>
            <w:r>
              <w:rPr>
                <w:rFonts w:ascii="Arial" w:eastAsia="Times New Roman" w:hAnsi="Arial" w:cs="Arial"/>
                <w:szCs w:val="24"/>
                <w:lang w:eastAsia="en-GB"/>
              </w:rPr>
              <w:t>Claire McKenna</w:t>
            </w:r>
          </w:p>
        </w:tc>
        <w:tc>
          <w:tcPr>
            <w:tcW w:w="588" w:type="pct"/>
            <w:vAlign w:val="center"/>
          </w:tcPr>
          <w:p w14:paraId="7C36C48F"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Final</w:t>
            </w:r>
          </w:p>
        </w:tc>
        <w:tc>
          <w:tcPr>
            <w:tcW w:w="1617" w:type="pct"/>
            <w:vAlign w:val="center"/>
          </w:tcPr>
          <w:p w14:paraId="5C1FA2D3" w14:textId="77777777" w:rsidR="00982EDB" w:rsidRPr="00417713" w:rsidRDefault="00982EDB" w:rsidP="00417713">
            <w:pPr>
              <w:spacing w:before="200" w:after="200" w:line="240" w:lineRule="auto"/>
              <w:jc w:val="center"/>
              <w:rPr>
                <w:rFonts w:ascii="Arial" w:eastAsia="Times New Roman" w:hAnsi="Arial" w:cs="Arial"/>
                <w:lang w:eastAsia="en-GB"/>
              </w:rPr>
            </w:pPr>
          </w:p>
        </w:tc>
      </w:tr>
      <w:tr w:rsidR="004F0DFF" w:rsidRPr="00417713" w14:paraId="16E8A080" w14:textId="77777777" w:rsidTr="000249AF">
        <w:tc>
          <w:tcPr>
            <w:tcW w:w="736" w:type="pct"/>
            <w:vAlign w:val="center"/>
          </w:tcPr>
          <w:p w14:paraId="5E574C01" w14:textId="12D40B85" w:rsidR="004F0DFF" w:rsidRDefault="004F0DFF"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2.5</w:t>
            </w:r>
          </w:p>
        </w:tc>
        <w:tc>
          <w:tcPr>
            <w:tcW w:w="882" w:type="pct"/>
            <w:vAlign w:val="center"/>
          </w:tcPr>
          <w:p w14:paraId="560B996E" w14:textId="3D3F1257" w:rsidR="004F0DFF" w:rsidRDefault="004F0DFF"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October 2025</w:t>
            </w:r>
          </w:p>
        </w:tc>
        <w:tc>
          <w:tcPr>
            <w:tcW w:w="1176" w:type="pct"/>
          </w:tcPr>
          <w:p w14:paraId="1609ED5A" w14:textId="77777777" w:rsidR="004F0DFF" w:rsidRPr="005A4C48" w:rsidRDefault="004F0DFF" w:rsidP="00417713">
            <w:pPr>
              <w:spacing w:before="40" w:after="40" w:line="276" w:lineRule="auto"/>
              <w:rPr>
                <w:rFonts w:ascii="Arial" w:eastAsia="Times New Roman" w:hAnsi="Arial" w:cs="Arial"/>
                <w:lang w:eastAsia="en-GB"/>
              </w:rPr>
            </w:pPr>
          </w:p>
        </w:tc>
        <w:tc>
          <w:tcPr>
            <w:tcW w:w="588" w:type="pct"/>
            <w:vAlign w:val="center"/>
          </w:tcPr>
          <w:p w14:paraId="15E347C0" w14:textId="17633986" w:rsidR="004F0DFF" w:rsidRDefault="004F0DFF"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Extended</w:t>
            </w:r>
          </w:p>
        </w:tc>
        <w:tc>
          <w:tcPr>
            <w:tcW w:w="1617" w:type="pct"/>
            <w:vAlign w:val="center"/>
          </w:tcPr>
          <w:p w14:paraId="4B44511D" w14:textId="486C633F" w:rsidR="004F0DFF" w:rsidRPr="00417713" w:rsidRDefault="004F0DFF" w:rsidP="004F0DFF">
            <w:pPr>
              <w:spacing w:before="200" w:after="200" w:line="240" w:lineRule="auto"/>
              <w:rPr>
                <w:rFonts w:ascii="Arial" w:eastAsia="Times New Roman" w:hAnsi="Arial" w:cs="Arial"/>
                <w:lang w:eastAsia="en-GB"/>
              </w:rPr>
            </w:pPr>
            <w:r>
              <w:rPr>
                <w:rFonts w:ascii="Arial" w:eastAsia="Times New Roman" w:hAnsi="Arial" w:cs="Arial"/>
                <w:lang w:eastAsia="en-GB"/>
              </w:rPr>
              <w:t>E</w:t>
            </w:r>
            <w:r w:rsidRPr="004F0DFF">
              <w:rPr>
                <w:rFonts w:ascii="Arial" w:eastAsia="Times New Roman" w:hAnsi="Arial" w:cs="Arial"/>
                <w:lang w:eastAsia="en-GB"/>
              </w:rPr>
              <w:t>xtended until March 2026 to allow for consultation and input from others</w:t>
            </w:r>
          </w:p>
        </w:tc>
      </w:tr>
    </w:tbl>
    <w:bookmarkEnd w:id="0"/>
    <w:bookmarkEnd w:id="1"/>
    <w:p w14:paraId="3AE4FFF7"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   </w:t>
      </w:r>
    </w:p>
    <w:p w14:paraId="7325A6CF"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19660ED"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8A549DC"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CA3497E"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F761B5"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44F3D664"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66DB3902"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08CFCCAA"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C98FDA0"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FE9AA7"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56F47DED"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33F4E9AB"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09F92F9"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6361C4B9" w14:textId="5993006A" w:rsidR="00417713" w:rsidRDefault="00B0620D" w:rsidP="001626FD">
      <w:pPr>
        <w:widowControl w:val="0"/>
        <w:autoSpaceDE w:val="0"/>
        <w:autoSpaceDN w:val="0"/>
        <w:adjustRightInd w:val="0"/>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    </w:t>
      </w:r>
      <w:r w:rsidR="00417713" w:rsidRPr="00417713">
        <w:rPr>
          <w:rFonts w:ascii="Arial" w:eastAsia="Times New Roman" w:hAnsi="Arial" w:cs="Arial"/>
          <w:bCs/>
          <w:sz w:val="28"/>
          <w:szCs w:val="28"/>
          <w:lang w:eastAsia="en-GB"/>
        </w:rPr>
        <w:t>Contents</w:t>
      </w:r>
    </w:p>
    <w:p w14:paraId="7783B7A0" w14:textId="77777777" w:rsidR="00B0620D" w:rsidRPr="00417713" w:rsidRDefault="00B0620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E70311" w14:textId="71FEA451" w:rsidR="00EC658F" w:rsidRPr="001626FD" w:rsidRDefault="00417713" w:rsidP="001626FD">
      <w:pPr>
        <w:widowControl w:val="0"/>
        <w:autoSpaceDE w:val="0"/>
        <w:autoSpaceDN w:val="0"/>
        <w:adjustRightInd w:val="0"/>
        <w:spacing w:after="553" w:line="240" w:lineRule="auto"/>
        <w:ind w:firstLine="360"/>
        <w:rPr>
          <w:rFonts w:ascii="Arial" w:eastAsia="Times New Roman" w:hAnsi="Arial" w:cs="Arial"/>
          <w:sz w:val="24"/>
          <w:szCs w:val="24"/>
          <w:lang w:eastAsia="en-GB"/>
        </w:rPr>
      </w:pPr>
      <w:r w:rsidRPr="00417713">
        <w:rPr>
          <w:rFonts w:ascii="Arial" w:eastAsia="Times New Roman" w:hAnsi="Arial" w:cs="Arial"/>
          <w:b/>
          <w:bCs/>
          <w:szCs w:val="28"/>
          <w:lang w:eastAsia="en-GB"/>
        </w:rPr>
        <w:t>Paragraph</w:t>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t xml:space="preserve">             </w:t>
      </w:r>
      <w:r w:rsidR="005B5149">
        <w:rPr>
          <w:rFonts w:ascii="Arial" w:eastAsia="Times New Roman" w:hAnsi="Arial" w:cs="Arial"/>
          <w:b/>
          <w:bCs/>
          <w:sz w:val="28"/>
          <w:szCs w:val="28"/>
          <w:lang w:eastAsia="en-GB"/>
        </w:rPr>
        <w:t xml:space="preserve">  </w:t>
      </w:r>
      <w:r w:rsidRPr="00417713">
        <w:rPr>
          <w:rFonts w:ascii="Arial" w:eastAsia="Times New Roman" w:hAnsi="Arial" w:cs="Arial"/>
          <w:b/>
          <w:bCs/>
          <w:sz w:val="28"/>
          <w:szCs w:val="28"/>
          <w:lang w:eastAsia="en-GB"/>
        </w:rPr>
        <w:t xml:space="preserve">  </w:t>
      </w:r>
      <w:r w:rsidR="00B0620D">
        <w:rPr>
          <w:rFonts w:ascii="Arial" w:eastAsia="Times New Roman" w:hAnsi="Arial" w:cs="Arial"/>
          <w:b/>
          <w:bCs/>
          <w:sz w:val="28"/>
          <w:szCs w:val="28"/>
          <w:lang w:eastAsia="en-GB"/>
        </w:rPr>
        <w:tab/>
      </w:r>
      <w:r w:rsidR="005B5149">
        <w:rPr>
          <w:rFonts w:ascii="Arial" w:eastAsia="Times New Roman" w:hAnsi="Arial" w:cs="Arial"/>
          <w:b/>
          <w:bCs/>
          <w:sz w:val="28"/>
          <w:szCs w:val="28"/>
          <w:lang w:eastAsia="en-GB"/>
        </w:rPr>
        <w:t xml:space="preserve">       </w:t>
      </w:r>
      <w:r w:rsidRPr="00417713">
        <w:rPr>
          <w:rFonts w:ascii="Arial" w:eastAsia="Times New Roman" w:hAnsi="Arial" w:cs="Arial"/>
          <w:b/>
          <w:bCs/>
          <w:sz w:val="24"/>
          <w:szCs w:val="24"/>
          <w:lang w:eastAsia="en-GB"/>
        </w:rPr>
        <w:t>Page</w:t>
      </w:r>
    </w:p>
    <w:p w14:paraId="029A428F" w14:textId="7B013EC0"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b/>
          <w:bCs/>
          <w:color w:val="000000"/>
          <w:lang w:eastAsia="en-GB"/>
        </w:rPr>
      </w:pPr>
      <w:r>
        <w:rPr>
          <w:rFonts w:ascii="Arial" w:eastAsia="Times New Roman" w:hAnsi="Arial" w:cs="Arial"/>
          <w:color w:val="000000"/>
          <w:lang w:eastAsia="en-GB"/>
        </w:rPr>
        <w:t>Introduction</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4</w:t>
      </w:r>
    </w:p>
    <w:p w14:paraId="04EA0E9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b/>
          <w:bCs/>
          <w:color w:val="000000"/>
          <w:lang w:eastAsia="en-GB"/>
        </w:rPr>
      </w:pPr>
    </w:p>
    <w:p w14:paraId="4D9421AD" w14:textId="67E5EEA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b/>
          <w:bCs/>
          <w:color w:val="000000"/>
          <w:lang w:eastAsia="en-GB"/>
        </w:rPr>
      </w:pPr>
      <w:r w:rsidRPr="001626FD">
        <w:rPr>
          <w:rFonts w:ascii="Arial" w:eastAsia="Times New Roman" w:hAnsi="Arial" w:cs="Arial"/>
          <w:color w:val="000000"/>
          <w:lang w:eastAsia="en-GB"/>
        </w:rPr>
        <w:t>Scope of the policy</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4</w:t>
      </w:r>
    </w:p>
    <w:p w14:paraId="0CC75C5A"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426CF74B" w14:textId="70A98C93" w:rsidR="00EC658F" w:rsidRPr="005B5149" w:rsidRDefault="00EC658F" w:rsidP="005B5149">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Open </w:t>
      </w:r>
      <w:r w:rsidR="001626FD" w:rsidRPr="001626FD">
        <w:rPr>
          <w:rFonts w:ascii="Arial" w:eastAsia="Times New Roman" w:hAnsi="Arial" w:cs="Arial"/>
          <w:color w:val="000000"/>
          <w:lang w:eastAsia="en-GB"/>
        </w:rPr>
        <w:t>C</w:t>
      </w:r>
      <w:r w:rsidRPr="001626FD">
        <w:rPr>
          <w:rFonts w:ascii="Arial" w:eastAsia="Times New Roman" w:hAnsi="Arial" w:cs="Arial"/>
          <w:color w:val="000000"/>
          <w:lang w:eastAsia="en-GB"/>
        </w:rPr>
        <w:t xml:space="preserve">ase Transition </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b/>
          <w:bCs/>
          <w:color w:val="000000"/>
          <w:lang w:eastAsia="en-GB"/>
        </w:rPr>
        <w:t>6</w:t>
      </w:r>
    </w:p>
    <w:p w14:paraId="19A77D7F"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7706331D" w14:textId="3A752A33"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In </w:t>
      </w:r>
      <w:r w:rsidR="005B5149">
        <w:rPr>
          <w:rFonts w:ascii="Arial" w:eastAsia="Times New Roman" w:hAnsi="Arial" w:cs="Arial"/>
          <w:color w:val="000000"/>
          <w:lang w:eastAsia="en-GB"/>
        </w:rPr>
        <w:t>P</w:t>
      </w:r>
      <w:r w:rsidRPr="001626FD">
        <w:rPr>
          <w:rFonts w:ascii="Arial" w:eastAsia="Times New Roman" w:hAnsi="Arial" w:cs="Arial"/>
          <w:color w:val="000000"/>
          <w:lang w:eastAsia="en-GB"/>
        </w:rPr>
        <w:t>atient Transition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10</w:t>
      </w:r>
    </w:p>
    <w:p w14:paraId="3D1FEB3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17FA0BE0" w14:textId="39C4B65D"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Consultant </w:t>
      </w:r>
      <w:r w:rsidR="005B5149">
        <w:rPr>
          <w:rFonts w:ascii="Arial" w:eastAsia="Times New Roman" w:hAnsi="Arial" w:cs="Arial"/>
          <w:color w:val="000000"/>
          <w:lang w:eastAsia="en-GB"/>
        </w:rPr>
        <w:t>R</w:t>
      </w:r>
      <w:r w:rsidRPr="001626FD">
        <w:rPr>
          <w:rFonts w:ascii="Arial" w:eastAsia="Times New Roman" w:hAnsi="Arial" w:cs="Arial"/>
          <w:color w:val="000000"/>
          <w:lang w:eastAsia="en-GB"/>
        </w:rPr>
        <w:t>esponsibility</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11</w:t>
      </w:r>
    </w:p>
    <w:p w14:paraId="7202BF2E" w14:textId="34694816" w:rsidR="00EC658F" w:rsidRPr="001626FD" w:rsidRDefault="00B0620D"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p>
    <w:p w14:paraId="229AD618" w14:textId="6D70E08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Time Frame</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11</w:t>
      </w:r>
    </w:p>
    <w:p w14:paraId="709AD745"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005EA048" w14:textId="4061C85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Closed </w:t>
      </w:r>
      <w:r w:rsidR="001626FD" w:rsidRPr="001626FD">
        <w:rPr>
          <w:rFonts w:ascii="Arial" w:eastAsia="Times New Roman" w:hAnsi="Arial" w:cs="Arial"/>
          <w:color w:val="000000"/>
          <w:lang w:eastAsia="en-GB"/>
        </w:rPr>
        <w:t>C</w:t>
      </w:r>
      <w:r w:rsidRPr="001626FD">
        <w:rPr>
          <w:rFonts w:ascii="Arial" w:eastAsia="Times New Roman" w:hAnsi="Arial" w:cs="Arial"/>
          <w:color w:val="000000"/>
          <w:lang w:eastAsia="en-GB"/>
        </w:rPr>
        <w:t>ases</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08294819" w14:textId="1E6268F9" w:rsidR="00EC658F" w:rsidRPr="001626FD" w:rsidRDefault="00B0620D"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b/>
      </w:r>
    </w:p>
    <w:p w14:paraId="128CADDA" w14:textId="024F67B5"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Out of Borough Transition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7E11952A"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6509E38B" w14:textId="3B4A43C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Exceptions to the </w:t>
      </w:r>
      <w:r w:rsidR="001626FD">
        <w:rPr>
          <w:rFonts w:ascii="Arial" w:eastAsia="Times New Roman" w:hAnsi="Arial" w:cs="Arial"/>
          <w:color w:val="000000"/>
          <w:lang w:eastAsia="en-GB"/>
        </w:rPr>
        <w:t>A</w:t>
      </w:r>
      <w:r w:rsidRPr="001626FD">
        <w:rPr>
          <w:rFonts w:ascii="Arial" w:eastAsia="Times New Roman" w:hAnsi="Arial" w:cs="Arial"/>
          <w:color w:val="000000"/>
          <w:lang w:eastAsia="en-GB"/>
        </w:rPr>
        <w:t xml:space="preserve">bove </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721CE513" w14:textId="77777777" w:rsidR="00EC658F" w:rsidRPr="001626FD" w:rsidRDefault="00EC658F" w:rsidP="001626FD">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50FEEC13" w14:textId="2B16E58A"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Transfer to Case Notes</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5AF36E9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71567C4A" w14:textId="2870AB1D"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Implementation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13</w:t>
      </w:r>
    </w:p>
    <w:p w14:paraId="1237F2F4" w14:textId="1180E299" w:rsidR="00417713" w:rsidRDefault="00417713"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1881D1B0" w14:textId="47561911"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D0C69A2" w14:textId="703D382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79F2061" w14:textId="2EAA13B6"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DC30B4D" w14:textId="4E956F2D"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5D6E1E5" w14:textId="2FA4F226"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5EA5B1E" w14:textId="6AB67A64"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5824F20" w14:textId="2322880C"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EC9ECED" w14:textId="2393459F"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3E2B29C" w14:textId="0AEB005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477B747" w14:textId="2FBF242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2DB4562" w14:textId="4101B08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8DEAC91" w14:textId="118F4258"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FF0F3A0" w14:textId="19BF09CF"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0E80504" w14:textId="70155AD8"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E4AFBFD" w14:textId="1DB20BED"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280560B" w14:textId="2071C0C2"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6FCA75F" w14:textId="65ADB9A2"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4B758B0" w14:textId="3382E315"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F4E63E3" w14:textId="3D5ACB57"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F379435" w14:textId="723D99A8"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03CAB28" w14:textId="727EF160"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0AFED389" w14:textId="6D05D25C"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1363F7FB" w14:textId="7D2D02AA"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2CC3396" w14:textId="2EE3D6D6"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5B5A54F" w14:textId="5493B22C"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127202B" w14:textId="77777777"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31A0D79" w14:textId="2983B82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D3D21F6" w14:textId="6D4CBA2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D0EA9A1" w14:textId="77777777" w:rsidR="005A4C48" w:rsidRPr="00417713" w:rsidRDefault="005A4C48"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7C773C" w14:textId="77777777" w:rsidR="00417713" w:rsidRPr="00B74C10" w:rsidRDefault="00417713" w:rsidP="00417713">
      <w:pPr>
        <w:widowControl w:val="0"/>
        <w:autoSpaceDE w:val="0"/>
        <w:autoSpaceDN w:val="0"/>
        <w:adjustRightInd w:val="0"/>
        <w:spacing w:after="275" w:line="240" w:lineRule="auto"/>
        <w:jc w:val="both"/>
        <w:rPr>
          <w:rFonts w:ascii="Arial" w:eastAsia="Times New Roman" w:hAnsi="Arial" w:cs="Arial"/>
          <w:lang w:eastAsia="en-GB"/>
        </w:rPr>
      </w:pPr>
      <w:r w:rsidRPr="00417713">
        <w:rPr>
          <w:rFonts w:ascii="Arial" w:eastAsia="Times New Roman" w:hAnsi="Arial" w:cs="Arial"/>
          <w:b/>
          <w:bCs/>
          <w:sz w:val="24"/>
          <w:szCs w:val="24"/>
          <w:lang w:eastAsia="en-GB"/>
        </w:rPr>
        <w:t xml:space="preserve">1 </w:t>
      </w:r>
      <w:r w:rsidRPr="00417713">
        <w:rPr>
          <w:rFonts w:ascii="Arial" w:eastAsia="Times New Roman" w:hAnsi="Arial" w:cs="Arial"/>
          <w:b/>
          <w:bCs/>
          <w:sz w:val="24"/>
          <w:szCs w:val="24"/>
          <w:lang w:eastAsia="en-GB"/>
        </w:rPr>
        <w:tab/>
      </w:r>
      <w:r w:rsidRPr="00B74C10">
        <w:rPr>
          <w:rFonts w:ascii="Arial" w:eastAsia="Times New Roman" w:hAnsi="Arial" w:cs="Arial"/>
          <w:b/>
          <w:bCs/>
          <w:lang w:eastAsia="en-GB"/>
        </w:rPr>
        <w:t xml:space="preserve">Introduction </w:t>
      </w:r>
    </w:p>
    <w:p w14:paraId="5DF7206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6CA3B117"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1.1 </w:t>
      </w:r>
      <w:r w:rsidRPr="00B74C10">
        <w:rPr>
          <w:rFonts w:ascii="Arial" w:eastAsia="Times New Roman" w:hAnsi="Arial" w:cs="Arial"/>
          <w:lang w:eastAsia="en-GB"/>
        </w:rPr>
        <w:tab/>
        <w:t>Adolescence is the period of developmental transition from childhood to adulthood. It is a period of profound emotional, physiological and social change for young people and their families. It is a period associated with increased rates of psychiatric morbidity, substance misuse and risk-taking behaviours.</w:t>
      </w:r>
    </w:p>
    <w:p w14:paraId="5ECDA1BC" w14:textId="19069C5A"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1.2</w:t>
      </w:r>
      <w:r w:rsidRPr="00B74C10">
        <w:rPr>
          <w:rFonts w:ascii="Arial" w:eastAsia="Times New Roman" w:hAnsi="Arial" w:cs="Arial"/>
          <w:color w:val="000000"/>
          <w:lang w:eastAsia="en-GB"/>
        </w:rPr>
        <w:tab/>
        <w:t xml:space="preserve">Adolescence is not strictly defined by age; </w:t>
      </w:r>
      <w:r w:rsidR="007B388D" w:rsidRPr="00B74C10">
        <w:rPr>
          <w:rFonts w:ascii="Arial" w:eastAsia="Times New Roman" w:hAnsi="Arial" w:cs="Arial"/>
          <w:color w:val="000000"/>
          <w:lang w:eastAsia="en-GB"/>
        </w:rPr>
        <w:t>however,</w:t>
      </w:r>
      <w:r w:rsidRPr="00B74C10">
        <w:rPr>
          <w:rFonts w:ascii="Arial" w:eastAsia="Times New Roman" w:hAnsi="Arial" w:cs="Arial"/>
          <w:color w:val="000000"/>
          <w:lang w:eastAsia="en-GB"/>
        </w:rPr>
        <w:t xml:space="preserve"> the point at which service users with ongoing mental health problems are transferred from adolescent to adult services typically occurs at 18 years. </w:t>
      </w:r>
    </w:p>
    <w:p w14:paraId="11C2962C"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7107C689"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1.3</w:t>
      </w:r>
      <w:r w:rsidRPr="00B74C10">
        <w:rPr>
          <w:rFonts w:ascii="Arial" w:eastAsia="Times New Roman" w:hAnsi="Arial" w:cs="Arial"/>
          <w:color w:val="000000"/>
          <w:lang w:eastAsia="en-GB"/>
        </w:rPr>
        <w:tab/>
        <w:t>It is recognised that healthcare transition is often inadequately planned, inefficiently executed and poorly experienced. There is a risk of disengagement at this crucial time as a result.</w:t>
      </w:r>
    </w:p>
    <w:p w14:paraId="52586A95"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24FDB6DD" w14:textId="16C091FD"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1.4</w:t>
      </w:r>
      <w:r w:rsidRPr="00B74C10">
        <w:rPr>
          <w:rFonts w:ascii="Arial" w:eastAsia="Times New Roman" w:hAnsi="Arial" w:cs="Arial"/>
          <w:color w:val="000000"/>
          <w:lang w:eastAsia="en-GB"/>
        </w:rPr>
        <w:tab/>
        <w:t xml:space="preserve">The purpose of this policy is to provide guidance and principles of good practice in relation to the transition of service users from Child and Adolescent Mental Health Services (CAMHS) to </w:t>
      </w:r>
      <w:r w:rsidR="00D62968" w:rsidRPr="00B74C10">
        <w:rPr>
          <w:rFonts w:ascii="Arial" w:eastAsia="Times New Roman" w:hAnsi="Arial" w:cs="Arial"/>
          <w:color w:val="000000"/>
          <w:lang w:eastAsia="en-GB"/>
        </w:rPr>
        <w:t>other services after their 18</w:t>
      </w:r>
      <w:r w:rsidR="00D62968" w:rsidRPr="00B74C10">
        <w:rPr>
          <w:rFonts w:ascii="Arial" w:eastAsia="Times New Roman" w:hAnsi="Arial" w:cs="Arial"/>
          <w:color w:val="000000"/>
          <w:vertAlign w:val="superscript"/>
          <w:lang w:eastAsia="en-GB"/>
        </w:rPr>
        <w:t>th</w:t>
      </w:r>
      <w:r w:rsidR="00D62968" w:rsidRPr="00B74C10">
        <w:rPr>
          <w:rFonts w:ascii="Arial" w:eastAsia="Times New Roman" w:hAnsi="Arial" w:cs="Arial"/>
          <w:color w:val="000000"/>
          <w:lang w:eastAsia="en-GB"/>
        </w:rPr>
        <w:t xml:space="preserve"> birthday such as Primary Care, Secondary Care, IAPT and Voluntary Sector</w:t>
      </w:r>
    </w:p>
    <w:p w14:paraId="345D02DE"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6F43DC88" w14:textId="0ADE9BBB"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1.5</w:t>
      </w:r>
      <w:r w:rsidRPr="00B74C10">
        <w:rPr>
          <w:rFonts w:ascii="Arial" w:eastAsia="Times New Roman" w:hAnsi="Arial" w:cs="Arial"/>
          <w:color w:val="000000"/>
          <w:lang w:eastAsia="en-GB"/>
        </w:rPr>
        <w:tab/>
        <w:t xml:space="preserve">For the purposes of this policy, transition should be conceived of as a process. Transfer of care from CAMHS to </w:t>
      </w:r>
      <w:r w:rsidR="00A94C35" w:rsidRPr="00B74C10">
        <w:rPr>
          <w:rFonts w:ascii="Arial" w:eastAsia="Times New Roman" w:hAnsi="Arial" w:cs="Arial"/>
          <w:lang w:eastAsia="en-GB"/>
        </w:rPr>
        <w:t>Adult Mental Health Services (</w:t>
      </w:r>
      <w:r w:rsidRPr="00B74C10">
        <w:rPr>
          <w:rFonts w:ascii="Arial" w:eastAsia="Times New Roman" w:hAnsi="Arial" w:cs="Arial"/>
          <w:color w:val="000000"/>
          <w:lang w:eastAsia="en-GB"/>
        </w:rPr>
        <w:t>AMHS</w:t>
      </w:r>
      <w:r w:rsidR="00A94C35" w:rsidRPr="00B74C10">
        <w:rPr>
          <w:rFonts w:ascii="Arial" w:eastAsia="Times New Roman" w:hAnsi="Arial" w:cs="Arial"/>
          <w:color w:val="000000"/>
          <w:lang w:eastAsia="en-GB"/>
        </w:rPr>
        <w:t>)</w:t>
      </w:r>
      <w:r w:rsidRPr="00B74C10">
        <w:rPr>
          <w:rFonts w:ascii="Arial" w:eastAsia="Times New Roman" w:hAnsi="Arial" w:cs="Arial"/>
          <w:color w:val="000000"/>
          <w:lang w:eastAsia="en-GB"/>
        </w:rPr>
        <w:t xml:space="preserve"> takes place at a point during this process (normally around the time of the service user’s 18</w:t>
      </w:r>
      <w:r w:rsidRPr="00B74C10">
        <w:rPr>
          <w:rFonts w:ascii="Arial" w:eastAsia="Times New Roman" w:hAnsi="Arial" w:cs="Arial"/>
          <w:color w:val="000000"/>
          <w:vertAlign w:val="superscript"/>
          <w:lang w:eastAsia="en-GB"/>
        </w:rPr>
        <w:t>th</w:t>
      </w:r>
      <w:r w:rsidRPr="00B74C10">
        <w:rPr>
          <w:rFonts w:ascii="Arial" w:eastAsia="Times New Roman" w:hAnsi="Arial" w:cs="Arial"/>
          <w:color w:val="000000"/>
          <w:lang w:eastAsia="en-GB"/>
        </w:rPr>
        <w:t xml:space="preserve"> birthday). </w:t>
      </w:r>
    </w:p>
    <w:p w14:paraId="19703E1A"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020B261E"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1.6</w:t>
      </w:r>
      <w:r w:rsidRPr="00B74C10">
        <w:rPr>
          <w:rFonts w:ascii="Arial" w:eastAsia="Times New Roman" w:hAnsi="Arial" w:cs="Arial"/>
          <w:color w:val="000000"/>
          <w:lang w:eastAsia="en-GB"/>
        </w:rPr>
        <w:tab/>
        <w:t>When planning any transition every effort should be made to put the service user and their family/carers at the centre of this process. Particular consideration should be given to the service user’s developmental needs around this time.</w:t>
      </w:r>
    </w:p>
    <w:p w14:paraId="00C208FF"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2EDFC5AE"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59AF60A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b/>
          <w:color w:val="000000"/>
          <w:lang w:eastAsia="en-GB"/>
        </w:rPr>
      </w:pPr>
      <w:r w:rsidRPr="00B74C10">
        <w:rPr>
          <w:rFonts w:ascii="Arial" w:eastAsia="Times New Roman" w:hAnsi="Arial" w:cs="Arial"/>
          <w:b/>
          <w:color w:val="000000"/>
          <w:lang w:eastAsia="en-GB"/>
        </w:rPr>
        <w:t>2</w:t>
      </w:r>
      <w:r w:rsidRPr="00B74C10">
        <w:rPr>
          <w:rFonts w:ascii="Arial" w:eastAsia="Times New Roman" w:hAnsi="Arial" w:cs="Arial"/>
          <w:b/>
          <w:color w:val="000000"/>
          <w:lang w:eastAsia="en-GB"/>
        </w:rPr>
        <w:tab/>
        <w:t>Scope of the Policy</w:t>
      </w:r>
    </w:p>
    <w:p w14:paraId="381C839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b/>
          <w:color w:val="000000"/>
          <w:lang w:eastAsia="en-GB"/>
        </w:rPr>
      </w:pPr>
    </w:p>
    <w:p w14:paraId="38F0CC3D" w14:textId="2250C86A"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2.1 </w:t>
      </w:r>
      <w:r w:rsidRPr="00B74C10">
        <w:rPr>
          <w:rFonts w:ascii="Arial" w:eastAsia="Times New Roman" w:hAnsi="Arial" w:cs="Arial"/>
          <w:lang w:eastAsia="en-GB"/>
        </w:rPr>
        <w:tab/>
        <w:t>This policy is aimed at all professionals working in Child and Adolescent Mental Health Services</w:t>
      </w:r>
      <w:r w:rsidR="00D62968" w:rsidRPr="00B74C10">
        <w:rPr>
          <w:rFonts w:ascii="Arial" w:eastAsia="Times New Roman" w:hAnsi="Arial" w:cs="Arial"/>
          <w:lang w:eastAsia="en-GB"/>
        </w:rPr>
        <w:t>, Primary Care Services, IAPT services</w:t>
      </w:r>
      <w:r w:rsidRPr="00B74C10">
        <w:rPr>
          <w:rFonts w:ascii="Arial" w:eastAsia="Times New Roman" w:hAnsi="Arial" w:cs="Arial"/>
          <w:lang w:eastAsia="en-GB"/>
        </w:rPr>
        <w:t xml:space="preserve"> and </w:t>
      </w:r>
      <w:bookmarkStart w:id="2" w:name="_Hlk96511664"/>
      <w:r w:rsidRPr="00B74C10">
        <w:rPr>
          <w:rFonts w:ascii="Arial" w:eastAsia="Times New Roman" w:hAnsi="Arial" w:cs="Arial"/>
          <w:lang w:eastAsia="en-GB"/>
        </w:rPr>
        <w:t>Adult Mental Health Services</w:t>
      </w:r>
      <w:r w:rsidR="00A94C35" w:rsidRPr="00B74C10">
        <w:rPr>
          <w:rFonts w:ascii="Arial" w:eastAsia="Times New Roman" w:hAnsi="Arial" w:cs="Arial"/>
          <w:lang w:eastAsia="en-GB"/>
        </w:rPr>
        <w:t xml:space="preserve"> </w:t>
      </w:r>
      <w:bookmarkEnd w:id="2"/>
      <w:r w:rsidR="00A94C35" w:rsidRPr="00B74C10">
        <w:rPr>
          <w:rFonts w:ascii="Arial" w:eastAsia="Times New Roman" w:hAnsi="Arial" w:cs="Arial"/>
          <w:lang w:eastAsia="en-GB"/>
        </w:rPr>
        <w:t>(AMHS)</w:t>
      </w:r>
      <w:r w:rsidRPr="00B74C10">
        <w:rPr>
          <w:rFonts w:ascii="Arial" w:eastAsia="Times New Roman" w:hAnsi="Arial" w:cs="Arial"/>
          <w:lang w:eastAsia="en-GB"/>
        </w:rPr>
        <w:t xml:space="preserve">. </w:t>
      </w:r>
    </w:p>
    <w:p w14:paraId="60FEBCD1" w14:textId="5A2D01F6" w:rsidR="000F6484" w:rsidRPr="00B74C10" w:rsidRDefault="00417713" w:rsidP="000F6484">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 xml:space="preserve">2.2 </w:t>
      </w:r>
      <w:r w:rsidRPr="00B74C10">
        <w:rPr>
          <w:rFonts w:ascii="Arial" w:eastAsia="Times New Roman" w:hAnsi="Arial" w:cs="Arial"/>
          <w:lang w:eastAsia="en-GB"/>
        </w:rPr>
        <w:tab/>
        <w:t xml:space="preserve">This policy is applicable to adolescent service users who are </w:t>
      </w:r>
      <w:r w:rsidR="000F6484" w:rsidRPr="00B74C10">
        <w:rPr>
          <w:rFonts w:ascii="Arial" w:eastAsia="Times New Roman" w:hAnsi="Arial" w:cs="Arial"/>
          <w:lang w:eastAsia="en-GB"/>
        </w:rPr>
        <w:t>receiving services from CAMHS for symptoms which</w:t>
      </w:r>
      <w:r w:rsidR="000F6484" w:rsidRPr="00B74C10">
        <w:rPr>
          <w:rFonts w:ascii="Arial" w:hAnsi="Arial" w:cs="Arial"/>
        </w:rPr>
        <w:t xml:space="preserve"> </w:t>
      </w:r>
      <w:r w:rsidR="007B388D" w:rsidRPr="00B74C10">
        <w:rPr>
          <w:rFonts w:ascii="Arial" w:hAnsi="Arial" w:cs="Arial"/>
        </w:rPr>
        <w:t>indicate: -</w:t>
      </w:r>
      <w:r w:rsidR="000F6484" w:rsidRPr="00B74C10">
        <w:rPr>
          <w:rFonts w:ascii="Arial" w:hAnsi="Arial" w:cs="Arial"/>
        </w:rPr>
        <w:t xml:space="preserve"> </w:t>
      </w:r>
    </w:p>
    <w:p w14:paraId="06AFFD02" w14:textId="267D5984"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a psychosis or major mental illness  </w:t>
      </w:r>
    </w:p>
    <w:p w14:paraId="6FA4B125" w14:textId="7A7FF05F"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mental health/psychological needs, which are likely to continue into adulthood </w:t>
      </w:r>
    </w:p>
    <w:p w14:paraId="7EC24C38" w14:textId="19356FA4"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an enduring mental health problem </w:t>
      </w:r>
    </w:p>
    <w:p w14:paraId="4CE71B55" w14:textId="32089542" w:rsidR="000F6484" w:rsidRPr="00B74C10" w:rsidRDefault="000F6484" w:rsidP="006C6041">
      <w:pPr>
        <w:pStyle w:val="NoSpacing"/>
        <w:numPr>
          <w:ilvl w:val="0"/>
          <w:numId w:val="9"/>
        </w:numPr>
        <w:rPr>
          <w:rFonts w:ascii="Arial" w:hAnsi="Arial" w:cs="Arial"/>
        </w:rPr>
      </w:pPr>
      <w:r w:rsidRPr="00B74C10">
        <w:rPr>
          <w:rFonts w:ascii="Arial" w:hAnsi="Arial" w:cs="Arial"/>
        </w:rPr>
        <w:t>mental health / psychological needs that would benefit from an intervention from the Wellbeing team</w:t>
      </w:r>
    </w:p>
    <w:p w14:paraId="728CFD0F" w14:textId="614662F6" w:rsidR="00417713" w:rsidRPr="00B74C10" w:rsidRDefault="00417713" w:rsidP="00417713">
      <w:pPr>
        <w:widowControl w:val="0"/>
        <w:autoSpaceDE w:val="0"/>
        <w:autoSpaceDN w:val="0"/>
        <w:adjustRightInd w:val="0"/>
        <w:spacing w:after="275" w:line="240" w:lineRule="auto"/>
        <w:ind w:left="720" w:hanging="720"/>
        <w:contextualSpacing/>
        <w:jc w:val="both"/>
        <w:rPr>
          <w:rFonts w:ascii="Arial" w:eastAsia="Times New Roman" w:hAnsi="Arial" w:cs="Arial"/>
          <w:lang w:eastAsia="en-GB"/>
        </w:rPr>
      </w:pPr>
      <w:r w:rsidRPr="00B74C10">
        <w:rPr>
          <w:rFonts w:ascii="Arial" w:eastAsia="Times New Roman" w:hAnsi="Arial" w:cs="Arial"/>
          <w:lang w:eastAsia="en-GB"/>
        </w:rPr>
        <w:tab/>
      </w:r>
    </w:p>
    <w:p w14:paraId="25D52C7A" w14:textId="32005B21"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2.3</w:t>
      </w:r>
      <w:r w:rsidRPr="00B74C10">
        <w:rPr>
          <w:rFonts w:ascii="Arial" w:eastAsia="Times New Roman" w:hAnsi="Arial" w:cs="Arial"/>
          <w:lang w:eastAsia="en-GB"/>
        </w:rPr>
        <w:tab/>
        <w:t xml:space="preserve">Some service users identified as eligible for transfer to AMHS will be transferred within </w:t>
      </w:r>
      <w:r w:rsidR="0043082F" w:rsidRPr="00B74C10">
        <w:rPr>
          <w:rFonts w:ascii="Arial" w:eastAsia="Times New Roman" w:hAnsi="Arial" w:cs="Arial"/>
          <w:lang w:eastAsia="en-GB"/>
        </w:rPr>
        <w:t xml:space="preserve">a care planning framework (formally </w:t>
      </w:r>
      <w:r w:rsidRPr="00B74C10">
        <w:rPr>
          <w:rFonts w:ascii="Arial" w:eastAsia="Times New Roman" w:hAnsi="Arial" w:cs="Arial"/>
          <w:lang w:eastAsia="en-GB"/>
        </w:rPr>
        <w:t>the Care Programme Approach</w:t>
      </w:r>
      <w:r w:rsidR="00402D66" w:rsidRPr="00B74C10">
        <w:rPr>
          <w:rFonts w:ascii="Arial" w:eastAsia="Times New Roman" w:hAnsi="Arial" w:cs="Arial"/>
          <w:lang w:eastAsia="en-GB"/>
        </w:rPr>
        <w:t xml:space="preserve"> - </w:t>
      </w:r>
      <w:r w:rsidRPr="00B74C10">
        <w:rPr>
          <w:rFonts w:ascii="Arial" w:eastAsia="Times New Roman" w:hAnsi="Arial" w:cs="Arial"/>
          <w:lang w:eastAsia="en-GB"/>
        </w:rPr>
        <w:t>CPA</w:t>
      </w:r>
      <w:r w:rsidR="0043082F" w:rsidRPr="00B74C10">
        <w:rPr>
          <w:rFonts w:ascii="Arial" w:eastAsia="Times New Roman" w:hAnsi="Arial" w:cs="Arial"/>
          <w:lang w:eastAsia="en-GB"/>
        </w:rPr>
        <w:t>)</w:t>
      </w:r>
      <w:r w:rsidRPr="00B74C10">
        <w:rPr>
          <w:rFonts w:ascii="Arial" w:eastAsia="Times New Roman" w:hAnsi="Arial" w:cs="Arial"/>
          <w:lang w:eastAsia="en-GB"/>
        </w:rPr>
        <w:t>, outlined in the Trust-wide Care Programme Approach Policy (January 2009). However, the principles of good practice such as timely referral, informing and preparing young people and their family/carers for transfer of care, and good communication between services should also apply to all young people for whom transfer is occurring.</w:t>
      </w:r>
    </w:p>
    <w:p w14:paraId="24C070D9" w14:textId="6A5BBA0C" w:rsidR="002F490B" w:rsidRPr="00B74C10" w:rsidRDefault="002F490B" w:rsidP="002F490B">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2.4</w:t>
      </w:r>
      <w:r w:rsidRPr="00B74C10">
        <w:rPr>
          <w:rFonts w:ascii="Arial" w:eastAsia="Times New Roman" w:hAnsi="Arial" w:cs="Arial"/>
          <w:lang w:eastAsia="en-GB"/>
        </w:rPr>
        <w:tab/>
        <w:t xml:space="preserve">Not all young people receiving care in CAMHS will require transfer to AMHS. </w:t>
      </w:r>
      <w:r w:rsidR="00A94C35" w:rsidRPr="00B74C10">
        <w:rPr>
          <w:rFonts w:ascii="Arial" w:eastAsia="Times New Roman" w:hAnsi="Arial" w:cs="Arial"/>
          <w:lang w:eastAsia="en-GB"/>
        </w:rPr>
        <w:t>With</w:t>
      </w:r>
      <w:r w:rsidRPr="00B74C10">
        <w:rPr>
          <w:rFonts w:ascii="Arial" w:eastAsia="Times New Roman" w:hAnsi="Arial" w:cs="Arial"/>
          <w:lang w:eastAsia="en-GB"/>
        </w:rPr>
        <w:t xml:space="preserve"> regard to transfers to Primary Care and IAPT services from CAMHS</w:t>
      </w:r>
      <w:r w:rsidR="00A94C35" w:rsidRPr="00B74C10">
        <w:rPr>
          <w:rFonts w:ascii="Arial" w:eastAsia="Times New Roman" w:hAnsi="Arial" w:cs="Arial"/>
          <w:lang w:eastAsia="en-GB"/>
        </w:rPr>
        <w:t>,</w:t>
      </w:r>
      <w:r w:rsidRPr="00B74C10">
        <w:rPr>
          <w:rFonts w:ascii="Arial" w:eastAsia="Times New Roman" w:hAnsi="Arial" w:cs="Arial"/>
          <w:lang w:eastAsia="en-GB"/>
        </w:rPr>
        <w:t xml:space="preserve"> the process will be that of discharge supported when required by a “warm handover” </w:t>
      </w:r>
      <w:r w:rsidR="00A94C35" w:rsidRPr="00B74C10">
        <w:rPr>
          <w:rFonts w:ascii="Arial" w:eastAsia="Times New Roman" w:hAnsi="Arial" w:cs="Arial"/>
          <w:lang w:eastAsia="en-GB"/>
        </w:rPr>
        <w:t xml:space="preserve">which is </w:t>
      </w:r>
      <w:r w:rsidRPr="00B74C10">
        <w:rPr>
          <w:rFonts w:ascii="Arial" w:eastAsia="Times New Roman" w:hAnsi="Arial" w:cs="Arial"/>
          <w:lang w:eastAsia="en-GB"/>
        </w:rPr>
        <w:t xml:space="preserve">a conversation between services </w:t>
      </w:r>
      <w:r w:rsidR="00A94C35" w:rsidRPr="00B74C10">
        <w:rPr>
          <w:rFonts w:ascii="Arial" w:eastAsia="Times New Roman" w:hAnsi="Arial" w:cs="Arial"/>
          <w:lang w:eastAsia="en-GB"/>
        </w:rPr>
        <w:t>about</w:t>
      </w:r>
      <w:r w:rsidRPr="00B74C10">
        <w:rPr>
          <w:rFonts w:ascii="Arial" w:eastAsia="Times New Roman" w:hAnsi="Arial" w:cs="Arial"/>
          <w:lang w:eastAsia="en-GB"/>
        </w:rPr>
        <w:t xml:space="preserve"> the young </w:t>
      </w:r>
      <w:r w:rsidR="000249AF" w:rsidRPr="00B74C10">
        <w:rPr>
          <w:rFonts w:ascii="Arial" w:eastAsia="Times New Roman" w:hAnsi="Arial" w:cs="Arial"/>
          <w:lang w:eastAsia="en-GB"/>
        </w:rPr>
        <w:t>person’s</w:t>
      </w:r>
      <w:r w:rsidRPr="00B74C10">
        <w:rPr>
          <w:rFonts w:ascii="Arial" w:eastAsia="Times New Roman" w:hAnsi="Arial" w:cs="Arial"/>
          <w:lang w:eastAsia="en-GB"/>
        </w:rPr>
        <w:t xml:space="preserve"> situation at discharge. For a transfer from CAMHS to a Voluntary Sector offer, clear signposting via the discharge letter sent to the Young Person possible future support </w:t>
      </w:r>
      <w:r w:rsidR="007B388D" w:rsidRPr="00B74C10">
        <w:rPr>
          <w:rFonts w:ascii="Arial" w:eastAsia="Times New Roman" w:hAnsi="Arial" w:cs="Arial"/>
          <w:lang w:eastAsia="en-GB"/>
        </w:rPr>
        <w:t>is required</w:t>
      </w:r>
      <w:r w:rsidR="00A94C35" w:rsidRPr="00B74C10">
        <w:rPr>
          <w:rFonts w:ascii="Arial" w:eastAsia="Times New Roman" w:hAnsi="Arial" w:cs="Arial"/>
          <w:lang w:eastAsia="en-GB"/>
        </w:rPr>
        <w:t>.</w:t>
      </w:r>
    </w:p>
    <w:p w14:paraId="7E17F9E4" w14:textId="33B354E1"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w:t>
      </w:r>
      <w:r w:rsidR="00B0620D">
        <w:rPr>
          <w:rFonts w:ascii="Arial" w:eastAsia="Times New Roman" w:hAnsi="Arial" w:cs="Arial"/>
          <w:lang w:eastAsia="en-GB"/>
        </w:rPr>
        <w:t>5</w:t>
      </w:r>
      <w:r w:rsidRPr="00B74C10">
        <w:rPr>
          <w:rFonts w:ascii="Arial" w:eastAsia="Times New Roman" w:hAnsi="Arial" w:cs="Arial"/>
          <w:lang w:eastAsia="en-GB"/>
        </w:rPr>
        <w:tab/>
        <w:t xml:space="preserve">It is the responsibility of all clinicians working with young people during the transition period to ensure that this policy is adhered to. </w:t>
      </w:r>
    </w:p>
    <w:p w14:paraId="757F4D22" w14:textId="0BC6B310" w:rsidR="00865528" w:rsidRPr="00B74C10" w:rsidRDefault="00417713" w:rsidP="00442B72">
      <w:pPr>
        <w:widowControl w:val="0"/>
        <w:autoSpaceDE w:val="0"/>
        <w:autoSpaceDN w:val="0"/>
        <w:adjustRightInd w:val="0"/>
        <w:spacing w:after="275" w:line="278" w:lineRule="atLeast"/>
        <w:ind w:left="720" w:hanging="720"/>
        <w:jc w:val="both"/>
        <w:rPr>
          <w:rFonts w:ascii="Arial" w:eastAsia="Times New Roman" w:hAnsi="Arial" w:cs="Arial"/>
          <w:color w:val="FF0000"/>
        </w:rPr>
      </w:pPr>
      <w:r w:rsidRPr="00B74C10">
        <w:rPr>
          <w:rFonts w:ascii="Arial" w:eastAsia="Times New Roman" w:hAnsi="Arial" w:cs="Arial"/>
          <w:lang w:eastAsia="en-GB"/>
        </w:rPr>
        <w:t>2.</w:t>
      </w:r>
      <w:r w:rsidR="00B0620D">
        <w:rPr>
          <w:rFonts w:ascii="Arial" w:eastAsia="Times New Roman" w:hAnsi="Arial" w:cs="Arial"/>
          <w:lang w:eastAsia="en-GB"/>
        </w:rPr>
        <w:t>6</w:t>
      </w:r>
      <w:r w:rsidRPr="00B74C10">
        <w:rPr>
          <w:rFonts w:ascii="Arial" w:eastAsia="Times New Roman" w:hAnsi="Arial" w:cs="Arial"/>
          <w:lang w:eastAsia="en-GB"/>
        </w:rPr>
        <w:t xml:space="preserve"> </w:t>
      </w:r>
      <w:r w:rsidRPr="00B74C10">
        <w:rPr>
          <w:rFonts w:ascii="Arial" w:eastAsia="Times New Roman" w:hAnsi="Arial" w:cs="Arial"/>
          <w:lang w:eastAsia="en-GB"/>
        </w:rPr>
        <w:tab/>
        <w:t xml:space="preserve">In order to facilitate effective transition and joint working a </w:t>
      </w:r>
      <w:r w:rsidR="004B5810" w:rsidRPr="00B74C10">
        <w:rPr>
          <w:rFonts w:ascii="Arial" w:eastAsia="Times New Roman" w:hAnsi="Arial" w:cs="Arial"/>
          <w:lang w:eastAsia="en-GB"/>
        </w:rPr>
        <w:t xml:space="preserve">bi-annual </w:t>
      </w:r>
      <w:r w:rsidRPr="00B74C10">
        <w:rPr>
          <w:rFonts w:ascii="Arial" w:eastAsia="Times New Roman" w:hAnsi="Arial" w:cs="Arial"/>
          <w:lang w:eastAsia="en-GB"/>
        </w:rPr>
        <w:t xml:space="preserve">interface </w:t>
      </w:r>
      <w:r w:rsidR="00531D00" w:rsidRPr="00B74C10">
        <w:rPr>
          <w:rFonts w:ascii="Arial" w:eastAsia="Times New Roman" w:hAnsi="Arial" w:cs="Arial"/>
          <w:lang w:eastAsia="en-GB"/>
        </w:rPr>
        <w:t xml:space="preserve">meeting will </w:t>
      </w:r>
      <w:r w:rsidRPr="00B74C10">
        <w:rPr>
          <w:rFonts w:ascii="Arial" w:eastAsia="Times New Roman" w:hAnsi="Arial" w:cs="Arial"/>
          <w:lang w:eastAsia="en-GB"/>
        </w:rPr>
        <w:t>be established between CAMHS and AMHS in each of the boroughs</w:t>
      </w:r>
      <w:r w:rsidR="00442B72" w:rsidRPr="00B74C10">
        <w:rPr>
          <w:rFonts w:ascii="Arial" w:eastAsia="Times New Roman" w:hAnsi="Arial" w:cs="Arial"/>
          <w:lang w:eastAsia="en-GB"/>
        </w:rPr>
        <w:t xml:space="preserve">. </w:t>
      </w:r>
    </w:p>
    <w:p w14:paraId="2FBEF814"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p>
    <w:p w14:paraId="792C341D" w14:textId="1E4C1280" w:rsidR="0081588C" w:rsidRPr="00B74C10" w:rsidRDefault="0081588C" w:rsidP="0081588C">
      <w:pPr>
        <w:widowControl w:val="0"/>
        <w:autoSpaceDE w:val="0"/>
        <w:autoSpaceDN w:val="0"/>
        <w:adjustRightInd w:val="0"/>
        <w:spacing w:after="0" w:line="240" w:lineRule="auto"/>
        <w:rPr>
          <w:rFonts w:ascii="Arial" w:hAnsi="Arial" w:cs="Arial"/>
          <w:b/>
          <w:bCs/>
        </w:rPr>
      </w:pPr>
      <w:r w:rsidRPr="00B74C10">
        <w:rPr>
          <w:rFonts w:ascii="Arial" w:hAnsi="Arial" w:cs="Arial"/>
          <w:b/>
          <w:bCs/>
        </w:rPr>
        <w:t xml:space="preserve">Standards for Transition from CAMHS to Mental Health Services </w:t>
      </w:r>
      <w:r w:rsidR="00BB401F" w:rsidRPr="00B74C10">
        <w:rPr>
          <w:rFonts w:ascii="Arial" w:hAnsi="Arial" w:cs="Arial"/>
          <w:b/>
          <w:bCs/>
        </w:rPr>
        <w:t>as an Adult</w:t>
      </w:r>
    </w:p>
    <w:p w14:paraId="40F241BE" w14:textId="77777777" w:rsidR="00BE5BEE" w:rsidRPr="00B74C10" w:rsidRDefault="00BE5BEE" w:rsidP="0081588C">
      <w:pPr>
        <w:widowControl w:val="0"/>
        <w:autoSpaceDE w:val="0"/>
        <w:autoSpaceDN w:val="0"/>
        <w:adjustRightInd w:val="0"/>
        <w:spacing w:after="0" w:line="240" w:lineRule="auto"/>
        <w:rPr>
          <w:rFonts w:ascii="Arial" w:hAnsi="Arial" w:cs="Arial"/>
          <w:b/>
          <w:bCs/>
        </w:rPr>
      </w:pPr>
    </w:p>
    <w:p w14:paraId="4A49A27C" w14:textId="3D8D84CB"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The needs of the young person, not of the service, should come first and foremost</w:t>
      </w:r>
    </w:p>
    <w:p w14:paraId="3EDB7B3E" w14:textId="22B576E5"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The young person (and where appropriate their family) will be at the centre of the process, and involved at all stages</w:t>
      </w:r>
    </w:p>
    <w:p w14:paraId="67640D2E" w14:textId="77777777"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There should be effective information sharing between services that is clearly communicated within the transfer process </w:t>
      </w:r>
    </w:p>
    <w:p w14:paraId="269EFED8" w14:textId="6C16036C"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Where possible there should be a joint discussion to support the transfer supported by a clear Case Summary </w:t>
      </w:r>
      <w:r w:rsidR="00340B65" w:rsidRPr="00B74C10">
        <w:rPr>
          <w:rFonts w:ascii="Arial" w:hAnsi="Arial" w:cs="Arial"/>
        </w:rPr>
        <w:t xml:space="preserve">within discharge letters </w:t>
      </w:r>
      <w:r w:rsidRPr="00B74C10">
        <w:rPr>
          <w:rFonts w:ascii="Arial" w:hAnsi="Arial" w:cs="Arial"/>
        </w:rPr>
        <w:t>for transfers to services other than Adults inpatient or secondary care</w:t>
      </w:r>
      <w:r w:rsidR="00340B65" w:rsidRPr="00B74C10">
        <w:rPr>
          <w:rFonts w:ascii="Arial" w:hAnsi="Arial" w:cs="Arial"/>
        </w:rPr>
        <w:t xml:space="preserve"> from CAMHS</w:t>
      </w:r>
    </w:p>
    <w:p w14:paraId="238E4803" w14:textId="26D65B79" w:rsidR="00340B65"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The transition of YP to GP for ongoing medication reviews should follow the same process as a closure to CAMHS</w:t>
      </w:r>
    </w:p>
    <w:p w14:paraId="7F139518" w14:textId="699C1F9A"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For transfers involving Adult inpatient or Adult Mental Health Secondary care services, a number of discussions should take place within 3-6 months prior to the transfer</w:t>
      </w:r>
      <w:r w:rsidR="000210FC" w:rsidRPr="00B74C10">
        <w:rPr>
          <w:rFonts w:ascii="Arial" w:hAnsi="Arial" w:cs="Arial"/>
        </w:rPr>
        <w:t>.</w:t>
      </w:r>
    </w:p>
    <w:p w14:paraId="5C1C7292" w14:textId="4DC715CC" w:rsidR="0081588C" w:rsidRPr="00B74C10" w:rsidRDefault="000210FC" w:rsidP="005A4C48">
      <w:pPr>
        <w:pStyle w:val="ListParagraph"/>
        <w:numPr>
          <w:ilvl w:val="0"/>
          <w:numId w:val="17"/>
        </w:numPr>
        <w:spacing w:line="360" w:lineRule="auto"/>
        <w:rPr>
          <w:rFonts w:ascii="Arial" w:hAnsi="Arial" w:cs="Arial"/>
        </w:rPr>
      </w:pPr>
      <w:r w:rsidRPr="00B74C10">
        <w:rPr>
          <w:rFonts w:ascii="Arial" w:hAnsi="Arial" w:cs="Arial"/>
        </w:rPr>
        <w:t xml:space="preserve">A care planning process is </w:t>
      </w:r>
      <w:r w:rsidR="0081588C" w:rsidRPr="00B74C10">
        <w:rPr>
          <w:rFonts w:ascii="Arial" w:hAnsi="Arial" w:cs="Arial"/>
        </w:rPr>
        <w:t xml:space="preserve">integral to transferring to adult services if the young person </w:t>
      </w:r>
      <w:r w:rsidRPr="00B74C10">
        <w:rPr>
          <w:rFonts w:ascii="Arial" w:hAnsi="Arial" w:cs="Arial"/>
        </w:rPr>
        <w:t>has been</w:t>
      </w:r>
      <w:r w:rsidR="0081588C" w:rsidRPr="00B74C10">
        <w:rPr>
          <w:rFonts w:ascii="Arial" w:hAnsi="Arial" w:cs="Arial"/>
        </w:rPr>
        <w:t xml:space="preserve"> subject to CPA</w:t>
      </w:r>
      <w:r w:rsidR="00BB401F" w:rsidRPr="00B74C10">
        <w:rPr>
          <w:rFonts w:ascii="Arial" w:hAnsi="Arial" w:cs="Arial"/>
        </w:rPr>
        <w:t xml:space="preserve"> when transferring to Adult Mental Health Services</w:t>
      </w:r>
      <w:r w:rsidR="0081588C" w:rsidRPr="00B74C10">
        <w:rPr>
          <w:rFonts w:ascii="Arial" w:hAnsi="Arial" w:cs="Arial"/>
        </w:rPr>
        <w:t xml:space="preserve">. </w:t>
      </w:r>
    </w:p>
    <w:p w14:paraId="14856135" w14:textId="676E7A6F"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Community transfer of care should not be undertaken when the young person is acutely unwell. </w:t>
      </w:r>
      <w:r w:rsidR="00340B65" w:rsidRPr="00B74C10">
        <w:rPr>
          <w:rFonts w:ascii="Arial" w:hAnsi="Arial" w:cs="Arial"/>
        </w:rPr>
        <w:t>Transition plans created in conjunction with the YP, parent carer where applicable and agreement from the AMHS for any transition goals set.</w:t>
      </w:r>
    </w:p>
    <w:p w14:paraId="6DEEEF8B" w14:textId="57849643"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 xml:space="preserve">A period of joint care may be beneficial to the young person </w:t>
      </w:r>
      <w:r w:rsidR="00BB401F" w:rsidRPr="00B74C10">
        <w:rPr>
          <w:rFonts w:ascii="Arial" w:hAnsi="Arial" w:cs="Arial"/>
        </w:rPr>
        <w:t>if they are transferring to Adult Mental Health secondary care services</w:t>
      </w:r>
    </w:p>
    <w:p w14:paraId="527C02AD" w14:textId="4F43568E"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Information regarding any child protection/vulnerable adult concerns will be clearly communicated within the transfer/referral assessment and planning process</w:t>
      </w:r>
      <w:r w:rsidR="00340B65" w:rsidRPr="00B74C10">
        <w:rPr>
          <w:rFonts w:ascii="Arial" w:hAnsi="Arial" w:cs="Arial"/>
        </w:rPr>
        <w:t>, jointly involving social care colleagues where re</w:t>
      </w:r>
      <w:r w:rsidR="005F5EA5" w:rsidRPr="00B74C10">
        <w:rPr>
          <w:rFonts w:ascii="Arial" w:hAnsi="Arial" w:cs="Arial"/>
        </w:rPr>
        <w:t>q</w:t>
      </w:r>
      <w:r w:rsidR="00340B65" w:rsidRPr="00B74C10">
        <w:rPr>
          <w:rFonts w:ascii="Arial" w:hAnsi="Arial" w:cs="Arial"/>
        </w:rPr>
        <w:t>uired</w:t>
      </w:r>
      <w:r w:rsidR="005F5EA5" w:rsidRPr="00B74C10">
        <w:rPr>
          <w:rFonts w:ascii="Arial" w:hAnsi="Arial" w:cs="Arial"/>
        </w:rPr>
        <w:t>.</w:t>
      </w:r>
      <w:r w:rsidRPr="00B74C10">
        <w:rPr>
          <w:rFonts w:ascii="Arial" w:hAnsi="Arial" w:cs="Arial"/>
        </w:rPr>
        <w:t xml:space="preserve"> </w:t>
      </w:r>
    </w:p>
    <w:p w14:paraId="7A7F9810" w14:textId="1CA0BD71" w:rsidR="00BB401F"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 xml:space="preserve">The Trusts </w:t>
      </w:r>
      <w:r w:rsidR="00BB401F" w:rsidRPr="00B74C10">
        <w:rPr>
          <w:rFonts w:ascii="Arial" w:hAnsi="Arial" w:cs="Arial"/>
        </w:rPr>
        <w:t xml:space="preserve">Safeguarding children/vulnerable </w:t>
      </w:r>
      <w:r w:rsidR="001626FD">
        <w:rPr>
          <w:rFonts w:ascii="Arial" w:hAnsi="Arial" w:cs="Arial"/>
        </w:rPr>
        <w:t>A</w:t>
      </w:r>
      <w:r w:rsidR="00BB401F" w:rsidRPr="00B74C10">
        <w:rPr>
          <w:rFonts w:ascii="Arial" w:hAnsi="Arial" w:cs="Arial"/>
        </w:rPr>
        <w:t xml:space="preserve">dults procedures will be adhered to at all times </w:t>
      </w:r>
    </w:p>
    <w:p w14:paraId="52B769E9" w14:textId="5F1A544C" w:rsidR="00340B65"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There will be regular meetings between CAMHS and Adult MH services to discuss changes in the Adult offer, how this impacts the transition of young people from CAMHS, any escalated cases for a review of lessons learned etc</w:t>
      </w:r>
    </w:p>
    <w:p w14:paraId="55A2E923" w14:textId="6632E7F9" w:rsidR="00BB401F"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Audited experience surveys for a sample of completed transitions every 6 months (suggested % YP per service to be agreed) to be reviewed in the Quality Committee.</w:t>
      </w:r>
    </w:p>
    <w:p w14:paraId="4C3F6869"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3795685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color w:val="000000"/>
          <w:lang w:eastAsia="en-GB"/>
        </w:rPr>
      </w:pPr>
      <w:r w:rsidRPr="00B74C10">
        <w:rPr>
          <w:rFonts w:ascii="Arial" w:eastAsia="Times New Roman" w:hAnsi="Arial" w:cs="Arial"/>
          <w:b/>
          <w:color w:val="000000"/>
          <w:lang w:eastAsia="en-GB"/>
        </w:rPr>
        <w:t>3</w:t>
      </w:r>
      <w:r w:rsidRPr="00B74C10">
        <w:rPr>
          <w:rFonts w:ascii="Arial" w:eastAsia="Times New Roman" w:hAnsi="Arial" w:cs="Arial"/>
          <w:b/>
          <w:color w:val="000000"/>
          <w:lang w:eastAsia="en-GB"/>
        </w:rPr>
        <w:tab/>
        <w:t>Open Case Transition</w:t>
      </w:r>
    </w:p>
    <w:p w14:paraId="79D00C5E"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color w:val="000000"/>
          <w:lang w:eastAsia="en-GB"/>
        </w:rPr>
      </w:pPr>
    </w:p>
    <w:p w14:paraId="3D7778A5" w14:textId="093ED8FD"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r w:rsidRPr="00B74C10">
        <w:rPr>
          <w:rFonts w:ascii="Arial" w:eastAsia="Times New Roman" w:hAnsi="Arial" w:cs="Arial"/>
          <w:lang w:eastAsia="en-GB"/>
        </w:rPr>
        <w:t xml:space="preserve">3.1 </w:t>
      </w:r>
      <w:r w:rsidRPr="00B74C10">
        <w:rPr>
          <w:rFonts w:ascii="Arial" w:eastAsia="Times New Roman" w:hAnsi="Arial" w:cs="Arial"/>
          <w:lang w:eastAsia="en-GB"/>
        </w:rPr>
        <w:tab/>
        <w:t>The process of transition from CAMHS to AMHS should commence six months before a</w:t>
      </w:r>
      <w:r w:rsidR="00531D00" w:rsidRPr="00B74C10">
        <w:rPr>
          <w:rFonts w:ascii="Arial" w:eastAsia="Times New Roman" w:hAnsi="Arial" w:cs="Arial"/>
          <w:lang w:eastAsia="en-GB"/>
        </w:rPr>
        <w:t xml:space="preserve"> </w:t>
      </w:r>
      <w:r w:rsidRPr="00B74C10">
        <w:rPr>
          <w:rFonts w:ascii="Arial" w:eastAsia="Times New Roman" w:hAnsi="Arial" w:cs="Arial"/>
          <w:lang w:eastAsia="en-GB"/>
        </w:rPr>
        <w:t>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and continue for </w:t>
      </w:r>
      <w:r w:rsidR="00531D00" w:rsidRPr="00B74C10">
        <w:rPr>
          <w:rFonts w:ascii="Arial" w:eastAsia="Times New Roman" w:hAnsi="Arial" w:cs="Arial"/>
          <w:lang w:eastAsia="en-GB"/>
        </w:rPr>
        <w:t xml:space="preserve">up to </w:t>
      </w:r>
      <w:r w:rsidRPr="00B74C10">
        <w:rPr>
          <w:rFonts w:ascii="Arial" w:eastAsia="Times New Roman" w:hAnsi="Arial" w:cs="Arial"/>
          <w:lang w:eastAsia="en-GB"/>
        </w:rPr>
        <w:t xml:space="preserve">a further six months beyond transfer. </w:t>
      </w:r>
    </w:p>
    <w:p w14:paraId="2B5C2D9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2CD345E1" w14:textId="77777777" w:rsidR="00E9796A"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3.2</w:t>
      </w:r>
      <w:r w:rsidRPr="00B74C10">
        <w:rPr>
          <w:rFonts w:ascii="Arial" w:eastAsia="Times New Roman" w:hAnsi="Arial" w:cs="Arial"/>
          <w:color w:val="000000"/>
          <w:lang w:eastAsia="en-GB"/>
        </w:rPr>
        <w:tab/>
        <w:t xml:space="preserve">When a referral to AMHS is being considered the </w:t>
      </w:r>
      <w:r w:rsidR="006C6041" w:rsidRPr="00B74C10">
        <w:rPr>
          <w:rFonts w:ascii="Arial" w:hAnsi="Arial" w:cs="Arial"/>
        </w:rPr>
        <w:t>CAMHS care coordinator/lead professional will discuss a proposed transfer with the young person and their family/carers.</w:t>
      </w:r>
      <w:r w:rsidR="00E9796A" w:rsidRPr="00B74C10">
        <w:rPr>
          <w:rFonts w:ascii="Arial" w:hAnsi="Arial" w:cs="Arial"/>
        </w:rPr>
        <w:t xml:space="preserve"> </w:t>
      </w:r>
    </w:p>
    <w:p w14:paraId="56578248" w14:textId="384242B6" w:rsidR="00417713" w:rsidRPr="00B74C10" w:rsidRDefault="00E9796A" w:rsidP="00442B72">
      <w:pPr>
        <w:widowControl w:val="0"/>
        <w:tabs>
          <w:tab w:val="left" w:pos="4455"/>
        </w:tabs>
        <w:autoSpaceDE w:val="0"/>
        <w:autoSpaceDN w:val="0"/>
        <w:adjustRightInd w:val="0"/>
        <w:spacing w:after="0" w:line="240" w:lineRule="auto"/>
        <w:ind w:left="709"/>
        <w:rPr>
          <w:rFonts w:ascii="Arial" w:eastAsia="Times New Roman" w:hAnsi="Arial" w:cs="Arial"/>
          <w:color w:val="000000"/>
          <w:lang w:eastAsia="en-GB"/>
        </w:rPr>
      </w:pPr>
      <w:r w:rsidRPr="00B74C10">
        <w:rPr>
          <w:rFonts w:ascii="Arial" w:hAnsi="Arial" w:cs="Arial"/>
        </w:rPr>
        <w:t xml:space="preserve">The young person and their family/carers should continue to be involved at each stage in the transfer process and </w:t>
      </w:r>
      <w:r w:rsidRPr="00B74C10">
        <w:rPr>
          <w:rFonts w:ascii="Arial" w:eastAsia="Times New Roman" w:hAnsi="Arial" w:cs="Arial"/>
          <w:color w:val="000000"/>
          <w:lang w:eastAsia="en-GB"/>
        </w:rPr>
        <w:t xml:space="preserve">assisted to prepare for the transition. This includes being provided </w:t>
      </w:r>
      <w:r w:rsidR="007B388D" w:rsidRPr="00B74C10">
        <w:rPr>
          <w:rFonts w:ascii="Arial" w:eastAsia="Times New Roman" w:hAnsi="Arial" w:cs="Arial"/>
          <w:color w:val="000000"/>
          <w:lang w:eastAsia="en-GB"/>
        </w:rPr>
        <w:t>with the</w:t>
      </w:r>
      <w:r w:rsidRPr="00B74C10">
        <w:rPr>
          <w:rFonts w:ascii="Arial" w:hAnsi="Arial" w:cs="Arial"/>
        </w:rPr>
        <w:t xml:space="preserve"> appropriate information regarding the new service</w:t>
      </w:r>
      <w:r w:rsidR="004D2F9A" w:rsidRPr="00B74C10">
        <w:rPr>
          <w:rFonts w:ascii="Arial" w:hAnsi="Arial" w:cs="Arial"/>
        </w:rPr>
        <w:t xml:space="preserve"> and the implications of the change in legal status post 18. </w:t>
      </w:r>
    </w:p>
    <w:p w14:paraId="0B68B950" w14:textId="77777777" w:rsidR="00E9796A" w:rsidRPr="00B74C10" w:rsidRDefault="00E9796A" w:rsidP="00417713">
      <w:pPr>
        <w:widowControl w:val="0"/>
        <w:tabs>
          <w:tab w:val="left" w:pos="4455"/>
        </w:tabs>
        <w:autoSpaceDE w:val="0"/>
        <w:autoSpaceDN w:val="0"/>
        <w:adjustRightInd w:val="0"/>
        <w:spacing w:after="0" w:line="240" w:lineRule="auto"/>
        <w:rPr>
          <w:rFonts w:ascii="Arial" w:eastAsia="Times New Roman" w:hAnsi="Arial" w:cs="Arial"/>
          <w:color w:val="000000"/>
          <w:lang w:eastAsia="en-GB"/>
        </w:rPr>
      </w:pPr>
    </w:p>
    <w:p w14:paraId="762DDB5F" w14:textId="477C11B4" w:rsidR="00417713" w:rsidRPr="00B74C10" w:rsidRDefault="00417713" w:rsidP="004D2F9A">
      <w:pPr>
        <w:widowControl w:val="0"/>
        <w:autoSpaceDE w:val="0"/>
        <w:autoSpaceDN w:val="0"/>
        <w:adjustRightInd w:val="0"/>
        <w:spacing w:after="0" w:line="240" w:lineRule="auto"/>
        <w:ind w:left="709" w:hanging="709"/>
        <w:rPr>
          <w:rFonts w:ascii="Arial" w:eastAsia="Times New Roman" w:hAnsi="Arial" w:cs="Arial"/>
          <w:lang w:eastAsia="en-GB"/>
        </w:rPr>
      </w:pPr>
      <w:r w:rsidRPr="00B74C10">
        <w:rPr>
          <w:rFonts w:ascii="Arial" w:eastAsia="Times New Roman" w:hAnsi="Arial" w:cs="Arial"/>
          <w:lang w:eastAsia="en-GB"/>
        </w:rPr>
        <w:t xml:space="preserve">3.3 </w:t>
      </w:r>
      <w:r w:rsidRPr="00B74C10">
        <w:rPr>
          <w:rFonts w:ascii="Arial" w:eastAsia="Times New Roman" w:hAnsi="Arial" w:cs="Arial"/>
          <w:lang w:eastAsia="en-GB"/>
        </w:rPr>
        <w:tab/>
        <w:t xml:space="preserve">A </w:t>
      </w:r>
      <w:r w:rsidR="00E9796A" w:rsidRPr="00B74C10">
        <w:rPr>
          <w:rFonts w:ascii="Arial" w:eastAsia="Times New Roman" w:hAnsi="Arial" w:cs="Arial"/>
          <w:lang w:eastAsia="en-GB"/>
        </w:rPr>
        <w:t xml:space="preserve">formal </w:t>
      </w:r>
      <w:r w:rsidRPr="00B74C10">
        <w:rPr>
          <w:rFonts w:ascii="Arial" w:eastAsia="Times New Roman" w:hAnsi="Arial" w:cs="Arial"/>
          <w:lang w:eastAsia="en-GB"/>
        </w:rPr>
        <w:t>written referral should be sent to both the appropriate Adult Mental Health Team and Consultant Psychiatrist six months prior to the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w:t>
      </w:r>
    </w:p>
    <w:p w14:paraId="7DBFF8E2" w14:textId="77777777" w:rsidR="004D2F9A" w:rsidRPr="00B74C10" w:rsidRDefault="004D2F9A" w:rsidP="004D2F9A">
      <w:pPr>
        <w:widowControl w:val="0"/>
        <w:autoSpaceDE w:val="0"/>
        <w:autoSpaceDN w:val="0"/>
        <w:adjustRightInd w:val="0"/>
        <w:spacing w:after="0" w:line="240" w:lineRule="auto"/>
        <w:ind w:left="709" w:hanging="709"/>
        <w:rPr>
          <w:rFonts w:ascii="Arial" w:eastAsia="Times New Roman" w:hAnsi="Arial" w:cs="Arial"/>
          <w:lang w:eastAsia="en-GB"/>
        </w:rPr>
      </w:pPr>
    </w:p>
    <w:p w14:paraId="5845B5D5" w14:textId="6F1857CD" w:rsidR="00417713" w:rsidRPr="00B74C10" w:rsidRDefault="00417713" w:rsidP="00417713">
      <w:pPr>
        <w:widowControl w:val="0"/>
        <w:autoSpaceDE w:val="0"/>
        <w:autoSpaceDN w:val="0"/>
        <w:adjustRightInd w:val="0"/>
        <w:spacing w:after="275" w:line="276" w:lineRule="atLeast"/>
        <w:ind w:left="720" w:hanging="720"/>
        <w:jc w:val="both"/>
        <w:rPr>
          <w:rFonts w:ascii="Arial" w:eastAsia="Times New Roman" w:hAnsi="Arial" w:cs="Arial"/>
          <w:lang w:eastAsia="en-GB"/>
        </w:rPr>
      </w:pPr>
      <w:r w:rsidRPr="00B74C10">
        <w:rPr>
          <w:rFonts w:ascii="Arial" w:eastAsia="Times New Roman" w:hAnsi="Arial" w:cs="Arial"/>
          <w:lang w:eastAsia="en-GB"/>
        </w:rPr>
        <w:t>3.4</w:t>
      </w:r>
      <w:r w:rsidRPr="00B74C10">
        <w:rPr>
          <w:rFonts w:ascii="Arial" w:eastAsia="Times New Roman" w:hAnsi="Arial" w:cs="Arial"/>
          <w:lang w:eastAsia="en-GB"/>
        </w:rPr>
        <w:tab/>
        <w:t xml:space="preserve">The referral should contain: </w:t>
      </w:r>
    </w:p>
    <w:p w14:paraId="15BFB19B" w14:textId="738D1CBE" w:rsidR="00E9796A" w:rsidRPr="00B74C10" w:rsidRDefault="00B74C10"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Pr>
          <w:rFonts w:ascii="Arial" w:hAnsi="Arial" w:cs="Arial"/>
        </w:rPr>
        <w:t>A</w:t>
      </w:r>
      <w:r w:rsidR="00E9796A" w:rsidRPr="00B74C10">
        <w:rPr>
          <w:rFonts w:ascii="Arial" w:hAnsi="Arial" w:cs="Arial"/>
        </w:rPr>
        <w:t xml:space="preserve"> case summary (including medication history, physical health problems</w:t>
      </w:r>
      <w:r w:rsidR="00E9796A" w:rsidRPr="00B74C10">
        <w:rPr>
          <w:rFonts w:ascii="Arial" w:eastAsia="Times New Roman" w:hAnsi="Arial" w:cs="Arial"/>
          <w:lang w:eastAsia="en-GB"/>
        </w:rPr>
        <w:t xml:space="preserve"> and Relapse indicators</w:t>
      </w:r>
    </w:p>
    <w:p w14:paraId="7842CAC2" w14:textId="77777777"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reasons for transfer </w:t>
      </w:r>
    </w:p>
    <w:p w14:paraId="5068EA3B" w14:textId="5906E317"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The young person and their families’ views.</w:t>
      </w:r>
    </w:p>
    <w:p w14:paraId="76556E83" w14:textId="758046DC"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Legal frameworks in place- MH Act, Children’s Act, MC Act, Care Order</w:t>
      </w:r>
    </w:p>
    <w:p w14:paraId="5C8E08F9" w14:textId="66A22E3C"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Details of the young person’s GP </w:t>
      </w:r>
    </w:p>
    <w:p w14:paraId="7D3D1CCF" w14:textId="4437CFF6" w:rsidR="00417713"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A request to arrange a planning/transfer meeting and allocation of a Care Coordinator within the receiving adult team. </w:t>
      </w:r>
    </w:p>
    <w:p w14:paraId="2E544F92" w14:textId="77777777" w:rsidR="00417713" w:rsidRPr="00B74C10" w:rsidRDefault="00417713" w:rsidP="00E9796A">
      <w:pPr>
        <w:widowControl w:val="0"/>
        <w:autoSpaceDE w:val="0"/>
        <w:autoSpaceDN w:val="0"/>
        <w:adjustRightInd w:val="0"/>
        <w:spacing w:after="0" w:line="276" w:lineRule="atLeast"/>
        <w:jc w:val="both"/>
        <w:rPr>
          <w:rFonts w:ascii="Arial" w:eastAsia="Times New Roman" w:hAnsi="Arial" w:cs="Arial"/>
          <w:lang w:eastAsia="en-GB"/>
        </w:rPr>
      </w:pPr>
    </w:p>
    <w:p w14:paraId="737D4FAE" w14:textId="77777777" w:rsidR="00417713" w:rsidRPr="00B74C10" w:rsidRDefault="00417713" w:rsidP="00E9796A">
      <w:pPr>
        <w:widowControl w:val="0"/>
        <w:autoSpaceDE w:val="0"/>
        <w:autoSpaceDN w:val="0"/>
        <w:adjustRightInd w:val="0"/>
        <w:spacing w:after="0" w:line="276" w:lineRule="atLeast"/>
        <w:ind w:left="720"/>
        <w:jc w:val="both"/>
        <w:rPr>
          <w:rFonts w:ascii="Arial" w:eastAsia="Times New Roman" w:hAnsi="Arial" w:cs="Arial"/>
          <w:lang w:eastAsia="en-GB"/>
        </w:rPr>
      </w:pPr>
      <w:r w:rsidRPr="00B74C10">
        <w:rPr>
          <w:rFonts w:ascii="Arial" w:eastAsia="Times New Roman" w:hAnsi="Arial" w:cs="Arial"/>
          <w:lang w:eastAsia="en-GB"/>
        </w:rPr>
        <w:t>It should also include the following attachments:</w:t>
      </w:r>
      <w:r w:rsidR="00590E74" w:rsidRPr="00B74C10">
        <w:rPr>
          <w:rFonts w:ascii="Arial" w:eastAsia="Times New Roman" w:hAnsi="Arial" w:cs="Arial"/>
        </w:rPr>
        <w:t xml:space="preserve"> </w:t>
      </w:r>
    </w:p>
    <w:p w14:paraId="2966B688"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64753DAB" w14:textId="77777777" w:rsidR="00417713" w:rsidRPr="00B74C10" w:rsidRDefault="00417713"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An updated CAMHS needs assessment</w:t>
      </w:r>
    </w:p>
    <w:p w14:paraId="00CBC728" w14:textId="1AB33102" w:rsidR="00417713" w:rsidRPr="00B74C10" w:rsidRDefault="0043082F"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Updated documentation re the care planning process</w:t>
      </w:r>
      <w:r w:rsidR="00417713" w:rsidRPr="00B74C10">
        <w:rPr>
          <w:rFonts w:ascii="Arial" w:eastAsia="Times New Roman" w:hAnsi="Arial" w:cs="Arial"/>
          <w:lang w:eastAsia="en-GB"/>
        </w:rPr>
        <w:t xml:space="preserve"> if relevant</w:t>
      </w:r>
    </w:p>
    <w:p w14:paraId="24A3EA94" w14:textId="77777777" w:rsidR="00417713" w:rsidRPr="00B74C10" w:rsidRDefault="00417713"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An updated risk assessment</w:t>
      </w:r>
    </w:p>
    <w:p w14:paraId="3F6AE737" w14:textId="77777777" w:rsidR="00590E74" w:rsidRPr="00B74C10" w:rsidRDefault="00590E74"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Carers assessment if relevant</w:t>
      </w:r>
    </w:p>
    <w:p w14:paraId="0334F7D9" w14:textId="77777777" w:rsidR="00417713" w:rsidRPr="00B74C10" w:rsidRDefault="00417713" w:rsidP="00417713">
      <w:pPr>
        <w:widowControl w:val="0"/>
        <w:autoSpaceDE w:val="0"/>
        <w:autoSpaceDN w:val="0"/>
        <w:adjustRightInd w:val="0"/>
        <w:spacing w:after="0" w:line="276" w:lineRule="atLeast"/>
        <w:ind w:left="720"/>
        <w:jc w:val="both"/>
        <w:rPr>
          <w:rFonts w:ascii="Arial" w:eastAsia="Times New Roman" w:hAnsi="Arial" w:cs="Arial"/>
          <w:lang w:eastAsia="en-GB"/>
        </w:rPr>
      </w:pPr>
      <w:r w:rsidRPr="00B74C10">
        <w:rPr>
          <w:rFonts w:ascii="Arial" w:eastAsia="Times New Roman" w:hAnsi="Arial" w:cs="Arial"/>
          <w:lang w:eastAsia="en-GB"/>
        </w:rPr>
        <w:t xml:space="preserve">   </w:t>
      </w:r>
    </w:p>
    <w:p w14:paraId="305928DC" w14:textId="240A7002" w:rsidR="004D2F9A" w:rsidRPr="00B74C10" w:rsidRDefault="00417713" w:rsidP="00417713">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 xml:space="preserve">3.5 </w:t>
      </w:r>
      <w:r w:rsidRPr="00B74C10">
        <w:rPr>
          <w:rFonts w:ascii="Arial" w:eastAsia="Times New Roman" w:hAnsi="Arial" w:cs="Arial"/>
          <w:lang w:eastAsia="en-GB"/>
        </w:rPr>
        <w:tab/>
      </w:r>
      <w:r w:rsidR="00245509">
        <w:rPr>
          <w:rFonts w:ascii="Arial" w:hAnsi="Arial" w:cs="Arial"/>
        </w:rPr>
        <w:t>The</w:t>
      </w:r>
      <w:r w:rsidR="004D2F9A" w:rsidRPr="00B74C10">
        <w:rPr>
          <w:rFonts w:ascii="Arial" w:hAnsi="Arial" w:cs="Arial"/>
        </w:rPr>
        <w:t xml:space="preserve"> Adult Mental Health Service receiving the referral will contact the CAMHS care coordinator/lead professional within two weeks of receipt of referral to discuss the referral.</w:t>
      </w:r>
    </w:p>
    <w:p w14:paraId="51DB8256" w14:textId="472C2D9E" w:rsidR="004D2F9A" w:rsidRPr="00B74C10" w:rsidRDefault="004D2F9A"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color w:val="000000"/>
          <w:lang w:eastAsia="en-GB"/>
        </w:rPr>
        <w:t xml:space="preserve">3.6   </w:t>
      </w:r>
      <w:r w:rsidRPr="00B74C10">
        <w:rPr>
          <w:rFonts w:ascii="Arial" w:hAnsi="Arial" w:cs="Arial"/>
        </w:rPr>
        <w:t>The</w:t>
      </w:r>
      <w:r w:rsidR="00417713" w:rsidRPr="00B74C10">
        <w:rPr>
          <w:rFonts w:ascii="Arial" w:eastAsia="Times New Roman" w:hAnsi="Arial" w:cs="Arial"/>
          <w:lang w:eastAsia="en-GB"/>
        </w:rPr>
        <w:t xml:space="preserve"> Adult Mental Health Team &amp; Consultant Psychiatrist </w:t>
      </w:r>
      <w:r w:rsidRPr="00B74C10">
        <w:rPr>
          <w:rFonts w:ascii="Arial" w:eastAsia="Times New Roman" w:hAnsi="Arial" w:cs="Arial"/>
          <w:lang w:eastAsia="en-GB"/>
        </w:rPr>
        <w:t>will then decide</w:t>
      </w:r>
      <w:r w:rsidR="00417713" w:rsidRPr="00B74C10">
        <w:rPr>
          <w:rFonts w:ascii="Arial" w:eastAsia="Times New Roman" w:hAnsi="Arial" w:cs="Arial"/>
          <w:lang w:eastAsia="en-GB"/>
        </w:rPr>
        <w:t xml:space="preserve"> whether the service user meets eligibility criteria for AMHS. </w:t>
      </w:r>
    </w:p>
    <w:p w14:paraId="16ECA4B7" w14:textId="57E152AE" w:rsidR="00417713" w:rsidRPr="00B74C10" w:rsidRDefault="00417713" w:rsidP="004D2F9A">
      <w:pPr>
        <w:widowControl w:val="0"/>
        <w:autoSpaceDE w:val="0"/>
        <w:autoSpaceDN w:val="0"/>
        <w:adjustRightInd w:val="0"/>
        <w:spacing w:after="275" w:line="278" w:lineRule="atLeast"/>
        <w:ind w:left="720"/>
        <w:jc w:val="both"/>
        <w:rPr>
          <w:rFonts w:ascii="Arial" w:eastAsia="Times New Roman" w:hAnsi="Arial" w:cs="Arial"/>
          <w:lang w:eastAsia="en-GB"/>
        </w:rPr>
      </w:pPr>
      <w:r w:rsidRPr="00B74C10">
        <w:rPr>
          <w:rFonts w:ascii="Arial" w:eastAsia="Times New Roman" w:hAnsi="Arial" w:cs="Arial"/>
          <w:lang w:eastAsia="en-GB"/>
        </w:rPr>
        <w:t xml:space="preserve">A further decision should also be made as to whether the service user meets the criteria for </w:t>
      </w:r>
      <w:r w:rsidR="0043082F" w:rsidRPr="00B74C10">
        <w:rPr>
          <w:rFonts w:ascii="Arial" w:eastAsia="Times New Roman" w:hAnsi="Arial" w:cs="Arial"/>
          <w:lang w:eastAsia="en-GB"/>
        </w:rPr>
        <w:t>a formal care planning process</w:t>
      </w:r>
      <w:r w:rsidRPr="00B74C10">
        <w:rPr>
          <w:rFonts w:ascii="Arial" w:eastAsia="Times New Roman" w:hAnsi="Arial" w:cs="Arial"/>
          <w:lang w:eastAsia="en-GB"/>
        </w:rPr>
        <w:t xml:space="preserve">, and hence whether they are appropriate for follow up by the Mental Health Team or by the Consultant Psychiatrist alone. </w:t>
      </w:r>
    </w:p>
    <w:p w14:paraId="0F77BFF3"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09B439D1" w14:textId="77777777" w:rsidR="000F6AF7" w:rsidRDefault="00417713" w:rsidP="00245509">
      <w:pPr>
        <w:widowControl w:val="0"/>
        <w:autoSpaceDE w:val="0"/>
        <w:autoSpaceDN w:val="0"/>
        <w:adjustRightInd w:val="0"/>
        <w:spacing w:after="0" w:line="240" w:lineRule="auto"/>
        <w:ind w:left="720" w:hanging="720"/>
        <w:jc w:val="both"/>
        <w:rPr>
          <w:rFonts w:ascii="Arial" w:hAnsi="Arial" w:cs="Arial"/>
        </w:rPr>
      </w:pPr>
      <w:r w:rsidRPr="00B74C10">
        <w:rPr>
          <w:rFonts w:ascii="Arial" w:eastAsia="Times New Roman" w:hAnsi="Arial" w:cs="Arial"/>
          <w:color w:val="000000"/>
          <w:lang w:eastAsia="en-GB"/>
        </w:rPr>
        <w:t xml:space="preserve">3.7   </w:t>
      </w:r>
      <w:r w:rsidRPr="00B74C10">
        <w:rPr>
          <w:rFonts w:ascii="Arial" w:eastAsia="Times New Roman" w:hAnsi="Arial" w:cs="Arial"/>
          <w:color w:val="000000"/>
          <w:lang w:eastAsia="en-GB"/>
        </w:rPr>
        <w:tab/>
        <w:t xml:space="preserve">The Adult team </w:t>
      </w:r>
      <w:r w:rsidR="006F07F8"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w:t>
      </w:r>
      <w:r w:rsidR="00BE5BEE" w:rsidRPr="00B74C10">
        <w:rPr>
          <w:rFonts w:ascii="Arial" w:eastAsia="Times New Roman" w:hAnsi="Arial" w:cs="Arial"/>
          <w:color w:val="000000"/>
          <w:lang w:eastAsia="en-GB"/>
        </w:rPr>
        <w:t xml:space="preserve">inform the </w:t>
      </w:r>
      <w:r w:rsidRPr="00B74C10">
        <w:rPr>
          <w:rFonts w:ascii="Arial" w:eastAsia="Times New Roman" w:hAnsi="Arial" w:cs="Arial"/>
          <w:color w:val="000000"/>
          <w:lang w:eastAsia="en-GB"/>
        </w:rPr>
        <w:t>CAMHS team the decision</w:t>
      </w:r>
      <w:r w:rsidR="00BE5BEE" w:rsidRPr="00B74C10">
        <w:rPr>
          <w:rFonts w:ascii="Arial" w:eastAsia="Times New Roman" w:hAnsi="Arial" w:cs="Arial"/>
          <w:color w:val="000000"/>
          <w:lang w:eastAsia="en-GB"/>
        </w:rPr>
        <w:t xml:space="preserve"> within 2 weeks</w:t>
      </w:r>
      <w:r w:rsidRPr="00B74C10">
        <w:rPr>
          <w:rFonts w:ascii="Arial" w:eastAsia="Times New Roman" w:hAnsi="Arial" w:cs="Arial"/>
          <w:color w:val="000000"/>
          <w:lang w:eastAsia="en-GB"/>
        </w:rPr>
        <w:t>.</w:t>
      </w:r>
      <w:r w:rsidR="006F07F8" w:rsidRPr="00B74C10">
        <w:rPr>
          <w:rFonts w:ascii="Arial" w:hAnsi="Arial" w:cs="Arial"/>
        </w:rPr>
        <w:t xml:space="preserve"> </w:t>
      </w:r>
    </w:p>
    <w:p w14:paraId="398FCF02" w14:textId="77777777" w:rsidR="000F6AF7" w:rsidRDefault="000F6AF7" w:rsidP="00245509">
      <w:pPr>
        <w:widowControl w:val="0"/>
        <w:autoSpaceDE w:val="0"/>
        <w:autoSpaceDN w:val="0"/>
        <w:adjustRightInd w:val="0"/>
        <w:spacing w:after="0" w:line="240" w:lineRule="auto"/>
        <w:ind w:left="720" w:hanging="720"/>
        <w:jc w:val="both"/>
        <w:rPr>
          <w:rFonts w:ascii="Arial" w:hAnsi="Arial" w:cs="Arial"/>
        </w:rPr>
      </w:pPr>
    </w:p>
    <w:p w14:paraId="3163C02F" w14:textId="77777777" w:rsidR="000F6AF7" w:rsidRDefault="006F07F8"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r w:rsidRPr="00B74C10">
        <w:rPr>
          <w:rFonts w:ascii="Arial" w:hAnsi="Arial" w:cs="Arial"/>
        </w:rPr>
        <w:t>If the referral is agreed to be appropriate, a planning/transfer meeting date within 2 weeks will be set at this time.</w:t>
      </w:r>
      <w:r w:rsidRPr="00B74C10">
        <w:rPr>
          <w:rFonts w:ascii="Arial" w:eastAsia="Times New Roman" w:hAnsi="Arial" w:cs="Arial"/>
          <w:color w:val="000000"/>
          <w:lang w:eastAsia="en-GB"/>
        </w:rPr>
        <w:t xml:space="preserve"> </w:t>
      </w:r>
      <w:r w:rsidR="00245509">
        <w:rPr>
          <w:rFonts w:ascii="Arial" w:eastAsia="Times New Roman" w:hAnsi="Arial" w:cs="Arial"/>
          <w:color w:val="000000"/>
          <w:lang w:eastAsia="en-GB"/>
        </w:rPr>
        <w:t xml:space="preserve"> </w:t>
      </w:r>
    </w:p>
    <w:p w14:paraId="11731543" w14:textId="77777777" w:rsidR="000F6AF7" w:rsidRDefault="000F6AF7"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p>
    <w:p w14:paraId="3712845B" w14:textId="5AD0A5BC" w:rsidR="00245509" w:rsidRPr="00245509" w:rsidRDefault="006F07F8"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r w:rsidRPr="00245509">
        <w:rPr>
          <w:rFonts w:ascii="Arial" w:eastAsia="Times New Roman" w:hAnsi="Arial" w:cs="Arial"/>
          <w:color w:val="000000"/>
          <w:lang w:eastAsia="en-GB"/>
        </w:rPr>
        <w:t>If the referral is deeme</w:t>
      </w:r>
      <w:r w:rsidR="00245509">
        <w:rPr>
          <w:rFonts w:ascii="Arial" w:hAnsi="Arial" w:cs="Arial"/>
          <w:color w:val="000000"/>
        </w:rPr>
        <w:t xml:space="preserve">d </w:t>
      </w:r>
      <w:r w:rsidRPr="00245509">
        <w:rPr>
          <w:rFonts w:ascii="Arial" w:eastAsia="Times New Roman" w:hAnsi="Arial" w:cs="Arial"/>
          <w:color w:val="000000"/>
          <w:lang w:eastAsia="en-GB"/>
        </w:rPr>
        <w:t xml:space="preserve">not </w:t>
      </w:r>
      <w:r w:rsidR="007B388D" w:rsidRPr="00245509">
        <w:rPr>
          <w:rFonts w:ascii="Arial" w:eastAsia="Times New Roman" w:hAnsi="Arial" w:cs="Arial"/>
          <w:color w:val="000000"/>
          <w:lang w:eastAsia="en-GB"/>
        </w:rPr>
        <w:t>appropriate,</w:t>
      </w:r>
      <w:r w:rsidRPr="00245509">
        <w:rPr>
          <w:rFonts w:ascii="Arial" w:eastAsia="Times New Roman" w:hAnsi="Arial" w:cs="Arial"/>
          <w:color w:val="000000"/>
          <w:lang w:eastAsia="en-GB"/>
        </w:rPr>
        <w:t xml:space="preserve"> then a written explanation will be provided in response to the referr</w:t>
      </w:r>
      <w:r w:rsidR="00245509" w:rsidRPr="00245509">
        <w:rPr>
          <w:rFonts w:ascii="Arial" w:eastAsia="Times New Roman" w:hAnsi="Arial" w:cs="Arial"/>
          <w:color w:val="000000"/>
          <w:lang w:eastAsia="en-GB"/>
        </w:rPr>
        <w:t>al</w:t>
      </w:r>
      <w:r w:rsidR="00245509" w:rsidRPr="00245509">
        <w:rPr>
          <w:rFonts w:ascii="Arial" w:hAnsi="Arial" w:cs="Arial"/>
          <w:color w:val="000000"/>
        </w:rPr>
        <w:t xml:space="preserve">. If there remain unmet needs, this will initiate a </w:t>
      </w:r>
      <w:r w:rsidR="00245509" w:rsidRPr="00245509">
        <w:rPr>
          <w:rStyle w:val="cf01"/>
          <w:rFonts w:ascii="Arial" w:hAnsi="Arial" w:cs="Arial"/>
          <w:sz w:val="22"/>
          <w:szCs w:val="22"/>
        </w:rPr>
        <w:t>system wide care planning meeting to agree how needs can be supported in transition</w:t>
      </w:r>
      <w:r w:rsidR="00245509" w:rsidRPr="00245509">
        <w:rPr>
          <w:rFonts w:ascii="Arial" w:hAnsi="Arial" w:cs="Arial"/>
          <w:color w:val="000000"/>
        </w:rPr>
        <w:t xml:space="preserve">. </w:t>
      </w:r>
    </w:p>
    <w:p w14:paraId="000B7AFD" w14:textId="5C6C5ED7" w:rsidR="00417713" w:rsidRPr="00B74C10" w:rsidRDefault="00417713" w:rsidP="006F07F8">
      <w:pPr>
        <w:widowControl w:val="0"/>
        <w:autoSpaceDE w:val="0"/>
        <w:autoSpaceDN w:val="0"/>
        <w:adjustRightInd w:val="0"/>
        <w:spacing w:after="0" w:line="240" w:lineRule="auto"/>
        <w:ind w:left="720" w:hanging="11"/>
        <w:jc w:val="both"/>
        <w:rPr>
          <w:rFonts w:ascii="Arial" w:eastAsia="Times New Roman" w:hAnsi="Arial" w:cs="Arial"/>
          <w:color w:val="000000"/>
          <w:lang w:eastAsia="en-GB"/>
        </w:rPr>
      </w:pPr>
    </w:p>
    <w:p w14:paraId="5379E7BE"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572920E5" w14:textId="637B4A93" w:rsidR="006C6041" w:rsidRPr="00B74C10" w:rsidRDefault="00417713" w:rsidP="006C6041">
      <w:pPr>
        <w:widowControl w:val="0"/>
        <w:autoSpaceDE w:val="0"/>
        <w:autoSpaceDN w:val="0"/>
        <w:adjustRightInd w:val="0"/>
        <w:spacing w:after="275" w:line="278" w:lineRule="atLeast"/>
        <w:ind w:left="720" w:hanging="720"/>
        <w:jc w:val="both"/>
        <w:rPr>
          <w:rFonts w:ascii="Arial" w:hAnsi="Arial" w:cs="Arial"/>
          <w:b/>
          <w:bCs/>
        </w:rPr>
      </w:pPr>
      <w:r w:rsidRPr="00B74C10">
        <w:rPr>
          <w:rFonts w:ascii="Arial" w:eastAsia="Times New Roman" w:hAnsi="Arial" w:cs="Arial"/>
          <w:lang w:eastAsia="en-GB"/>
        </w:rPr>
        <w:t xml:space="preserve">3.8 </w:t>
      </w:r>
      <w:r w:rsidRPr="00B74C10">
        <w:rPr>
          <w:rFonts w:ascii="Arial" w:eastAsia="Times New Roman" w:hAnsi="Arial" w:cs="Arial"/>
          <w:lang w:eastAsia="en-GB"/>
        </w:rPr>
        <w:tab/>
        <w:t xml:space="preserve">For service users identified by the adult team as appropriate for handover and appropriate for allocation of a care coordinator, an AMHS worker should be </w:t>
      </w:r>
      <w:r w:rsidR="00B0620D" w:rsidRPr="00B74C10">
        <w:rPr>
          <w:rFonts w:ascii="Arial" w:eastAsia="Times New Roman" w:hAnsi="Arial" w:cs="Arial"/>
          <w:lang w:eastAsia="en-GB"/>
        </w:rPr>
        <w:t>identified</w:t>
      </w:r>
      <w:r w:rsidRPr="00B74C10">
        <w:rPr>
          <w:rFonts w:ascii="Arial" w:eastAsia="Times New Roman" w:hAnsi="Arial" w:cs="Arial"/>
          <w:lang w:eastAsia="en-GB"/>
        </w:rPr>
        <w:t xml:space="preserve"> and a pre-transfer meeting held to plan the transition</w:t>
      </w:r>
      <w:r w:rsidR="006C6041" w:rsidRPr="00B74C10">
        <w:rPr>
          <w:rFonts w:ascii="Arial" w:eastAsia="Times New Roman" w:hAnsi="Arial" w:cs="Arial"/>
          <w:lang w:eastAsia="en-GB"/>
        </w:rPr>
        <w:t xml:space="preserve"> and</w:t>
      </w:r>
      <w:r w:rsidR="006C6041" w:rsidRPr="00B74C10">
        <w:rPr>
          <w:rFonts w:ascii="Arial" w:hAnsi="Arial" w:cs="Arial"/>
        </w:rPr>
        <w:t xml:space="preserve"> develop a care plan which best meets the needs of the young person. This may involve interventions by CAMHS, adult services or a mixture of both during the transition period. </w:t>
      </w:r>
      <w:r w:rsidRPr="00B74C10">
        <w:rPr>
          <w:rFonts w:ascii="Arial" w:eastAsia="Times New Roman" w:hAnsi="Arial" w:cs="Arial"/>
          <w:lang w:eastAsia="en-GB"/>
        </w:rPr>
        <w:t xml:space="preserve">In order to effectively manage the </w:t>
      </w:r>
      <w:r w:rsidR="00B0620D" w:rsidRPr="00B74C10">
        <w:rPr>
          <w:rFonts w:ascii="Arial" w:eastAsia="Times New Roman" w:hAnsi="Arial" w:cs="Arial"/>
          <w:lang w:eastAsia="en-GB"/>
        </w:rPr>
        <w:t>transition and</w:t>
      </w:r>
      <w:r w:rsidRPr="00B74C10">
        <w:rPr>
          <w:rFonts w:ascii="Arial" w:eastAsia="Times New Roman" w:hAnsi="Arial" w:cs="Arial"/>
          <w:lang w:eastAsia="en-GB"/>
        </w:rPr>
        <w:t xml:space="preserve"> familiarize the young person and their family/carers with the new service, the young person should be seen jointly by the two services during the process of transition</w:t>
      </w:r>
      <w:r w:rsidR="005F5EA5" w:rsidRPr="00B74C10">
        <w:rPr>
          <w:rFonts w:ascii="Arial" w:eastAsia="Times New Roman" w:hAnsi="Arial" w:cs="Arial"/>
          <w:lang w:eastAsia="en-GB"/>
        </w:rPr>
        <w:t xml:space="preserve"> for </w:t>
      </w:r>
      <w:r w:rsidR="00340B65" w:rsidRPr="00B74C10">
        <w:rPr>
          <w:rFonts w:ascii="Arial" w:eastAsia="Times New Roman" w:hAnsi="Arial" w:cs="Arial"/>
          <w:lang w:eastAsia="en-GB"/>
        </w:rPr>
        <w:t>up to 3 months when required</w:t>
      </w:r>
      <w:r w:rsidR="005F5EA5" w:rsidRPr="00B74C10">
        <w:rPr>
          <w:rFonts w:ascii="Arial" w:hAnsi="Arial" w:cs="Arial"/>
          <w:b/>
          <w:bCs/>
        </w:rPr>
        <w:t xml:space="preserve">. </w:t>
      </w:r>
    </w:p>
    <w:p w14:paraId="5D354B4F" w14:textId="77777777" w:rsidR="00024BA8" w:rsidRPr="00B74C10" w:rsidRDefault="00A459F4" w:rsidP="00024BA8">
      <w:pPr>
        <w:widowControl w:val="0"/>
        <w:autoSpaceDE w:val="0"/>
        <w:autoSpaceDN w:val="0"/>
        <w:adjustRightInd w:val="0"/>
        <w:spacing w:after="275" w:line="278" w:lineRule="atLeast"/>
        <w:ind w:left="720" w:hanging="720"/>
        <w:jc w:val="both"/>
        <w:rPr>
          <w:rFonts w:ascii="Arial" w:eastAsia="Times New Roman" w:hAnsi="Arial" w:cs="Arial"/>
          <w:b/>
          <w:bCs/>
          <w:lang w:eastAsia="en-GB"/>
        </w:rPr>
      </w:pPr>
      <w:r w:rsidRPr="00B74C10">
        <w:rPr>
          <w:rFonts w:ascii="Arial" w:eastAsia="Times New Roman" w:hAnsi="Arial" w:cs="Arial"/>
          <w:b/>
          <w:bCs/>
          <w:lang w:eastAsia="en-GB"/>
        </w:rPr>
        <w:t>Care Planning/transfer meeting</w:t>
      </w:r>
    </w:p>
    <w:p w14:paraId="252779B4" w14:textId="7CF88349" w:rsidR="00A459F4" w:rsidRPr="00B74C10" w:rsidRDefault="00A459F4" w:rsidP="00024BA8">
      <w:pPr>
        <w:widowControl w:val="0"/>
        <w:autoSpaceDE w:val="0"/>
        <w:autoSpaceDN w:val="0"/>
        <w:adjustRightInd w:val="0"/>
        <w:spacing w:after="275" w:line="278" w:lineRule="atLeast"/>
        <w:ind w:left="720" w:hanging="720"/>
        <w:jc w:val="both"/>
        <w:rPr>
          <w:rFonts w:ascii="Arial" w:eastAsia="Times New Roman" w:hAnsi="Arial" w:cs="Arial"/>
          <w:b/>
          <w:bCs/>
          <w:lang w:eastAsia="en-GB"/>
        </w:rPr>
      </w:pPr>
      <w:r w:rsidRPr="00B74C10">
        <w:rPr>
          <w:rFonts w:ascii="Arial" w:hAnsi="Arial" w:cs="Arial"/>
        </w:rPr>
        <w:t xml:space="preserve">The planning meeting should be attended </w:t>
      </w:r>
      <w:r w:rsidR="007B388D" w:rsidRPr="00B74C10">
        <w:rPr>
          <w:rFonts w:ascii="Arial" w:hAnsi="Arial" w:cs="Arial"/>
        </w:rPr>
        <w:t xml:space="preserve">by: </w:t>
      </w:r>
    </w:p>
    <w:p w14:paraId="76C84CE8" w14:textId="69701319" w:rsidR="00A459F4" w:rsidRPr="00B74C10" w:rsidRDefault="00024BA8" w:rsidP="00024BA8">
      <w:pPr>
        <w:pStyle w:val="NoSpacing"/>
        <w:numPr>
          <w:ilvl w:val="0"/>
          <w:numId w:val="15"/>
        </w:numPr>
        <w:rPr>
          <w:rFonts w:ascii="Arial" w:hAnsi="Arial" w:cs="Arial"/>
        </w:rPr>
      </w:pPr>
      <w:r w:rsidRPr="00B74C10">
        <w:rPr>
          <w:rFonts w:ascii="Arial" w:hAnsi="Arial" w:cs="Arial"/>
        </w:rPr>
        <w:t>T</w:t>
      </w:r>
      <w:r w:rsidR="00A459F4" w:rsidRPr="00B74C10">
        <w:rPr>
          <w:rFonts w:ascii="Arial" w:hAnsi="Arial" w:cs="Arial"/>
        </w:rPr>
        <w:t xml:space="preserve">he young person  </w:t>
      </w:r>
    </w:p>
    <w:p w14:paraId="6A6FC11A" w14:textId="2AB3B6B2" w:rsidR="00A459F4" w:rsidRPr="00B74C10" w:rsidRDefault="00024BA8" w:rsidP="00024BA8">
      <w:pPr>
        <w:pStyle w:val="NoSpacing"/>
        <w:numPr>
          <w:ilvl w:val="0"/>
          <w:numId w:val="15"/>
        </w:numPr>
        <w:rPr>
          <w:rFonts w:ascii="Arial" w:hAnsi="Arial" w:cs="Arial"/>
        </w:rPr>
      </w:pPr>
      <w:r w:rsidRPr="00B74C10">
        <w:rPr>
          <w:rFonts w:ascii="Arial" w:hAnsi="Arial" w:cs="Arial"/>
        </w:rPr>
        <w:t>T</w:t>
      </w:r>
      <w:r w:rsidR="00A459F4" w:rsidRPr="00B74C10">
        <w:rPr>
          <w:rFonts w:ascii="Arial" w:hAnsi="Arial" w:cs="Arial"/>
        </w:rPr>
        <w:t xml:space="preserve">heir parent/s/carers </w:t>
      </w:r>
    </w:p>
    <w:p w14:paraId="4457B643" w14:textId="3D470770" w:rsidR="00A459F4" w:rsidRPr="00B74C10" w:rsidRDefault="00024BA8" w:rsidP="00024BA8">
      <w:pPr>
        <w:pStyle w:val="NoSpacing"/>
        <w:numPr>
          <w:ilvl w:val="0"/>
          <w:numId w:val="15"/>
        </w:numPr>
        <w:rPr>
          <w:rFonts w:ascii="Arial" w:hAnsi="Arial" w:cs="Arial"/>
        </w:rPr>
      </w:pPr>
      <w:r w:rsidRPr="00B74C10">
        <w:rPr>
          <w:rFonts w:ascii="Arial" w:hAnsi="Arial" w:cs="Arial"/>
        </w:rPr>
        <w:t>R</w:t>
      </w:r>
      <w:r w:rsidR="00A459F4" w:rsidRPr="00B74C10">
        <w:rPr>
          <w:rFonts w:ascii="Arial" w:hAnsi="Arial" w:cs="Arial"/>
        </w:rPr>
        <w:t xml:space="preserve">epresentatives of the CAMHS and other services that are currently involved </w:t>
      </w:r>
    </w:p>
    <w:p w14:paraId="371847DD" w14:textId="6E5ECC4C" w:rsidR="00A459F4" w:rsidRDefault="00A459F4" w:rsidP="00024BA8">
      <w:pPr>
        <w:pStyle w:val="NoSpacing"/>
        <w:numPr>
          <w:ilvl w:val="0"/>
          <w:numId w:val="15"/>
        </w:numPr>
        <w:rPr>
          <w:rFonts w:ascii="Arial" w:hAnsi="Arial" w:cs="Arial"/>
        </w:rPr>
      </w:pPr>
      <w:r w:rsidRPr="00B74C10">
        <w:rPr>
          <w:rFonts w:ascii="Arial" w:hAnsi="Arial" w:cs="Arial"/>
        </w:rPr>
        <w:t xml:space="preserve">Representatives of the adult services that it is considered most appropriate to meet the needs of the young </w:t>
      </w:r>
      <w:r w:rsidR="00024BA8" w:rsidRPr="00B74C10">
        <w:rPr>
          <w:rFonts w:ascii="Arial" w:hAnsi="Arial" w:cs="Arial"/>
        </w:rPr>
        <w:t>person</w:t>
      </w:r>
      <w:r w:rsidRPr="00B74C10">
        <w:rPr>
          <w:rFonts w:ascii="Arial" w:hAnsi="Arial" w:cs="Arial"/>
        </w:rPr>
        <w:t xml:space="preserve"> who is approaching transition. This may be the local Community Mental Health Service</w:t>
      </w:r>
      <w:r w:rsidR="00024BA8" w:rsidRPr="00B74C10">
        <w:rPr>
          <w:rFonts w:ascii="Arial" w:hAnsi="Arial" w:cs="Arial"/>
        </w:rPr>
        <w:t xml:space="preserve">, </w:t>
      </w:r>
      <w:r w:rsidRPr="00B74C10">
        <w:rPr>
          <w:rFonts w:ascii="Arial" w:hAnsi="Arial" w:cs="Arial"/>
        </w:rPr>
        <w:t>but may involve other services such Community Eating Disorders Service, Wellbeing Team, Community Learning Disability Team, Vocational, Employment and Education Services, Children’s Services,</w:t>
      </w:r>
      <w:r w:rsidR="00024BA8" w:rsidRPr="00B74C10">
        <w:rPr>
          <w:rFonts w:ascii="Arial" w:hAnsi="Arial" w:cs="Arial"/>
        </w:rPr>
        <w:t xml:space="preserve"> </w:t>
      </w:r>
      <w:r w:rsidRPr="00B74C10">
        <w:rPr>
          <w:rFonts w:ascii="Arial" w:hAnsi="Arial" w:cs="Arial"/>
        </w:rPr>
        <w:t xml:space="preserve">Housing and any other voluntary and statutory agencies involved with the young person </w:t>
      </w:r>
    </w:p>
    <w:p w14:paraId="45D06909" w14:textId="77777777" w:rsidR="00B0620D" w:rsidRPr="00B74C10" w:rsidRDefault="00B0620D" w:rsidP="00B0620D">
      <w:pPr>
        <w:pStyle w:val="NoSpacing"/>
        <w:ind w:left="720"/>
        <w:rPr>
          <w:rFonts w:ascii="Arial" w:hAnsi="Arial" w:cs="Arial"/>
        </w:rPr>
      </w:pPr>
    </w:p>
    <w:p w14:paraId="41EB3153" w14:textId="6D6927B0" w:rsidR="00024BA8" w:rsidRPr="00B74C10" w:rsidRDefault="00A459F4" w:rsidP="00CD73C2">
      <w:pPr>
        <w:pStyle w:val="NoSpacing"/>
        <w:rPr>
          <w:rFonts w:ascii="Arial" w:hAnsi="Arial" w:cs="Arial"/>
          <w:highlight w:val="yellow"/>
        </w:rPr>
      </w:pPr>
      <w:r w:rsidRPr="00B74C10">
        <w:rPr>
          <w:rFonts w:ascii="Arial" w:hAnsi="Arial" w:cs="Arial"/>
        </w:rPr>
        <w:t>In all cases where people attending the meeting have additional communication needs, such as physical, sensory or learning disabilities, and people who do not speak or read English, their range of communication needs must be met</w:t>
      </w:r>
      <w:r w:rsidR="00340B65" w:rsidRPr="00B74C10">
        <w:rPr>
          <w:rFonts w:ascii="Arial" w:hAnsi="Arial" w:cs="Arial"/>
        </w:rPr>
        <w:t xml:space="preserve"> via the Trust</w:t>
      </w:r>
      <w:r w:rsidR="005F5EA5" w:rsidRPr="00B74C10">
        <w:rPr>
          <w:rFonts w:ascii="Arial" w:hAnsi="Arial" w:cs="Arial"/>
        </w:rPr>
        <w:t xml:space="preserve"> </w:t>
      </w:r>
      <w:r w:rsidR="00340B65" w:rsidRPr="00B74C10">
        <w:rPr>
          <w:rFonts w:ascii="Arial" w:hAnsi="Arial" w:cs="Arial"/>
        </w:rPr>
        <w:t>wide interpretation service.</w:t>
      </w:r>
    </w:p>
    <w:p w14:paraId="2D20F62A" w14:textId="77777777" w:rsidR="005F5EA5" w:rsidRPr="00B74C10" w:rsidRDefault="005F5EA5" w:rsidP="00A459F4">
      <w:pPr>
        <w:pStyle w:val="NoSpacing"/>
        <w:rPr>
          <w:rFonts w:ascii="Arial" w:hAnsi="Arial" w:cs="Arial"/>
          <w:highlight w:val="yellow"/>
        </w:rPr>
      </w:pPr>
    </w:p>
    <w:p w14:paraId="21674325" w14:textId="77777777" w:rsidR="00A459F4" w:rsidRPr="00B74C10" w:rsidRDefault="00A459F4" w:rsidP="00A459F4">
      <w:pPr>
        <w:pStyle w:val="NoSpacing"/>
        <w:rPr>
          <w:rFonts w:ascii="Arial" w:hAnsi="Arial" w:cs="Arial"/>
        </w:rPr>
      </w:pPr>
    </w:p>
    <w:p w14:paraId="476828AB" w14:textId="540604C0" w:rsidR="00A459F4" w:rsidRPr="00B74C10" w:rsidRDefault="00A459F4" w:rsidP="00A459F4">
      <w:pPr>
        <w:pStyle w:val="NoSpacing"/>
        <w:rPr>
          <w:rFonts w:ascii="Arial" w:hAnsi="Arial" w:cs="Arial"/>
        </w:rPr>
      </w:pPr>
      <w:r w:rsidRPr="00B74C10">
        <w:rPr>
          <w:rFonts w:ascii="Arial" w:hAnsi="Arial" w:cs="Arial"/>
        </w:rPr>
        <w:t xml:space="preserve">The Care Planning meeting should discuss and agree a Care Plan </w:t>
      </w:r>
      <w:r w:rsidR="0043082F" w:rsidRPr="00B74C10">
        <w:rPr>
          <w:rFonts w:ascii="Arial" w:hAnsi="Arial" w:cs="Arial"/>
        </w:rPr>
        <w:t xml:space="preserve">which </w:t>
      </w:r>
      <w:r w:rsidRPr="00B74C10">
        <w:rPr>
          <w:rFonts w:ascii="Arial" w:hAnsi="Arial" w:cs="Arial"/>
        </w:rPr>
        <w:t>should include:</w:t>
      </w:r>
    </w:p>
    <w:p w14:paraId="1F280059" w14:textId="77777777" w:rsidR="0043082F" w:rsidRPr="00B74C10" w:rsidRDefault="0043082F" w:rsidP="00A459F4">
      <w:pPr>
        <w:pStyle w:val="NoSpacing"/>
        <w:rPr>
          <w:rFonts w:ascii="Arial" w:hAnsi="Arial" w:cs="Arial"/>
        </w:rPr>
      </w:pPr>
    </w:p>
    <w:p w14:paraId="7AEA1DA0" w14:textId="0E8062E6" w:rsidR="00A459F4" w:rsidRPr="00B74C10" w:rsidRDefault="00A459F4" w:rsidP="00A459F4">
      <w:pPr>
        <w:pStyle w:val="NoSpacing"/>
        <w:numPr>
          <w:ilvl w:val="0"/>
          <w:numId w:val="12"/>
        </w:numPr>
        <w:rPr>
          <w:rFonts w:ascii="Arial" w:hAnsi="Arial" w:cs="Arial"/>
        </w:rPr>
      </w:pPr>
      <w:r w:rsidRPr="00B74C10">
        <w:rPr>
          <w:rFonts w:ascii="Arial" w:hAnsi="Arial" w:cs="Arial"/>
        </w:rPr>
        <w:t xml:space="preserve">An agreed </w:t>
      </w:r>
      <w:r w:rsidR="00B0620D" w:rsidRPr="00B74C10">
        <w:rPr>
          <w:rFonts w:ascii="Arial" w:hAnsi="Arial" w:cs="Arial"/>
        </w:rPr>
        <w:t>timetable</w:t>
      </w:r>
      <w:r w:rsidRPr="00B74C10">
        <w:rPr>
          <w:rFonts w:ascii="Arial" w:hAnsi="Arial" w:cs="Arial"/>
        </w:rPr>
        <w:t xml:space="preserve"> for the transfer </w:t>
      </w:r>
    </w:p>
    <w:p w14:paraId="6E8DF0D4" w14:textId="737E1394" w:rsidR="00A459F4" w:rsidRPr="00B74C10" w:rsidRDefault="00A459F4" w:rsidP="00A459F4">
      <w:pPr>
        <w:pStyle w:val="NoSpacing"/>
        <w:numPr>
          <w:ilvl w:val="0"/>
          <w:numId w:val="12"/>
        </w:numPr>
        <w:rPr>
          <w:rFonts w:ascii="Arial" w:hAnsi="Arial" w:cs="Arial"/>
        </w:rPr>
      </w:pPr>
      <w:r w:rsidRPr="00B74C10">
        <w:rPr>
          <w:rFonts w:ascii="Arial" w:hAnsi="Arial" w:cs="Arial"/>
        </w:rPr>
        <w:t xml:space="preserve">The details of the transition process with planned milestones </w:t>
      </w:r>
    </w:p>
    <w:p w14:paraId="2045DDED" w14:textId="26EC686C" w:rsidR="00E46C55" w:rsidRPr="00B0620D" w:rsidRDefault="00A459F4" w:rsidP="00F23E10">
      <w:pPr>
        <w:pStyle w:val="ListParagraph"/>
        <w:widowControl w:val="0"/>
        <w:numPr>
          <w:ilvl w:val="0"/>
          <w:numId w:val="12"/>
        </w:numPr>
        <w:autoSpaceDE w:val="0"/>
        <w:autoSpaceDN w:val="0"/>
        <w:adjustRightInd w:val="0"/>
        <w:spacing w:after="275" w:line="278" w:lineRule="atLeast"/>
        <w:jc w:val="both"/>
        <w:rPr>
          <w:rFonts w:ascii="Arial" w:hAnsi="Arial" w:cs="Arial"/>
        </w:rPr>
      </w:pPr>
      <w:r w:rsidRPr="00B0620D">
        <w:rPr>
          <w:rFonts w:ascii="Arial" w:hAnsi="Arial" w:cs="Arial"/>
        </w:rPr>
        <w:t xml:space="preserve">An agreed plan and timetable for any joint working required ahead of the transfer, </w:t>
      </w:r>
      <w:r w:rsidR="007B388D" w:rsidRPr="00B0620D">
        <w:rPr>
          <w:rFonts w:ascii="Arial" w:hAnsi="Arial" w:cs="Arial"/>
        </w:rPr>
        <w:t>including</w:t>
      </w:r>
      <w:r w:rsidR="00B0620D">
        <w:rPr>
          <w:rFonts w:ascii="Arial" w:hAnsi="Arial" w:cs="Arial"/>
        </w:rPr>
        <w:t xml:space="preserve"> </w:t>
      </w:r>
      <w:r w:rsidRPr="00B0620D">
        <w:rPr>
          <w:rFonts w:ascii="Arial" w:hAnsi="Arial" w:cs="Arial"/>
        </w:rPr>
        <w:t>how and when the young person will be introduced to their new care coordinator in adult services.</w:t>
      </w:r>
    </w:p>
    <w:p w14:paraId="5CEE8070" w14:textId="7693FCBA"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Ensuring that the young </w:t>
      </w:r>
      <w:r w:rsidR="00024BA8" w:rsidRPr="00B74C10">
        <w:rPr>
          <w:rFonts w:ascii="Arial" w:hAnsi="Arial" w:cs="Arial"/>
        </w:rPr>
        <w:t>person</w:t>
      </w:r>
      <w:r w:rsidRPr="00B74C10">
        <w:rPr>
          <w:rFonts w:ascii="Arial" w:hAnsi="Arial" w:cs="Arial"/>
        </w:rPr>
        <w:t xml:space="preserve">, their family/carers know who to contact and what to do if they feel things are not going according to plan. </w:t>
      </w:r>
    </w:p>
    <w:p w14:paraId="66C45FB8" w14:textId="1698F322"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Agreement on roles and responsibilities during and after the transfer </w:t>
      </w:r>
    </w:p>
    <w:p w14:paraId="12F2B49D" w14:textId="4D5C3E07"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 Review of the care plan and current clinical risk assessment. </w:t>
      </w:r>
    </w:p>
    <w:p w14:paraId="42F38400" w14:textId="237FA9BE" w:rsidR="00A459F4"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An agreed date for the final Care-coordination/</w:t>
      </w:r>
      <w:r w:rsidR="0043082F" w:rsidRPr="00B74C10">
        <w:rPr>
          <w:rFonts w:ascii="Arial" w:hAnsi="Arial" w:cs="Arial"/>
        </w:rPr>
        <w:t xml:space="preserve">care planning process </w:t>
      </w:r>
      <w:r w:rsidRPr="00B74C10">
        <w:rPr>
          <w:rFonts w:ascii="Arial" w:hAnsi="Arial" w:cs="Arial"/>
        </w:rPr>
        <w:t xml:space="preserve">transfer meeting </w:t>
      </w:r>
    </w:p>
    <w:p w14:paraId="734863B6" w14:textId="76EB4ED3"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In considering transfer of care the needs of the carer should also be considered and a carer’s assessment</w:t>
      </w:r>
      <w:r w:rsidR="00E46C55" w:rsidRPr="00B74C10">
        <w:rPr>
          <w:rFonts w:ascii="Arial" w:hAnsi="Arial" w:cs="Arial"/>
        </w:rPr>
        <w:t xml:space="preserve"> </w:t>
      </w:r>
      <w:r w:rsidRPr="00B74C10">
        <w:rPr>
          <w:rFonts w:ascii="Arial" w:hAnsi="Arial" w:cs="Arial"/>
        </w:rPr>
        <w:t xml:space="preserve">offered if appropriate. </w:t>
      </w:r>
    </w:p>
    <w:p w14:paraId="41C4013A" w14:textId="77777777"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The CAMHS care coordinator/lead professional will make a record of this meeting which will detail the actions agreed and distribute the notes to all involved within 5 days. </w:t>
      </w:r>
    </w:p>
    <w:p w14:paraId="12C4E786" w14:textId="1399933E"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the planning meeting decides that the service originally identified as relevant to meet the young person’s needs, is not the appropriate service, the CAMHS care coordinator/lead professional will inform the CAMHS team. </w:t>
      </w:r>
      <w:r w:rsidR="00E46C55" w:rsidRPr="00B74C10">
        <w:rPr>
          <w:rFonts w:ascii="Arial" w:hAnsi="Arial" w:cs="Arial"/>
        </w:rPr>
        <w:t>They</w:t>
      </w:r>
      <w:r w:rsidRPr="00B74C10">
        <w:rPr>
          <w:rFonts w:ascii="Arial" w:hAnsi="Arial" w:cs="Arial"/>
        </w:rPr>
        <w:t xml:space="preserve"> will discuss the outcome of the planning meeting and make arrangements for a referral to </w:t>
      </w:r>
      <w:r w:rsidR="00E46C55" w:rsidRPr="00B74C10">
        <w:rPr>
          <w:rFonts w:ascii="Arial" w:hAnsi="Arial" w:cs="Arial"/>
        </w:rPr>
        <w:t>the appropriate</w:t>
      </w:r>
      <w:r w:rsidRPr="00B74C10">
        <w:rPr>
          <w:rFonts w:ascii="Arial" w:hAnsi="Arial" w:cs="Arial"/>
        </w:rPr>
        <w:t xml:space="preserve"> alternative agency. </w:t>
      </w:r>
    </w:p>
    <w:p w14:paraId="25E486FA" w14:textId="77777777" w:rsidR="006F07F8"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care coordinator/lead professional will have the responsibility to ensure that the transition between services goes smoothly.</w:t>
      </w:r>
      <w:r w:rsidR="006F07F8" w:rsidRPr="00B74C10">
        <w:rPr>
          <w:rFonts w:ascii="Arial" w:hAnsi="Arial" w:cs="Arial"/>
        </w:rPr>
        <w:t xml:space="preserve"> </w:t>
      </w:r>
    </w:p>
    <w:p w14:paraId="35592E40" w14:textId="7AB7C7DE" w:rsidR="00A459F4" w:rsidRPr="00B74C10" w:rsidRDefault="006F07F8"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it is not possible to follow any of the above procedure for any reason, the CAMHS care coordinator/lead professional should make a record of this in </w:t>
      </w:r>
      <w:proofErr w:type="spellStart"/>
      <w:r w:rsidRPr="00B74C10">
        <w:rPr>
          <w:rFonts w:ascii="Arial" w:hAnsi="Arial" w:cs="Arial"/>
        </w:rPr>
        <w:t>RiO</w:t>
      </w:r>
      <w:proofErr w:type="spellEnd"/>
      <w:r w:rsidRPr="00B74C10">
        <w:rPr>
          <w:rFonts w:ascii="Arial" w:hAnsi="Arial" w:cs="Arial"/>
        </w:rPr>
        <w:t xml:space="preserve"> and detail the actions that have taken place to ensure an effective handover.</w:t>
      </w:r>
    </w:p>
    <w:p w14:paraId="7EF6DF64" w14:textId="2148D79D" w:rsidR="0038051B" w:rsidRPr="00B74C10" w:rsidRDefault="006F07F8"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care coordinator/lead professional will then arrange a final Care coordination</w:t>
      </w:r>
      <w:r w:rsidR="0043082F" w:rsidRPr="00B74C10">
        <w:rPr>
          <w:rFonts w:ascii="Arial" w:hAnsi="Arial" w:cs="Arial"/>
        </w:rPr>
        <w:t xml:space="preserve"> </w:t>
      </w:r>
      <w:r w:rsidRPr="00B74C10">
        <w:rPr>
          <w:rFonts w:ascii="Arial" w:hAnsi="Arial" w:cs="Arial"/>
        </w:rPr>
        <w:t xml:space="preserve">transfer meeting </w:t>
      </w:r>
      <w:r w:rsidR="0038051B" w:rsidRPr="00B74C10">
        <w:rPr>
          <w:rFonts w:ascii="Arial" w:hAnsi="Arial" w:cs="Arial"/>
        </w:rPr>
        <w:t>after</w:t>
      </w:r>
      <w:r w:rsidRPr="00B74C10">
        <w:rPr>
          <w:rFonts w:ascii="Arial" w:hAnsi="Arial" w:cs="Arial"/>
        </w:rPr>
        <w:t xml:space="preserve"> the service user’s 18</w:t>
      </w:r>
      <w:r w:rsidRPr="00B74C10">
        <w:rPr>
          <w:rFonts w:ascii="Arial" w:hAnsi="Arial" w:cs="Arial"/>
          <w:vertAlign w:val="superscript"/>
        </w:rPr>
        <w:t>th</w:t>
      </w:r>
      <w:r w:rsidRPr="00B74C10">
        <w:rPr>
          <w:rFonts w:ascii="Arial" w:hAnsi="Arial" w:cs="Arial"/>
        </w:rPr>
        <w:t xml:space="preserve"> </w:t>
      </w:r>
      <w:r w:rsidR="0038051B" w:rsidRPr="00B74C10">
        <w:rPr>
          <w:rFonts w:ascii="Arial" w:hAnsi="Arial" w:cs="Arial"/>
        </w:rPr>
        <w:t xml:space="preserve">birthday </w:t>
      </w:r>
      <w:r w:rsidRPr="00B74C10">
        <w:rPr>
          <w:rFonts w:ascii="Arial" w:hAnsi="Arial" w:cs="Arial"/>
        </w:rPr>
        <w:t xml:space="preserve">at which responsibility for the young person’s care and treatment will be formally transferred to adult mental health services. This official transfer will include any Responsible Clinician responsibility. </w:t>
      </w:r>
    </w:p>
    <w:p w14:paraId="21E7D38D" w14:textId="4F864EBD" w:rsidR="0038051B" w:rsidRPr="00B74C10" w:rsidRDefault="0038051B" w:rsidP="00E46C55">
      <w:pPr>
        <w:widowControl w:val="0"/>
        <w:autoSpaceDE w:val="0"/>
        <w:autoSpaceDN w:val="0"/>
        <w:adjustRightInd w:val="0"/>
        <w:spacing w:after="275" w:line="278" w:lineRule="atLeast"/>
        <w:jc w:val="both"/>
        <w:rPr>
          <w:rFonts w:ascii="Arial" w:hAnsi="Arial" w:cs="Arial"/>
        </w:rPr>
      </w:pPr>
      <w:r w:rsidRPr="00B74C10">
        <w:rPr>
          <w:rFonts w:ascii="Arial" w:eastAsia="Times New Roman" w:hAnsi="Arial" w:cs="Arial"/>
          <w:lang w:eastAsia="en-GB"/>
        </w:rPr>
        <w:t xml:space="preserve">The CAMHS worker will also ensure that there is an updated clinical summary </w:t>
      </w:r>
      <w:r w:rsidR="00974F28" w:rsidRPr="00B74C10">
        <w:rPr>
          <w:rFonts w:ascii="Arial" w:eastAsia="Times New Roman" w:hAnsi="Arial" w:cs="Arial"/>
          <w:lang w:eastAsia="en-GB"/>
        </w:rPr>
        <w:t xml:space="preserve">and risk assessment </w:t>
      </w:r>
      <w:r w:rsidRPr="00B74C10">
        <w:rPr>
          <w:rFonts w:ascii="Arial" w:eastAsia="Times New Roman" w:hAnsi="Arial" w:cs="Arial"/>
          <w:lang w:eastAsia="en-GB"/>
        </w:rPr>
        <w:t>available for the meeting, detailing progress since the initial referral and any change in the clinical condition or risk assessment.</w:t>
      </w:r>
    </w:p>
    <w:p w14:paraId="0C59C72F" w14:textId="3CD7AB61" w:rsidR="00024BA8" w:rsidRPr="00B74C10" w:rsidRDefault="00024BA8" w:rsidP="00024BA8">
      <w:pPr>
        <w:pStyle w:val="NoSpacing"/>
        <w:rPr>
          <w:rFonts w:ascii="Arial" w:hAnsi="Arial" w:cs="Arial"/>
        </w:rPr>
      </w:pPr>
      <w:r w:rsidRPr="00B74C10">
        <w:rPr>
          <w:rFonts w:ascii="Arial" w:hAnsi="Arial" w:cs="Arial"/>
        </w:rPr>
        <w:t xml:space="preserve">Following the final transfer meeting, the CAMHS care coordinator/lead professional will send a CAMHS discharge letter to the young person, their GP and all those involved in the young person’s care. </w:t>
      </w:r>
    </w:p>
    <w:p w14:paraId="563A31BE" w14:textId="4001063D" w:rsidR="00024BA8" w:rsidRPr="00B74C10" w:rsidRDefault="00024BA8" w:rsidP="00024BA8">
      <w:pPr>
        <w:pStyle w:val="NoSpacing"/>
        <w:rPr>
          <w:rFonts w:ascii="Arial" w:hAnsi="Arial" w:cs="Arial"/>
        </w:rPr>
      </w:pPr>
    </w:p>
    <w:p w14:paraId="34B98FDA" w14:textId="735DF280" w:rsidR="0038051B" w:rsidRPr="00B74C10" w:rsidRDefault="0038051B" w:rsidP="00E46C55">
      <w:pPr>
        <w:widowControl w:val="0"/>
        <w:autoSpaceDE w:val="0"/>
        <w:autoSpaceDN w:val="0"/>
        <w:adjustRightInd w:val="0"/>
        <w:spacing w:after="275" w:line="278" w:lineRule="atLeast"/>
        <w:jc w:val="both"/>
        <w:rPr>
          <w:rFonts w:ascii="Arial" w:eastAsia="Times New Roman" w:hAnsi="Arial" w:cs="Arial"/>
          <w:lang w:eastAsia="en-GB"/>
        </w:rPr>
      </w:pPr>
      <w:r w:rsidRPr="00B74C10">
        <w:rPr>
          <w:rFonts w:ascii="Arial" w:eastAsia="Times New Roman" w:hAnsi="Arial" w:cs="Arial"/>
          <w:lang w:eastAsia="en-GB"/>
        </w:rPr>
        <w:t xml:space="preserve">The AMHS worker will be responsible for completing the documentation at the transfer meeting. </w:t>
      </w:r>
    </w:p>
    <w:p w14:paraId="016AB6C7" w14:textId="1D8BB38A" w:rsidR="0038051B" w:rsidRPr="00B74C10" w:rsidRDefault="00417713" w:rsidP="005B5149">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It is the AMHS team manager’s and CAMHS worker’s responsibility to ensure that administration</w:t>
      </w:r>
      <w:r w:rsidR="000210FC" w:rsidRPr="00B74C10">
        <w:rPr>
          <w:rFonts w:ascii="Arial" w:eastAsia="Times New Roman" w:hAnsi="Arial" w:cs="Arial"/>
          <w:lang w:eastAsia="en-GB"/>
        </w:rPr>
        <w:t xml:space="preserve"> </w:t>
      </w:r>
      <w:r w:rsidRPr="00B74C10">
        <w:rPr>
          <w:rFonts w:ascii="Arial" w:eastAsia="Times New Roman" w:hAnsi="Arial" w:cs="Arial"/>
          <w:lang w:eastAsia="en-GB"/>
        </w:rPr>
        <w:t xml:space="preserve">staff are made aware of transfers in and out of teams, and that records (both electronic and manual) are updated. </w:t>
      </w:r>
    </w:p>
    <w:p w14:paraId="13712A35" w14:textId="059B12CE" w:rsidR="0038051B" w:rsidRPr="00B74C10" w:rsidRDefault="0038051B" w:rsidP="0038051B">
      <w:pPr>
        <w:pStyle w:val="NoSpacing"/>
        <w:rPr>
          <w:rFonts w:ascii="Arial" w:hAnsi="Arial" w:cs="Arial"/>
        </w:rPr>
      </w:pPr>
      <w:r w:rsidRPr="00B74C10">
        <w:rPr>
          <w:rFonts w:ascii="Arial" w:hAnsi="Arial" w:cs="Arial"/>
        </w:rPr>
        <w:t xml:space="preserve">The CAMHS care coordinator/lead professional will document the transfer and discharge on the </w:t>
      </w:r>
      <w:proofErr w:type="spellStart"/>
      <w:r w:rsidR="00024BA8" w:rsidRPr="00B74C10">
        <w:rPr>
          <w:rFonts w:ascii="Arial" w:hAnsi="Arial" w:cs="Arial"/>
        </w:rPr>
        <w:t>RiO</w:t>
      </w:r>
      <w:proofErr w:type="spellEnd"/>
      <w:r w:rsidRPr="00B74C10">
        <w:rPr>
          <w:rFonts w:ascii="Arial" w:hAnsi="Arial" w:cs="Arial"/>
        </w:rPr>
        <w:t>. The discharge/transfer summary should include the following information:</w:t>
      </w:r>
    </w:p>
    <w:p w14:paraId="2B1158F3" w14:textId="6D312C16" w:rsidR="00024BA8" w:rsidRPr="00B74C10" w:rsidRDefault="00024BA8" w:rsidP="0038051B">
      <w:pPr>
        <w:pStyle w:val="NoSpacing"/>
        <w:rPr>
          <w:rFonts w:ascii="Arial" w:hAnsi="Arial" w:cs="Arial"/>
        </w:rPr>
      </w:pPr>
    </w:p>
    <w:p w14:paraId="26E250DC" w14:textId="014F6A3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reason for the transfer </w:t>
      </w:r>
    </w:p>
    <w:p w14:paraId="10C4737C" w14:textId="3AE53D4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child/young person’s condition at the time of transfer </w:t>
      </w:r>
    </w:p>
    <w:p w14:paraId="1D447778" w14:textId="6E1BEC54"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A written final evaluation summary of the child/young person’s progress towards identified treatment/care goals, including any on-going risks and possible management strategies  </w:t>
      </w:r>
    </w:p>
    <w:p w14:paraId="57A54E57" w14:textId="0569581F"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A summary of the care plan agreed with adult mental health services </w:t>
      </w:r>
    </w:p>
    <w:p w14:paraId="294314CD" w14:textId="5B65408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name of the new care coordinator </w:t>
      </w:r>
    </w:p>
    <w:p w14:paraId="6482869F" w14:textId="0CC3DE85" w:rsidR="00024BA8" w:rsidRPr="00B74C10" w:rsidRDefault="0038051B" w:rsidP="0038051B">
      <w:pPr>
        <w:pStyle w:val="NoSpacing"/>
        <w:rPr>
          <w:rFonts w:ascii="Arial" w:hAnsi="Arial" w:cs="Arial"/>
        </w:rPr>
      </w:pPr>
      <w:r w:rsidRPr="00B74C10">
        <w:rPr>
          <w:rFonts w:ascii="Arial" w:hAnsi="Arial" w:cs="Arial"/>
        </w:rPr>
        <w:t xml:space="preserve"> </w:t>
      </w:r>
    </w:p>
    <w:p w14:paraId="4B6DB812" w14:textId="566EB832" w:rsidR="0038051B" w:rsidRPr="00B74C10" w:rsidRDefault="0038051B" w:rsidP="0038051B">
      <w:pPr>
        <w:pStyle w:val="NoSpacing"/>
        <w:rPr>
          <w:rFonts w:ascii="Arial" w:hAnsi="Arial" w:cs="Arial"/>
        </w:rPr>
      </w:pPr>
      <w:r w:rsidRPr="00B74C10">
        <w:rPr>
          <w:rFonts w:ascii="Arial" w:hAnsi="Arial" w:cs="Arial"/>
        </w:rPr>
        <w:t>This summary will be sent within 5 working days of the child/young person’s transfer and the case subsequently closed on Rio</w:t>
      </w:r>
      <w:r w:rsidR="00B0620D">
        <w:rPr>
          <w:rFonts w:ascii="Arial" w:hAnsi="Arial" w:cs="Arial"/>
        </w:rPr>
        <w:t>.</w:t>
      </w:r>
    </w:p>
    <w:p w14:paraId="03AE52B3" w14:textId="77777777" w:rsidR="004477B7" w:rsidRPr="00B74C10" w:rsidRDefault="004477B7" w:rsidP="0038051B">
      <w:pPr>
        <w:pStyle w:val="NoSpacing"/>
        <w:rPr>
          <w:rFonts w:ascii="Arial" w:hAnsi="Arial" w:cs="Arial"/>
        </w:rPr>
      </w:pPr>
    </w:p>
    <w:p w14:paraId="1C0E57D7" w14:textId="77777777" w:rsidR="004477B7" w:rsidRPr="00B74C10" w:rsidRDefault="004477B7" w:rsidP="004477B7">
      <w:pPr>
        <w:pStyle w:val="xmsonormal"/>
        <w:shd w:val="clear" w:color="auto" w:fill="FFFFFF"/>
        <w:spacing w:before="0" w:beforeAutospacing="0" w:after="0" w:afterAutospacing="0"/>
        <w:rPr>
          <w:rFonts w:ascii="Arial" w:hAnsi="Arial" w:cs="Arial"/>
          <w:b/>
          <w:bCs/>
          <w:sz w:val="22"/>
          <w:szCs w:val="22"/>
          <w:bdr w:val="none" w:sz="0" w:space="0" w:color="auto" w:frame="1"/>
        </w:rPr>
      </w:pPr>
      <w:r w:rsidRPr="00B74C10">
        <w:rPr>
          <w:rFonts w:ascii="Arial" w:hAnsi="Arial" w:cs="Arial"/>
          <w:b/>
          <w:bCs/>
          <w:sz w:val="22"/>
          <w:szCs w:val="22"/>
          <w:bdr w:val="none" w:sz="0" w:space="0" w:color="auto" w:frame="1"/>
        </w:rPr>
        <w:t xml:space="preserve">Examples of shared working during the transition period include: </w:t>
      </w:r>
    </w:p>
    <w:p w14:paraId="6D4C830F" w14:textId="77777777" w:rsidR="004477B7" w:rsidRPr="00B74C10" w:rsidRDefault="004477B7" w:rsidP="004477B7">
      <w:pPr>
        <w:pStyle w:val="xmsonormal"/>
        <w:shd w:val="clear" w:color="auto" w:fill="FFFFFF"/>
        <w:spacing w:before="0" w:beforeAutospacing="0" w:after="0" w:afterAutospacing="0"/>
        <w:rPr>
          <w:rFonts w:ascii="Arial" w:hAnsi="Arial" w:cs="Arial"/>
          <w:sz w:val="22"/>
          <w:szCs w:val="22"/>
          <w:bdr w:val="none" w:sz="0" w:space="0" w:color="auto" w:frame="1"/>
        </w:rPr>
      </w:pPr>
    </w:p>
    <w:p w14:paraId="2B4CB9E1"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Joint meetings with both care co-coordinators,</w:t>
      </w:r>
    </w:p>
    <w:p w14:paraId="3983C814"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Visits by the young person and their family to look around the new community base </w:t>
      </w:r>
    </w:p>
    <w:p w14:paraId="0F9F6ADB"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A practice journey or planning for a journey to the new site, </w:t>
      </w:r>
    </w:p>
    <w:p w14:paraId="71D300E3"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Introduction to new clinicians before the transfer meeting </w:t>
      </w:r>
    </w:p>
    <w:p w14:paraId="46D6008C" w14:textId="67903532"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rPr>
      </w:pPr>
      <w:r w:rsidRPr="00B74C10">
        <w:rPr>
          <w:rFonts w:ascii="Arial" w:hAnsi="Arial" w:cs="Arial"/>
          <w:sz w:val="22"/>
          <w:szCs w:val="22"/>
          <w:bdr w:val="none" w:sz="0" w:space="0" w:color="auto" w:frame="1"/>
        </w:rPr>
        <w:t>Arrangements to allow a period of contact with the CAMHS care co-ordinator/named clinician if the young person is confused or anxious to s</w:t>
      </w:r>
      <w:r w:rsidR="007B388D" w:rsidRPr="00B74C10">
        <w:rPr>
          <w:rFonts w:ascii="Arial" w:hAnsi="Arial" w:cs="Arial"/>
          <w:sz w:val="22"/>
          <w:szCs w:val="22"/>
          <w:bdr w:val="none" w:sz="0" w:space="0" w:color="auto" w:frame="1"/>
        </w:rPr>
        <w:t>upport engagement with new team</w:t>
      </w:r>
      <w:r w:rsidRPr="00B74C10">
        <w:rPr>
          <w:rFonts w:ascii="Arial" w:hAnsi="Arial" w:cs="Arial"/>
          <w:sz w:val="22"/>
          <w:szCs w:val="22"/>
          <w:bdr w:val="none" w:sz="0" w:space="0" w:color="auto" w:frame="1"/>
        </w:rPr>
        <w:t>.</w:t>
      </w:r>
    </w:p>
    <w:p w14:paraId="1B916D7C" w14:textId="19965762" w:rsidR="004477B7" w:rsidRDefault="004477B7" w:rsidP="0038051B">
      <w:pPr>
        <w:widowControl w:val="0"/>
        <w:autoSpaceDE w:val="0"/>
        <w:autoSpaceDN w:val="0"/>
        <w:adjustRightInd w:val="0"/>
        <w:spacing w:after="275" w:line="278" w:lineRule="atLeast"/>
        <w:jc w:val="both"/>
        <w:rPr>
          <w:rFonts w:ascii="Arial" w:hAnsi="Arial" w:cs="Arial"/>
          <w:b/>
          <w:bCs/>
        </w:rPr>
      </w:pPr>
    </w:p>
    <w:p w14:paraId="37A303B3" w14:textId="77777777" w:rsidR="00005754" w:rsidRPr="00B74C10" w:rsidRDefault="00005754" w:rsidP="0038051B">
      <w:pPr>
        <w:widowControl w:val="0"/>
        <w:autoSpaceDE w:val="0"/>
        <w:autoSpaceDN w:val="0"/>
        <w:adjustRightInd w:val="0"/>
        <w:spacing w:after="275" w:line="278" w:lineRule="atLeast"/>
        <w:jc w:val="both"/>
        <w:rPr>
          <w:rFonts w:ascii="Arial" w:hAnsi="Arial" w:cs="Arial"/>
          <w:b/>
          <w:bCs/>
        </w:rPr>
      </w:pPr>
    </w:p>
    <w:p w14:paraId="70BDF9CC" w14:textId="51A755BF" w:rsidR="0038051B" w:rsidRPr="00B74C10" w:rsidRDefault="0038051B" w:rsidP="0038051B">
      <w:pPr>
        <w:widowControl w:val="0"/>
        <w:autoSpaceDE w:val="0"/>
        <w:autoSpaceDN w:val="0"/>
        <w:adjustRightInd w:val="0"/>
        <w:spacing w:after="275" w:line="278" w:lineRule="atLeast"/>
        <w:jc w:val="both"/>
        <w:rPr>
          <w:rFonts w:ascii="Arial" w:hAnsi="Arial" w:cs="Arial"/>
          <w:b/>
          <w:bCs/>
        </w:rPr>
      </w:pPr>
      <w:r w:rsidRPr="00B74C10">
        <w:rPr>
          <w:rFonts w:ascii="Arial" w:hAnsi="Arial" w:cs="Arial"/>
          <w:b/>
          <w:bCs/>
        </w:rPr>
        <w:t xml:space="preserve">Resolving Disputes </w:t>
      </w:r>
    </w:p>
    <w:p w14:paraId="04F413C3" w14:textId="7777777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On occasions, there will be disputes as to the appropriate service for the individual young person. It is essential that these disputes are resolved as quickly as possible. </w:t>
      </w:r>
    </w:p>
    <w:p w14:paraId="72F4B3E4" w14:textId="7777777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When a dispute arises, the CAMHS care coordinator/lead professional should arrange a case discussion. This should be held as soon as possible from the time when the conflict/lack of agreement has arisen. </w:t>
      </w:r>
    </w:p>
    <w:p w14:paraId="716FFEF2" w14:textId="6A6D1383"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The relevant team managers from CAMHS and Adult services should attend the case discussion where it will be expected that an agreement will be reached on the most appropriate way forward to meet the health needs of the service user. </w:t>
      </w:r>
      <w:r w:rsidR="00974F28" w:rsidRPr="00B74C10">
        <w:rPr>
          <w:rFonts w:ascii="Arial" w:eastAsia="Times New Roman" w:hAnsi="Arial" w:cs="Arial"/>
          <w:lang w:eastAsia="en-GB"/>
        </w:rPr>
        <w:t xml:space="preserve">Ideally the CAMHS consultant and AMHS consultant will both be present. </w:t>
      </w:r>
    </w:p>
    <w:p w14:paraId="75528482" w14:textId="763E43F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an agreement cannot be reached at this meeting, the CAMHS &amp; relevant adult mental health and CAMHS managers should inform their </w:t>
      </w:r>
      <w:r w:rsidR="007B388D" w:rsidRPr="00B74C10">
        <w:rPr>
          <w:rFonts w:ascii="Arial" w:hAnsi="Arial" w:cs="Arial"/>
        </w:rPr>
        <w:t>respective Leads</w:t>
      </w:r>
      <w:r w:rsidRPr="00B74C10">
        <w:rPr>
          <w:rFonts w:ascii="Arial" w:hAnsi="Arial" w:cs="Arial"/>
        </w:rPr>
        <w:t xml:space="preserve"> (</w:t>
      </w:r>
      <w:r w:rsidR="00974F28" w:rsidRPr="00B74C10">
        <w:rPr>
          <w:rFonts w:ascii="Arial" w:hAnsi="Arial" w:cs="Arial"/>
        </w:rPr>
        <w:t>A</w:t>
      </w:r>
      <w:r w:rsidRPr="00B74C10">
        <w:rPr>
          <w:rFonts w:ascii="Arial" w:hAnsi="Arial" w:cs="Arial"/>
        </w:rPr>
        <w:t xml:space="preserve">dult </w:t>
      </w:r>
      <w:r w:rsidR="00974F28" w:rsidRPr="00B74C10">
        <w:rPr>
          <w:rFonts w:ascii="Arial" w:hAnsi="Arial" w:cs="Arial"/>
        </w:rPr>
        <w:t xml:space="preserve">locality CD and </w:t>
      </w:r>
      <w:r w:rsidRPr="00B74C10">
        <w:rPr>
          <w:rFonts w:ascii="Arial" w:hAnsi="Arial" w:cs="Arial"/>
        </w:rPr>
        <w:t xml:space="preserve">mental health services and </w:t>
      </w:r>
      <w:r w:rsidR="00974F28" w:rsidRPr="00B74C10">
        <w:rPr>
          <w:rFonts w:ascii="Arial" w:eastAsia="Times New Roman" w:hAnsi="Arial" w:cs="Arial"/>
          <w:lang w:eastAsia="en-GB"/>
        </w:rPr>
        <w:t xml:space="preserve">CAMHS ACD) </w:t>
      </w:r>
      <w:r w:rsidRPr="00B74C10">
        <w:rPr>
          <w:rFonts w:ascii="Arial" w:hAnsi="Arial" w:cs="Arial"/>
        </w:rPr>
        <w:t>who should discuss the situation and make a decision.</w:t>
      </w:r>
    </w:p>
    <w:p w14:paraId="5284679B" w14:textId="013E59AC"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This should happen no longer than 5</w:t>
      </w:r>
      <w:r w:rsidR="00974F28" w:rsidRPr="00B74C10">
        <w:rPr>
          <w:rFonts w:ascii="Arial" w:hAnsi="Arial" w:cs="Arial"/>
        </w:rPr>
        <w:t xml:space="preserve"> </w:t>
      </w:r>
      <w:r w:rsidRPr="00B74C10">
        <w:rPr>
          <w:rFonts w:ascii="Arial" w:hAnsi="Arial" w:cs="Arial"/>
        </w:rPr>
        <w:t xml:space="preserve">days after the case discussion. </w:t>
      </w:r>
    </w:p>
    <w:p w14:paraId="65BB466B" w14:textId="7821D163" w:rsidR="00974F28"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a resolution can still not be </w:t>
      </w:r>
      <w:r w:rsidR="007B388D" w:rsidRPr="00B74C10">
        <w:rPr>
          <w:rFonts w:ascii="Arial" w:hAnsi="Arial" w:cs="Arial"/>
        </w:rPr>
        <w:t>made,</w:t>
      </w:r>
      <w:r w:rsidRPr="00B74C10">
        <w:rPr>
          <w:rFonts w:ascii="Arial" w:hAnsi="Arial" w:cs="Arial"/>
        </w:rPr>
        <w:t xml:space="preserve"> then the appropriate Directors should be approached and must make a final decision. </w:t>
      </w:r>
    </w:p>
    <w:p w14:paraId="7E0B0BFC" w14:textId="4B4FD515" w:rsidR="00BC7364"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In all cases, the CAMHS care coordinator/lead professional has the responsibility to ensure that the young person involved receives the appropriate care and treatment whilst the conflict is resolved.</w:t>
      </w:r>
    </w:p>
    <w:p w14:paraId="50AE73A6" w14:textId="4F978C28" w:rsidR="00536E1E" w:rsidRPr="00B74C10" w:rsidRDefault="00536E1E" w:rsidP="0038051B">
      <w:pPr>
        <w:widowControl w:val="0"/>
        <w:autoSpaceDE w:val="0"/>
        <w:autoSpaceDN w:val="0"/>
        <w:adjustRightInd w:val="0"/>
        <w:spacing w:after="275" w:line="278" w:lineRule="atLeast"/>
        <w:jc w:val="both"/>
        <w:rPr>
          <w:rFonts w:ascii="Arial" w:hAnsi="Arial" w:cs="Arial"/>
        </w:rPr>
      </w:pPr>
    </w:p>
    <w:p w14:paraId="3EA7EB79" w14:textId="77777777" w:rsidR="00536E1E" w:rsidRPr="00B74C10" w:rsidRDefault="00536E1E" w:rsidP="0038051B">
      <w:pPr>
        <w:widowControl w:val="0"/>
        <w:autoSpaceDE w:val="0"/>
        <w:autoSpaceDN w:val="0"/>
        <w:adjustRightInd w:val="0"/>
        <w:spacing w:after="275" w:line="278" w:lineRule="atLeast"/>
        <w:jc w:val="both"/>
        <w:rPr>
          <w:rFonts w:ascii="Arial" w:hAnsi="Arial" w:cs="Arial"/>
          <w:b/>
          <w:bCs/>
        </w:rPr>
      </w:pPr>
      <w:r w:rsidRPr="00B74C10">
        <w:rPr>
          <w:rFonts w:ascii="Arial" w:hAnsi="Arial" w:cs="Arial"/>
          <w:b/>
          <w:bCs/>
        </w:rPr>
        <w:t xml:space="preserve">Young People Who Do Not Attend (DNA) </w:t>
      </w:r>
    </w:p>
    <w:p w14:paraId="0B24F085" w14:textId="709D4282"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 Where a chi</w:t>
      </w:r>
      <w:r w:rsidR="00B0620D">
        <w:rPr>
          <w:rFonts w:ascii="Arial" w:hAnsi="Arial" w:cs="Arial"/>
        </w:rPr>
        <w:t>l</w:t>
      </w:r>
      <w:r w:rsidRPr="00B74C10">
        <w:rPr>
          <w:rFonts w:ascii="Arial" w:hAnsi="Arial" w:cs="Arial"/>
        </w:rPr>
        <w:t xml:space="preserve">d/young person who is or has been referred by CAMHS to Adult Mental Health services does not engage with the transition process, the CAMHS clinician should ensure that the ELFT Did Not Attend policy is followed. </w:t>
      </w:r>
    </w:p>
    <w:p w14:paraId="64907DB8" w14:textId="77777777"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the young person continues to DNA and thus does not engage in the transition process, a summary of the attempts made to engage and involve the young adult in the process should be documented on </w:t>
      </w:r>
      <w:proofErr w:type="spellStart"/>
      <w:r w:rsidRPr="00B74C10">
        <w:rPr>
          <w:rFonts w:ascii="Arial" w:hAnsi="Arial" w:cs="Arial"/>
        </w:rPr>
        <w:t>RiO</w:t>
      </w:r>
      <w:proofErr w:type="spellEnd"/>
      <w:r w:rsidRPr="00B74C10">
        <w:rPr>
          <w:rFonts w:ascii="Arial" w:hAnsi="Arial" w:cs="Arial"/>
        </w:rPr>
        <w:t xml:space="preserve">, including potential risks and the likelihood of future presentation to adult services. </w:t>
      </w:r>
    </w:p>
    <w:p w14:paraId="29E35076" w14:textId="2D764546"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A discharge summary should be written and sent within 5 working days to the GP, highlighting any potential risks and whether the young adult would benefit from future interventions if they present at a later date to the appropriate </w:t>
      </w:r>
      <w:r w:rsidR="00B0620D">
        <w:rPr>
          <w:rFonts w:ascii="Arial" w:hAnsi="Arial" w:cs="Arial"/>
        </w:rPr>
        <w:t>A</w:t>
      </w:r>
      <w:r w:rsidRPr="00B74C10">
        <w:rPr>
          <w:rFonts w:ascii="Arial" w:hAnsi="Arial" w:cs="Arial"/>
        </w:rPr>
        <w:t xml:space="preserve">dult </w:t>
      </w:r>
      <w:r w:rsidR="00B0620D">
        <w:rPr>
          <w:rFonts w:ascii="Arial" w:hAnsi="Arial" w:cs="Arial"/>
        </w:rPr>
        <w:t>M</w:t>
      </w:r>
      <w:r w:rsidRPr="00B74C10">
        <w:rPr>
          <w:rFonts w:ascii="Arial" w:hAnsi="Arial" w:cs="Arial"/>
        </w:rPr>
        <w:t xml:space="preserve">ental </w:t>
      </w:r>
      <w:r w:rsidR="00B0620D">
        <w:rPr>
          <w:rFonts w:ascii="Arial" w:hAnsi="Arial" w:cs="Arial"/>
        </w:rPr>
        <w:t>H</w:t>
      </w:r>
      <w:r w:rsidRPr="00B74C10">
        <w:rPr>
          <w:rFonts w:ascii="Arial" w:hAnsi="Arial" w:cs="Arial"/>
        </w:rPr>
        <w:t xml:space="preserve">ealth services. </w:t>
      </w:r>
    </w:p>
    <w:p w14:paraId="03E8C71B" w14:textId="22A891F2" w:rsidR="00536E1E"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clinician should also write to the young person informing them of the position and their discharge from service and providing them with the contact details of how to access services in the future if they should wish, including other support and services in the community that may be available to them</w:t>
      </w:r>
      <w:r w:rsidR="00B0620D">
        <w:rPr>
          <w:rFonts w:ascii="Arial" w:hAnsi="Arial" w:cs="Arial"/>
        </w:rPr>
        <w:t>.</w:t>
      </w:r>
    </w:p>
    <w:p w14:paraId="37F3C8F5" w14:textId="2C7D7A89" w:rsidR="00005754" w:rsidRDefault="00005754" w:rsidP="0038051B">
      <w:pPr>
        <w:widowControl w:val="0"/>
        <w:autoSpaceDE w:val="0"/>
        <w:autoSpaceDN w:val="0"/>
        <w:adjustRightInd w:val="0"/>
        <w:spacing w:after="275" w:line="278" w:lineRule="atLeast"/>
        <w:jc w:val="both"/>
        <w:rPr>
          <w:rFonts w:ascii="Arial" w:hAnsi="Arial" w:cs="Arial"/>
        </w:rPr>
      </w:pPr>
    </w:p>
    <w:p w14:paraId="64D2AB24" w14:textId="77777777" w:rsidR="00005754" w:rsidRPr="00B74C10" w:rsidRDefault="00005754" w:rsidP="0038051B">
      <w:pPr>
        <w:widowControl w:val="0"/>
        <w:autoSpaceDE w:val="0"/>
        <w:autoSpaceDN w:val="0"/>
        <w:adjustRightInd w:val="0"/>
        <w:spacing w:after="275" w:line="278" w:lineRule="atLeast"/>
        <w:jc w:val="both"/>
        <w:rPr>
          <w:rFonts w:ascii="Arial" w:hAnsi="Arial" w:cs="Arial"/>
        </w:rPr>
      </w:pPr>
    </w:p>
    <w:p w14:paraId="250E2F77" w14:textId="77777777" w:rsidR="00952993" w:rsidRPr="00B74C10" w:rsidRDefault="00952993" w:rsidP="00952993">
      <w:pPr>
        <w:spacing w:after="0" w:line="240" w:lineRule="auto"/>
        <w:ind w:left="720"/>
        <w:rPr>
          <w:rFonts w:ascii="Arial" w:eastAsia="Times New Roman" w:hAnsi="Arial" w:cs="Arial"/>
          <w:color w:val="FF0000"/>
        </w:rPr>
      </w:pPr>
    </w:p>
    <w:p w14:paraId="285ADFE0" w14:textId="05238D6A" w:rsidR="005B5149" w:rsidRDefault="00865528" w:rsidP="005F5EA5">
      <w:pPr>
        <w:spacing w:after="0" w:line="240" w:lineRule="auto"/>
        <w:rPr>
          <w:rFonts w:ascii="Arial" w:eastAsia="Times New Roman" w:hAnsi="Arial" w:cs="Arial"/>
          <w:b/>
          <w:bCs/>
          <w:lang w:eastAsia="en-GB"/>
        </w:rPr>
      </w:pPr>
      <w:r w:rsidRPr="00B74C10">
        <w:rPr>
          <w:rFonts w:ascii="Arial" w:eastAsia="Times New Roman" w:hAnsi="Arial" w:cs="Arial"/>
          <w:b/>
          <w:bCs/>
          <w:lang w:eastAsia="en-GB"/>
        </w:rPr>
        <w:t>Transfer to other services</w:t>
      </w:r>
    </w:p>
    <w:p w14:paraId="44EEF076" w14:textId="77777777" w:rsidR="005B5149" w:rsidRDefault="005B5149" w:rsidP="005F5EA5">
      <w:pPr>
        <w:spacing w:after="0" w:line="240" w:lineRule="auto"/>
        <w:rPr>
          <w:rFonts w:ascii="Arial" w:eastAsia="Times New Roman" w:hAnsi="Arial" w:cs="Arial"/>
        </w:rPr>
      </w:pPr>
    </w:p>
    <w:p w14:paraId="48179EC8" w14:textId="30338E82" w:rsidR="00865528" w:rsidRPr="00B74C10" w:rsidRDefault="00865528" w:rsidP="005F5EA5">
      <w:pPr>
        <w:spacing w:after="0" w:line="240" w:lineRule="auto"/>
        <w:rPr>
          <w:rFonts w:ascii="Arial" w:eastAsia="Times New Roman" w:hAnsi="Arial" w:cs="Arial"/>
          <w:highlight w:val="yellow"/>
        </w:rPr>
      </w:pPr>
      <w:r w:rsidRPr="00B74C10">
        <w:rPr>
          <w:rFonts w:ascii="Arial" w:eastAsia="Times New Roman" w:hAnsi="Arial" w:cs="Arial"/>
        </w:rPr>
        <w:t>For transfer to non-mental health services, such as primary care, IAPT and secondary care, and to OOA non-</w:t>
      </w:r>
      <w:r w:rsidR="00E06F12" w:rsidRPr="00B74C10">
        <w:rPr>
          <w:rFonts w:ascii="Arial" w:eastAsia="Times New Roman" w:hAnsi="Arial" w:cs="Arial"/>
        </w:rPr>
        <w:t>mental</w:t>
      </w:r>
      <w:r w:rsidRPr="00B74C10">
        <w:rPr>
          <w:rFonts w:ascii="Arial" w:eastAsia="Times New Roman" w:hAnsi="Arial" w:cs="Arial"/>
        </w:rPr>
        <w:t xml:space="preserve"> health services such as </w:t>
      </w:r>
      <w:r w:rsidR="00E06F12" w:rsidRPr="00B74C10">
        <w:rPr>
          <w:rFonts w:ascii="Arial" w:eastAsia="Times New Roman" w:hAnsi="Arial" w:cs="Arial"/>
        </w:rPr>
        <w:t>University</w:t>
      </w:r>
      <w:r w:rsidRPr="00B74C10">
        <w:rPr>
          <w:rFonts w:ascii="Arial" w:eastAsia="Times New Roman" w:hAnsi="Arial" w:cs="Arial"/>
        </w:rPr>
        <w:t xml:space="preserve"> medical teams, please refer to the process outlined in the </w:t>
      </w:r>
      <w:r w:rsidR="00340B65" w:rsidRPr="00B74C10">
        <w:rPr>
          <w:rFonts w:ascii="Arial" w:eastAsia="Times New Roman" w:hAnsi="Arial" w:cs="Arial"/>
        </w:rPr>
        <w:t xml:space="preserve">ELFT </w:t>
      </w:r>
      <w:r w:rsidRPr="00B74C10">
        <w:rPr>
          <w:rFonts w:ascii="Arial" w:eastAsia="Times New Roman" w:hAnsi="Arial" w:cs="Arial"/>
        </w:rPr>
        <w:t xml:space="preserve">discharge policy: </w:t>
      </w:r>
    </w:p>
    <w:p w14:paraId="5A33FF48" w14:textId="7486E333" w:rsidR="00BE5BEE" w:rsidRPr="00B74C10" w:rsidRDefault="00BE5BEE" w:rsidP="00BE5BEE">
      <w:pPr>
        <w:pStyle w:val="ListParagraph"/>
        <w:widowControl w:val="0"/>
        <w:numPr>
          <w:ilvl w:val="0"/>
          <w:numId w:val="6"/>
        </w:numPr>
        <w:autoSpaceDE w:val="0"/>
        <w:autoSpaceDN w:val="0"/>
        <w:adjustRightInd w:val="0"/>
        <w:spacing w:after="0" w:line="240" w:lineRule="auto"/>
        <w:rPr>
          <w:rFonts w:ascii="Arial" w:hAnsi="Arial" w:cs="Arial"/>
        </w:rPr>
      </w:pPr>
      <w:r w:rsidRPr="00B74C10">
        <w:rPr>
          <w:rFonts w:ascii="Arial" w:hAnsi="Arial" w:cs="Arial"/>
        </w:rPr>
        <w:t xml:space="preserve">All young people should have a written and agreed plan at discharge if no further interventions or treatment are planned. The plan should identify resources for advice, information, </w:t>
      </w:r>
      <w:r w:rsidR="000725B1" w:rsidRPr="00B74C10">
        <w:rPr>
          <w:rFonts w:ascii="Arial" w:hAnsi="Arial" w:cs="Arial"/>
        </w:rPr>
        <w:t>self</w:t>
      </w:r>
      <w:r w:rsidR="000725B1">
        <w:rPr>
          <w:rFonts w:ascii="Arial" w:hAnsi="Arial" w:cs="Arial"/>
        </w:rPr>
        <w:t>-</w:t>
      </w:r>
      <w:r w:rsidR="000725B1" w:rsidRPr="00B74C10">
        <w:rPr>
          <w:rFonts w:ascii="Arial" w:hAnsi="Arial" w:cs="Arial"/>
        </w:rPr>
        <w:t>help</w:t>
      </w:r>
      <w:r w:rsidRPr="00B74C10">
        <w:rPr>
          <w:rFonts w:ascii="Arial" w:hAnsi="Arial" w:cs="Arial"/>
        </w:rPr>
        <w:t xml:space="preserve"> and support, so that the young person and, where appropriate, parents/carer knows what to do if they become unwell. </w:t>
      </w:r>
    </w:p>
    <w:p w14:paraId="4116B14B" w14:textId="77777777" w:rsidR="00590E74" w:rsidRPr="00B74C10" w:rsidRDefault="00590E74" w:rsidP="00E06F12">
      <w:pPr>
        <w:widowControl w:val="0"/>
        <w:autoSpaceDE w:val="0"/>
        <w:autoSpaceDN w:val="0"/>
        <w:adjustRightInd w:val="0"/>
        <w:spacing w:after="275" w:line="278" w:lineRule="atLeast"/>
        <w:jc w:val="both"/>
        <w:rPr>
          <w:rFonts w:ascii="Arial" w:eastAsia="Times New Roman" w:hAnsi="Arial" w:cs="Arial"/>
          <w:lang w:eastAsia="en-GB"/>
        </w:rPr>
      </w:pPr>
    </w:p>
    <w:p w14:paraId="1E9C532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6E2ECEE4"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lang w:eastAsia="en-GB"/>
        </w:rPr>
      </w:pPr>
      <w:r w:rsidRPr="00B74C10">
        <w:rPr>
          <w:rFonts w:ascii="Arial" w:eastAsia="Times New Roman" w:hAnsi="Arial" w:cs="Arial"/>
          <w:b/>
          <w:bCs/>
          <w:lang w:eastAsia="en-GB"/>
        </w:rPr>
        <w:t xml:space="preserve">4    </w:t>
      </w:r>
      <w:r w:rsidRPr="00B74C10">
        <w:rPr>
          <w:rFonts w:ascii="Arial" w:eastAsia="Times New Roman" w:hAnsi="Arial" w:cs="Arial"/>
          <w:b/>
          <w:bCs/>
          <w:lang w:eastAsia="en-GB"/>
        </w:rPr>
        <w:tab/>
        <w:t>In Patient Transition</w:t>
      </w:r>
    </w:p>
    <w:p w14:paraId="14C3E4DC" w14:textId="0247A9F8"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4.1 </w:t>
      </w:r>
      <w:r w:rsidRPr="00B74C10">
        <w:rPr>
          <w:rFonts w:ascii="Arial" w:eastAsia="Times New Roman" w:hAnsi="Arial" w:cs="Arial"/>
          <w:lang w:eastAsia="en-GB"/>
        </w:rPr>
        <w:tab/>
        <w:t>For service users admitted to the Trust’s Adolescent inpatient service</w:t>
      </w:r>
      <w:r w:rsidR="007C0339" w:rsidRPr="00B74C10">
        <w:rPr>
          <w:rFonts w:ascii="Arial" w:eastAsia="Times New Roman" w:hAnsi="Arial" w:cs="Arial"/>
          <w:lang w:eastAsia="en-GB"/>
        </w:rPr>
        <w:t xml:space="preserve"> (the Coborn)</w:t>
      </w:r>
      <w:r w:rsidRPr="00B74C10">
        <w:rPr>
          <w:rFonts w:ascii="Arial" w:eastAsia="Times New Roman" w:hAnsi="Arial" w:cs="Arial"/>
          <w:lang w:eastAsia="en-GB"/>
        </w:rPr>
        <w:t xml:space="preserve">, who are approaching 18 years of age and are </w:t>
      </w:r>
      <w:r w:rsidRPr="00B74C10">
        <w:rPr>
          <w:rFonts w:ascii="Arial" w:eastAsia="Times New Roman" w:hAnsi="Arial" w:cs="Arial"/>
          <w:u w:val="single"/>
          <w:lang w:eastAsia="en-GB"/>
        </w:rPr>
        <w:t>not</w:t>
      </w:r>
      <w:r w:rsidRPr="00B74C10">
        <w:rPr>
          <w:rFonts w:ascii="Arial" w:eastAsia="Times New Roman" w:hAnsi="Arial" w:cs="Arial"/>
          <w:lang w:eastAsia="en-GB"/>
        </w:rPr>
        <w:t xml:space="preserve"> </w:t>
      </w:r>
      <w:r w:rsidR="00AC78D3" w:rsidRPr="00B74C10">
        <w:rPr>
          <w:rFonts w:ascii="Arial" w:eastAsia="Times New Roman" w:hAnsi="Arial" w:cs="Arial"/>
          <w:lang w:eastAsia="en-GB"/>
        </w:rPr>
        <w:t>previously</w:t>
      </w:r>
      <w:r w:rsidRPr="00B74C10">
        <w:rPr>
          <w:rFonts w:ascii="Arial" w:eastAsia="Times New Roman" w:hAnsi="Arial" w:cs="Arial"/>
          <w:lang w:eastAsia="en-GB"/>
        </w:rPr>
        <w:t xml:space="preserve"> known to community CAMHS, it will be the responsibility of the C</w:t>
      </w:r>
      <w:r w:rsidR="007C0339" w:rsidRPr="00B74C10">
        <w:rPr>
          <w:rFonts w:ascii="Arial" w:eastAsia="Times New Roman" w:hAnsi="Arial" w:cs="Arial"/>
          <w:lang w:eastAsia="en-GB"/>
        </w:rPr>
        <w:t>oborn team</w:t>
      </w:r>
      <w:r w:rsidRPr="00B74C10">
        <w:rPr>
          <w:rFonts w:ascii="Arial" w:eastAsia="Times New Roman" w:hAnsi="Arial" w:cs="Arial"/>
          <w:lang w:eastAsia="en-GB"/>
        </w:rPr>
        <w:t xml:space="preserve"> to initiate the transition process. </w:t>
      </w:r>
    </w:p>
    <w:p w14:paraId="3A2F9248" w14:textId="352DDCE4" w:rsidR="00590E74" w:rsidRPr="00B74C10" w:rsidRDefault="00590E74" w:rsidP="000725B1">
      <w:pPr>
        <w:pStyle w:val="NormalWeb"/>
        <w:numPr>
          <w:ilvl w:val="0"/>
          <w:numId w:val="6"/>
        </w:numPr>
        <w:shd w:val="clear" w:color="auto" w:fill="FFFFFF"/>
        <w:rPr>
          <w:rFonts w:ascii="Arial" w:hAnsi="Arial" w:cs="Arial"/>
          <w:bCs/>
          <w:iCs/>
          <w:color w:val="000000"/>
          <w:sz w:val="22"/>
          <w:szCs w:val="22"/>
          <w:bdr w:val="none" w:sz="0" w:space="0" w:color="auto" w:frame="1"/>
        </w:rPr>
      </w:pPr>
      <w:r w:rsidRPr="00B74C10">
        <w:rPr>
          <w:rFonts w:ascii="Arial" w:hAnsi="Arial" w:cs="Arial"/>
          <w:color w:val="000000"/>
          <w:sz w:val="22"/>
          <w:szCs w:val="22"/>
          <w:bdr w:val="none" w:sz="0" w:space="0" w:color="auto" w:frame="1"/>
        </w:rPr>
        <w:t xml:space="preserve">When a referral to AMHS is being considered, the young person, family or carers should be informed at the beginning of </w:t>
      </w:r>
      <w:r w:rsidR="000F6AF7">
        <w:rPr>
          <w:rFonts w:ascii="Arial" w:hAnsi="Arial" w:cs="Arial"/>
          <w:color w:val="000000"/>
          <w:sz w:val="22"/>
          <w:szCs w:val="22"/>
          <w:bdr w:val="none" w:sz="0" w:space="0" w:color="auto" w:frame="1"/>
        </w:rPr>
        <w:t xml:space="preserve">the </w:t>
      </w:r>
      <w:r w:rsidRPr="00B74C10">
        <w:rPr>
          <w:rFonts w:ascii="Arial" w:hAnsi="Arial" w:cs="Arial"/>
          <w:color w:val="000000"/>
          <w:sz w:val="22"/>
          <w:szCs w:val="22"/>
          <w:bdr w:val="none" w:sz="0" w:space="0" w:color="auto" w:frame="1"/>
        </w:rPr>
        <w:t>admission to</w:t>
      </w:r>
      <w:r w:rsidR="000F6AF7">
        <w:rPr>
          <w:rFonts w:ascii="Arial" w:hAnsi="Arial" w:cs="Arial"/>
          <w:color w:val="000000"/>
          <w:sz w:val="22"/>
          <w:szCs w:val="22"/>
          <w:bdr w:val="none" w:sz="0" w:space="0" w:color="auto" w:frame="1"/>
        </w:rPr>
        <w:t xml:space="preserve"> the CAMHS in-patient unit. </w:t>
      </w:r>
      <w:r w:rsidRPr="00B74C10">
        <w:rPr>
          <w:rFonts w:ascii="Arial" w:hAnsi="Arial" w:cs="Arial"/>
          <w:color w:val="000000"/>
          <w:sz w:val="22"/>
          <w:szCs w:val="22"/>
          <w:bdr w:val="none" w:sz="0" w:space="0" w:color="auto" w:frame="1"/>
        </w:rPr>
        <w:t>   </w:t>
      </w:r>
      <w:r w:rsidRPr="00B74C10">
        <w:rPr>
          <w:rFonts w:ascii="Arial" w:hAnsi="Arial" w:cs="Arial"/>
          <w:color w:val="201F1E"/>
          <w:sz w:val="22"/>
          <w:szCs w:val="22"/>
        </w:rPr>
        <w:t> </w:t>
      </w:r>
    </w:p>
    <w:p w14:paraId="5731694F" w14:textId="77777777" w:rsidR="00952993" w:rsidRPr="00B74C10" w:rsidRDefault="00952993" w:rsidP="00024BA8">
      <w:pPr>
        <w:pStyle w:val="NormalWeb"/>
        <w:shd w:val="clear" w:color="auto" w:fill="FFFFFF"/>
        <w:ind w:left="720"/>
        <w:rPr>
          <w:rFonts w:ascii="Arial" w:hAnsi="Arial" w:cs="Arial"/>
          <w:bCs/>
          <w:iCs/>
          <w:color w:val="000000"/>
          <w:sz w:val="22"/>
          <w:szCs w:val="22"/>
          <w:bdr w:val="none" w:sz="0" w:space="0" w:color="auto" w:frame="1"/>
        </w:rPr>
      </w:pPr>
    </w:p>
    <w:p w14:paraId="1CD35BB1" w14:textId="7194E3AB"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4.2 </w:t>
      </w:r>
      <w:r w:rsidRPr="00B74C10">
        <w:rPr>
          <w:rFonts w:ascii="Arial" w:eastAsia="Times New Roman" w:hAnsi="Arial" w:cs="Arial"/>
          <w:lang w:eastAsia="en-GB"/>
        </w:rPr>
        <w:tab/>
        <w:t>For service users admitted to an adolescent inpatient service within the Trust</w:t>
      </w:r>
      <w:r w:rsidR="00405C4D" w:rsidRPr="00B74C10">
        <w:rPr>
          <w:rFonts w:ascii="Arial" w:eastAsia="Times New Roman" w:hAnsi="Arial" w:cs="Arial"/>
          <w:lang w:eastAsia="en-GB"/>
        </w:rPr>
        <w:t>, in other NCEL Provider Collaborative beds,</w:t>
      </w:r>
      <w:r w:rsidRPr="00B74C10">
        <w:rPr>
          <w:rFonts w:ascii="Arial" w:eastAsia="Times New Roman" w:hAnsi="Arial" w:cs="Arial"/>
          <w:lang w:eastAsia="en-GB"/>
        </w:rPr>
        <w:t xml:space="preserve"> or elsewhere (e.g. the private sector), who are approaching 18 years of age and are </w:t>
      </w:r>
      <w:r w:rsidR="007C0339" w:rsidRPr="00B74C10">
        <w:rPr>
          <w:rFonts w:ascii="Arial" w:eastAsia="Times New Roman" w:hAnsi="Arial" w:cs="Arial"/>
          <w:lang w:eastAsia="en-GB"/>
        </w:rPr>
        <w:t xml:space="preserve">already </w:t>
      </w:r>
      <w:r w:rsidRPr="00B74C10">
        <w:rPr>
          <w:rFonts w:ascii="Arial" w:eastAsia="Times New Roman" w:hAnsi="Arial" w:cs="Arial"/>
          <w:lang w:eastAsia="en-GB"/>
        </w:rPr>
        <w:t xml:space="preserve">known to community CAMHS, it </w:t>
      </w:r>
      <w:r w:rsidR="0081588C" w:rsidRPr="00B74C10">
        <w:rPr>
          <w:rFonts w:ascii="Arial" w:eastAsia="Times New Roman" w:hAnsi="Arial" w:cs="Arial"/>
          <w:lang w:eastAsia="en-GB"/>
        </w:rPr>
        <w:t xml:space="preserve">is the </w:t>
      </w:r>
      <w:r w:rsidRPr="00B74C10">
        <w:rPr>
          <w:rFonts w:ascii="Arial" w:eastAsia="Times New Roman" w:hAnsi="Arial" w:cs="Arial"/>
          <w:lang w:eastAsia="en-GB"/>
        </w:rPr>
        <w:t xml:space="preserve">responsibility of community CAMHS </w:t>
      </w:r>
      <w:r w:rsidR="00405C4D" w:rsidRPr="00B74C10">
        <w:rPr>
          <w:rFonts w:ascii="Arial" w:eastAsia="Times New Roman" w:hAnsi="Arial" w:cs="Arial"/>
          <w:lang w:eastAsia="en-GB"/>
        </w:rPr>
        <w:t xml:space="preserve">from where the young person normally resides, </w:t>
      </w:r>
      <w:r w:rsidRPr="00B74C10">
        <w:rPr>
          <w:rFonts w:ascii="Arial" w:eastAsia="Times New Roman" w:hAnsi="Arial" w:cs="Arial"/>
          <w:lang w:eastAsia="en-GB"/>
        </w:rPr>
        <w:t>to initiate the transfer process</w:t>
      </w:r>
      <w:r w:rsidR="00590E74" w:rsidRPr="00B74C10">
        <w:rPr>
          <w:rStyle w:val="HeaderChar"/>
          <w:rFonts w:ascii="Arial" w:hAnsi="Arial" w:cs="Arial"/>
          <w:bCs/>
          <w:iCs/>
          <w:color w:val="000000"/>
          <w:bdr w:val="none" w:sz="0" w:space="0" w:color="auto" w:frame="1"/>
        </w:rPr>
        <w:t xml:space="preserve"> </w:t>
      </w:r>
      <w:r w:rsidR="00590E74" w:rsidRPr="00B74C10">
        <w:rPr>
          <w:rStyle w:val="markpx9iekj70"/>
          <w:rFonts w:ascii="Arial" w:hAnsi="Arial" w:cs="Arial"/>
          <w:bCs/>
          <w:iCs/>
          <w:color w:val="000000"/>
          <w:bdr w:val="none" w:sz="0" w:space="0" w:color="auto" w:frame="1"/>
        </w:rPr>
        <w:t>and follow this up as necessary</w:t>
      </w:r>
      <w:r w:rsidRPr="00B74C10">
        <w:rPr>
          <w:rFonts w:ascii="Arial" w:eastAsia="Times New Roman" w:hAnsi="Arial" w:cs="Arial"/>
          <w:lang w:eastAsia="en-GB"/>
        </w:rPr>
        <w:t xml:space="preserve">.  However, in some cases it may be more appropriate to refer from the in-patient service and this should be agreed between the </w:t>
      </w:r>
      <w:r w:rsidR="0081588C" w:rsidRPr="00B74C10">
        <w:rPr>
          <w:rFonts w:ascii="Arial" w:eastAsia="Times New Roman" w:hAnsi="Arial" w:cs="Arial"/>
          <w:lang w:eastAsia="en-GB"/>
        </w:rPr>
        <w:t>in-patient service and the CAMHS community team</w:t>
      </w:r>
      <w:r w:rsidRPr="00B74C10">
        <w:rPr>
          <w:rFonts w:ascii="Arial" w:eastAsia="Times New Roman" w:hAnsi="Arial" w:cs="Arial"/>
          <w:lang w:eastAsia="en-GB"/>
        </w:rPr>
        <w:t xml:space="preserve"> as clinically appropriate.  Such circumstances may include:</w:t>
      </w:r>
    </w:p>
    <w:p w14:paraId="63B87151" w14:textId="77777777" w:rsidR="000725B1" w:rsidRDefault="00417713" w:rsidP="000725B1">
      <w:pPr>
        <w:pStyle w:val="ListParagraph"/>
        <w:widowControl w:val="0"/>
        <w:numPr>
          <w:ilvl w:val="0"/>
          <w:numId w:val="6"/>
        </w:numPr>
        <w:autoSpaceDE w:val="0"/>
        <w:autoSpaceDN w:val="0"/>
        <w:adjustRightInd w:val="0"/>
        <w:spacing w:after="0" w:line="240" w:lineRule="auto"/>
        <w:rPr>
          <w:rFonts w:ascii="Arial" w:eastAsia="Times New Roman" w:hAnsi="Arial" w:cs="Arial"/>
          <w:color w:val="000000"/>
          <w:lang w:eastAsia="en-GB"/>
        </w:rPr>
      </w:pPr>
      <w:r w:rsidRPr="000725B1">
        <w:rPr>
          <w:rFonts w:ascii="Arial" w:eastAsia="Times New Roman" w:hAnsi="Arial" w:cs="Arial"/>
          <w:color w:val="000000"/>
          <w:lang w:eastAsia="en-GB"/>
        </w:rPr>
        <w:t xml:space="preserve">If the young person has been an inpatient for a significant period of time, such that </w:t>
      </w:r>
      <w:r w:rsidR="00590E74" w:rsidRPr="000725B1">
        <w:rPr>
          <w:rFonts w:ascii="Arial" w:eastAsia="Times New Roman" w:hAnsi="Arial" w:cs="Arial"/>
          <w:color w:val="000000"/>
          <w:lang w:eastAsia="en-GB"/>
        </w:rPr>
        <w:t>the in-patient team</w:t>
      </w:r>
      <w:r w:rsidRPr="000725B1">
        <w:rPr>
          <w:rFonts w:ascii="Arial" w:eastAsia="Times New Roman" w:hAnsi="Arial" w:cs="Arial"/>
          <w:color w:val="000000"/>
          <w:lang w:eastAsia="en-GB"/>
        </w:rPr>
        <w:t xml:space="preserve"> have more knowledge than the community team.</w:t>
      </w:r>
      <w:r w:rsidR="00982EDB" w:rsidRPr="000725B1">
        <w:rPr>
          <w:rFonts w:ascii="Arial" w:eastAsia="Times New Roman" w:hAnsi="Arial" w:cs="Arial"/>
          <w:color w:val="000000"/>
          <w:lang w:eastAsia="en-GB"/>
        </w:rPr>
        <w:t xml:space="preserve"> </w:t>
      </w:r>
    </w:p>
    <w:p w14:paraId="5EE1AADB" w14:textId="73000B25" w:rsidR="00417713" w:rsidRPr="000725B1" w:rsidRDefault="00417713" w:rsidP="000725B1">
      <w:pPr>
        <w:pStyle w:val="ListParagraph"/>
        <w:widowControl w:val="0"/>
        <w:numPr>
          <w:ilvl w:val="0"/>
          <w:numId w:val="6"/>
        </w:numPr>
        <w:autoSpaceDE w:val="0"/>
        <w:autoSpaceDN w:val="0"/>
        <w:adjustRightInd w:val="0"/>
        <w:spacing w:after="0" w:line="240" w:lineRule="auto"/>
        <w:rPr>
          <w:rFonts w:ascii="Arial" w:eastAsia="Times New Roman" w:hAnsi="Arial" w:cs="Arial"/>
          <w:color w:val="000000"/>
          <w:lang w:eastAsia="en-GB"/>
        </w:rPr>
      </w:pPr>
      <w:r w:rsidRPr="000725B1">
        <w:rPr>
          <w:rFonts w:ascii="Arial" w:eastAsia="Times New Roman" w:hAnsi="Arial" w:cs="Arial"/>
          <w:color w:val="000000"/>
          <w:lang w:eastAsia="en-GB"/>
        </w:rPr>
        <w:t>If the young person was not known or only very briefly known to the community team prior to admission e</w:t>
      </w:r>
      <w:r w:rsidR="007C0339" w:rsidRPr="000725B1">
        <w:rPr>
          <w:rFonts w:ascii="Arial" w:eastAsia="Times New Roman" w:hAnsi="Arial" w:cs="Arial"/>
          <w:color w:val="000000"/>
          <w:lang w:eastAsia="en-GB"/>
        </w:rPr>
        <w:t>.</w:t>
      </w:r>
      <w:r w:rsidRPr="000725B1">
        <w:rPr>
          <w:rFonts w:ascii="Arial" w:eastAsia="Times New Roman" w:hAnsi="Arial" w:cs="Arial"/>
          <w:color w:val="000000"/>
          <w:lang w:eastAsia="en-GB"/>
        </w:rPr>
        <w:t>g</w:t>
      </w:r>
      <w:r w:rsidR="007C0339" w:rsidRPr="000725B1">
        <w:rPr>
          <w:rFonts w:ascii="Arial" w:eastAsia="Times New Roman" w:hAnsi="Arial" w:cs="Arial"/>
          <w:color w:val="000000"/>
          <w:lang w:eastAsia="en-GB"/>
        </w:rPr>
        <w:t>.</w:t>
      </w:r>
      <w:r w:rsidRPr="000725B1">
        <w:rPr>
          <w:rFonts w:ascii="Arial" w:eastAsia="Times New Roman" w:hAnsi="Arial" w:cs="Arial"/>
          <w:color w:val="000000"/>
          <w:lang w:eastAsia="en-GB"/>
        </w:rPr>
        <w:t xml:space="preserve"> admitted following an emergency assessment.</w:t>
      </w:r>
    </w:p>
    <w:p w14:paraId="12648048" w14:textId="77777777" w:rsidR="00417713" w:rsidRPr="00B74C10" w:rsidRDefault="00417713" w:rsidP="00417713">
      <w:pPr>
        <w:widowControl w:val="0"/>
        <w:autoSpaceDE w:val="0"/>
        <w:autoSpaceDN w:val="0"/>
        <w:adjustRightInd w:val="0"/>
        <w:spacing w:after="0" w:line="240" w:lineRule="auto"/>
        <w:ind w:left="1080"/>
        <w:rPr>
          <w:rFonts w:ascii="Arial" w:eastAsia="Times New Roman" w:hAnsi="Arial" w:cs="Arial"/>
          <w:color w:val="000000"/>
          <w:lang w:eastAsia="en-GB"/>
        </w:rPr>
      </w:pPr>
    </w:p>
    <w:p w14:paraId="16A4BEBB" w14:textId="77777777" w:rsidR="001B62F1" w:rsidRPr="001B62F1" w:rsidRDefault="001B62F1" w:rsidP="001B62F1">
      <w:pPr>
        <w:pStyle w:val="ListParagraph"/>
        <w:widowControl w:val="0"/>
        <w:numPr>
          <w:ilvl w:val="1"/>
          <w:numId w:val="23"/>
        </w:numPr>
        <w:autoSpaceDE w:val="0"/>
        <w:autoSpaceDN w:val="0"/>
        <w:adjustRightInd w:val="0"/>
        <w:spacing w:after="0" w:line="278" w:lineRule="atLeast"/>
        <w:jc w:val="both"/>
        <w:rPr>
          <w:rFonts w:ascii="Arial" w:eastAsia="Times New Roman" w:hAnsi="Arial" w:cs="Arial"/>
          <w:lang w:eastAsia="en-GB"/>
        </w:rPr>
      </w:pPr>
      <w:r w:rsidRPr="001B62F1">
        <w:rPr>
          <w:rFonts w:ascii="Arial" w:hAnsi="Arial" w:cs="Arial"/>
          <w:color w:val="201F1E"/>
          <w:bdr w:val="none" w:sz="0" w:space="0" w:color="auto" w:frame="1"/>
        </w:rPr>
        <w:tab/>
      </w:r>
      <w:r w:rsidR="00405C4D" w:rsidRPr="001B62F1">
        <w:rPr>
          <w:rFonts w:ascii="Arial" w:hAnsi="Arial" w:cs="Arial"/>
          <w:color w:val="201F1E"/>
          <w:bdr w:val="none" w:sz="0" w:space="0" w:color="auto" w:frame="1"/>
        </w:rPr>
        <w:t>For service users admitted to an adolescent facility outside of the NCEL Provider collaborative area, who are likely to still be in hospital after the age of 18 years, the Provider Collaborative Case Manager will ensure that the Provider Collaborative commissioning team are informed so that consideration as to the most appropriate clinical transfer plan, and agreement about which community CAMHS and AMH teams need to be involved, and any additional funding arrangements after the age of 18 years can be put in place. </w:t>
      </w:r>
    </w:p>
    <w:p w14:paraId="6C1F34A5" w14:textId="77777777" w:rsidR="001B62F1" w:rsidRPr="001B62F1" w:rsidRDefault="001B62F1" w:rsidP="001B62F1">
      <w:pPr>
        <w:pStyle w:val="ListParagraph"/>
        <w:widowControl w:val="0"/>
        <w:autoSpaceDE w:val="0"/>
        <w:autoSpaceDN w:val="0"/>
        <w:adjustRightInd w:val="0"/>
        <w:spacing w:after="0" w:line="278" w:lineRule="atLeast"/>
        <w:ind w:left="360"/>
        <w:jc w:val="both"/>
        <w:rPr>
          <w:rFonts w:ascii="Arial" w:eastAsia="Times New Roman" w:hAnsi="Arial" w:cs="Arial"/>
          <w:lang w:eastAsia="en-GB"/>
        </w:rPr>
      </w:pPr>
    </w:p>
    <w:p w14:paraId="52DE78CC" w14:textId="24521C0A" w:rsidR="00AC78D3" w:rsidRPr="001B62F1" w:rsidRDefault="001B62F1" w:rsidP="001B62F1">
      <w:pPr>
        <w:pStyle w:val="ListParagraph"/>
        <w:widowControl w:val="0"/>
        <w:numPr>
          <w:ilvl w:val="1"/>
          <w:numId w:val="23"/>
        </w:numPr>
        <w:autoSpaceDE w:val="0"/>
        <w:autoSpaceDN w:val="0"/>
        <w:adjustRightInd w:val="0"/>
        <w:spacing w:after="0" w:line="278" w:lineRule="atLeast"/>
        <w:jc w:val="both"/>
        <w:rPr>
          <w:rFonts w:ascii="Arial" w:eastAsia="Times New Roman" w:hAnsi="Arial" w:cs="Arial"/>
          <w:lang w:eastAsia="en-GB"/>
        </w:rPr>
      </w:pPr>
      <w:r>
        <w:rPr>
          <w:rFonts w:ascii="Arial" w:hAnsi="Arial" w:cs="Arial"/>
          <w:bCs/>
          <w:color w:val="000000"/>
          <w:bdr w:val="none" w:sz="0" w:space="0" w:color="auto" w:frame="1"/>
        </w:rPr>
        <w:tab/>
      </w:r>
      <w:r w:rsidR="00AC78D3" w:rsidRPr="001B62F1">
        <w:rPr>
          <w:rFonts w:ascii="Arial" w:hAnsi="Arial" w:cs="Arial"/>
          <w:bCs/>
          <w:color w:val="000000"/>
          <w:bdr w:val="none" w:sz="0" w:space="0" w:color="auto" w:frame="1"/>
        </w:rPr>
        <w:t>When a young person aged 17 ½ and above is ready to be discharged from Coborn before their 18</w:t>
      </w:r>
      <w:r w:rsidR="00AC78D3" w:rsidRPr="001B62F1">
        <w:rPr>
          <w:rFonts w:ascii="Arial" w:hAnsi="Arial" w:cs="Arial"/>
          <w:bCs/>
          <w:color w:val="000000"/>
          <w:bdr w:val="none" w:sz="0" w:space="0" w:color="auto" w:frame="1"/>
          <w:vertAlign w:val="superscript"/>
        </w:rPr>
        <w:t>th</w:t>
      </w:r>
      <w:r w:rsidR="00AC78D3" w:rsidRPr="001B62F1">
        <w:rPr>
          <w:rFonts w:ascii="Arial" w:hAnsi="Arial" w:cs="Arial"/>
          <w:bCs/>
          <w:color w:val="000000"/>
          <w:bdr w:val="none" w:sz="0" w:space="0" w:color="auto" w:frame="1"/>
        </w:rPr>
        <w:t xml:space="preserve"> birthday, then they should be discharged to their community CAMHS team. </w:t>
      </w:r>
    </w:p>
    <w:p w14:paraId="42489C85" w14:textId="77777777" w:rsidR="00AC78D3" w:rsidRPr="00B74C10" w:rsidRDefault="00AC78D3" w:rsidP="00AC78D3">
      <w:pPr>
        <w:pStyle w:val="NormalWeb"/>
        <w:shd w:val="clear" w:color="auto" w:fill="FFFFFF"/>
        <w:ind w:left="720"/>
        <w:rPr>
          <w:rFonts w:ascii="Arial" w:hAnsi="Arial" w:cs="Arial"/>
          <w:bCs/>
          <w:color w:val="000000"/>
          <w:sz w:val="22"/>
          <w:szCs w:val="22"/>
          <w:bdr w:val="none" w:sz="0" w:space="0" w:color="auto" w:frame="1"/>
        </w:rPr>
      </w:pPr>
    </w:p>
    <w:p w14:paraId="1E631F9A" w14:textId="21D92477" w:rsidR="00AC78D3" w:rsidRPr="00B74C10" w:rsidRDefault="000249AF" w:rsidP="00AC78D3">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ab/>
      </w:r>
      <w:r w:rsidR="007C0339" w:rsidRPr="00B74C10">
        <w:rPr>
          <w:rFonts w:ascii="Arial" w:eastAsia="Times New Roman" w:hAnsi="Arial" w:cs="Arial"/>
          <w:lang w:eastAsia="en-GB"/>
        </w:rPr>
        <w:t xml:space="preserve">Transition from a CAMHS in-patient setting will be </w:t>
      </w:r>
      <w:r w:rsidR="00AC78D3" w:rsidRPr="00B74C10">
        <w:rPr>
          <w:rFonts w:ascii="Arial" w:eastAsia="Times New Roman" w:hAnsi="Arial" w:cs="Arial"/>
          <w:lang w:eastAsia="en-GB"/>
        </w:rPr>
        <w:t>either:</w:t>
      </w:r>
    </w:p>
    <w:p w14:paraId="082F6F3D" w14:textId="77777777" w:rsidR="00AC78D3" w:rsidRPr="00B74C10" w:rsidRDefault="007C0339" w:rsidP="00AC78D3">
      <w:pPr>
        <w:pStyle w:val="ListParagraph"/>
        <w:widowControl w:val="0"/>
        <w:numPr>
          <w:ilvl w:val="0"/>
          <w:numId w:val="16"/>
        </w:numPr>
        <w:autoSpaceDE w:val="0"/>
        <w:autoSpaceDN w:val="0"/>
        <w:adjustRightInd w:val="0"/>
        <w:spacing w:after="0" w:line="278" w:lineRule="atLeast"/>
        <w:jc w:val="both"/>
        <w:rPr>
          <w:rStyle w:val="markpx9iekj70"/>
          <w:rFonts w:ascii="Arial" w:eastAsia="Times New Roman" w:hAnsi="Arial" w:cs="Arial"/>
          <w:lang w:eastAsia="en-GB"/>
        </w:rPr>
      </w:pPr>
      <w:r w:rsidRPr="00B74C10">
        <w:rPr>
          <w:rStyle w:val="markpx9iekj70"/>
          <w:rFonts w:ascii="Arial" w:hAnsi="Arial" w:cs="Arial"/>
          <w:bCs/>
          <w:iCs/>
          <w:color w:val="000000"/>
          <w:bdr w:val="none" w:sz="0" w:space="0" w:color="auto" w:frame="1"/>
        </w:rPr>
        <w:t>The young person will be discharged from hospital to the care of their AMH team shortly after their 18</w:t>
      </w:r>
      <w:r w:rsidRPr="00B74C10">
        <w:rPr>
          <w:rStyle w:val="markpx9iekj70"/>
          <w:rFonts w:ascii="Arial" w:hAnsi="Arial" w:cs="Arial"/>
          <w:bCs/>
          <w:iCs/>
          <w:color w:val="000000"/>
          <w:bdr w:val="none" w:sz="0" w:space="0" w:color="auto" w:frame="1"/>
          <w:vertAlign w:val="superscript"/>
        </w:rPr>
        <w:t>th</w:t>
      </w:r>
      <w:r w:rsidRPr="00B74C10">
        <w:rPr>
          <w:rStyle w:val="markpx9iekj70"/>
          <w:rFonts w:ascii="Arial" w:hAnsi="Arial" w:cs="Arial"/>
          <w:bCs/>
          <w:iCs/>
          <w:color w:val="000000"/>
          <w:bdr w:val="none" w:sz="0" w:space="0" w:color="auto" w:frame="1"/>
        </w:rPr>
        <w:t xml:space="preserve"> birthday.</w:t>
      </w:r>
    </w:p>
    <w:p w14:paraId="465DF066" w14:textId="1ECB314F" w:rsidR="007C0339" w:rsidRPr="00B74C10" w:rsidRDefault="007C0339" w:rsidP="00AC78D3">
      <w:pPr>
        <w:pStyle w:val="ListParagraph"/>
        <w:widowControl w:val="0"/>
        <w:numPr>
          <w:ilvl w:val="0"/>
          <w:numId w:val="16"/>
        </w:numPr>
        <w:autoSpaceDE w:val="0"/>
        <w:autoSpaceDN w:val="0"/>
        <w:adjustRightInd w:val="0"/>
        <w:spacing w:after="0" w:line="278" w:lineRule="atLeast"/>
        <w:jc w:val="both"/>
        <w:rPr>
          <w:rStyle w:val="markpx9iekj70"/>
          <w:rFonts w:ascii="Arial" w:eastAsia="Times New Roman" w:hAnsi="Arial" w:cs="Arial"/>
          <w:lang w:eastAsia="en-GB"/>
        </w:rPr>
      </w:pPr>
      <w:r w:rsidRPr="00B74C10">
        <w:rPr>
          <w:rStyle w:val="markpx9iekj70"/>
          <w:rFonts w:ascii="Arial" w:hAnsi="Arial" w:cs="Arial"/>
          <w:bCs/>
          <w:iCs/>
          <w:color w:val="000000"/>
          <w:bdr w:val="none" w:sz="0" w:space="0" w:color="auto" w:frame="1"/>
        </w:rPr>
        <w:t>The young person will require on-going inpatient treatment beyond their 18</w:t>
      </w:r>
      <w:r w:rsidRPr="00B74C10">
        <w:rPr>
          <w:rStyle w:val="markpx9iekj70"/>
          <w:rFonts w:ascii="Arial" w:hAnsi="Arial" w:cs="Arial"/>
          <w:bCs/>
          <w:iCs/>
          <w:color w:val="000000"/>
          <w:bdr w:val="none" w:sz="0" w:space="0" w:color="auto" w:frame="1"/>
          <w:vertAlign w:val="superscript"/>
        </w:rPr>
        <w:t>th</w:t>
      </w:r>
      <w:r w:rsidRPr="00B74C10">
        <w:rPr>
          <w:rStyle w:val="markpx9iekj70"/>
          <w:rFonts w:ascii="Arial" w:hAnsi="Arial" w:cs="Arial"/>
          <w:bCs/>
          <w:iCs/>
          <w:color w:val="000000"/>
          <w:bdr w:val="none" w:sz="0" w:space="0" w:color="auto" w:frame="1"/>
        </w:rPr>
        <w:t xml:space="preserve"> birthday and will require transfer to adult inpatient service</w:t>
      </w:r>
    </w:p>
    <w:p w14:paraId="742F5560" w14:textId="77777777" w:rsidR="00AC78D3" w:rsidRPr="00B74C10" w:rsidRDefault="00AC78D3" w:rsidP="00AC78D3">
      <w:pPr>
        <w:pStyle w:val="ListParagraph"/>
        <w:widowControl w:val="0"/>
        <w:autoSpaceDE w:val="0"/>
        <w:autoSpaceDN w:val="0"/>
        <w:adjustRightInd w:val="0"/>
        <w:spacing w:after="0" w:line="278" w:lineRule="atLeast"/>
        <w:jc w:val="both"/>
        <w:rPr>
          <w:rStyle w:val="markpx9iekj70"/>
          <w:rFonts w:ascii="Arial" w:eastAsia="Times New Roman" w:hAnsi="Arial" w:cs="Arial"/>
          <w:lang w:eastAsia="en-GB"/>
        </w:rPr>
      </w:pPr>
    </w:p>
    <w:p w14:paraId="4ACC93B8" w14:textId="339D73DD" w:rsidR="007C0339" w:rsidRPr="00B74C10" w:rsidRDefault="007C0339" w:rsidP="00AC78D3">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When the clinical view is that an episode of care can be completed shortly after the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the young person will remain in the Coborn and will be discharged to the AMH service. </w:t>
      </w:r>
    </w:p>
    <w:p w14:paraId="2CED9071" w14:textId="77777777" w:rsidR="0043082F" w:rsidRPr="00B74C10" w:rsidRDefault="0043082F" w:rsidP="00CB60A1">
      <w:pPr>
        <w:pStyle w:val="NormalWeb"/>
        <w:shd w:val="clear" w:color="auto" w:fill="FFFFFF"/>
        <w:rPr>
          <w:rFonts w:ascii="Arial" w:hAnsi="Arial" w:cs="Arial"/>
          <w:bCs/>
          <w:color w:val="000000"/>
          <w:sz w:val="22"/>
          <w:szCs w:val="22"/>
          <w:bdr w:val="none" w:sz="0" w:space="0" w:color="auto" w:frame="1"/>
        </w:rPr>
      </w:pPr>
    </w:p>
    <w:p w14:paraId="254BC779" w14:textId="54B6B194" w:rsidR="007C0339" w:rsidRPr="00B74C10" w:rsidRDefault="001B62F1" w:rsidP="00CB60A1">
      <w:pPr>
        <w:pStyle w:val="NormalWeb"/>
        <w:shd w:val="clear" w:color="auto" w:fill="FFFFFF"/>
        <w:rPr>
          <w:rFonts w:ascii="Arial" w:hAnsi="Arial" w:cs="Arial"/>
          <w:bCs/>
          <w:color w:val="000000"/>
          <w:sz w:val="22"/>
          <w:szCs w:val="22"/>
          <w:bdr w:val="none" w:sz="0" w:space="0" w:color="auto" w:frame="1"/>
        </w:rPr>
      </w:pPr>
      <w:r>
        <w:rPr>
          <w:rFonts w:ascii="Arial" w:hAnsi="Arial" w:cs="Arial"/>
          <w:bCs/>
          <w:color w:val="000000"/>
          <w:sz w:val="22"/>
          <w:szCs w:val="22"/>
          <w:bdr w:val="none" w:sz="0" w:space="0" w:color="auto" w:frame="1"/>
        </w:rPr>
        <w:t>4.5</w:t>
      </w:r>
      <w:r>
        <w:rPr>
          <w:rFonts w:ascii="Arial" w:hAnsi="Arial" w:cs="Arial"/>
          <w:bCs/>
          <w:color w:val="000000"/>
          <w:sz w:val="22"/>
          <w:szCs w:val="22"/>
          <w:bdr w:val="none" w:sz="0" w:space="0" w:color="auto" w:frame="1"/>
        </w:rPr>
        <w:tab/>
      </w:r>
      <w:r w:rsidR="007C0339" w:rsidRPr="00B74C10">
        <w:rPr>
          <w:rFonts w:ascii="Arial" w:hAnsi="Arial" w:cs="Arial"/>
          <w:bCs/>
          <w:color w:val="000000"/>
          <w:sz w:val="22"/>
          <w:szCs w:val="22"/>
          <w:bdr w:val="none" w:sz="0" w:space="0" w:color="auto" w:frame="1"/>
        </w:rPr>
        <w:t xml:space="preserve">All discharges should be arranged under </w:t>
      </w:r>
      <w:r w:rsidR="0043082F" w:rsidRPr="00B74C10">
        <w:rPr>
          <w:rFonts w:ascii="Arial" w:hAnsi="Arial" w:cs="Arial"/>
          <w:bCs/>
          <w:color w:val="000000"/>
          <w:sz w:val="22"/>
          <w:szCs w:val="22"/>
          <w:bdr w:val="none" w:sz="0" w:space="0" w:color="auto" w:frame="1"/>
        </w:rPr>
        <w:t>a care planning process</w:t>
      </w:r>
      <w:r w:rsidR="007C0339" w:rsidRPr="00B74C10">
        <w:rPr>
          <w:rFonts w:ascii="Arial" w:hAnsi="Arial" w:cs="Arial"/>
          <w:bCs/>
          <w:color w:val="000000"/>
          <w:sz w:val="22"/>
          <w:szCs w:val="22"/>
          <w:bdr w:val="none" w:sz="0" w:space="0" w:color="auto" w:frame="1"/>
        </w:rPr>
        <w:t xml:space="preserve"> framework and should include professionals from community CAMHS and</w:t>
      </w:r>
      <w:r w:rsidR="00CB60A1" w:rsidRPr="00B74C10">
        <w:rPr>
          <w:rFonts w:ascii="Arial" w:hAnsi="Arial" w:cs="Arial"/>
          <w:bCs/>
          <w:color w:val="000000"/>
          <w:sz w:val="22"/>
          <w:szCs w:val="22"/>
          <w:bdr w:val="none" w:sz="0" w:space="0" w:color="auto" w:frame="1"/>
        </w:rPr>
        <w:t xml:space="preserve"> </w:t>
      </w:r>
      <w:r w:rsidR="007C0339" w:rsidRPr="00B74C10">
        <w:rPr>
          <w:rFonts w:ascii="Arial" w:hAnsi="Arial" w:cs="Arial"/>
          <w:bCs/>
          <w:color w:val="000000"/>
          <w:sz w:val="22"/>
          <w:szCs w:val="22"/>
          <w:bdr w:val="none" w:sz="0" w:space="0" w:color="auto" w:frame="1"/>
        </w:rPr>
        <w:t>professionals from Adult Mental Health Services</w:t>
      </w:r>
      <w:r w:rsidR="00CB60A1" w:rsidRPr="00B74C10">
        <w:rPr>
          <w:rFonts w:ascii="Arial" w:hAnsi="Arial" w:cs="Arial"/>
          <w:bCs/>
          <w:color w:val="000000"/>
          <w:sz w:val="22"/>
          <w:szCs w:val="22"/>
          <w:bdr w:val="none" w:sz="0" w:space="0" w:color="auto" w:frame="1"/>
        </w:rPr>
        <w:t xml:space="preserve"> in accordance with the ELFT Discharge policy</w:t>
      </w:r>
      <w:r w:rsidR="007C0339" w:rsidRPr="00B74C10">
        <w:rPr>
          <w:rFonts w:ascii="Arial" w:hAnsi="Arial" w:cs="Arial"/>
          <w:bCs/>
          <w:color w:val="000000"/>
          <w:sz w:val="22"/>
          <w:szCs w:val="22"/>
          <w:bdr w:val="none" w:sz="0" w:space="0" w:color="auto" w:frame="1"/>
        </w:rPr>
        <w:t xml:space="preserve">. </w:t>
      </w:r>
    </w:p>
    <w:p w14:paraId="67302753" w14:textId="77777777"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p>
    <w:p w14:paraId="3D618819" w14:textId="22CDC5D8"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When a Young person is approaching their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and will require on-going inpatient care after they have turned 18, then a planned transfer to adult inpatient service should be arranged.</w:t>
      </w:r>
    </w:p>
    <w:p w14:paraId="3811E5D3"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61AF04F7" w14:textId="51E8B22A"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All such transfers of care should be carried out with the involvement of young person and their family/carers. </w:t>
      </w:r>
    </w:p>
    <w:p w14:paraId="79F443D5"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4AD8D844" w14:textId="38648F04" w:rsidR="007C0339" w:rsidRPr="00B74C10" w:rsidRDefault="001B62F1" w:rsidP="007C0339">
      <w:pPr>
        <w:pStyle w:val="NormalWeb"/>
        <w:shd w:val="clear" w:color="auto" w:fill="FFFFFF"/>
        <w:rPr>
          <w:rFonts w:ascii="Arial" w:hAnsi="Arial" w:cs="Arial"/>
          <w:bCs/>
          <w:color w:val="000000"/>
          <w:sz w:val="22"/>
          <w:szCs w:val="22"/>
          <w:bdr w:val="none" w:sz="0" w:space="0" w:color="auto" w:frame="1"/>
        </w:rPr>
      </w:pPr>
      <w:r>
        <w:rPr>
          <w:rFonts w:ascii="Arial" w:hAnsi="Arial" w:cs="Arial"/>
          <w:bCs/>
          <w:color w:val="000000"/>
          <w:sz w:val="22"/>
          <w:szCs w:val="22"/>
          <w:bdr w:val="none" w:sz="0" w:space="0" w:color="auto" w:frame="1"/>
        </w:rPr>
        <w:t xml:space="preserve">4.6 </w:t>
      </w:r>
      <w:r>
        <w:rPr>
          <w:rFonts w:ascii="Arial" w:hAnsi="Arial" w:cs="Arial"/>
          <w:bCs/>
          <w:color w:val="000000"/>
          <w:sz w:val="22"/>
          <w:szCs w:val="22"/>
          <w:bdr w:val="none" w:sz="0" w:space="0" w:color="auto" w:frame="1"/>
        </w:rPr>
        <w:tab/>
      </w:r>
      <w:r w:rsidR="007C0339" w:rsidRPr="00B74C10">
        <w:rPr>
          <w:rFonts w:ascii="Arial" w:hAnsi="Arial" w:cs="Arial"/>
          <w:bCs/>
          <w:color w:val="000000"/>
          <w:sz w:val="22"/>
          <w:szCs w:val="22"/>
          <w:bdr w:val="none" w:sz="0" w:space="0" w:color="auto" w:frame="1"/>
        </w:rPr>
        <w:t xml:space="preserve">For </w:t>
      </w:r>
      <w:r w:rsidR="004F5E80">
        <w:rPr>
          <w:rFonts w:ascii="Arial" w:hAnsi="Arial" w:cs="Arial"/>
          <w:bCs/>
          <w:color w:val="000000"/>
          <w:sz w:val="22"/>
          <w:szCs w:val="22"/>
          <w:bdr w:val="none" w:sz="0" w:space="0" w:color="auto" w:frame="1"/>
        </w:rPr>
        <w:t>Y</w:t>
      </w:r>
      <w:r w:rsidR="007C0339"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7C0339" w:rsidRPr="00B74C10">
        <w:rPr>
          <w:rFonts w:ascii="Arial" w:hAnsi="Arial" w:cs="Arial"/>
          <w:bCs/>
          <w:color w:val="000000"/>
          <w:sz w:val="22"/>
          <w:szCs w:val="22"/>
          <w:bdr w:val="none" w:sz="0" w:space="0" w:color="auto" w:frame="1"/>
        </w:rPr>
        <w:t xml:space="preserve">eople transferring to </w:t>
      </w:r>
      <w:r w:rsidR="00E06F12" w:rsidRPr="00B74C10">
        <w:rPr>
          <w:rFonts w:ascii="Arial" w:hAnsi="Arial" w:cs="Arial"/>
          <w:bCs/>
          <w:color w:val="000000"/>
          <w:sz w:val="22"/>
          <w:szCs w:val="22"/>
          <w:bdr w:val="none" w:sz="0" w:space="0" w:color="auto" w:frame="1"/>
        </w:rPr>
        <w:t xml:space="preserve">other </w:t>
      </w:r>
      <w:r w:rsidR="007C0339" w:rsidRPr="00B74C10">
        <w:rPr>
          <w:rFonts w:ascii="Arial" w:hAnsi="Arial" w:cs="Arial"/>
          <w:bCs/>
          <w:color w:val="000000"/>
          <w:sz w:val="22"/>
          <w:szCs w:val="22"/>
          <w:bdr w:val="none" w:sz="0" w:space="0" w:color="auto" w:frame="1"/>
        </w:rPr>
        <w:t>ELFT</w:t>
      </w:r>
      <w:r w:rsidR="00E06F12" w:rsidRPr="00B74C10">
        <w:rPr>
          <w:rFonts w:ascii="Arial" w:hAnsi="Arial" w:cs="Arial"/>
          <w:bCs/>
          <w:color w:val="000000"/>
          <w:sz w:val="22"/>
          <w:szCs w:val="22"/>
          <w:bdr w:val="none" w:sz="0" w:space="0" w:color="auto" w:frame="1"/>
        </w:rPr>
        <w:t xml:space="preserve"> in-patient </w:t>
      </w:r>
      <w:r w:rsidR="007C0339" w:rsidRPr="00B74C10">
        <w:rPr>
          <w:rFonts w:ascii="Arial" w:hAnsi="Arial" w:cs="Arial"/>
          <w:bCs/>
          <w:color w:val="000000"/>
          <w:sz w:val="22"/>
          <w:szCs w:val="22"/>
          <w:bdr w:val="none" w:sz="0" w:space="0" w:color="auto" w:frame="1"/>
        </w:rPr>
        <w:t>services</w:t>
      </w:r>
      <w:r w:rsidR="00CB60A1" w:rsidRPr="00B74C10">
        <w:rPr>
          <w:rFonts w:ascii="Arial" w:hAnsi="Arial" w:cs="Arial"/>
          <w:bCs/>
          <w:color w:val="000000"/>
          <w:sz w:val="22"/>
          <w:szCs w:val="22"/>
          <w:bdr w:val="none" w:sz="0" w:space="0" w:color="auto" w:frame="1"/>
        </w:rPr>
        <w:t>, t</w:t>
      </w:r>
      <w:r w:rsidR="007C0339" w:rsidRPr="00B74C10">
        <w:rPr>
          <w:rFonts w:ascii="Arial" w:hAnsi="Arial" w:cs="Arial"/>
          <w:bCs/>
          <w:color w:val="000000"/>
          <w:sz w:val="22"/>
          <w:szCs w:val="22"/>
          <w:bdr w:val="none" w:sz="0" w:space="0" w:color="auto" w:frame="1"/>
        </w:rPr>
        <w:t xml:space="preserve">he </w:t>
      </w:r>
      <w:r w:rsidR="00E06F12" w:rsidRPr="00B74C10">
        <w:rPr>
          <w:rFonts w:ascii="Arial" w:hAnsi="Arial" w:cs="Arial"/>
          <w:bCs/>
          <w:color w:val="000000"/>
          <w:sz w:val="22"/>
          <w:szCs w:val="22"/>
          <w:bdr w:val="none" w:sz="0" w:space="0" w:color="auto" w:frame="1"/>
        </w:rPr>
        <w:t>Coborn team will liaise with the local AMH in-patient team</w:t>
      </w:r>
      <w:r w:rsidR="00D10B3F" w:rsidRPr="00B74C10">
        <w:rPr>
          <w:rFonts w:ascii="Arial" w:hAnsi="Arial" w:cs="Arial"/>
          <w:bCs/>
          <w:color w:val="000000"/>
          <w:sz w:val="22"/>
          <w:szCs w:val="22"/>
          <w:bdr w:val="none" w:sz="0" w:space="0" w:color="auto" w:frame="1"/>
        </w:rPr>
        <w:t xml:space="preserve"> to arrange transfer</w:t>
      </w:r>
      <w:r w:rsidR="00E06F12" w:rsidRPr="00B74C10">
        <w:rPr>
          <w:rFonts w:ascii="Arial" w:hAnsi="Arial" w:cs="Arial"/>
          <w:bCs/>
          <w:color w:val="000000"/>
          <w:sz w:val="22"/>
          <w:szCs w:val="22"/>
          <w:bdr w:val="none" w:sz="0" w:space="0" w:color="auto" w:frame="1"/>
        </w:rPr>
        <w:t xml:space="preserve">. </w:t>
      </w:r>
      <w:r w:rsidR="007C0339" w:rsidRPr="00B74C10">
        <w:rPr>
          <w:rFonts w:ascii="Arial" w:hAnsi="Arial" w:cs="Arial"/>
          <w:bCs/>
          <w:color w:val="000000"/>
          <w:sz w:val="22"/>
          <w:szCs w:val="22"/>
          <w:bdr w:val="none" w:sz="0" w:space="0" w:color="auto" w:frame="1"/>
        </w:rPr>
        <w:t xml:space="preserve">It </w:t>
      </w:r>
      <w:r w:rsidR="00CB60A1" w:rsidRPr="00B74C10">
        <w:rPr>
          <w:rFonts w:ascii="Arial" w:hAnsi="Arial" w:cs="Arial"/>
          <w:bCs/>
          <w:color w:val="000000"/>
          <w:sz w:val="22"/>
          <w:szCs w:val="22"/>
          <w:bdr w:val="none" w:sz="0" w:space="0" w:color="auto" w:frame="1"/>
        </w:rPr>
        <w:t>is</w:t>
      </w:r>
      <w:r w:rsidR="007C0339" w:rsidRPr="00B74C10">
        <w:rPr>
          <w:rFonts w:ascii="Arial" w:hAnsi="Arial" w:cs="Arial"/>
          <w:bCs/>
          <w:color w:val="000000"/>
          <w:sz w:val="22"/>
          <w:szCs w:val="22"/>
          <w:bdr w:val="none" w:sz="0" w:space="0" w:color="auto" w:frame="1"/>
        </w:rPr>
        <w:t xml:space="preserve"> the role of adult inpatient services to consider any measures for gate keeping inpatient admission by utilising alternatives such as Adult Mental Health Home Treatment Team as appropriate. </w:t>
      </w:r>
    </w:p>
    <w:p w14:paraId="7BED8B28" w14:textId="77777777" w:rsidR="007C0339" w:rsidRPr="00B74C10" w:rsidRDefault="007C0339" w:rsidP="007C0339">
      <w:pPr>
        <w:pStyle w:val="NormalWeb"/>
        <w:shd w:val="clear" w:color="auto" w:fill="FFFFFF"/>
        <w:rPr>
          <w:rFonts w:ascii="Arial" w:hAnsi="Arial" w:cs="Arial"/>
          <w:bCs/>
          <w:color w:val="000000"/>
          <w:sz w:val="22"/>
          <w:szCs w:val="22"/>
          <w:bdr w:val="none" w:sz="0" w:space="0" w:color="auto" w:frame="1"/>
        </w:rPr>
      </w:pPr>
    </w:p>
    <w:p w14:paraId="6300714B" w14:textId="4CD70AE0" w:rsidR="007C0339" w:rsidRPr="00B74C10" w:rsidRDefault="00D10B3F" w:rsidP="007C0339">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For </w:t>
      </w:r>
      <w:r w:rsidR="004F5E80">
        <w:rPr>
          <w:rFonts w:ascii="Arial" w:hAnsi="Arial" w:cs="Arial"/>
          <w:bCs/>
          <w:color w:val="000000"/>
          <w:sz w:val="22"/>
          <w:szCs w:val="22"/>
          <w:bdr w:val="none" w:sz="0" w:space="0" w:color="auto" w:frame="1"/>
        </w:rPr>
        <w:t>Y</w:t>
      </w:r>
      <w:r w:rsidR="007C0339"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7C0339" w:rsidRPr="00B74C10">
        <w:rPr>
          <w:rFonts w:ascii="Arial" w:hAnsi="Arial" w:cs="Arial"/>
          <w:bCs/>
          <w:color w:val="000000"/>
          <w:sz w:val="22"/>
          <w:szCs w:val="22"/>
          <w:bdr w:val="none" w:sz="0" w:space="0" w:color="auto" w:frame="1"/>
        </w:rPr>
        <w:t>e</w:t>
      </w:r>
      <w:r w:rsidRPr="00B74C10">
        <w:rPr>
          <w:rFonts w:ascii="Arial" w:hAnsi="Arial" w:cs="Arial"/>
          <w:bCs/>
          <w:color w:val="000000"/>
          <w:sz w:val="22"/>
          <w:szCs w:val="22"/>
          <w:bdr w:val="none" w:sz="0" w:space="0" w:color="auto" w:frame="1"/>
        </w:rPr>
        <w:t>ople transferring to services o</w:t>
      </w:r>
      <w:r w:rsidR="007C0339" w:rsidRPr="00B74C10">
        <w:rPr>
          <w:rFonts w:ascii="Arial" w:hAnsi="Arial" w:cs="Arial"/>
          <w:bCs/>
          <w:color w:val="000000"/>
          <w:sz w:val="22"/>
          <w:szCs w:val="22"/>
          <w:bdr w:val="none" w:sz="0" w:space="0" w:color="auto" w:frame="1"/>
        </w:rPr>
        <w:t xml:space="preserve">utside </w:t>
      </w:r>
      <w:r w:rsidRPr="00B74C10">
        <w:rPr>
          <w:rFonts w:ascii="Arial" w:hAnsi="Arial" w:cs="Arial"/>
          <w:bCs/>
          <w:color w:val="000000"/>
          <w:sz w:val="22"/>
          <w:szCs w:val="22"/>
          <w:bdr w:val="none" w:sz="0" w:space="0" w:color="auto" w:frame="1"/>
        </w:rPr>
        <w:t xml:space="preserve">ELFT, </w:t>
      </w:r>
      <w:r w:rsidR="007C0339" w:rsidRPr="00B74C10">
        <w:rPr>
          <w:rFonts w:ascii="Arial" w:hAnsi="Arial" w:cs="Arial"/>
          <w:bCs/>
          <w:color w:val="000000"/>
          <w:sz w:val="22"/>
          <w:szCs w:val="22"/>
          <w:bdr w:val="none" w:sz="0" w:space="0" w:color="auto" w:frame="1"/>
        </w:rPr>
        <w:t xml:space="preserve">the Coborn </w:t>
      </w:r>
      <w:r w:rsidRPr="00B74C10">
        <w:rPr>
          <w:rFonts w:ascii="Arial" w:hAnsi="Arial" w:cs="Arial"/>
          <w:bCs/>
          <w:color w:val="000000"/>
          <w:sz w:val="22"/>
          <w:szCs w:val="22"/>
          <w:bdr w:val="none" w:sz="0" w:space="0" w:color="auto" w:frame="1"/>
        </w:rPr>
        <w:t xml:space="preserve">will liaise with </w:t>
      </w:r>
      <w:r w:rsidR="007B388D" w:rsidRPr="00B74C10">
        <w:rPr>
          <w:rFonts w:ascii="Arial" w:hAnsi="Arial" w:cs="Arial"/>
          <w:bCs/>
          <w:color w:val="000000"/>
          <w:sz w:val="22"/>
          <w:szCs w:val="22"/>
          <w:bdr w:val="none" w:sz="0" w:space="0" w:color="auto" w:frame="1"/>
        </w:rPr>
        <w:t>the Provider</w:t>
      </w:r>
      <w:r w:rsidRPr="00B74C10">
        <w:rPr>
          <w:rFonts w:ascii="Arial" w:hAnsi="Arial" w:cs="Arial"/>
          <w:bCs/>
          <w:color w:val="000000"/>
          <w:sz w:val="22"/>
          <w:szCs w:val="22"/>
          <w:bdr w:val="none" w:sz="0" w:space="0" w:color="auto" w:frame="1"/>
        </w:rPr>
        <w:t xml:space="preserve"> Collaborative</w:t>
      </w:r>
      <w:r w:rsidR="007C0339" w:rsidRPr="00B74C10">
        <w:rPr>
          <w:rFonts w:ascii="Arial" w:hAnsi="Arial" w:cs="Arial"/>
          <w:bCs/>
          <w:color w:val="000000"/>
          <w:sz w:val="22"/>
          <w:szCs w:val="22"/>
          <w:bdr w:val="none" w:sz="0" w:space="0" w:color="auto" w:frame="1"/>
        </w:rPr>
        <w:t xml:space="preserve"> Patient Flow Team </w:t>
      </w:r>
      <w:r w:rsidRPr="00B74C10">
        <w:rPr>
          <w:rFonts w:ascii="Arial" w:hAnsi="Arial" w:cs="Arial"/>
          <w:bCs/>
          <w:color w:val="000000"/>
          <w:sz w:val="22"/>
          <w:szCs w:val="22"/>
          <w:bdr w:val="none" w:sz="0" w:space="0" w:color="auto" w:frame="1"/>
        </w:rPr>
        <w:t xml:space="preserve">and Case Manager </w:t>
      </w:r>
      <w:r w:rsidR="007C0339" w:rsidRPr="00B74C10">
        <w:rPr>
          <w:rFonts w:ascii="Arial" w:hAnsi="Arial" w:cs="Arial"/>
          <w:bCs/>
          <w:color w:val="000000"/>
          <w:sz w:val="22"/>
          <w:szCs w:val="22"/>
          <w:bdr w:val="none" w:sz="0" w:space="0" w:color="auto" w:frame="1"/>
        </w:rPr>
        <w:t xml:space="preserve">to identify </w:t>
      </w:r>
      <w:r w:rsidRPr="00B74C10">
        <w:rPr>
          <w:rFonts w:ascii="Arial" w:hAnsi="Arial" w:cs="Arial"/>
          <w:bCs/>
          <w:color w:val="000000"/>
          <w:sz w:val="22"/>
          <w:szCs w:val="22"/>
          <w:bdr w:val="none" w:sz="0" w:space="0" w:color="auto" w:frame="1"/>
        </w:rPr>
        <w:t xml:space="preserve">an appropriate </w:t>
      </w:r>
      <w:r w:rsidR="007C0339" w:rsidRPr="00B74C10">
        <w:rPr>
          <w:rFonts w:ascii="Arial" w:hAnsi="Arial" w:cs="Arial"/>
          <w:bCs/>
          <w:color w:val="000000"/>
          <w:sz w:val="22"/>
          <w:szCs w:val="22"/>
          <w:bdr w:val="none" w:sz="0" w:space="0" w:color="auto" w:frame="1"/>
        </w:rPr>
        <w:t xml:space="preserve">adult </w:t>
      </w:r>
      <w:r w:rsidRPr="00B74C10">
        <w:rPr>
          <w:rFonts w:ascii="Arial" w:hAnsi="Arial" w:cs="Arial"/>
          <w:bCs/>
          <w:color w:val="000000"/>
          <w:sz w:val="22"/>
          <w:szCs w:val="22"/>
          <w:bdr w:val="none" w:sz="0" w:space="0" w:color="auto" w:frame="1"/>
        </w:rPr>
        <w:t xml:space="preserve">mental health </w:t>
      </w:r>
      <w:r w:rsidR="007C0339" w:rsidRPr="00B74C10">
        <w:rPr>
          <w:rFonts w:ascii="Arial" w:hAnsi="Arial" w:cs="Arial"/>
          <w:bCs/>
          <w:color w:val="000000"/>
          <w:sz w:val="22"/>
          <w:szCs w:val="22"/>
          <w:bdr w:val="none" w:sz="0" w:space="0" w:color="auto" w:frame="1"/>
        </w:rPr>
        <w:t>bed from the relevant mental health trust.</w:t>
      </w:r>
    </w:p>
    <w:p w14:paraId="23073C84" w14:textId="77777777" w:rsidR="007C0339" w:rsidRPr="00B74C10" w:rsidRDefault="007C0339" w:rsidP="007C0339">
      <w:pPr>
        <w:pStyle w:val="NormalWeb"/>
        <w:shd w:val="clear" w:color="auto" w:fill="FFFFFF"/>
        <w:rPr>
          <w:rFonts w:ascii="Arial" w:hAnsi="Arial" w:cs="Arial"/>
          <w:bCs/>
          <w:color w:val="000000"/>
          <w:sz w:val="22"/>
          <w:szCs w:val="22"/>
          <w:bdr w:val="none" w:sz="0" w:space="0" w:color="auto" w:frame="1"/>
        </w:rPr>
      </w:pPr>
    </w:p>
    <w:p w14:paraId="67A94780" w14:textId="2954812C"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In the event that there is likely to be an undue delay in the transfer of care to adult inpatient services then the matter should be escalated to clinical directors </w:t>
      </w:r>
      <w:r w:rsidR="00D10B3F" w:rsidRPr="00B74C10">
        <w:rPr>
          <w:rFonts w:ascii="Arial" w:hAnsi="Arial" w:cs="Arial"/>
          <w:bCs/>
          <w:color w:val="000000"/>
          <w:sz w:val="22"/>
          <w:szCs w:val="22"/>
          <w:bdr w:val="none" w:sz="0" w:space="0" w:color="auto" w:frame="1"/>
        </w:rPr>
        <w:t xml:space="preserve">in an effort to keep delays to a minimum.  For </w:t>
      </w:r>
      <w:r w:rsidR="004F5E80">
        <w:rPr>
          <w:rFonts w:ascii="Arial" w:hAnsi="Arial" w:cs="Arial"/>
          <w:bCs/>
          <w:color w:val="000000"/>
          <w:sz w:val="22"/>
          <w:szCs w:val="22"/>
          <w:bdr w:val="none" w:sz="0" w:space="0" w:color="auto" w:frame="1"/>
        </w:rPr>
        <w:t>Y</w:t>
      </w:r>
      <w:r w:rsidR="00D10B3F"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D10B3F" w:rsidRPr="00B74C10">
        <w:rPr>
          <w:rFonts w:ascii="Arial" w:hAnsi="Arial" w:cs="Arial"/>
          <w:bCs/>
          <w:color w:val="000000"/>
          <w:sz w:val="22"/>
          <w:szCs w:val="22"/>
          <w:bdr w:val="none" w:sz="0" w:space="0" w:color="auto" w:frame="1"/>
        </w:rPr>
        <w:t xml:space="preserve">eople transferring within ELFT escalation will be to ELFT CAMHS and Adult </w:t>
      </w:r>
      <w:r w:rsidR="007B388D" w:rsidRPr="00B74C10">
        <w:rPr>
          <w:rFonts w:ascii="Arial" w:hAnsi="Arial" w:cs="Arial"/>
          <w:bCs/>
          <w:color w:val="000000"/>
          <w:sz w:val="22"/>
          <w:szCs w:val="22"/>
          <w:bdr w:val="none" w:sz="0" w:space="0" w:color="auto" w:frame="1"/>
        </w:rPr>
        <w:t>Directorate</w:t>
      </w:r>
      <w:r w:rsidR="00D10B3F" w:rsidRPr="00B74C10">
        <w:rPr>
          <w:rFonts w:ascii="Arial" w:hAnsi="Arial" w:cs="Arial"/>
          <w:bCs/>
          <w:color w:val="000000"/>
          <w:sz w:val="22"/>
          <w:szCs w:val="22"/>
          <w:bdr w:val="none" w:sz="0" w:space="0" w:color="auto" w:frame="1"/>
        </w:rPr>
        <w:t xml:space="preserve"> Clinical Directors. For young people transferring to services outside ELFT</w:t>
      </w:r>
      <w:r w:rsidRPr="00B74C10">
        <w:rPr>
          <w:rFonts w:ascii="Arial" w:hAnsi="Arial" w:cs="Arial"/>
          <w:bCs/>
          <w:color w:val="000000"/>
          <w:sz w:val="22"/>
          <w:szCs w:val="22"/>
          <w:bdr w:val="none" w:sz="0" w:space="0" w:color="auto" w:frame="1"/>
        </w:rPr>
        <w:t xml:space="preserve">, </w:t>
      </w:r>
      <w:r w:rsidR="00D10B3F" w:rsidRPr="00B74C10">
        <w:rPr>
          <w:rFonts w:ascii="Arial" w:hAnsi="Arial" w:cs="Arial"/>
          <w:bCs/>
          <w:color w:val="000000"/>
          <w:sz w:val="22"/>
          <w:szCs w:val="22"/>
          <w:bdr w:val="none" w:sz="0" w:space="0" w:color="auto" w:frame="1"/>
        </w:rPr>
        <w:t xml:space="preserve">escalation will be to the </w:t>
      </w:r>
      <w:r w:rsidRPr="00B74C10">
        <w:rPr>
          <w:rFonts w:ascii="Arial" w:hAnsi="Arial" w:cs="Arial"/>
          <w:bCs/>
          <w:color w:val="000000"/>
          <w:sz w:val="22"/>
          <w:szCs w:val="22"/>
          <w:bdr w:val="none" w:sz="0" w:space="0" w:color="auto" w:frame="1"/>
        </w:rPr>
        <w:t xml:space="preserve">NCEL </w:t>
      </w:r>
      <w:r w:rsidR="00D10B3F" w:rsidRPr="00B74C10">
        <w:rPr>
          <w:rFonts w:ascii="Arial" w:hAnsi="Arial" w:cs="Arial"/>
          <w:bCs/>
          <w:color w:val="000000"/>
          <w:sz w:val="22"/>
          <w:szCs w:val="22"/>
          <w:bdr w:val="none" w:sz="0" w:space="0" w:color="auto" w:frame="1"/>
        </w:rPr>
        <w:t xml:space="preserve">CAMHS provider </w:t>
      </w:r>
      <w:r w:rsidRPr="00B74C10">
        <w:rPr>
          <w:rFonts w:ascii="Arial" w:hAnsi="Arial" w:cs="Arial"/>
          <w:bCs/>
          <w:color w:val="000000"/>
          <w:sz w:val="22"/>
          <w:szCs w:val="22"/>
          <w:bdr w:val="none" w:sz="0" w:space="0" w:color="auto" w:frame="1"/>
        </w:rPr>
        <w:t>collaborative</w:t>
      </w:r>
      <w:r w:rsidR="00D10B3F" w:rsidRPr="00B74C10">
        <w:rPr>
          <w:rFonts w:ascii="Arial" w:hAnsi="Arial" w:cs="Arial"/>
          <w:bCs/>
          <w:color w:val="000000"/>
          <w:sz w:val="22"/>
          <w:szCs w:val="22"/>
          <w:bdr w:val="none" w:sz="0" w:space="0" w:color="auto" w:frame="1"/>
        </w:rPr>
        <w:t xml:space="preserve"> Clinical Director.  </w:t>
      </w:r>
    </w:p>
    <w:p w14:paraId="6428F880" w14:textId="77777777" w:rsidR="007C0339" w:rsidRPr="00B74C10" w:rsidRDefault="007C0339" w:rsidP="007C0339">
      <w:pPr>
        <w:pStyle w:val="NormalWeb"/>
        <w:shd w:val="clear" w:color="auto" w:fill="FFFFFF"/>
        <w:ind w:firstLine="50"/>
        <w:rPr>
          <w:rFonts w:ascii="Arial" w:hAnsi="Arial" w:cs="Arial"/>
          <w:bCs/>
          <w:color w:val="000000"/>
          <w:sz w:val="22"/>
          <w:szCs w:val="22"/>
          <w:bdr w:val="none" w:sz="0" w:space="0" w:color="auto" w:frame="1"/>
        </w:rPr>
      </w:pPr>
    </w:p>
    <w:p w14:paraId="12D24222" w14:textId="64BA515F"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Transitions to adult services for young people admitted to </w:t>
      </w:r>
      <w:r w:rsidR="004F5E80">
        <w:rPr>
          <w:rFonts w:ascii="Arial" w:hAnsi="Arial" w:cs="Arial"/>
          <w:bCs/>
          <w:color w:val="000000"/>
          <w:sz w:val="22"/>
          <w:szCs w:val="22"/>
          <w:bdr w:val="none" w:sz="0" w:space="0" w:color="auto" w:frame="1"/>
        </w:rPr>
        <w:t>T</w:t>
      </w:r>
      <w:r w:rsidRPr="00B74C10">
        <w:rPr>
          <w:rFonts w:ascii="Arial" w:hAnsi="Arial" w:cs="Arial"/>
          <w:bCs/>
          <w:color w:val="000000"/>
          <w:sz w:val="22"/>
          <w:szCs w:val="22"/>
          <w:bdr w:val="none" w:sz="0" w:space="0" w:color="auto" w:frame="1"/>
        </w:rPr>
        <w:t xml:space="preserve">ier 4 units other than the Coborn should be overseen by </w:t>
      </w:r>
      <w:r w:rsidR="00D10B3F" w:rsidRPr="00B74C10">
        <w:rPr>
          <w:rFonts w:ascii="Arial" w:hAnsi="Arial" w:cs="Arial"/>
          <w:bCs/>
          <w:color w:val="000000"/>
          <w:sz w:val="22"/>
          <w:szCs w:val="22"/>
          <w:bdr w:val="none" w:sz="0" w:space="0" w:color="auto" w:frame="1"/>
        </w:rPr>
        <w:t xml:space="preserve">the CAMHS Provider Collaborative </w:t>
      </w:r>
      <w:r w:rsidRPr="00B74C10">
        <w:rPr>
          <w:rFonts w:ascii="Arial" w:hAnsi="Arial" w:cs="Arial"/>
          <w:bCs/>
          <w:color w:val="000000"/>
          <w:sz w:val="22"/>
          <w:szCs w:val="22"/>
          <w:bdr w:val="none" w:sz="0" w:space="0" w:color="auto" w:frame="1"/>
        </w:rPr>
        <w:t xml:space="preserve">Patient Flow Team (Case Manager), community CAMHS care-coordinator/CAMHS general manager and the </w:t>
      </w:r>
      <w:r w:rsidR="004F5E80">
        <w:rPr>
          <w:rFonts w:ascii="Arial" w:hAnsi="Arial" w:cs="Arial"/>
          <w:bCs/>
          <w:color w:val="000000"/>
          <w:sz w:val="22"/>
          <w:szCs w:val="22"/>
          <w:bdr w:val="none" w:sz="0" w:space="0" w:color="auto" w:frame="1"/>
        </w:rPr>
        <w:t>T</w:t>
      </w:r>
      <w:r w:rsidRPr="00B74C10">
        <w:rPr>
          <w:rFonts w:ascii="Arial" w:hAnsi="Arial" w:cs="Arial"/>
          <w:bCs/>
          <w:color w:val="000000"/>
          <w:sz w:val="22"/>
          <w:szCs w:val="22"/>
          <w:bdr w:val="none" w:sz="0" w:space="0" w:color="auto" w:frame="1"/>
        </w:rPr>
        <w:t xml:space="preserve">ier 4 </w:t>
      </w:r>
      <w:r w:rsidR="004F5E80">
        <w:rPr>
          <w:rFonts w:ascii="Arial" w:hAnsi="Arial" w:cs="Arial"/>
          <w:bCs/>
          <w:color w:val="000000"/>
          <w:sz w:val="22"/>
          <w:szCs w:val="22"/>
          <w:bdr w:val="none" w:sz="0" w:space="0" w:color="auto" w:frame="1"/>
        </w:rPr>
        <w:t>I</w:t>
      </w:r>
      <w:r w:rsidRPr="00B74C10">
        <w:rPr>
          <w:rFonts w:ascii="Arial" w:hAnsi="Arial" w:cs="Arial"/>
          <w:bCs/>
          <w:color w:val="000000"/>
          <w:sz w:val="22"/>
          <w:szCs w:val="22"/>
          <w:bdr w:val="none" w:sz="0" w:space="0" w:color="auto" w:frame="1"/>
        </w:rPr>
        <w:t xml:space="preserve">npatient team.  </w:t>
      </w:r>
    </w:p>
    <w:p w14:paraId="3CF3A66A"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58A5B8DF" w14:textId="7B345795" w:rsidR="007C0339" w:rsidRPr="00B74C10" w:rsidRDefault="00CB60A1" w:rsidP="00CB60A1">
      <w:pPr>
        <w:pStyle w:val="NormalWeb"/>
        <w:shd w:val="clear" w:color="auto" w:fill="FFFFFF"/>
        <w:rPr>
          <w:rFonts w:ascii="Arial" w:hAnsi="Arial" w:cs="Arial"/>
          <w:color w:val="000000"/>
          <w:sz w:val="22"/>
          <w:szCs w:val="22"/>
        </w:rPr>
      </w:pPr>
      <w:r w:rsidRPr="00B74C10">
        <w:rPr>
          <w:rFonts w:ascii="Arial" w:hAnsi="Arial" w:cs="Arial"/>
          <w:bCs/>
          <w:color w:val="000000"/>
          <w:sz w:val="22"/>
          <w:szCs w:val="22"/>
          <w:bdr w:val="none" w:sz="0" w:space="0" w:color="auto" w:frame="1"/>
        </w:rPr>
        <w:t>For young people remaining on the Coborn site after their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the ELFT Safeguarding policy and procedures will be followed to ensure that there are safeguards in place for the other young people on the unit. </w:t>
      </w:r>
    </w:p>
    <w:p w14:paraId="68B220BF" w14:textId="77777777"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149F222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37EDA85A"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5    </w:t>
      </w:r>
      <w:r w:rsidRPr="00B74C10">
        <w:rPr>
          <w:rFonts w:ascii="Arial" w:eastAsia="Times New Roman" w:hAnsi="Arial" w:cs="Arial"/>
          <w:b/>
          <w:bCs/>
          <w:lang w:eastAsia="en-GB"/>
        </w:rPr>
        <w:tab/>
        <w:t xml:space="preserve">Consultant Responsibility </w:t>
      </w:r>
    </w:p>
    <w:p w14:paraId="33606667"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5.1   </w:t>
      </w:r>
      <w:r w:rsidRPr="00B74C10">
        <w:rPr>
          <w:rFonts w:ascii="Arial" w:eastAsia="Times New Roman" w:hAnsi="Arial" w:cs="Arial"/>
          <w:lang w:eastAsia="en-GB"/>
        </w:rPr>
        <w:tab/>
        <w:t xml:space="preserve">The </w:t>
      </w:r>
      <w:r w:rsidR="00BC7364" w:rsidRPr="00B74C10">
        <w:rPr>
          <w:rFonts w:ascii="Arial" w:eastAsia="Times New Roman" w:hAnsi="Arial" w:cs="Arial"/>
          <w:lang w:eastAsia="en-GB"/>
        </w:rPr>
        <w:t xml:space="preserve">allocated </w:t>
      </w:r>
      <w:r w:rsidRPr="00B74C10">
        <w:rPr>
          <w:rFonts w:ascii="Arial" w:eastAsia="Times New Roman" w:hAnsi="Arial" w:cs="Arial"/>
          <w:lang w:eastAsia="en-GB"/>
        </w:rPr>
        <w:t xml:space="preserve">CAMHS worker is responsible for informing the CAMHS consultant of any impending transfers, and to discuss referral to AMHS. </w:t>
      </w:r>
      <w:r w:rsidRPr="00B74C10">
        <w:rPr>
          <w:rFonts w:ascii="Arial" w:eastAsia="Times New Roman" w:hAnsi="Arial" w:cs="Arial"/>
          <w:lang w:eastAsia="en-GB"/>
        </w:rPr>
        <w:tab/>
        <w:t xml:space="preserve"> </w:t>
      </w:r>
    </w:p>
    <w:p w14:paraId="144551DD" w14:textId="77777777" w:rsidR="00417713" w:rsidRPr="00B74C10" w:rsidRDefault="00417713" w:rsidP="00417713">
      <w:pPr>
        <w:widowControl w:val="0"/>
        <w:tabs>
          <w:tab w:val="left" w:pos="142"/>
        </w:tabs>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5.2</w:t>
      </w:r>
      <w:r w:rsidRPr="00B74C10">
        <w:rPr>
          <w:rFonts w:ascii="Arial" w:eastAsia="Times New Roman" w:hAnsi="Arial" w:cs="Arial"/>
          <w:lang w:eastAsia="en-GB"/>
        </w:rPr>
        <w:tab/>
        <w:t>When a service user’s care is formally transferred from CAMHS to AMHS</w:t>
      </w:r>
      <w:r w:rsidR="00BC7364" w:rsidRPr="00B74C10">
        <w:rPr>
          <w:rFonts w:ascii="Arial" w:eastAsia="Times New Roman" w:hAnsi="Arial" w:cs="Arial"/>
          <w:lang w:eastAsia="en-GB"/>
        </w:rPr>
        <w:t>,</w:t>
      </w:r>
      <w:r w:rsidRPr="00B74C10">
        <w:rPr>
          <w:rFonts w:ascii="Arial" w:eastAsia="Times New Roman" w:hAnsi="Arial" w:cs="Arial"/>
          <w:lang w:eastAsia="en-GB"/>
        </w:rPr>
        <w:t xml:space="preserve"> consultant responsibility must also be transferred. This should occur at the transfer meeting. Until this meeting consultant responsibility lies with the CAMHS consultant. </w:t>
      </w:r>
    </w:p>
    <w:p w14:paraId="426259F6" w14:textId="40ED9B85"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 xml:space="preserve">5.3   </w:t>
      </w:r>
      <w:r w:rsidRPr="00B74C10">
        <w:rPr>
          <w:rFonts w:ascii="Arial" w:eastAsia="Times New Roman" w:hAnsi="Arial" w:cs="Arial"/>
          <w:color w:val="000000"/>
          <w:lang w:eastAsia="en-GB"/>
        </w:rPr>
        <w:tab/>
        <w:t xml:space="preserve">In a situation where a young person turns 18 years of age prior to the formal transfer of care, but requires urgent admission, the admission </w:t>
      </w:r>
      <w:r w:rsidR="00BC7364"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be to an adult bed. Consultant responsibility will be transferred to the adult consultant upon admission. A transfer </w:t>
      </w:r>
      <w:r w:rsidR="0043082F" w:rsidRPr="00B74C10">
        <w:rPr>
          <w:rFonts w:ascii="Arial" w:eastAsia="Times New Roman" w:hAnsi="Arial" w:cs="Arial"/>
          <w:color w:val="000000"/>
          <w:lang w:eastAsia="en-GB"/>
        </w:rPr>
        <w:t xml:space="preserve">care planning meeting </w:t>
      </w:r>
      <w:r w:rsidRPr="00B74C10">
        <w:rPr>
          <w:rFonts w:ascii="Arial" w:eastAsia="Times New Roman" w:hAnsi="Arial" w:cs="Arial"/>
          <w:color w:val="000000"/>
          <w:lang w:eastAsia="en-GB"/>
        </w:rPr>
        <w:t xml:space="preserve">should then happen at the earliest available </w:t>
      </w:r>
      <w:r w:rsidR="00BC7364" w:rsidRPr="00B74C10">
        <w:rPr>
          <w:rFonts w:ascii="Arial" w:eastAsia="Times New Roman" w:hAnsi="Arial" w:cs="Arial"/>
          <w:color w:val="000000"/>
          <w:lang w:eastAsia="en-GB"/>
        </w:rPr>
        <w:t>opportunity</w:t>
      </w:r>
      <w:r w:rsidRPr="00B74C10">
        <w:rPr>
          <w:rFonts w:ascii="Arial" w:eastAsia="Times New Roman" w:hAnsi="Arial" w:cs="Arial"/>
          <w:color w:val="000000"/>
          <w:lang w:eastAsia="en-GB"/>
        </w:rPr>
        <w:t xml:space="preserve"> to ensure effective transition and appropriate transfer of information. The AMHS community team should be involved in the </w:t>
      </w:r>
      <w:r w:rsidR="0043082F" w:rsidRPr="00B74C10">
        <w:rPr>
          <w:rFonts w:ascii="Arial" w:eastAsia="Times New Roman" w:hAnsi="Arial" w:cs="Arial"/>
          <w:color w:val="000000"/>
          <w:lang w:eastAsia="en-GB"/>
        </w:rPr>
        <w:t>care planning</w:t>
      </w:r>
      <w:r w:rsidRPr="00B74C10">
        <w:rPr>
          <w:rFonts w:ascii="Arial" w:eastAsia="Times New Roman" w:hAnsi="Arial" w:cs="Arial"/>
          <w:color w:val="000000"/>
          <w:lang w:eastAsia="en-GB"/>
        </w:rPr>
        <w:t xml:space="preserve"> process.</w:t>
      </w:r>
    </w:p>
    <w:p w14:paraId="52220191"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7DA2F149" w14:textId="72695573"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 xml:space="preserve">5.4 </w:t>
      </w:r>
      <w:r w:rsidRPr="00B74C10">
        <w:rPr>
          <w:rFonts w:ascii="Arial" w:eastAsia="Times New Roman" w:hAnsi="Arial" w:cs="Arial"/>
          <w:color w:val="000000"/>
          <w:lang w:eastAsia="en-GB"/>
        </w:rPr>
        <w:tab/>
        <w:t xml:space="preserve">In the unlikely situation where urgent admission is required for a service user who has yet to turn 18 years of age, but formal transfer of care has already taken place, the admission must be to an adolescent facility. Consultant responsibility will be transferred to the adolescent inpatient consultant upon admission. A transfer </w:t>
      </w:r>
      <w:r w:rsidR="0043082F" w:rsidRPr="00B74C10">
        <w:rPr>
          <w:rFonts w:ascii="Arial" w:eastAsia="Times New Roman" w:hAnsi="Arial" w:cs="Arial"/>
          <w:color w:val="000000"/>
          <w:lang w:eastAsia="en-GB"/>
        </w:rPr>
        <w:t>care planning meeting</w:t>
      </w:r>
      <w:r w:rsidRPr="00B74C10">
        <w:rPr>
          <w:rFonts w:ascii="Arial" w:eastAsia="Times New Roman" w:hAnsi="Arial" w:cs="Arial"/>
          <w:color w:val="000000"/>
          <w:lang w:eastAsia="en-GB"/>
        </w:rPr>
        <w:t xml:space="preserve"> </w:t>
      </w:r>
      <w:r w:rsidR="00A269AA"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then happen at the earliest available time to ensure appropriate transfer of information. The original referring CAMHS community team should be involved in the </w:t>
      </w:r>
      <w:r w:rsidR="0043082F" w:rsidRPr="00B74C10">
        <w:rPr>
          <w:rFonts w:ascii="Arial" w:eastAsia="Times New Roman" w:hAnsi="Arial" w:cs="Arial"/>
          <w:color w:val="000000"/>
          <w:lang w:eastAsia="en-GB"/>
        </w:rPr>
        <w:t>care planning</w:t>
      </w:r>
      <w:r w:rsidRPr="00B74C10">
        <w:rPr>
          <w:rFonts w:ascii="Arial" w:eastAsia="Times New Roman" w:hAnsi="Arial" w:cs="Arial"/>
          <w:color w:val="000000"/>
          <w:lang w:eastAsia="en-GB"/>
        </w:rPr>
        <w:t xml:space="preserve"> process. </w:t>
      </w:r>
    </w:p>
    <w:p w14:paraId="6F0F870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1BB63EB"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CF50284"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lang w:eastAsia="en-GB"/>
        </w:rPr>
      </w:pPr>
      <w:r w:rsidRPr="00B74C10">
        <w:rPr>
          <w:rFonts w:ascii="Arial" w:eastAsia="Times New Roman" w:hAnsi="Arial" w:cs="Arial"/>
          <w:b/>
          <w:bCs/>
          <w:lang w:eastAsia="en-GB"/>
        </w:rPr>
        <w:t xml:space="preserve">6    </w:t>
      </w:r>
      <w:r w:rsidRPr="00B74C10">
        <w:rPr>
          <w:rFonts w:ascii="Arial" w:eastAsia="Times New Roman" w:hAnsi="Arial" w:cs="Arial"/>
          <w:b/>
          <w:bCs/>
          <w:lang w:eastAsia="en-GB"/>
        </w:rPr>
        <w:tab/>
        <w:t xml:space="preserve">Time Frame </w:t>
      </w:r>
    </w:p>
    <w:p w14:paraId="6E6E5B1E" w14:textId="5079FFEB"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6.1 </w:t>
      </w:r>
      <w:r w:rsidRPr="00B74C10">
        <w:rPr>
          <w:rFonts w:ascii="Arial" w:eastAsia="Times New Roman" w:hAnsi="Arial" w:cs="Arial"/>
          <w:lang w:eastAsia="en-GB"/>
        </w:rPr>
        <w:tab/>
        <w:t xml:space="preserve">The optimal time frame for transition is a full year from six months prior to the service </w:t>
      </w:r>
      <w:r w:rsidR="004F5E80" w:rsidRPr="00B74C10">
        <w:rPr>
          <w:rFonts w:ascii="Arial" w:eastAsia="Times New Roman" w:hAnsi="Arial" w:cs="Arial"/>
          <w:lang w:eastAsia="en-GB"/>
        </w:rPr>
        <w:t>user’s</w:t>
      </w:r>
      <w:r w:rsidRPr="00B74C10">
        <w:rPr>
          <w:rFonts w:ascii="Arial" w:eastAsia="Times New Roman" w:hAnsi="Arial" w:cs="Arial"/>
          <w:lang w:eastAsia="en-GB"/>
        </w:rPr>
        <w:t xml:space="preserve">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however the duration needs to be modified according to the young person and their family/carer’s own needs. This time frame should allow for effective planning to begin six months prior to the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and for the continuation of joint working for up to six months afterwards</w:t>
      </w:r>
      <w:r w:rsidR="00BC7364" w:rsidRPr="00B74C10">
        <w:rPr>
          <w:rFonts w:ascii="Arial" w:eastAsia="Times New Roman" w:hAnsi="Arial" w:cs="Arial"/>
          <w:lang w:eastAsia="en-GB"/>
        </w:rPr>
        <w:t xml:space="preserve"> if required</w:t>
      </w:r>
      <w:r w:rsidRPr="00B74C10">
        <w:rPr>
          <w:rFonts w:ascii="Arial" w:eastAsia="Times New Roman" w:hAnsi="Arial" w:cs="Arial"/>
          <w:lang w:eastAsia="en-GB"/>
        </w:rPr>
        <w:t>.</w:t>
      </w:r>
    </w:p>
    <w:p w14:paraId="15DA56D7" w14:textId="77777777" w:rsidR="000210FC" w:rsidRPr="00B74C10" w:rsidRDefault="000210FC"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173AC55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4B0AC9C" w14:textId="77777777" w:rsidR="00417713" w:rsidRPr="00B74C10" w:rsidRDefault="00417713" w:rsidP="00417713">
      <w:pPr>
        <w:widowControl w:val="0"/>
        <w:autoSpaceDE w:val="0"/>
        <w:autoSpaceDN w:val="0"/>
        <w:adjustRightInd w:val="0"/>
        <w:spacing w:after="0"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7    </w:t>
      </w:r>
      <w:r w:rsidRPr="00B74C10">
        <w:rPr>
          <w:rFonts w:ascii="Arial" w:eastAsia="Times New Roman" w:hAnsi="Arial" w:cs="Arial"/>
          <w:b/>
          <w:bCs/>
          <w:lang w:eastAsia="en-GB"/>
        </w:rPr>
        <w:tab/>
        <w:t>Closed Cases</w:t>
      </w:r>
    </w:p>
    <w:p w14:paraId="48DAC3FF"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0B9DF9FD" w14:textId="2128A144"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7.1 </w:t>
      </w:r>
      <w:r w:rsidRPr="00B74C10">
        <w:rPr>
          <w:rFonts w:ascii="Arial" w:eastAsia="Times New Roman" w:hAnsi="Arial" w:cs="Arial"/>
          <w:lang w:eastAsia="en-GB"/>
        </w:rPr>
        <w:tab/>
      </w:r>
      <w:r w:rsidR="00BD084C" w:rsidRPr="00B74C10">
        <w:rPr>
          <w:rFonts w:ascii="Arial" w:eastAsia="Times New Roman" w:hAnsi="Arial" w:cs="Arial"/>
          <w:lang w:eastAsia="en-GB"/>
        </w:rPr>
        <w:t>Following transition, a</w:t>
      </w:r>
      <w:r w:rsidRPr="00B74C10">
        <w:rPr>
          <w:rFonts w:ascii="Arial" w:eastAsia="Times New Roman" w:hAnsi="Arial" w:cs="Arial"/>
          <w:lang w:eastAsia="en-GB"/>
        </w:rPr>
        <w:t xml:space="preserve">ll cases must have a formal closure summary prepared by the allocated CAMHS worker </w:t>
      </w:r>
      <w:r w:rsidR="00BD084C" w:rsidRPr="00B74C10">
        <w:rPr>
          <w:rFonts w:ascii="Arial" w:eastAsia="Times New Roman" w:hAnsi="Arial" w:cs="Arial"/>
          <w:lang w:eastAsia="en-GB"/>
        </w:rPr>
        <w:t xml:space="preserve">uploaded to </w:t>
      </w:r>
      <w:proofErr w:type="spellStart"/>
      <w:r w:rsidR="00BD084C" w:rsidRPr="00B74C10">
        <w:rPr>
          <w:rFonts w:ascii="Arial" w:eastAsia="Times New Roman" w:hAnsi="Arial" w:cs="Arial"/>
          <w:lang w:eastAsia="en-GB"/>
        </w:rPr>
        <w:t>Ri</w:t>
      </w:r>
      <w:r w:rsidR="004F5E80">
        <w:rPr>
          <w:rFonts w:ascii="Arial" w:eastAsia="Times New Roman" w:hAnsi="Arial" w:cs="Arial"/>
          <w:lang w:eastAsia="en-GB"/>
        </w:rPr>
        <w:t>O</w:t>
      </w:r>
      <w:proofErr w:type="spellEnd"/>
      <w:r w:rsidR="00BD084C" w:rsidRPr="00B74C10">
        <w:rPr>
          <w:rFonts w:ascii="Arial" w:eastAsia="Times New Roman" w:hAnsi="Arial" w:cs="Arial"/>
          <w:lang w:eastAsia="en-GB"/>
        </w:rPr>
        <w:t xml:space="preserve"> </w:t>
      </w:r>
      <w:r w:rsidRPr="00B74C10">
        <w:rPr>
          <w:rFonts w:ascii="Arial" w:eastAsia="Times New Roman" w:hAnsi="Arial" w:cs="Arial"/>
          <w:lang w:eastAsia="en-GB"/>
        </w:rPr>
        <w:t>prior to closure.</w:t>
      </w:r>
      <w:r w:rsidR="00A94C35" w:rsidRPr="00B74C10">
        <w:rPr>
          <w:rFonts w:ascii="Arial" w:eastAsia="Times New Roman" w:hAnsi="Arial" w:cs="Arial"/>
          <w:lang w:eastAsia="en-GB"/>
        </w:rPr>
        <w:t xml:space="preserve"> The case will be closed in accordance with the CAMHS </w:t>
      </w:r>
      <w:r w:rsidR="00BD084C" w:rsidRPr="00B74C10">
        <w:rPr>
          <w:rFonts w:ascii="Arial" w:eastAsia="Times New Roman" w:hAnsi="Arial" w:cs="Arial"/>
          <w:lang w:eastAsia="en-GB"/>
        </w:rPr>
        <w:t>discharge policy</w:t>
      </w:r>
      <w:r w:rsidR="00A94C35" w:rsidRPr="00B74C10">
        <w:rPr>
          <w:rFonts w:ascii="Arial" w:eastAsia="Times New Roman" w:hAnsi="Arial" w:cs="Arial"/>
          <w:lang w:eastAsia="en-GB"/>
        </w:rPr>
        <w:t>.</w:t>
      </w:r>
    </w:p>
    <w:p w14:paraId="468C050C" w14:textId="77777777"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7.2 </w:t>
      </w:r>
      <w:r w:rsidRPr="00B74C10">
        <w:rPr>
          <w:rFonts w:ascii="Arial" w:eastAsia="Times New Roman" w:hAnsi="Arial" w:cs="Arial"/>
          <w:lang w:eastAsia="en-GB"/>
        </w:rPr>
        <w:tab/>
        <w:t>Where a case has been closed in CAMHS and a service user presents to services at or after their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the service user will be the responsibility of AMHS and the associated locality inpatient ward. </w:t>
      </w:r>
    </w:p>
    <w:p w14:paraId="04AA88A9"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1D497312"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25D02B71"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bCs/>
          <w:lang w:eastAsia="en-GB"/>
        </w:rPr>
      </w:pPr>
      <w:r w:rsidRPr="00B74C10">
        <w:rPr>
          <w:rFonts w:ascii="Arial" w:eastAsia="Times New Roman" w:hAnsi="Arial" w:cs="Arial"/>
          <w:b/>
          <w:bCs/>
          <w:lang w:eastAsia="en-GB"/>
        </w:rPr>
        <w:t xml:space="preserve">8    </w:t>
      </w:r>
      <w:r w:rsidRPr="00B74C10">
        <w:rPr>
          <w:rFonts w:ascii="Arial" w:eastAsia="Times New Roman" w:hAnsi="Arial" w:cs="Arial"/>
          <w:b/>
          <w:bCs/>
          <w:lang w:eastAsia="en-GB"/>
        </w:rPr>
        <w:tab/>
        <w:t>Out of Borough Transition</w:t>
      </w:r>
    </w:p>
    <w:p w14:paraId="3E1F66D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55B9294F"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r w:rsidRPr="00B74C10">
        <w:rPr>
          <w:rFonts w:ascii="Arial" w:eastAsia="Times New Roman" w:hAnsi="Arial" w:cs="Arial"/>
          <w:lang w:eastAsia="en-GB"/>
        </w:rPr>
        <w:t xml:space="preserve">8.1 </w:t>
      </w:r>
      <w:r w:rsidRPr="00B74C10">
        <w:rPr>
          <w:rFonts w:ascii="Arial" w:eastAsia="Times New Roman" w:hAnsi="Arial" w:cs="Arial"/>
          <w:lang w:eastAsia="en-GB"/>
        </w:rPr>
        <w:tab/>
        <w:t xml:space="preserve">When a service user moves to alternative independent accommodation outside of the borough at the age of 18 years, the open case transition procedure is to be followed with the relevant adult team in the new area, including the transfer of consultant responsibility. </w:t>
      </w:r>
    </w:p>
    <w:p w14:paraId="3B72A86C"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38B4003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bCs/>
          <w:lang w:eastAsia="en-GB"/>
        </w:rPr>
      </w:pPr>
      <w:r w:rsidRPr="00B74C10">
        <w:rPr>
          <w:rFonts w:ascii="Arial" w:eastAsia="Times New Roman" w:hAnsi="Arial" w:cs="Arial"/>
          <w:b/>
          <w:bCs/>
          <w:lang w:eastAsia="en-GB"/>
        </w:rPr>
        <w:t xml:space="preserve">9    </w:t>
      </w:r>
      <w:r w:rsidRPr="00B74C10">
        <w:rPr>
          <w:rFonts w:ascii="Arial" w:eastAsia="Times New Roman" w:hAnsi="Arial" w:cs="Arial"/>
          <w:b/>
          <w:bCs/>
          <w:lang w:eastAsia="en-GB"/>
        </w:rPr>
        <w:tab/>
        <w:t xml:space="preserve">Exceptions to the above </w:t>
      </w:r>
    </w:p>
    <w:p w14:paraId="6C7914AC"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7C1AEA64"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9.1 </w:t>
      </w:r>
      <w:r w:rsidRPr="00B74C10">
        <w:rPr>
          <w:rFonts w:ascii="Arial" w:eastAsia="Times New Roman" w:hAnsi="Arial" w:cs="Arial"/>
          <w:lang w:eastAsia="en-GB"/>
        </w:rPr>
        <w:tab/>
        <w:t>In exceptional circumstances CAMHS may deem it appropriate to request the transfer of care prior to a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due to their needs being better met by AMHS. These cases should be discussed on a case by case basis by the CAMHS and AMHS clinical teams and the reasons for this decision made explicit. </w:t>
      </w:r>
    </w:p>
    <w:p w14:paraId="2F9EEB5A" w14:textId="7991FC8F"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9.2 </w:t>
      </w:r>
      <w:r w:rsidRPr="00B74C10">
        <w:rPr>
          <w:rFonts w:ascii="Arial" w:eastAsia="Times New Roman" w:hAnsi="Arial" w:cs="Arial"/>
          <w:lang w:eastAsia="en-GB"/>
        </w:rPr>
        <w:tab/>
        <w:t>Cases may also arise where CAMHS may deem it appropriate that a transfer of care should be delayed; due to a service user’s clinical needs being better met within CAMHS even after the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These cases should be discussed on a case by case basis by the CAMHS and AMHS clinical teams and the reasons for this decision made explicit. </w:t>
      </w:r>
    </w:p>
    <w:p w14:paraId="7EB79A42" w14:textId="57CBCA5E" w:rsidR="00417713"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9.3 </w:t>
      </w:r>
      <w:r w:rsidRPr="00B74C10">
        <w:rPr>
          <w:rFonts w:ascii="Arial" w:eastAsia="Times New Roman" w:hAnsi="Arial" w:cs="Arial"/>
          <w:lang w:eastAsia="en-GB"/>
        </w:rPr>
        <w:tab/>
        <w:t xml:space="preserve">Any unresolved disagreements about transfer of care between CAMHS and AMHS should be referred to the Clinical Directors of the two services. </w:t>
      </w:r>
    </w:p>
    <w:p w14:paraId="401F6744" w14:textId="0FC983DB"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0D42E78" w14:textId="2C1D3F85" w:rsidR="000F1F6A" w:rsidRP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b/>
          <w:bCs/>
          <w:lang w:eastAsia="en-GB"/>
        </w:rPr>
      </w:pPr>
      <w:r w:rsidRPr="000F1F6A">
        <w:rPr>
          <w:rFonts w:ascii="Arial" w:eastAsia="Times New Roman" w:hAnsi="Arial" w:cs="Arial"/>
          <w:b/>
          <w:bCs/>
          <w:lang w:eastAsia="en-GB"/>
        </w:rPr>
        <w:t xml:space="preserve">10 </w:t>
      </w:r>
      <w:r w:rsidRPr="000F1F6A">
        <w:rPr>
          <w:rFonts w:ascii="Arial" w:eastAsia="Times New Roman" w:hAnsi="Arial" w:cs="Arial"/>
          <w:b/>
          <w:bCs/>
          <w:lang w:eastAsia="en-GB"/>
        </w:rPr>
        <w:tab/>
        <w:t>Transfer of Case Notes</w:t>
      </w:r>
    </w:p>
    <w:p w14:paraId="791A9067" w14:textId="0B22BD60"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EC7CC63" w14:textId="29507EBD"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10.1</w:t>
      </w:r>
      <w:r>
        <w:rPr>
          <w:rFonts w:ascii="Arial" w:eastAsia="Times New Roman" w:hAnsi="Arial" w:cs="Arial"/>
          <w:lang w:eastAsia="en-GB"/>
        </w:rPr>
        <w:tab/>
        <w:t xml:space="preserve">When a young person is transitioned to AMHS within ELFT, adult services will automatically have access to the electronic records held on </w:t>
      </w:r>
      <w:proofErr w:type="spellStart"/>
      <w:r>
        <w:rPr>
          <w:rFonts w:ascii="Arial" w:eastAsia="Times New Roman" w:hAnsi="Arial" w:cs="Arial"/>
          <w:lang w:eastAsia="en-GB"/>
        </w:rPr>
        <w:t>RiO</w:t>
      </w:r>
      <w:proofErr w:type="spellEnd"/>
      <w:r>
        <w:rPr>
          <w:rFonts w:ascii="Arial" w:eastAsia="Times New Roman" w:hAnsi="Arial" w:cs="Arial"/>
          <w:lang w:eastAsia="en-GB"/>
        </w:rPr>
        <w:t xml:space="preserve"> at the time of transition.</w:t>
      </w:r>
    </w:p>
    <w:p w14:paraId="101AEEC2" w14:textId="744630A3"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679E37FF" w14:textId="7DC51B89" w:rsidR="004F5E8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10.2 </w:t>
      </w:r>
      <w:r>
        <w:rPr>
          <w:rFonts w:ascii="Arial" w:eastAsia="Times New Roman" w:hAnsi="Arial" w:cs="Arial"/>
          <w:lang w:eastAsia="en-GB"/>
        </w:rPr>
        <w:tab/>
        <w:t>CAMH Service will arrange for any historical paper files to be transferred to the adult service at transition, unless the client has previously dissented.</w:t>
      </w:r>
    </w:p>
    <w:p w14:paraId="0DBE4D29" w14:textId="58A2D112" w:rsidR="000F1F6A"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3A997846" w14:textId="272841C5" w:rsidR="004F5E8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10.3 </w:t>
      </w:r>
      <w:r>
        <w:rPr>
          <w:rFonts w:ascii="Arial" w:eastAsia="Times New Roman" w:hAnsi="Arial" w:cs="Arial"/>
          <w:lang w:eastAsia="en-GB"/>
        </w:rPr>
        <w:tab/>
        <w:t xml:space="preserve">For YP referred to AMHS after closure in CAMHS, adult services will be able to access any electronic notes on </w:t>
      </w:r>
      <w:proofErr w:type="spellStart"/>
      <w:r>
        <w:rPr>
          <w:rFonts w:ascii="Arial" w:eastAsia="Times New Roman" w:hAnsi="Arial" w:cs="Arial"/>
          <w:lang w:eastAsia="en-GB"/>
        </w:rPr>
        <w:t>RiO</w:t>
      </w:r>
      <w:proofErr w:type="spellEnd"/>
      <w:r>
        <w:rPr>
          <w:rFonts w:ascii="Arial" w:eastAsia="Times New Roman" w:hAnsi="Arial" w:cs="Arial"/>
          <w:lang w:eastAsia="en-GB"/>
        </w:rPr>
        <w:t xml:space="preserve"> but will need to request any historical papers files from CAMHS if required.</w:t>
      </w:r>
    </w:p>
    <w:p w14:paraId="4E6FF297" w14:textId="37BA6465" w:rsidR="000F1F6A"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05F6599" w14:textId="2C51381C" w:rsidR="00417713" w:rsidRPr="00B74C1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10.4 </w:t>
      </w:r>
      <w:r>
        <w:rPr>
          <w:rFonts w:ascii="Arial" w:eastAsia="Times New Roman" w:hAnsi="Arial" w:cs="Arial"/>
          <w:lang w:eastAsia="en-GB"/>
        </w:rPr>
        <w:tab/>
        <w:t>The other family members concerned in the original referral need their right to confidentiality respected. These include the parents, siblings and that of third parties where possible consent should be sought for the disclosure of their information. When this is not possible potentially damaging information from or about family members and/or third parties should be removed.</w:t>
      </w:r>
    </w:p>
    <w:p w14:paraId="26C96671" w14:textId="73644F70" w:rsidR="00417713" w:rsidRDefault="00417713" w:rsidP="00417713">
      <w:pPr>
        <w:spacing w:after="0" w:line="240" w:lineRule="auto"/>
        <w:rPr>
          <w:rFonts w:ascii="Arial" w:eastAsia="Times New Roman" w:hAnsi="Arial" w:cs="Arial"/>
          <w:lang w:eastAsia="en-GB"/>
        </w:rPr>
      </w:pPr>
    </w:p>
    <w:p w14:paraId="6A486BB4" w14:textId="77777777" w:rsidR="000725B1" w:rsidRPr="00B74C10" w:rsidRDefault="000725B1" w:rsidP="00417713">
      <w:pPr>
        <w:spacing w:after="0" w:line="240" w:lineRule="auto"/>
        <w:rPr>
          <w:rFonts w:ascii="Arial" w:eastAsia="Times New Roman" w:hAnsi="Arial" w:cs="Arial"/>
          <w:lang w:eastAsia="en-GB"/>
        </w:rPr>
      </w:pPr>
    </w:p>
    <w:p w14:paraId="176BB7F2"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11    </w:t>
      </w:r>
      <w:r w:rsidRPr="00B74C10">
        <w:rPr>
          <w:rFonts w:ascii="Arial" w:eastAsia="Times New Roman" w:hAnsi="Arial" w:cs="Arial"/>
          <w:b/>
          <w:bCs/>
          <w:lang w:eastAsia="en-GB"/>
        </w:rPr>
        <w:tab/>
        <w:t xml:space="preserve"> Implementation </w:t>
      </w:r>
    </w:p>
    <w:p w14:paraId="1A7C8FEA" w14:textId="77777777" w:rsidR="00417713" w:rsidRPr="00B74C10" w:rsidRDefault="00417713" w:rsidP="00417713">
      <w:pPr>
        <w:widowControl w:val="0"/>
        <w:autoSpaceDE w:val="0"/>
        <w:autoSpaceDN w:val="0"/>
        <w:adjustRightInd w:val="0"/>
        <w:spacing w:after="275" w:line="276" w:lineRule="atLeast"/>
        <w:ind w:left="720" w:hanging="720"/>
        <w:jc w:val="both"/>
        <w:rPr>
          <w:rFonts w:ascii="Arial" w:eastAsia="Times New Roman" w:hAnsi="Arial" w:cs="Arial"/>
          <w:lang w:eastAsia="en-GB"/>
        </w:rPr>
      </w:pPr>
      <w:r w:rsidRPr="00B74C10">
        <w:rPr>
          <w:rFonts w:ascii="Arial" w:eastAsia="Times New Roman" w:hAnsi="Arial" w:cs="Arial"/>
          <w:bCs/>
          <w:lang w:eastAsia="en-GB"/>
        </w:rPr>
        <w:t>11</w:t>
      </w:r>
      <w:r w:rsidRPr="00B74C10">
        <w:rPr>
          <w:rFonts w:ascii="Arial" w:eastAsia="Times New Roman" w:hAnsi="Arial" w:cs="Arial"/>
          <w:lang w:eastAsia="en-GB"/>
        </w:rPr>
        <w:t xml:space="preserve">.1 </w:t>
      </w:r>
      <w:r w:rsidRPr="00B74C10">
        <w:rPr>
          <w:rFonts w:ascii="Arial" w:eastAsia="Times New Roman" w:hAnsi="Arial" w:cs="Arial"/>
          <w:lang w:eastAsia="en-GB"/>
        </w:rPr>
        <w:tab/>
        <w:t>The updated policy will be published on the Trust Intranet and circulated to all clinical staff on CAMHS and AMHS.</w:t>
      </w:r>
    </w:p>
    <w:p w14:paraId="37A9C50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r w:rsidRPr="00B74C10">
        <w:rPr>
          <w:rFonts w:ascii="Arial" w:eastAsia="Times New Roman" w:hAnsi="Arial" w:cs="Arial"/>
          <w:color w:val="000000"/>
          <w:lang w:eastAsia="en-GB"/>
        </w:rPr>
        <w:t>11.2</w:t>
      </w:r>
      <w:r w:rsidRPr="00B74C10">
        <w:rPr>
          <w:rFonts w:ascii="Arial" w:eastAsia="Times New Roman" w:hAnsi="Arial" w:cs="Arial"/>
          <w:color w:val="000000"/>
          <w:lang w:eastAsia="en-GB"/>
        </w:rPr>
        <w:tab/>
        <w:t xml:space="preserve">Compliance with this policy will be audited in </w:t>
      </w:r>
      <w:r w:rsidR="00BC7364" w:rsidRPr="00B74C10">
        <w:rPr>
          <w:rFonts w:ascii="Arial" w:eastAsia="Times New Roman" w:hAnsi="Arial" w:cs="Arial"/>
          <w:color w:val="000000"/>
          <w:lang w:eastAsia="en-GB"/>
        </w:rPr>
        <w:t>2022</w:t>
      </w:r>
      <w:r w:rsidRPr="00B74C10">
        <w:rPr>
          <w:rFonts w:ascii="Arial" w:eastAsia="Times New Roman" w:hAnsi="Arial" w:cs="Arial"/>
          <w:color w:val="000000"/>
          <w:lang w:eastAsia="en-GB"/>
        </w:rPr>
        <w:t>.</w:t>
      </w:r>
    </w:p>
    <w:p w14:paraId="06F92A51" w14:textId="77777777" w:rsidR="004F0DFF" w:rsidRPr="00B74C10" w:rsidRDefault="004F0DFF">
      <w:pPr>
        <w:rPr>
          <w:rFonts w:ascii="Arial" w:hAnsi="Arial" w:cs="Arial"/>
        </w:rPr>
      </w:pPr>
    </w:p>
    <w:sectPr w:rsidR="004F0DFF" w:rsidRPr="00B74C10" w:rsidSect="00DC267E">
      <w:headerReference w:type="default" r:id="rId11"/>
      <w:footerReference w:type="even" r:id="rId12"/>
      <w:footerReference w:type="default" r:id="rId13"/>
      <w:headerReference w:type="first" r:id="rId14"/>
      <w:footerReference w:type="first" r:id="rId15"/>
      <w:pgSz w:w="11905" w:h="16840"/>
      <w:pgMar w:top="1134" w:right="1134" w:bottom="1134" w:left="124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A9F9" w14:textId="77777777" w:rsidR="00A24208" w:rsidRDefault="00A24208">
      <w:pPr>
        <w:spacing w:after="0" w:line="240" w:lineRule="auto"/>
      </w:pPr>
      <w:r>
        <w:separator/>
      </w:r>
    </w:p>
  </w:endnote>
  <w:endnote w:type="continuationSeparator" w:id="0">
    <w:p w14:paraId="2864435F" w14:textId="77777777" w:rsidR="00A24208" w:rsidRDefault="00A2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AA1C" w14:textId="77777777" w:rsidR="004F0DFF" w:rsidRDefault="00BD084C" w:rsidP="006D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2E1A4" w14:textId="77777777" w:rsidR="004F0DFF" w:rsidRDefault="004F0DFF" w:rsidP="00CC6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E396" w14:textId="5102774E" w:rsidR="004F0DFF" w:rsidRDefault="00BD084C" w:rsidP="006D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5A20">
      <w:rPr>
        <w:rStyle w:val="PageNumber"/>
        <w:noProof/>
      </w:rPr>
      <w:t>2</w:t>
    </w:r>
    <w:r>
      <w:rPr>
        <w:rStyle w:val="PageNumber"/>
      </w:rPr>
      <w:fldChar w:fldCharType="end"/>
    </w:r>
  </w:p>
  <w:p w14:paraId="1A10AEC9" w14:textId="77777777" w:rsidR="004F0DFF" w:rsidRDefault="004F0DFF" w:rsidP="00CC62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417242"/>
      <w:docPartObj>
        <w:docPartGallery w:val="Page Numbers (Bottom of Page)"/>
        <w:docPartUnique/>
      </w:docPartObj>
    </w:sdtPr>
    <w:sdtEndPr>
      <w:rPr>
        <w:noProof/>
      </w:rPr>
    </w:sdtEndPr>
    <w:sdtContent>
      <w:p w14:paraId="1178660A" w14:textId="2A88637C" w:rsidR="00A76408" w:rsidRDefault="00A76408">
        <w:pPr>
          <w:pStyle w:val="Footer"/>
          <w:jc w:val="right"/>
        </w:pPr>
        <w:r>
          <w:fldChar w:fldCharType="begin"/>
        </w:r>
        <w:r>
          <w:instrText xml:space="preserve"> PAGE   \* MERGEFORMAT </w:instrText>
        </w:r>
        <w:r>
          <w:fldChar w:fldCharType="separate"/>
        </w:r>
        <w:r w:rsidR="00B65A20">
          <w:rPr>
            <w:noProof/>
          </w:rPr>
          <w:t>1</w:t>
        </w:r>
        <w:r>
          <w:rPr>
            <w:noProof/>
          </w:rPr>
          <w:fldChar w:fldCharType="end"/>
        </w:r>
      </w:p>
    </w:sdtContent>
  </w:sdt>
  <w:p w14:paraId="79043349" w14:textId="77777777" w:rsidR="00A76408" w:rsidRDefault="00A7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2B96" w14:textId="77777777" w:rsidR="00A24208" w:rsidRDefault="00A24208">
      <w:pPr>
        <w:spacing w:after="0" w:line="240" w:lineRule="auto"/>
      </w:pPr>
      <w:r>
        <w:separator/>
      </w:r>
    </w:p>
  </w:footnote>
  <w:footnote w:type="continuationSeparator" w:id="0">
    <w:p w14:paraId="1A5C7D80" w14:textId="77777777" w:rsidR="00A24208" w:rsidRDefault="00A24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8EF5" w14:textId="77777777" w:rsidR="004F0DFF" w:rsidRDefault="00BD084C" w:rsidP="00DC267E">
    <w:pPr>
      <w:pStyle w:val="Header"/>
      <w:tabs>
        <w:tab w:val="clear" w:pos="4513"/>
        <w:tab w:val="clear" w:pos="9026"/>
        <w:tab w:val="left" w:pos="7776"/>
        <w:tab w:val="left" w:pos="883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5B44" w14:textId="77777777" w:rsidR="004F0DFF" w:rsidRDefault="00417713">
    <w:pPr>
      <w:pStyle w:val="Header"/>
    </w:pPr>
    <w:r>
      <w:rPr>
        <w:noProof/>
        <w:lang w:eastAsia="en-GB"/>
      </w:rPr>
      <w:drawing>
        <wp:anchor distT="0" distB="0" distL="114300" distR="114300" simplePos="0" relativeHeight="251659264" behindDoc="1" locked="0" layoutInCell="1" allowOverlap="1" wp14:anchorId="40880AE1" wp14:editId="47589D8A">
          <wp:simplePos x="0" y="0"/>
          <wp:positionH relativeFrom="margin">
            <wp:posOffset>4789805</wp:posOffset>
          </wp:positionH>
          <wp:positionV relativeFrom="page">
            <wp:align>top</wp:align>
          </wp:positionV>
          <wp:extent cx="1637665" cy="930275"/>
          <wp:effectExtent l="0" t="0" r="635" b="3175"/>
          <wp:wrapTight wrapText="bothSides">
            <wp:wrapPolygon edited="0">
              <wp:start x="0" y="0"/>
              <wp:lineTo x="0" y="21231"/>
              <wp:lineTo x="21357" y="21231"/>
              <wp:lineTo x="21357" y="0"/>
              <wp:lineTo x="0" y="0"/>
            </wp:wrapPolygon>
          </wp:wrapTight>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73F02" w14:textId="77777777" w:rsidR="004F0DFF" w:rsidRDefault="004F0DFF">
    <w:pPr>
      <w:pStyle w:val="Header"/>
    </w:pPr>
  </w:p>
  <w:p w14:paraId="5998FA94" w14:textId="77777777" w:rsidR="004F0DFF" w:rsidRDefault="004F0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A73"/>
    <w:multiLevelType w:val="hybridMultilevel"/>
    <w:tmpl w:val="D28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D5865"/>
    <w:multiLevelType w:val="hybridMultilevel"/>
    <w:tmpl w:val="E6B0877A"/>
    <w:lvl w:ilvl="0" w:tplc="DF9E421E">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63A19A9"/>
    <w:multiLevelType w:val="hybridMultilevel"/>
    <w:tmpl w:val="5032F654"/>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F647F"/>
    <w:multiLevelType w:val="hybridMultilevel"/>
    <w:tmpl w:val="2E4681FC"/>
    <w:lvl w:ilvl="0" w:tplc="15ACC07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D7C3B"/>
    <w:multiLevelType w:val="hybridMultilevel"/>
    <w:tmpl w:val="F84E6F68"/>
    <w:lvl w:ilvl="0" w:tplc="08090001">
      <w:start w:val="1"/>
      <w:numFmt w:val="bullet"/>
      <w:lvlText w:val=""/>
      <w:lvlJc w:val="left"/>
      <w:pPr>
        <w:ind w:left="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687618"/>
    <w:multiLevelType w:val="multilevel"/>
    <w:tmpl w:val="D5B4F7A4"/>
    <w:lvl w:ilvl="0">
      <w:start w:val="10"/>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FB6086"/>
    <w:multiLevelType w:val="multilevel"/>
    <w:tmpl w:val="B35A13D6"/>
    <w:lvl w:ilvl="0">
      <w:start w:val="1"/>
      <w:numFmt w:val="decimal"/>
      <w:lvlText w:val="%1."/>
      <w:lvlJc w:val="left"/>
      <w:pPr>
        <w:tabs>
          <w:tab w:val="num" w:pos="644"/>
        </w:tabs>
        <w:ind w:left="644" w:hanging="360"/>
      </w:pPr>
      <w:rPr>
        <w:b/>
      </w:rPr>
    </w:lvl>
    <w:lvl w:ilvl="1">
      <w:start w:val="2"/>
      <w:numFmt w:val="decimal"/>
      <w:isLgl/>
      <w:lvlText w:val="%1.%2"/>
      <w:lvlJc w:val="left"/>
      <w:pPr>
        <w:tabs>
          <w:tab w:val="num" w:pos="825"/>
        </w:tabs>
        <w:ind w:left="825" w:hanging="46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1FBE70F5"/>
    <w:multiLevelType w:val="hybridMultilevel"/>
    <w:tmpl w:val="92568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2E1C9E"/>
    <w:multiLevelType w:val="hybridMultilevel"/>
    <w:tmpl w:val="C18A5DD2"/>
    <w:lvl w:ilvl="0" w:tplc="55D43D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2483A"/>
    <w:multiLevelType w:val="hybridMultilevel"/>
    <w:tmpl w:val="328229C2"/>
    <w:lvl w:ilvl="0" w:tplc="36EEA5D0">
      <w:start w:val="1"/>
      <w:numFmt w:val="bullet"/>
      <w:lvlText w:val=""/>
      <w:lvlJc w:val="left"/>
      <w:pPr>
        <w:ind w:left="720" w:hanging="360"/>
      </w:pPr>
      <w:rPr>
        <w:rFonts w:ascii="Symbol" w:hAnsi="Symbol" w:hint="default"/>
      </w:rPr>
    </w:lvl>
    <w:lvl w:ilvl="1" w:tplc="D038B1AE">
      <w:start w:val="1"/>
      <w:numFmt w:val="bullet"/>
      <w:lvlText w:val="o"/>
      <w:lvlJc w:val="left"/>
      <w:pPr>
        <w:ind w:left="1440" w:hanging="360"/>
      </w:pPr>
      <w:rPr>
        <w:rFonts w:ascii="Courier New" w:hAnsi="Courier New" w:cs="Courier New" w:hint="default"/>
      </w:rPr>
    </w:lvl>
    <w:lvl w:ilvl="2" w:tplc="110C7C04">
      <w:start w:val="1"/>
      <w:numFmt w:val="bullet"/>
      <w:lvlText w:val=""/>
      <w:lvlJc w:val="left"/>
      <w:pPr>
        <w:ind w:left="2160" w:hanging="360"/>
      </w:pPr>
      <w:rPr>
        <w:rFonts w:ascii="Wingdings" w:hAnsi="Wingdings" w:hint="default"/>
      </w:rPr>
    </w:lvl>
    <w:lvl w:ilvl="3" w:tplc="156C1274">
      <w:start w:val="1"/>
      <w:numFmt w:val="bullet"/>
      <w:lvlText w:val=""/>
      <w:lvlJc w:val="left"/>
      <w:pPr>
        <w:ind w:left="2880" w:hanging="360"/>
      </w:pPr>
      <w:rPr>
        <w:rFonts w:ascii="Symbol" w:hAnsi="Symbol" w:hint="default"/>
      </w:rPr>
    </w:lvl>
    <w:lvl w:ilvl="4" w:tplc="66BEF124">
      <w:start w:val="1"/>
      <w:numFmt w:val="bullet"/>
      <w:lvlText w:val="o"/>
      <w:lvlJc w:val="left"/>
      <w:pPr>
        <w:ind w:left="3600" w:hanging="360"/>
      </w:pPr>
      <w:rPr>
        <w:rFonts w:ascii="Courier New" w:hAnsi="Courier New" w:cs="Courier New" w:hint="default"/>
      </w:rPr>
    </w:lvl>
    <w:lvl w:ilvl="5" w:tplc="A7F62CAC">
      <w:start w:val="1"/>
      <w:numFmt w:val="bullet"/>
      <w:lvlText w:val=""/>
      <w:lvlJc w:val="left"/>
      <w:pPr>
        <w:ind w:left="4320" w:hanging="360"/>
      </w:pPr>
      <w:rPr>
        <w:rFonts w:ascii="Wingdings" w:hAnsi="Wingdings" w:hint="default"/>
      </w:rPr>
    </w:lvl>
    <w:lvl w:ilvl="6" w:tplc="0C207376">
      <w:start w:val="1"/>
      <w:numFmt w:val="bullet"/>
      <w:lvlText w:val=""/>
      <w:lvlJc w:val="left"/>
      <w:pPr>
        <w:ind w:left="5040" w:hanging="360"/>
      </w:pPr>
      <w:rPr>
        <w:rFonts w:ascii="Symbol" w:hAnsi="Symbol" w:hint="default"/>
      </w:rPr>
    </w:lvl>
    <w:lvl w:ilvl="7" w:tplc="FB548A32">
      <w:start w:val="1"/>
      <w:numFmt w:val="bullet"/>
      <w:lvlText w:val="o"/>
      <w:lvlJc w:val="left"/>
      <w:pPr>
        <w:ind w:left="5760" w:hanging="360"/>
      </w:pPr>
      <w:rPr>
        <w:rFonts w:ascii="Courier New" w:hAnsi="Courier New" w:cs="Courier New" w:hint="default"/>
      </w:rPr>
    </w:lvl>
    <w:lvl w:ilvl="8" w:tplc="2C309E48">
      <w:start w:val="1"/>
      <w:numFmt w:val="bullet"/>
      <w:lvlText w:val=""/>
      <w:lvlJc w:val="left"/>
      <w:pPr>
        <w:ind w:left="6480" w:hanging="360"/>
      </w:pPr>
      <w:rPr>
        <w:rFonts w:ascii="Wingdings" w:hAnsi="Wingdings" w:hint="default"/>
      </w:rPr>
    </w:lvl>
  </w:abstractNum>
  <w:abstractNum w:abstractNumId="10" w15:restartNumberingAfterBreak="0">
    <w:nsid w:val="2DE73B77"/>
    <w:multiLevelType w:val="hybridMultilevel"/>
    <w:tmpl w:val="1744FAE2"/>
    <w:lvl w:ilvl="0" w:tplc="DF9E421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F7402"/>
    <w:multiLevelType w:val="hybridMultilevel"/>
    <w:tmpl w:val="D6588280"/>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62AE0"/>
    <w:multiLevelType w:val="hybridMultilevel"/>
    <w:tmpl w:val="F72C071C"/>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0D0"/>
    <w:multiLevelType w:val="hybridMultilevel"/>
    <w:tmpl w:val="DA268016"/>
    <w:lvl w:ilvl="0" w:tplc="48C629CC">
      <w:start w:val="1"/>
      <w:numFmt w:val="bullet"/>
      <w:lvlText w:val=""/>
      <w:lvlJc w:val="left"/>
      <w:rPr>
        <w:rFonts w:ascii="Symbol" w:hAnsi="Symbol" w:hint="default"/>
      </w:rPr>
    </w:lvl>
    <w:lvl w:ilvl="1" w:tplc="CC1E28E2">
      <w:start w:val="1"/>
      <w:numFmt w:val="bullet"/>
      <w:lvlText w:val="o"/>
      <w:lvlJc w:val="left"/>
      <w:pPr>
        <w:ind w:left="1440" w:hanging="360"/>
      </w:pPr>
      <w:rPr>
        <w:rFonts w:ascii="Courier New" w:hAnsi="Courier New" w:cs="Courier New" w:hint="default"/>
      </w:rPr>
    </w:lvl>
    <w:lvl w:ilvl="2" w:tplc="DD48AD2E">
      <w:start w:val="1"/>
      <w:numFmt w:val="bullet"/>
      <w:lvlText w:val=""/>
      <w:lvlJc w:val="left"/>
      <w:pPr>
        <w:ind w:left="2160" w:hanging="360"/>
      </w:pPr>
      <w:rPr>
        <w:rFonts w:ascii="Wingdings" w:hAnsi="Wingdings" w:hint="default"/>
      </w:rPr>
    </w:lvl>
    <w:lvl w:ilvl="3" w:tplc="330809CC">
      <w:start w:val="1"/>
      <w:numFmt w:val="bullet"/>
      <w:lvlText w:val=""/>
      <w:lvlJc w:val="left"/>
      <w:pPr>
        <w:ind w:left="2880" w:hanging="360"/>
      </w:pPr>
      <w:rPr>
        <w:rFonts w:ascii="Symbol" w:hAnsi="Symbol" w:hint="default"/>
      </w:rPr>
    </w:lvl>
    <w:lvl w:ilvl="4" w:tplc="48F09914">
      <w:start w:val="1"/>
      <w:numFmt w:val="bullet"/>
      <w:lvlText w:val="o"/>
      <w:lvlJc w:val="left"/>
      <w:pPr>
        <w:ind w:left="3600" w:hanging="360"/>
      </w:pPr>
      <w:rPr>
        <w:rFonts w:ascii="Courier New" w:hAnsi="Courier New" w:cs="Courier New" w:hint="default"/>
      </w:rPr>
    </w:lvl>
    <w:lvl w:ilvl="5" w:tplc="1F0A0214">
      <w:start w:val="1"/>
      <w:numFmt w:val="bullet"/>
      <w:lvlText w:val=""/>
      <w:lvlJc w:val="left"/>
      <w:pPr>
        <w:ind w:left="4320" w:hanging="360"/>
      </w:pPr>
      <w:rPr>
        <w:rFonts w:ascii="Wingdings" w:hAnsi="Wingdings" w:hint="default"/>
      </w:rPr>
    </w:lvl>
    <w:lvl w:ilvl="6" w:tplc="F460C9BA">
      <w:start w:val="1"/>
      <w:numFmt w:val="bullet"/>
      <w:lvlText w:val=""/>
      <w:lvlJc w:val="left"/>
      <w:pPr>
        <w:ind w:left="5040" w:hanging="360"/>
      </w:pPr>
      <w:rPr>
        <w:rFonts w:ascii="Symbol" w:hAnsi="Symbol" w:hint="default"/>
      </w:rPr>
    </w:lvl>
    <w:lvl w:ilvl="7" w:tplc="5A9EE706">
      <w:start w:val="1"/>
      <w:numFmt w:val="bullet"/>
      <w:lvlText w:val="o"/>
      <w:lvlJc w:val="left"/>
      <w:pPr>
        <w:ind w:left="5760" w:hanging="360"/>
      </w:pPr>
      <w:rPr>
        <w:rFonts w:ascii="Courier New" w:hAnsi="Courier New" w:cs="Courier New" w:hint="default"/>
      </w:rPr>
    </w:lvl>
    <w:lvl w:ilvl="8" w:tplc="8E164D5A">
      <w:start w:val="1"/>
      <w:numFmt w:val="bullet"/>
      <w:lvlText w:val=""/>
      <w:lvlJc w:val="left"/>
      <w:pPr>
        <w:ind w:left="6480" w:hanging="360"/>
      </w:pPr>
      <w:rPr>
        <w:rFonts w:ascii="Wingdings" w:hAnsi="Wingdings" w:hint="default"/>
      </w:rPr>
    </w:lvl>
  </w:abstractNum>
  <w:abstractNum w:abstractNumId="14" w15:restartNumberingAfterBreak="0">
    <w:nsid w:val="4F5C34C7"/>
    <w:multiLevelType w:val="hybridMultilevel"/>
    <w:tmpl w:val="D45EDC82"/>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31B1"/>
    <w:multiLevelType w:val="multilevel"/>
    <w:tmpl w:val="3BFA2F0A"/>
    <w:lvl w:ilvl="0">
      <w:start w:val="4"/>
      <w:numFmt w:val="decimal"/>
      <w:lvlText w:val="%1"/>
      <w:lvlJc w:val="left"/>
      <w:pPr>
        <w:ind w:left="360" w:hanging="360"/>
      </w:pPr>
      <w:rPr>
        <w:rFonts w:eastAsiaTheme="minorHAnsi" w:hint="default"/>
        <w:color w:val="201F1E"/>
      </w:rPr>
    </w:lvl>
    <w:lvl w:ilvl="1">
      <w:start w:val="3"/>
      <w:numFmt w:val="decimal"/>
      <w:lvlText w:val="%1.%2"/>
      <w:lvlJc w:val="left"/>
      <w:pPr>
        <w:ind w:left="360" w:hanging="360"/>
      </w:pPr>
      <w:rPr>
        <w:rFonts w:eastAsiaTheme="minorHAnsi" w:hint="default"/>
        <w:color w:val="201F1E"/>
      </w:rPr>
    </w:lvl>
    <w:lvl w:ilvl="2">
      <w:start w:val="1"/>
      <w:numFmt w:val="decimal"/>
      <w:lvlText w:val="%1.%2.%3"/>
      <w:lvlJc w:val="left"/>
      <w:pPr>
        <w:ind w:left="720" w:hanging="720"/>
      </w:pPr>
      <w:rPr>
        <w:rFonts w:eastAsiaTheme="minorHAnsi" w:hint="default"/>
        <w:color w:val="201F1E"/>
      </w:rPr>
    </w:lvl>
    <w:lvl w:ilvl="3">
      <w:start w:val="1"/>
      <w:numFmt w:val="decimal"/>
      <w:lvlText w:val="%1.%2.%3.%4"/>
      <w:lvlJc w:val="left"/>
      <w:pPr>
        <w:ind w:left="720" w:hanging="720"/>
      </w:pPr>
      <w:rPr>
        <w:rFonts w:eastAsiaTheme="minorHAnsi" w:hint="default"/>
        <w:color w:val="201F1E"/>
      </w:rPr>
    </w:lvl>
    <w:lvl w:ilvl="4">
      <w:start w:val="1"/>
      <w:numFmt w:val="decimal"/>
      <w:lvlText w:val="%1.%2.%3.%4.%5"/>
      <w:lvlJc w:val="left"/>
      <w:pPr>
        <w:ind w:left="1080" w:hanging="1080"/>
      </w:pPr>
      <w:rPr>
        <w:rFonts w:eastAsiaTheme="minorHAnsi" w:hint="default"/>
        <w:color w:val="201F1E"/>
      </w:rPr>
    </w:lvl>
    <w:lvl w:ilvl="5">
      <w:start w:val="1"/>
      <w:numFmt w:val="decimal"/>
      <w:lvlText w:val="%1.%2.%3.%4.%5.%6"/>
      <w:lvlJc w:val="left"/>
      <w:pPr>
        <w:ind w:left="1080" w:hanging="1080"/>
      </w:pPr>
      <w:rPr>
        <w:rFonts w:eastAsiaTheme="minorHAnsi" w:hint="default"/>
        <w:color w:val="201F1E"/>
      </w:rPr>
    </w:lvl>
    <w:lvl w:ilvl="6">
      <w:start w:val="1"/>
      <w:numFmt w:val="decimal"/>
      <w:lvlText w:val="%1.%2.%3.%4.%5.%6.%7"/>
      <w:lvlJc w:val="left"/>
      <w:pPr>
        <w:ind w:left="1440" w:hanging="1440"/>
      </w:pPr>
      <w:rPr>
        <w:rFonts w:eastAsiaTheme="minorHAnsi" w:hint="default"/>
        <w:color w:val="201F1E"/>
      </w:rPr>
    </w:lvl>
    <w:lvl w:ilvl="7">
      <w:start w:val="1"/>
      <w:numFmt w:val="decimal"/>
      <w:lvlText w:val="%1.%2.%3.%4.%5.%6.%7.%8"/>
      <w:lvlJc w:val="left"/>
      <w:pPr>
        <w:ind w:left="1440" w:hanging="1440"/>
      </w:pPr>
      <w:rPr>
        <w:rFonts w:eastAsiaTheme="minorHAnsi" w:hint="default"/>
        <w:color w:val="201F1E"/>
      </w:rPr>
    </w:lvl>
    <w:lvl w:ilvl="8">
      <w:start w:val="1"/>
      <w:numFmt w:val="decimal"/>
      <w:lvlText w:val="%1.%2.%3.%4.%5.%6.%7.%8.%9"/>
      <w:lvlJc w:val="left"/>
      <w:pPr>
        <w:ind w:left="1800" w:hanging="1800"/>
      </w:pPr>
      <w:rPr>
        <w:rFonts w:eastAsiaTheme="minorHAnsi" w:hint="default"/>
        <w:color w:val="201F1E"/>
      </w:rPr>
    </w:lvl>
  </w:abstractNum>
  <w:abstractNum w:abstractNumId="16" w15:restartNumberingAfterBreak="0">
    <w:nsid w:val="52B47B27"/>
    <w:multiLevelType w:val="hybridMultilevel"/>
    <w:tmpl w:val="AB6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0393F"/>
    <w:multiLevelType w:val="hybridMultilevel"/>
    <w:tmpl w:val="DAB2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C200D"/>
    <w:multiLevelType w:val="hybridMultilevel"/>
    <w:tmpl w:val="7C50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C1865"/>
    <w:multiLevelType w:val="hybridMultilevel"/>
    <w:tmpl w:val="221037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32105"/>
    <w:multiLevelType w:val="hybridMultilevel"/>
    <w:tmpl w:val="DD30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A42DA"/>
    <w:multiLevelType w:val="hybridMultilevel"/>
    <w:tmpl w:val="AEC44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0A0D8B"/>
    <w:multiLevelType w:val="hybridMultilevel"/>
    <w:tmpl w:val="77FE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207551">
    <w:abstractNumId w:val="19"/>
  </w:num>
  <w:num w:numId="2" w16cid:durableId="1442649145">
    <w:abstractNumId w:val="21"/>
  </w:num>
  <w:num w:numId="3" w16cid:durableId="1384257674">
    <w:abstractNumId w:val="6"/>
  </w:num>
  <w:num w:numId="4" w16cid:durableId="2118601473">
    <w:abstractNumId w:val="17"/>
  </w:num>
  <w:num w:numId="5" w16cid:durableId="31855370">
    <w:abstractNumId w:val="7"/>
  </w:num>
  <w:num w:numId="6" w16cid:durableId="768353895">
    <w:abstractNumId w:val="4"/>
  </w:num>
  <w:num w:numId="7" w16cid:durableId="1466386217">
    <w:abstractNumId w:val="13"/>
  </w:num>
  <w:num w:numId="8" w16cid:durableId="457795745">
    <w:abstractNumId w:val="9"/>
  </w:num>
  <w:num w:numId="9" w16cid:durableId="823013701">
    <w:abstractNumId w:val="20"/>
  </w:num>
  <w:num w:numId="10" w16cid:durableId="789319374">
    <w:abstractNumId w:val="11"/>
  </w:num>
  <w:num w:numId="11" w16cid:durableId="1785691156">
    <w:abstractNumId w:val="1"/>
  </w:num>
  <w:num w:numId="12" w16cid:durableId="1130979698">
    <w:abstractNumId w:val="10"/>
  </w:num>
  <w:num w:numId="13" w16cid:durableId="505483238">
    <w:abstractNumId w:val="2"/>
  </w:num>
  <w:num w:numId="14" w16cid:durableId="1523013959">
    <w:abstractNumId w:val="12"/>
  </w:num>
  <w:num w:numId="15" w16cid:durableId="2116558526">
    <w:abstractNumId w:val="14"/>
  </w:num>
  <w:num w:numId="16" w16cid:durableId="14776073">
    <w:abstractNumId w:val="18"/>
  </w:num>
  <w:num w:numId="17" w16cid:durableId="1808666885">
    <w:abstractNumId w:val="22"/>
  </w:num>
  <w:num w:numId="18" w16cid:durableId="62216698">
    <w:abstractNumId w:val="16"/>
  </w:num>
  <w:num w:numId="19" w16cid:durableId="1244752812">
    <w:abstractNumId w:val="8"/>
  </w:num>
  <w:num w:numId="20" w16cid:durableId="1313483477">
    <w:abstractNumId w:val="3"/>
  </w:num>
  <w:num w:numId="21" w16cid:durableId="265768966">
    <w:abstractNumId w:val="5"/>
  </w:num>
  <w:num w:numId="22" w16cid:durableId="1470516520">
    <w:abstractNumId w:val="0"/>
  </w:num>
  <w:num w:numId="23" w16cid:durableId="1267153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13"/>
    <w:rsid w:val="00005754"/>
    <w:rsid w:val="000210FC"/>
    <w:rsid w:val="000249AF"/>
    <w:rsid w:val="00024BA8"/>
    <w:rsid w:val="000725B1"/>
    <w:rsid w:val="000F1F6A"/>
    <w:rsid w:val="000F6484"/>
    <w:rsid w:val="000F6AF7"/>
    <w:rsid w:val="001626FD"/>
    <w:rsid w:val="001B62F1"/>
    <w:rsid w:val="001B731B"/>
    <w:rsid w:val="00245509"/>
    <w:rsid w:val="00267E44"/>
    <w:rsid w:val="00290186"/>
    <w:rsid w:val="002F490B"/>
    <w:rsid w:val="00340B65"/>
    <w:rsid w:val="00355ABD"/>
    <w:rsid w:val="003656DD"/>
    <w:rsid w:val="0038051B"/>
    <w:rsid w:val="00402D66"/>
    <w:rsid w:val="00405C4D"/>
    <w:rsid w:val="00417713"/>
    <w:rsid w:val="00426271"/>
    <w:rsid w:val="0043082F"/>
    <w:rsid w:val="00442B72"/>
    <w:rsid w:val="004477B7"/>
    <w:rsid w:val="00460C91"/>
    <w:rsid w:val="004B5810"/>
    <w:rsid w:val="004D1C90"/>
    <w:rsid w:val="004D2F9A"/>
    <w:rsid w:val="004F0DFF"/>
    <w:rsid w:val="004F5E80"/>
    <w:rsid w:val="00531D00"/>
    <w:rsid w:val="00536E1E"/>
    <w:rsid w:val="00543124"/>
    <w:rsid w:val="00590E74"/>
    <w:rsid w:val="005A4C48"/>
    <w:rsid w:val="005B5149"/>
    <w:rsid w:val="005B6DEE"/>
    <w:rsid w:val="005F5EA5"/>
    <w:rsid w:val="006923C9"/>
    <w:rsid w:val="006C6041"/>
    <w:rsid w:val="006F07F8"/>
    <w:rsid w:val="007A1CF0"/>
    <w:rsid w:val="007B388D"/>
    <w:rsid w:val="007C0339"/>
    <w:rsid w:val="00803ED9"/>
    <w:rsid w:val="0081588C"/>
    <w:rsid w:val="0083244E"/>
    <w:rsid w:val="00865528"/>
    <w:rsid w:val="008C0556"/>
    <w:rsid w:val="008F589D"/>
    <w:rsid w:val="00952993"/>
    <w:rsid w:val="00974F28"/>
    <w:rsid w:val="00982EDB"/>
    <w:rsid w:val="009C5978"/>
    <w:rsid w:val="00A24208"/>
    <w:rsid w:val="00A269AA"/>
    <w:rsid w:val="00A459F4"/>
    <w:rsid w:val="00A76408"/>
    <w:rsid w:val="00A94C35"/>
    <w:rsid w:val="00AC78D3"/>
    <w:rsid w:val="00B0620D"/>
    <w:rsid w:val="00B316D6"/>
    <w:rsid w:val="00B65A20"/>
    <w:rsid w:val="00B74C10"/>
    <w:rsid w:val="00BB401F"/>
    <w:rsid w:val="00BC7364"/>
    <w:rsid w:val="00BD008D"/>
    <w:rsid w:val="00BD084C"/>
    <w:rsid w:val="00BE5BEE"/>
    <w:rsid w:val="00CB60A1"/>
    <w:rsid w:val="00D10B3F"/>
    <w:rsid w:val="00D141CC"/>
    <w:rsid w:val="00D25427"/>
    <w:rsid w:val="00D60185"/>
    <w:rsid w:val="00D62968"/>
    <w:rsid w:val="00DD30D0"/>
    <w:rsid w:val="00E06F12"/>
    <w:rsid w:val="00E454B1"/>
    <w:rsid w:val="00E46C55"/>
    <w:rsid w:val="00E76ED5"/>
    <w:rsid w:val="00E9796A"/>
    <w:rsid w:val="00EC658F"/>
    <w:rsid w:val="00F34BFA"/>
    <w:rsid w:val="00F9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9A884"/>
  <w15:chartTrackingRefBased/>
  <w15:docId w15:val="{CACED26B-C056-4A01-9372-201D42F0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5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713"/>
  </w:style>
  <w:style w:type="paragraph" w:styleId="Footer">
    <w:name w:val="footer"/>
    <w:basedOn w:val="Normal"/>
    <w:link w:val="FooterChar"/>
    <w:uiPriority w:val="99"/>
    <w:unhideWhenUsed/>
    <w:rsid w:val="00417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713"/>
  </w:style>
  <w:style w:type="character" w:styleId="PageNumber">
    <w:name w:val="page number"/>
    <w:basedOn w:val="DefaultParagraphFont"/>
    <w:rsid w:val="00417713"/>
  </w:style>
  <w:style w:type="paragraph" w:styleId="NormalWeb">
    <w:name w:val="Normal (Web)"/>
    <w:basedOn w:val="Normal"/>
    <w:uiPriority w:val="99"/>
    <w:unhideWhenUsed/>
    <w:rsid w:val="00590E74"/>
    <w:pPr>
      <w:spacing w:after="0" w:line="240" w:lineRule="auto"/>
    </w:pPr>
    <w:rPr>
      <w:rFonts w:ascii="Times New Roman" w:hAnsi="Times New Roman" w:cs="Times New Roman"/>
      <w:sz w:val="24"/>
      <w:szCs w:val="24"/>
      <w:lang w:eastAsia="en-GB"/>
    </w:rPr>
  </w:style>
  <w:style w:type="character" w:customStyle="1" w:styleId="markpx9iekj70">
    <w:name w:val="markpx9iekj70"/>
    <w:basedOn w:val="DefaultParagraphFont"/>
    <w:rsid w:val="00590E74"/>
  </w:style>
  <w:style w:type="paragraph" w:styleId="ListParagraph">
    <w:name w:val="List Paragraph"/>
    <w:basedOn w:val="Normal"/>
    <w:uiPriority w:val="34"/>
    <w:qFormat/>
    <w:rsid w:val="00865528"/>
    <w:pPr>
      <w:ind w:left="720"/>
      <w:contextualSpacing/>
    </w:pPr>
  </w:style>
  <w:style w:type="paragraph" w:styleId="NoSpacing">
    <w:name w:val="No Spacing"/>
    <w:uiPriority w:val="1"/>
    <w:qFormat/>
    <w:rsid w:val="000F6484"/>
    <w:pPr>
      <w:spacing w:after="0" w:line="240" w:lineRule="auto"/>
    </w:pPr>
  </w:style>
  <w:style w:type="character" w:styleId="CommentReference">
    <w:name w:val="annotation reference"/>
    <w:basedOn w:val="DefaultParagraphFont"/>
    <w:uiPriority w:val="99"/>
    <w:semiHidden/>
    <w:unhideWhenUsed/>
    <w:rsid w:val="00D62968"/>
    <w:rPr>
      <w:sz w:val="16"/>
      <w:szCs w:val="16"/>
    </w:rPr>
  </w:style>
  <w:style w:type="paragraph" w:styleId="CommentText">
    <w:name w:val="annotation text"/>
    <w:basedOn w:val="Normal"/>
    <w:link w:val="CommentTextChar"/>
    <w:uiPriority w:val="99"/>
    <w:semiHidden/>
    <w:unhideWhenUsed/>
    <w:rsid w:val="00D62968"/>
    <w:pPr>
      <w:spacing w:line="240" w:lineRule="auto"/>
    </w:pPr>
    <w:rPr>
      <w:sz w:val="20"/>
      <w:szCs w:val="20"/>
    </w:rPr>
  </w:style>
  <w:style w:type="character" w:customStyle="1" w:styleId="CommentTextChar">
    <w:name w:val="Comment Text Char"/>
    <w:basedOn w:val="DefaultParagraphFont"/>
    <w:link w:val="CommentText"/>
    <w:uiPriority w:val="99"/>
    <w:semiHidden/>
    <w:rsid w:val="00D62968"/>
    <w:rPr>
      <w:sz w:val="20"/>
      <w:szCs w:val="20"/>
    </w:rPr>
  </w:style>
  <w:style w:type="paragraph" w:styleId="CommentSubject">
    <w:name w:val="annotation subject"/>
    <w:basedOn w:val="CommentText"/>
    <w:next w:val="CommentText"/>
    <w:link w:val="CommentSubjectChar"/>
    <w:uiPriority w:val="99"/>
    <w:semiHidden/>
    <w:unhideWhenUsed/>
    <w:rsid w:val="00D62968"/>
    <w:rPr>
      <w:b/>
      <w:bCs/>
    </w:rPr>
  </w:style>
  <w:style w:type="character" w:customStyle="1" w:styleId="CommentSubjectChar">
    <w:name w:val="Comment Subject Char"/>
    <w:basedOn w:val="CommentTextChar"/>
    <w:link w:val="CommentSubject"/>
    <w:uiPriority w:val="99"/>
    <w:semiHidden/>
    <w:rsid w:val="00D62968"/>
    <w:rPr>
      <w:b/>
      <w:bCs/>
      <w:sz w:val="20"/>
      <w:szCs w:val="20"/>
    </w:rPr>
  </w:style>
  <w:style w:type="paragraph" w:styleId="BalloonText">
    <w:name w:val="Balloon Text"/>
    <w:basedOn w:val="Normal"/>
    <w:link w:val="BalloonTextChar"/>
    <w:uiPriority w:val="99"/>
    <w:semiHidden/>
    <w:unhideWhenUsed/>
    <w:rsid w:val="00D6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968"/>
    <w:rPr>
      <w:rFonts w:ascii="Segoe UI" w:hAnsi="Segoe UI" w:cs="Segoe UI"/>
      <w:sz w:val="18"/>
      <w:szCs w:val="18"/>
    </w:rPr>
  </w:style>
  <w:style w:type="paragraph" w:styleId="Revision">
    <w:name w:val="Revision"/>
    <w:hidden/>
    <w:uiPriority w:val="99"/>
    <w:semiHidden/>
    <w:rsid w:val="00A94C35"/>
    <w:pPr>
      <w:spacing w:after="0" w:line="240" w:lineRule="auto"/>
    </w:pPr>
  </w:style>
  <w:style w:type="paragraph" w:customStyle="1" w:styleId="xmsonormal">
    <w:name w:val="x_msonormal"/>
    <w:basedOn w:val="Normal"/>
    <w:rsid w:val="000210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405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headerchar">
    <w:name w:val="x_xheaderchar"/>
    <w:basedOn w:val="DefaultParagraphFont"/>
    <w:rsid w:val="00405C4D"/>
  </w:style>
  <w:style w:type="character" w:customStyle="1" w:styleId="xxmarkpx9iekj70">
    <w:name w:val="x_xmarkpx9iekj70"/>
    <w:basedOn w:val="DefaultParagraphFont"/>
    <w:rsid w:val="00405C4D"/>
  </w:style>
  <w:style w:type="character" w:customStyle="1" w:styleId="Heading1Char">
    <w:name w:val="Heading 1 Char"/>
    <w:basedOn w:val="DefaultParagraphFont"/>
    <w:link w:val="Heading1"/>
    <w:uiPriority w:val="9"/>
    <w:rsid w:val="00EC65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C658F"/>
    <w:pPr>
      <w:outlineLvl w:val="9"/>
    </w:pPr>
    <w:rPr>
      <w:lang w:val="en-US"/>
    </w:rPr>
  </w:style>
  <w:style w:type="paragraph" w:customStyle="1" w:styleId="pf0">
    <w:name w:val="pf0"/>
    <w:basedOn w:val="Normal"/>
    <w:rsid w:val="002455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455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4529">
      <w:bodyDiv w:val="1"/>
      <w:marLeft w:val="0"/>
      <w:marRight w:val="0"/>
      <w:marTop w:val="0"/>
      <w:marBottom w:val="0"/>
      <w:divBdr>
        <w:top w:val="none" w:sz="0" w:space="0" w:color="auto"/>
        <w:left w:val="none" w:sz="0" w:space="0" w:color="auto"/>
        <w:bottom w:val="none" w:sz="0" w:space="0" w:color="auto"/>
        <w:right w:val="none" w:sz="0" w:space="0" w:color="auto"/>
      </w:divBdr>
    </w:div>
    <w:div w:id="110441759">
      <w:bodyDiv w:val="1"/>
      <w:marLeft w:val="0"/>
      <w:marRight w:val="0"/>
      <w:marTop w:val="0"/>
      <w:marBottom w:val="0"/>
      <w:divBdr>
        <w:top w:val="none" w:sz="0" w:space="0" w:color="auto"/>
        <w:left w:val="none" w:sz="0" w:space="0" w:color="auto"/>
        <w:bottom w:val="none" w:sz="0" w:space="0" w:color="auto"/>
        <w:right w:val="none" w:sz="0" w:space="0" w:color="auto"/>
      </w:divBdr>
    </w:div>
    <w:div w:id="348719370">
      <w:bodyDiv w:val="1"/>
      <w:marLeft w:val="0"/>
      <w:marRight w:val="0"/>
      <w:marTop w:val="0"/>
      <w:marBottom w:val="0"/>
      <w:divBdr>
        <w:top w:val="none" w:sz="0" w:space="0" w:color="auto"/>
        <w:left w:val="none" w:sz="0" w:space="0" w:color="auto"/>
        <w:bottom w:val="none" w:sz="0" w:space="0" w:color="auto"/>
        <w:right w:val="none" w:sz="0" w:space="0" w:color="auto"/>
      </w:divBdr>
    </w:div>
    <w:div w:id="1711416444">
      <w:bodyDiv w:val="1"/>
      <w:marLeft w:val="0"/>
      <w:marRight w:val="0"/>
      <w:marTop w:val="0"/>
      <w:marBottom w:val="0"/>
      <w:divBdr>
        <w:top w:val="none" w:sz="0" w:space="0" w:color="auto"/>
        <w:left w:val="none" w:sz="0" w:space="0" w:color="auto"/>
        <w:bottom w:val="none" w:sz="0" w:space="0" w:color="auto"/>
        <w:right w:val="none" w:sz="0" w:space="0" w:color="auto"/>
      </w:divBdr>
    </w:div>
    <w:div w:id="1768237128">
      <w:bodyDiv w:val="1"/>
      <w:marLeft w:val="0"/>
      <w:marRight w:val="0"/>
      <w:marTop w:val="0"/>
      <w:marBottom w:val="0"/>
      <w:divBdr>
        <w:top w:val="none" w:sz="0" w:space="0" w:color="auto"/>
        <w:left w:val="none" w:sz="0" w:space="0" w:color="auto"/>
        <w:bottom w:val="none" w:sz="0" w:space="0" w:color="auto"/>
        <w:right w:val="none" w:sz="0" w:space="0" w:color="auto"/>
      </w:divBdr>
    </w:div>
    <w:div w:id="20374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825588B589E940AFECEC0B2E6C0017" ma:contentTypeVersion="8" ma:contentTypeDescription="Create a new document." ma:contentTypeScope="" ma:versionID="3354ad6c7518a4de396485cec99e4927">
  <xsd:schema xmlns:xsd="http://www.w3.org/2001/XMLSchema" xmlns:xs="http://www.w3.org/2001/XMLSchema" xmlns:p="http://schemas.microsoft.com/office/2006/metadata/properties" xmlns:ns2="15325ca1-023d-4c9e-9935-0c9d307bb3f9" targetNamespace="http://schemas.microsoft.com/office/2006/metadata/properties" ma:root="true" ma:fieldsID="fe96c26f0f6299bbfbf40452a2982d04" ns2:_="">
    <xsd:import namespace="15325ca1-023d-4c9e-9935-0c9d307bb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25ca1-023d-4c9e-9935-0c9d307b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CFDC7-7F7E-484E-AF4F-8F1DED35327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5325ca1-023d-4c9e-9935-0c9d307bb3f9"/>
    <ds:schemaRef ds:uri="http://www.w3.org/XML/1998/namespace"/>
    <ds:schemaRef ds:uri="http://purl.org/dc/dcmitype/"/>
  </ds:schemaRefs>
</ds:datastoreItem>
</file>

<file path=customXml/itemProps2.xml><?xml version="1.0" encoding="utf-8"?>
<ds:datastoreItem xmlns:ds="http://schemas.openxmlformats.org/officeDocument/2006/customXml" ds:itemID="{5B1BCC06-2149-45EF-9001-7840950CA3A9}">
  <ds:schemaRefs>
    <ds:schemaRef ds:uri="http://schemas.openxmlformats.org/officeDocument/2006/bibliography"/>
  </ds:schemaRefs>
</ds:datastoreItem>
</file>

<file path=customXml/itemProps3.xml><?xml version="1.0" encoding="utf-8"?>
<ds:datastoreItem xmlns:ds="http://schemas.openxmlformats.org/officeDocument/2006/customXml" ds:itemID="{DBE1C3C9-658E-4BAE-8582-7DA284F3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25ca1-023d-4c9e-9935-0c9d307bb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A3E7A-2C46-4F8F-8F44-28F307570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Lavelle Cathy</dc:creator>
  <cp:keywords/>
  <dc:description/>
  <cp:lastModifiedBy>KHATUN, Rashida (EAST LONDON NHS FOUNDATION TRUST)</cp:lastModifiedBy>
  <cp:revision>2</cp:revision>
  <dcterms:created xsi:type="dcterms:W3CDTF">2025-10-23T11:20:00Z</dcterms:created>
  <dcterms:modified xsi:type="dcterms:W3CDTF">2025-10-23T11:20:00Z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0x01010006825588B589E940AFECEC0B2E6C0017</vt:lpwstr>
  </property>
</Properties>
</file>