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59331" w14:textId="77777777" w:rsidR="00892012" w:rsidRDefault="00892012">
      <w:pPr>
        <w:pStyle w:val="Covertitle"/>
      </w:pPr>
    </w:p>
    <w:p w14:paraId="1C759332" w14:textId="77777777" w:rsidR="00892012" w:rsidRDefault="00FE1F61">
      <w:pPr>
        <w:pStyle w:val="Reporttitle"/>
      </w:pPr>
      <w:r>
        <w:t>NHS Continuing Healthcare Decision Support Tool</w:t>
      </w:r>
      <w:r>
        <w:br/>
      </w:r>
    </w:p>
    <w:p w14:paraId="1C759333" w14:textId="77777777" w:rsidR="00892012" w:rsidRDefault="00FE1F61">
      <w:pPr>
        <w:pStyle w:val="Heading2"/>
      </w:pPr>
      <w:r>
        <w:t>July 2022</w:t>
      </w:r>
    </w:p>
    <w:p w14:paraId="1C759334" w14:textId="77777777" w:rsidR="00892012" w:rsidRDefault="00FE1F61">
      <w:pPr>
        <w:pStyle w:val="Dateofpublication"/>
      </w:pPr>
      <w:r>
        <w:t>Published May 2022</w:t>
      </w:r>
    </w:p>
    <w:p w14:paraId="1C759335" w14:textId="77777777" w:rsidR="00D71F74" w:rsidRDefault="00D71F74">
      <w:pPr>
        <w:sectPr w:rsidR="00D71F74">
          <w:headerReference w:type="even" r:id="rId7"/>
          <w:headerReference w:type="default" r:id="rId8"/>
          <w:footerReference w:type="even" r:id="rId9"/>
          <w:footerReference w:type="default" r:id="rId10"/>
          <w:headerReference w:type="first" r:id="rId11"/>
          <w:pgSz w:w="11906" w:h="16838"/>
          <w:pgMar w:top="1644" w:right="1134" w:bottom="1134" w:left="1134" w:header="567" w:footer="567" w:gutter="0"/>
          <w:pgNumType w:start="1"/>
          <w:cols w:space="720"/>
          <w:titlePg/>
        </w:sectPr>
      </w:pPr>
    </w:p>
    <w:p w14:paraId="1C759336" w14:textId="77777777" w:rsidR="00892012" w:rsidRDefault="00892012">
      <w:pPr>
        <w:pStyle w:val="Heading-contents"/>
      </w:pPr>
    </w:p>
    <w:p w14:paraId="1C759337" w14:textId="77777777" w:rsidR="00892012" w:rsidRDefault="00FE1F61">
      <w:pPr>
        <w:pStyle w:val="Heading2"/>
        <w:pageBreakBefore/>
      </w:pPr>
      <w:r>
        <w:lastRenderedPageBreak/>
        <w:t>What is the Decision Support Tool (DST)?</w:t>
      </w:r>
    </w:p>
    <w:p w14:paraId="1C759338" w14:textId="77777777" w:rsidR="00892012" w:rsidRDefault="00FE1F61">
      <w:pPr>
        <w:pStyle w:val="Bullet-numberedsteps"/>
      </w:pPr>
      <w:r>
        <w:t>The DST is a national tool which has been developed to support practitioners in the application of the National Framework for NHS Continuing Healthcare and NHS-Funded Nursing Care 2022 (the National Framework). The tool is a way of bringing together information from the assessment of needs and applying evidence in a single practical format to facilitate consistent evidence-based recommendations and decision-making regarding eligibility for NHS Continuing Healthcare. All staff who use the DST should be familiar with the principles of the National Framework and have received appropriate training.</w:t>
      </w:r>
    </w:p>
    <w:p w14:paraId="1C759339" w14:textId="77777777" w:rsidR="00892012" w:rsidRDefault="00FE1F61">
      <w:pPr>
        <w:pStyle w:val="Heading2"/>
      </w:pPr>
      <w:r>
        <w:t>When should the DST be used?</w:t>
      </w:r>
    </w:p>
    <w:p w14:paraId="1C75933A" w14:textId="77777777" w:rsidR="00892012" w:rsidRDefault="00FE1F61">
      <w:pPr>
        <w:pStyle w:val="Bullet-numberedsteps"/>
      </w:pPr>
      <w:r>
        <w:t xml:space="preserve">The DST should be completed by a multidisciplinary team, following a comprehensive assessment and evaluation of an individual’s health and social care needs. Where an assessment of needs has been recently completed, this may be used, but care should be taken to ensure that this remains an accurate reflection of current need. </w:t>
      </w:r>
    </w:p>
    <w:p w14:paraId="1C75933B" w14:textId="77777777" w:rsidR="00892012" w:rsidRDefault="00FE1F61">
      <w:pPr>
        <w:pStyle w:val="Bullet-numberedsteps"/>
      </w:pPr>
      <w:r>
        <w:t xml:space="preserve">The comprehensive assessment of needs should be in a format such that it can also be used to assist Integrated Care Boards (ICBs) and local authorities to meet care needs regardless of whether the individual is found eligible for NHS Continuing Healthcare. </w:t>
      </w:r>
    </w:p>
    <w:p w14:paraId="1C75933C" w14:textId="77777777" w:rsidR="00892012" w:rsidRDefault="00FE1F61">
      <w:pPr>
        <w:pStyle w:val="Bullet-numberedsteps"/>
      </w:pPr>
      <w:r>
        <w:t>The assessment of needs should be carried out in accordance with other relevant existing guidance, making use of specialist and any other existing assessments as appropriate. The DST is not an assessment of needs in itself.</w:t>
      </w:r>
    </w:p>
    <w:p w14:paraId="1C75933D" w14:textId="77777777" w:rsidR="00892012" w:rsidRDefault="00FE1F61">
      <w:pPr>
        <w:pStyle w:val="Bullet-numberedsteps"/>
      </w:pPr>
      <w:r>
        <w:t xml:space="preserve">The assessment of needs that informs completion of the DST should be carried out with the informed and active participation of the individual wherever possible. The individual should be given the opportunity to be supported or represented by a </w:t>
      </w:r>
      <w:proofErr w:type="spellStart"/>
      <w:r>
        <w:t>carer</w:t>
      </w:r>
      <w:proofErr w:type="spellEnd"/>
      <w:r>
        <w:t>, family member, friend or advocate if they so wish. The eligibility assessment process should draw on those who have direct knowledge of the individual and their needs.</w:t>
      </w:r>
    </w:p>
    <w:p w14:paraId="1C75933E" w14:textId="77777777" w:rsidR="00892012" w:rsidRDefault="00FE1F61">
      <w:pPr>
        <w:pStyle w:val="Bullet-numberedsteps"/>
      </w:pPr>
      <w:r>
        <w:t xml:space="preserve">An individual will be eligible for NHS Continuing Healthcare where it is identified that they have a ‘primary health need’. The decision as to whether an individual has a primary health need takes into account the legal limits of local authority provision. Using the DST correctly should ensure that all needs and circumstances that might affect an individual’s eligibility </w:t>
      </w:r>
      <w:proofErr w:type="gramStart"/>
      <w:r>
        <w:t>are taken</w:t>
      </w:r>
      <w:proofErr w:type="gramEnd"/>
      <w:r>
        <w:t xml:space="preserve"> into account in making this decision. The concept of the ’primary health need’ is explained in paragraphs 55-67 the </w:t>
      </w:r>
      <w:hyperlink r:id="rId12" w:history="1">
        <w:r>
          <w:rPr>
            <w:rStyle w:val="Hyperlink"/>
          </w:rPr>
          <w:t>National Framework</w:t>
        </w:r>
      </w:hyperlink>
      <w:r>
        <w:t xml:space="preserve">. </w:t>
      </w:r>
    </w:p>
    <w:p w14:paraId="1C75933F" w14:textId="77777777" w:rsidR="00892012" w:rsidRDefault="00FE1F61">
      <w:pPr>
        <w:pStyle w:val="Bullet-numberedsteps"/>
      </w:pPr>
      <w:r>
        <w:t>Completion of the tool should be carried out in a manner that is compatible with wider legislation and national policies where appropriate.</w:t>
      </w:r>
      <w:bookmarkStart w:id="0" w:name="_Toc287863055"/>
    </w:p>
    <w:p w14:paraId="1C759340" w14:textId="77777777" w:rsidR="00892012" w:rsidRDefault="00892012">
      <w:pPr>
        <w:pStyle w:val="Bullet-numberedsteps"/>
        <w:numPr>
          <w:ilvl w:val="0"/>
          <w:numId w:val="0"/>
        </w:numPr>
        <w:ind w:left="425" w:hanging="425"/>
      </w:pPr>
    </w:p>
    <w:bookmarkEnd w:id="0"/>
    <w:p w14:paraId="1C759341" w14:textId="77777777" w:rsidR="00892012" w:rsidRDefault="00FE1F61">
      <w:pPr>
        <w:pStyle w:val="Boxedtext"/>
      </w:pPr>
      <w:r>
        <w:lastRenderedPageBreak/>
        <w:t xml:space="preserve">Note: </w:t>
      </w:r>
    </w:p>
    <w:p w14:paraId="1C759342" w14:textId="77777777" w:rsidR="00892012" w:rsidRDefault="00FE1F61">
      <w:pPr>
        <w:pStyle w:val="Boxedtext"/>
      </w:pPr>
      <w:r>
        <w:t xml:space="preserve">Whilst this document is intended to be as clear and accessible as possible, the nature of the NHS Continuing Healthcare process is such that some words used may not be immediately understandable to someone who is not professionally trained. As far as is possible, professionals completing the DST should make sure that individuals, and carers or representatives (where consent is given), understand and agree to what has been written. In some </w:t>
      </w:r>
      <w:proofErr w:type="gramStart"/>
      <w:r>
        <w:t>situations</w:t>
      </w:r>
      <w:proofErr w:type="gramEnd"/>
      <w:r>
        <w:t xml:space="preserve"> advocacy support may be needed.</w:t>
      </w:r>
    </w:p>
    <w:p w14:paraId="1C759343" w14:textId="77777777" w:rsidR="00892012" w:rsidRDefault="00892012">
      <w:pPr>
        <w:pStyle w:val="Heading2"/>
      </w:pPr>
    </w:p>
    <w:p w14:paraId="1C759344" w14:textId="77777777" w:rsidR="00892012" w:rsidRDefault="00892012">
      <w:pPr>
        <w:pStyle w:val="ParagraphText"/>
      </w:pPr>
    </w:p>
    <w:p w14:paraId="1C759345" w14:textId="77777777" w:rsidR="00892012" w:rsidRDefault="00892012">
      <w:pPr>
        <w:pStyle w:val="Heading2"/>
      </w:pPr>
    </w:p>
    <w:p w14:paraId="1C759346" w14:textId="77777777" w:rsidR="00892012" w:rsidRDefault="00892012">
      <w:pPr>
        <w:pStyle w:val="Heading2"/>
      </w:pPr>
    </w:p>
    <w:p w14:paraId="1C759347" w14:textId="77777777" w:rsidR="00892012" w:rsidRDefault="00892012">
      <w:pPr>
        <w:pStyle w:val="ParagraphText"/>
      </w:pPr>
    </w:p>
    <w:p w14:paraId="1C759348" w14:textId="77777777" w:rsidR="00892012" w:rsidRDefault="00892012">
      <w:pPr>
        <w:pStyle w:val="Heading2"/>
      </w:pPr>
    </w:p>
    <w:p w14:paraId="1C759349" w14:textId="77777777" w:rsidR="00892012" w:rsidRDefault="00892012">
      <w:pPr>
        <w:pStyle w:val="Heading2"/>
      </w:pPr>
    </w:p>
    <w:p w14:paraId="1C75934A" w14:textId="77777777" w:rsidR="00892012" w:rsidRDefault="00892012">
      <w:pPr>
        <w:pStyle w:val="ParagraphText"/>
      </w:pPr>
    </w:p>
    <w:p w14:paraId="1C75934B" w14:textId="77777777" w:rsidR="00892012" w:rsidRDefault="00892012">
      <w:pPr>
        <w:pStyle w:val="ParagraphText"/>
      </w:pPr>
    </w:p>
    <w:p w14:paraId="1C75934C" w14:textId="77777777" w:rsidR="00892012" w:rsidRDefault="00892012">
      <w:pPr>
        <w:pStyle w:val="ParagraphText"/>
      </w:pPr>
    </w:p>
    <w:p w14:paraId="1C75934D" w14:textId="77777777" w:rsidR="00892012" w:rsidRDefault="00892012">
      <w:pPr>
        <w:pStyle w:val="Heading2"/>
      </w:pPr>
    </w:p>
    <w:p w14:paraId="1C75934E" w14:textId="77777777" w:rsidR="00892012" w:rsidRDefault="00892012">
      <w:pPr>
        <w:pStyle w:val="ParagraphText"/>
      </w:pPr>
    </w:p>
    <w:p w14:paraId="1C75934F" w14:textId="77777777" w:rsidR="00892012" w:rsidRDefault="00892012">
      <w:pPr>
        <w:pStyle w:val="Heading2"/>
      </w:pPr>
    </w:p>
    <w:p w14:paraId="1C759350" w14:textId="77777777" w:rsidR="00892012" w:rsidRDefault="00892012">
      <w:pPr>
        <w:pageBreakBefore/>
        <w:suppressAutoHyphens w:val="0"/>
      </w:pPr>
      <w:bookmarkStart w:id="1" w:name="_GoBack"/>
      <w:bookmarkEnd w:id="1"/>
    </w:p>
    <w:p w14:paraId="1C7593A3" w14:textId="77777777" w:rsidR="00892012" w:rsidRDefault="00FE1F61">
      <w:pPr>
        <w:pStyle w:val="Heading1"/>
      </w:pPr>
      <w:r>
        <w:lastRenderedPageBreak/>
        <w:t>Decision Support Tool for NHS Continuing Healthcare</w:t>
      </w:r>
    </w:p>
    <w:p w14:paraId="1C7593A4" w14:textId="77777777" w:rsidR="00892012" w:rsidRDefault="00FE1F61">
      <w:pPr>
        <w:pStyle w:val="Heading2"/>
      </w:pPr>
      <w:r>
        <w:t>Section 1 – Personal Details</w:t>
      </w:r>
    </w:p>
    <w:p w14:paraId="1C7593A5" w14:textId="77777777" w:rsidR="00892012" w:rsidRDefault="00FE1F61">
      <w:r>
        <w:t xml:space="preserve">Was this DST completed whilst the individual was in an acute hospital?    Yes </w:t>
      </w:r>
      <w:proofErr w:type="gramStart"/>
      <w:r>
        <w:t>□  No</w:t>
      </w:r>
      <w:proofErr w:type="gramEnd"/>
      <w:r>
        <w:t xml:space="preserve"> □  </w:t>
      </w:r>
    </w:p>
    <w:p w14:paraId="1C7593A6" w14:textId="77777777" w:rsidR="00892012" w:rsidRDefault="00892012"/>
    <w:p w14:paraId="1C7593A7" w14:textId="77777777" w:rsidR="00892012" w:rsidRDefault="00FE1F61">
      <w:r>
        <w:rPr>
          <w:rStyle w:val="Bold"/>
        </w:rPr>
        <w:t>Date of completion of Decision Support Tool _____________________________</w:t>
      </w:r>
    </w:p>
    <w:p w14:paraId="1C7593A8" w14:textId="77777777" w:rsidR="00892012" w:rsidRDefault="00FE1F61">
      <w:r>
        <w:rPr>
          <w:rStyle w:val="Bold"/>
          <w:noProof/>
        </w:rPr>
        <mc:AlternateContent>
          <mc:Choice Requires="wps">
            <w:drawing>
              <wp:anchor distT="0" distB="0" distL="114300" distR="114300" simplePos="0" relativeHeight="251658243" behindDoc="0" locked="0" layoutInCell="1" allowOverlap="1" wp14:anchorId="1C759334" wp14:editId="1C759335">
                <wp:simplePos x="0" y="0"/>
                <wp:positionH relativeFrom="column">
                  <wp:posOffset>3840233</wp:posOffset>
                </wp:positionH>
                <wp:positionV relativeFrom="paragraph">
                  <wp:posOffset>164564</wp:posOffset>
                </wp:positionV>
                <wp:extent cx="2242822" cy="402592"/>
                <wp:effectExtent l="0" t="0" r="24128" b="16508"/>
                <wp:wrapNone/>
                <wp:docPr id="5" name="Text Box 15" descr="Date of birth text box"/>
                <wp:cNvGraphicFramePr/>
                <a:graphic xmlns:a="http://schemas.openxmlformats.org/drawingml/2006/main">
                  <a:graphicData uri="http://schemas.microsoft.com/office/word/2010/wordprocessingShape">
                    <wps:wsp>
                      <wps:cNvSpPr txBox="1"/>
                      <wps:spPr>
                        <a:xfrm>
                          <a:off x="0" y="0"/>
                          <a:ext cx="2242822" cy="402592"/>
                        </a:xfrm>
                        <a:prstGeom prst="rect">
                          <a:avLst/>
                        </a:prstGeom>
                        <a:solidFill>
                          <a:srgbClr val="FFFFFF"/>
                        </a:solidFill>
                        <a:ln w="6345">
                          <a:solidFill>
                            <a:srgbClr val="000000"/>
                          </a:solidFill>
                          <a:prstDash val="solid"/>
                        </a:ln>
                      </wps:spPr>
                      <wps:txbx>
                        <w:txbxContent>
                          <w:p w14:paraId="1C759344" w14:textId="77777777" w:rsidR="00892012" w:rsidRDefault="00892012"/>
                        </w:txbxContent>
                      </wps:txbx>
                      <wps:bodyPr vert="horz" wrap="square" lIns="94612" tIns="48892" rIns="94612" bIns="48892" anchor="t" anchorCtr="0" compatLnSpc="0">
                        <a:noAutofit/>
                      </wps:bodyPr>
                    </wps:wsp>
                  </a:graphicData>
                </a:graphic>
              </wp:anchor>
            </w:drawing>
          </mc:Choice>
          <mc:Fallback>
            <w:pict>
              <v:shapetype w14:anchorId="1C759334" id="_x0000_t202" coordsize="21600,21600" o:spt="202" path="m,l,21600r21600,l21600,xe">
                <v:stroke joinstyle="miter"/>
                <v:path gradientshapeok="t" o:connecttype="rect"/>
              </v:shapetype>
              <v:shape id="Text Box 15" o:spid="_x0000_s1026" type="#_x0000_t202" alt="Date of birth text box" style="position:absolute;margin-left:302.4pt;margin-top:12.95pt;width:176.6pt;height:31.7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" strokeweight=".17625mm">
                <v:textbox inset="2.62811mm,1.3581mm,2.62811mm,1.3581mm">
                  <w:txbxContent>
                    <w:p w14:paraId="1C759344" w14:textId="77777777" w:rsidR="00892012" w:rsidRDefault="00892012"/>
                  </w:txbxContent>
                </v:textbox>
              </v:shape>
            </w:pict>
          </mc:Fallback>
        </mc:AlternateContent>
      </w:r>
      <w:r>
        <w:rPr>
          <w:rStyle w:val="Bold"/>
          <w:noProof/>
        </w:rPr>
        <mc:AlternateContent>
          <mc:Choice Requires="wps">
            <w:drawing>
              <wp:anchor distT="0" distB="0" distL="114300" distR="114300" simplePos="0" relativeHeight="251658242" behindDoc="0" locked="0" layoutInCell="1" allowOverlap="1" wp14:anchorId="1C759336" wp14:editId="1C759337">
                <wp:simplePos x="0" y="0"/>
                <wp:positionH relativeFrom="column">
                  <wp:posOffset>501603</wp:posOffset>
                </wp:positionH>
                <wp:positionV relativeFrom="paragraph">
                  <wp:posOffset>175199</wp:posOffset>
                </wp:positionV>
                <wp:extent cx="2668274" cy="392433"/>
                <wp:effectExtent l="0" t="0" r="17776" b="26667"/>
                <wp:wrapNone/>
                <wp:docPr id="6" name="Text Box 16" descr="Name text box"/>
                <wp:cNvGraphicFramePr/>
                <a:graphic xmlns:a="http://schemas.openxmlformats.org/drawingml/2006/main">
                  <a:graphicData uri="http://schemas.microsoft.com/office/word/2010/wordprocessingShape">
                    <wps:wsp>
                      <wps:cNvSpPr txBox="1"/>
                      <wps:spPr>
                        <a:xfrm>
                          <a:off x="0" y="0"/>
                          <a:ext cx="2668274" cy="392433"/>
                        </a:xfrm>
                        <a:prstGeom prst="rect">
                          <a:avLst/>
                        </a:prstGeom>
                        <a:solidFill>
                          <a:srgbClr val="FFFFFF"/>
                        </a:solidFill>
                        <a:ln w="6345">
                          <a:solidFill>
                            <a:srgbClr val="000000"/>
                          </a:solidFill>
                          <a:prstDash val="solid"/>
                        </a:ln>
                      </wps:spPr>
                      <wps:txbx>
                        <w:txbxContent>
                          <w:p w14:paraId="1C759346" w14:textId="77777777" w:rsidR="00892012" w:rsidRDefault="00892012"/>
                        </w:txbxContent>
                      </wps:txbx>
                      <wps:bodyPr vert="horz" wrap="square" lIns="94612" tIns="48892" rIns="94612" bIns="48892" anchor="t" anchorCtr="0" compatLnSpc="0">
                        <a:noAutofit/>
                      </wps:bodyPr>
                    </wps:wsp>
                  </a:graphicData>
                </a:graphic>
              </wp:anchor>
            </w:drawing>
          </mc:Choice>
          <mc:Fallback>
            <w:pict>
              <v:shape w14:anchorId="1C759336" id="Text Box 16" o:spid="_x0000_s1027" type="#_x0000_t202" alt="Name text box" style="position:absolute;margin-left:39.5pt;margin-top:13.8pt;width:210.1pt;height:30.9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" strokeweight=".17625mm">
                <v:textbox inset="2.62811mm,1.3581mm,2.62811mm,1.3581mm">
                  <w:txbxContent>
                    <w:p w14:paraId="1C759346" w14:textId="77777777" w:rsidR="00892012" w:rsidRDefault="00892012"/>
                  </w:txbxContent>
                </v:textbox>
              </v:shape>
            </w:pict>
          </mc:Fallback>
        </mc:AlternateContent>
      </w:r>
    </w:p>
    <w:p w14:paraId="1C7593A9" w14:textId="77777777" w:rsidR="00892012" w:rsidRDefault="00892012"/>
    <w:p w14:paraId="1C7593AA" w14:textId="77777777" w:rsidR="00892012" w:rsidRDefault="00FE1F61">
      <w:r>
        <w:rPr>
          <w:rStyle w:val="Bold"/>
        </w:rPr>
        <w:t xml:space="preserve">Name     </w:t>
      </w:r>
      <w:r>
        <w:rPr>
          <w:rStyle w:val="Bold"/>
        </w:rPr>
        <w:tab/>
      </w:r>
      <w:r>
        <w:rPr>
          <w:rStyle w:val="Bold"/>
        </w:rPr>
        <w:tab/>
      </w:r>
      <w:r>
        <w:rPr>
          <w:rStyle w:val="Bold"/>
        </w:rPr>
        <w:tab/>
      </w:r>
      <w:r>
        <w:rPr>
          <w:rStyle w:val="Bold"/>
        </w:rPr>
        <w:tab/>
      </w:r>
      <w:r>
        <w:rPr>
          <w:rStyle w:val="Bold"/>
        </w:rPr>
        <w:tab/>
      </w:r>
      <w:r>
        <w:rPr>
          <w:rStyle w:val="Bold"/>
        </w:rPr>
        <w:tab/>
        <w:t xml:space="preserve">  D.O.B.   </w:t>
      </w:r>
      <w:r>
        <w:rPr>
          <w:rStyle w:val="Bold"/>
        </w:rPr>
        <w:tab/>
      </w:r>
      <w:r>
        <w:rPr>
          <w:rStyle w:val="Bold"/>
        </w:rPr>
        <w:tab/>
        <w:t>DOB</w:t>
      </w:r>
      <w:r>
        <w:rPr>
          <w:rStyle w:val="Bold"/>
        </w:rPr>
        <w:tab/>
      </w:r>
      <w:r>
        <w:rPr>
          <w:rStyle w:val="Bold"/>
        </w:rPr>
        <w:tab/>
        <w:t xml:space="preserve"> </w:t>
      </w:r>
    </w:p>
    <w:p w14:paraId="1C7593AB" w14:textId="77777777" w:rsidR="00892012" w:rsidRDefault="00892012"/>
    <w:p w14:paraId="1C7593AC" w14:textId="77777777" w:rsidR="00892012" w:rsidRDefault="00FE1F61">
      <w:r>
        <w:rPr>
          <w:rStyle w:val="Bold"/>
          <w:noProof/>
        </w:rPr>
        <mc:AlternateContent>
          <mc:Choice Requires="wps">
            <w:drawing>
              <wp:anchor distT="0" distB="0" distL="114300" distR="114300" simplePos="0" relativeHeight="251658244" behindDoc="0" locked="0" layoutInCell="1" allowOverlap="1" wp14:anchorId="1C759338" wp14:editId="1C759339">
                <wp:simplePos x="0" y="0"/>
                <wp:positionH relativeFrom="column">
                  <wp:posOffset>2362196</wp:posOffset>
                </wp:positionH>
                <wp:positionV relativeFrom="paragraph">
                  <wp:posOffset>78153</wp:posOffset>
                </wp:positionV>
                <wp:extent cx="3837307" cy="531495"/>
                <wp:effectExtent l="0" t="0" r="10793" b="20955"/>
                <wp:wrapNone/>
                <wp:docPr id="7" name="Text Box 14" descr="NHS number and GP/Practice text box"/>
                <wp:cNvGraphicFramePr/>
                <a:graphic xmlns:a="http://schemas.openxmlformats.org/drawingml/2006/main">
                  <a:graphicData uri="http://schemas.microsoft.com/office/word/2010/wordprocessingShape">
                    <wps:wsp>
                      <wps:cNvSpPr txBox="1"/>
                      <wps:spPr>
                        <a:xfrm>
                          <a:off x="0" y="0"/>
                          <a:ext cx="3837307" cy="531495"/>
                        </a:xfrm>
                        <a:prstGeom prst="rect">
                          <a:avLst/>
                        </a:prstGeom>
                        <a:solidFill>
                          <a:srgbClr val="FFFFFF"/>
                        </a:solidFill>
                        <a:ln w="6345">
                          <a:solidFill>
                            <a:srgbClr val="000000"/>
                          </a:solidFill>
                          <a:prstDash val="solid"/>
                        </a:ln>
                      </wps:spPr>
                      <wps:txbx>
                        <w:txbxContent>
                          <w:p w14:paraId="1C759348" w14:textId="77777777" w:rsidR="00892012" w:rsidRDefault="00892012"/>
                        </w:txbxContent>
                      </wps:txbx>
                      <wps:bodyPr vert="horz" wrap="square" lIns="94612" tIns="48892" rIns="94612" bIns="48892" anchor="t" anchorCtr="0" compatLnSpc="0">
                        <a:noAutofit/>
                      </wps:bodyPr>
                    </wps:wsp>
                  </a:graphicData>
                </a:graphic>
              </wp:anchor>
            </w:drawing>
          </mc:Choice>
          <mc:Fallback>
            <w:pict>
              <v:shape w14:anchorId="1C759338" id="Text Box 14" o:spid="_x0000_s1028" type="#_x0000_t202" alt="NHS number and GP/Practice text box" style="position:absolute;margin-left:186pt;margin-top:6.15pt;width:302.15pt;height:41.8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" strokeweight=".17625mm">
                <v:textbox inset="2.62811mm,1.3581mm,2.62811mm,1.3581mm">
                  <w:txbxContent>
                    <w:p w14:paraId="1C759348" w14:textId="77777777" w:rsidR="00892012" w:rsidRDefault="00892012"/>
                  </w:txbxContent>
                </v:textbox>
              </v:shape>
            </w:pict>
          </mc:Fallback>
        </mc:AlternateContent>
      </w:r>
    </w:p>
    <w:p w14:paraId="1C7593AD" w14:textId="77777777" w:rsidR="00892012" w:rsidRDefault="00FE1F61">
      <w:r>
        <w:rPr>
          <w:rStyle w:val="Bold"/>
        </w:rPr>
        <w:t xml:space="preserve">NHS number and GP/Practice:   </w:t>
      </w:r>
    </w:p>
    <w:p w14:paraId="1C7593AE" w14:textId="77777777" w:rsidR="00892012" w:rsidRDefault="00892012"/>
    <w:p w14:paraId="1C7593AF" w14:textId="77777777" w:rsidR="00892012" w:rsidRDefault="00FE1F61">
      <w:r>
        <w:rPr>
          <w:rStyle w:val="Bold"/>
        </w:rPr>
        <w:tab/>
      </w:r>
      <w:r>
        <w:rPr>
          <w:rStyle w:val="Bold"/>
        </w:rPr>
        <w:tab/>
      </w:r>
    </w:p>
    <w:p w14:paraId="1C7593B0" w14:textId="77777777" w:rsidR="00892012" w:rsidRDefault="00FE1F61">
      <w:r>
        <w:rPr>
          <w:rStyle w:val="Bold"/>
        </w:rPr>
        <w:tab/>
      </w:r>
    </w:p>
    <w:tbl>
      <w:tblPr>
        <w:tblW w:w="10201" w:type="dxa"/>
        <w:tblInd w:w="5" w:type="dxa"/>
        <w:tblLayout w:type="fixed"/>
        <w:tblCellMar>
          <w:left w:w="10" w:type="dxa"/>
          <w:right w:w="10" w:type="dxa"/>
        </w:tblCellMar>
        <w:tblLook w:val="0000" w:firstRow="0" w:lastRow="0" w:firstColumn="0" w:lastColumn="0" w:noHBand="0" w:noVBand="0"/>
      </w:tblPr>
      <w:tblGrid>
        <w:gridCol w:w="5098"/>
        <w:gridCol w:w="5103"/>
      </w:tblGrid>
      <w:tr w:rsidR="00892012" w14:paraId="1C7593B3" w14:textId="77777777">
        <w:trPr>
          <w:trHeight w:val="672"/>
        </w:trPr>
        <w:tc>
          <w:tcPr>
            <w:tcW w:w="5098" w:type="dxa"/>
            <w:tcBorders>
              <w:bottom w:val="single" w:sz="4" w:space="0" w:color="000000"/>
            </w:tcBorders>
            <w:shd w:val="clear" w:color="auto" w:fill="auto"/>
            <w:tcMar>
              <w:top w:w="0" w:type="dxa"/>
              <w:left w:w="0" w:type="dxa"/>
              <w:bottom w:w="0" w:type="dxa"/>
              <w:right w:w="0" w:type="dxa"/>
            </w:tcMar>
          </w:tcPr>
          <w:p w14:paraId="1C7593B1" w14:textId="77777777" w:rsidR="00892012" w:rsidRDefault="00FE1F61">
            <w:r>
              <w:rPr>
                <w:rStyle w:val="Bold"/>
              </w:rPr>
              <w:t>Permanent address and telephone number</w:t>
            </w:r>
          </w:p>
        </w:tc>
        <w:tc>
          <w:tcPr>
            <w:tcW w:w="5103" w:type="dxa"/>
            <w:tcBorders>
              <w:bottom w:val="single" w:sz="4" w:space="0" w:color="000000"/>
            </w:tcBorders>
            <w:shd w:val="clear" w:color="auto" w:fill="auto"/>
            <w:tcMar>
              <w:top w:w="0" w:type="dxa"/>
              <w:left w:w="0" w:type="dxa"/>
              <w:bottom w:w="0" w:type="dxa"/>
              <w:right w:w="0" w:type="dxa"/>
            </w:tcMar>
          </w:tcPr>
          <w:p w14:paraId="1C7593B2" w14:textId="77777777" w:rsidR="00892012" w:rsidRDefault="00FE1F61">
            <w:r>
              <w:rPr>
                <w:rStyle w:val="Bold"/>
              </w:rPr>
              <w:t>Current location (if different from permanent address)</w:t>
            </w:r>
          </w:p>
        </w:tc>
      </w:tr>
      <w:tr w:rsidR="00892012" w14:paraId="1C7593B6" w14:textId="77777777">
        <w:trPr>
          <w:trHeight w:val="1821"/>
        </w:trPr>
        <w:tc>
          <w:tcPr>
            <w:tcW w:w="509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14:paraId="1C7593B4" w14:textId="77777777" w:rsidR="00892012" w:rsidRDefault="00892012"/>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1C7593B5" w14:textId="77777777" w:rsidR="00892012" w:rsidRDefault="00892012"/>
        </w:tc>
      </w:tr>
    </w:tbl>
    <w:p w14:paraId="1C7593B7" w14:textId="77777777" w:rsidR="00892012" w:rsidRDefault="00892012"/>
    <w:p w14:paraId="1C7593B8" w14:textId="77777777" w:rsidR="00892012" w:rsidRDefault="00FE1F61">
      <w:r>
        <w:rPr>
          <w:rStyle w:val="Bold"/>
        </w:rPr>
        <w:t>Gender _____________________________</w:t>
      </w:r>
    </w:p>
    <w:p w14:paraId="1C7593B9" w14:textId="77777777" w:rsidR="00892012" w:rsidRDefault="00892012"/>
    <w:p w14:paraId="1C7593BA" w14:textId="77777777" w:rsidR="00892012" w:rsidRDefault="00FE1F61">
      <w:r>
        <w:t>Please ensure that the equality monitoring form at the end of the DST is completed</w:t>
      </w:r>
    </w:p>
    <w:p w14:paraId="1C7593BB" w14:textId="77777777" w:rsidR="00892012" w:rsidRDefault="00FE1F61">
      <w:r>
        <w:t>Was the individual involved in the completion of the DST? Yes/No (please delete as appropriate)</w:t>
      </w:r>
    </w:p>
    <w:p w14:paraId="1C7593BC" w14:textId="77777777" w:rsidR="00892012" w:rsidRDefault="00892012"/>
    <w:p w14:paraId="1C7593BD" w14:textId="77777777" w:rsidR="00892012" w:rsidRDefault="00FE1F61">
      <w:r>
        <w:t>Was the individual offered the opportunity to have a representative such as a family member or other advocate present when the DST was completed? Yes/No (please delete as appropriate)</w:t>
      </w:r>
    </w:p>
    <w:p w14:paraId="1C7593BE" w14:textId="77777777" w:rsidR="00892012" w:rsidRDefault="00892012"/>
    <w:p w14:paraId="1C7593BF" w14:textId="77777777" w:rsidR="00892012" w:rsidRDefault="00FE1F61">
      <w:r>
        <w:t>If yes, did the representative attend the completion of the DST? (</w:t>
      </w:r>
      <w:proofErr w:type="gramStart"/>
      <w:r>
        <w:t>please</w:t>
      </w:r>
      <w:proofErr w:type="gramEnd"/>
      <w:r>
        <w:t xml:space="preserve"> delete as appropriate) Yes/No </w:t>
      </w:r>
    </w:p>
    <w:p w14:paraId="1C7593C0" w14:textId="77777777" w:rsidR="00892012" w:rsidRDefault="00892012"/>
    <w:p w14:paraId="1C7593C1" w14:textId="77777777" w:rsidR="00892012" w:rsidRDefault="00FE1F61">
      <w:r>
        <w:rPr>
          <w:rStyle w:val="Bold"/>
        </w:rPr>
        <w:t>Please give the contact details of the representative (name, address and telephone number)</w:t>
      </w:r>
    </w:p>
    <w:tbl>
      <w:tblPr>
        <w:tblW w:w="10423" w:type="dxa"/>
        <w:tblInd w:w="5" w:type="dxa"/>
        <w:tblLayout w:type="fixed"/>
        <w:tblCellMar>
          <w:left w:w="10" w:type="dxa"/>
          <w:right w:w="10" w:type="dxa"/>
        </w:tblCellMar>
        <w:tblLook w:val="0000" w:firstRow="0" w:lastRow="0" w:firstColumn="0" w:lastColumn="0" w:noHBand="0" w:noVBand="0"/>
      </w:tblPr>
      <w:tblGrid>
        <w:gridCol w:w="10423"/>
      </w:tblGrid>
      <w:tr w:rsidR="00892012" w14:paraId="1C7593C3" w14:textId="77777777">
        <w:trPr>
          <w:trHeight w:val="1606"/>
        </w:trPr>
        <w:tc>
          <w:tcPr>
            <w:tcW w:w="10423"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vAlign w:val="bottom"/>
          </w:tcPr>
          <w:p w14:paraId="1C7593C2" w14:textId="77777777" w:rsidR="00892012" w:rsidRDefault="00892012"/>
        </w:tc>
      </w:tr>
    </w:tbl>
    <w:p w14:paraId="1C7593C4" w14:textId="77777777" w:rsidR="00D71F74" w:rsidRDefault="00D71F74">
      <w:pPr>
        <w:sectPr w:rsidR="00D71F74">
          <w:type w:val="continuous"/>
          <w:pgSz w:w="11906" w:h="16838"/>
          <w:pgMar w:top="1644" w:right="851" w:bottom="1134" w:left="851" w:header="567" w:footer="567" w:gutter="0"/>
          <w:pgNumType w:start="1"/>
          <w:cols w:space="720"/>
          <w:titlePg/>
        </w:sectPr>
      </w:pPr>
    </w:p>
    <w:p w14:paraId="1C7593C5" w14:textId="77777777" w:rsidR="00892012" w:rsidRDefault="00FE1F61">
      <w:pPr>
        <w:pStyle w:val="Heading2"/>
      </w:pPr>
      <w:r>
        <w:lastRenderedPageBreak/>
        <w:t>Decision Support Tool for NHS Continuing Healthcare</w:t>
      </w:r>
      <w:r>
        <w:br/>
        <w:t>Section 1 – Personal Details</w:t>
      </w:r>
    </w:p>
    <w:p w14:paraId="1C7593C6" w14:textId="77777777" w:rsidR="00892012" w:rsidRDefault="00FE1F61">
      <w:r>
        <w:rPr>
          <w:rStyle w:val="Bold"/>
        </w:rPr>
        <w:t>Summary</w:t>
      </w:r>
    </w:p>
    <w:p w14:paraId="1C7593C7" w14:textId="77777777" w:rsidR="00892012" w:rsidRDefault="00892012"/>
    <w:p w14:paraId="1C7593C8" w14:textId="77777777" w:rsidR="00892012" w:rsidRDefault="00FE1F61">
      <w:pPr>
        <w:pStyle w:val="NoSpacing"/>
      </w:pPr>
      <w:r>
        <w:t xml:space="preserve">a) </w:t>
      </w:r>
      <w:r>
        <w:rPr>
          <w:rStyle w:val="PageNumber"/>
        </w:rPr>
        <w:t>Summary pen portrait of the individual’s situation, relevant history (particularly clinical history) and current needs, including clinical summary and identified significant risks, drawn from the multidisciplinary assessment:</w:t>
      </w:r>
    </w:p>
    <w:tbl>
      <w:tblPr>
        <w:tblW w:w="10358" w:type="dxa"/>
        <w:tblInd w:w="5" w:type="dxa"/>
        <w:tblLayout w:type="fixed"/>
        <w:tblCellMar>
          <w:left w:w="10" w:type="dxa"/>
          <w:right w:w="10" w:type="dxa"/>
        </w:tblCellMar>
        <w:tblLook w:val="0000" w:firstRow="0" w:lastRow="0" w:firstColumn="0" w:lastColumn="0" w:noHBand="0" w:noVBand="0"/>
      </w:tblPr>
      <w:tblGrid>
        <w:gridCol w:w="10358"/>
      </w:tblGrid>
      <w:tr w:rsidR="00892012" w14:paraId="1C7593CA" w14:textId="77777777">
        <w:trPr>
          <w:trHeight w:val="4875"/>
        </w:trPr>
        <w:tc>
          <w:tcPr>
            <w:tcW w:w="10358"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vAlign w:val="bottom"/>
          </w:tcPr>
          <w:p w14:paraId="1C7593C9" w14:textId="77777777" w:rsidR="00892012" w:rsidRDefault="00892012"/>
        </w:tc>
      </w:tr>
    </w:tbl>
    <w:p w14:paraId="1C7593CB" w14:textId="77777777" w:rsidR="00892012" w:rsidRDefault="00892012">
      <w:pPr>
        <w:pStyle w:val="NoSpacing"/>
      </w:pPr>
    </w:p>
    <w:p w14:paraId="1C7593CC" w14:textId="77777777" w:rsidR="00892012" w:rsidRDefault="00FE1F61">
      <w:pPr>
        <w:pStyle w:val="NoSpacing"/>
      </w:pPr>
      <w:r>
        <w:rPr>
          <w:rStyle w:val="Bold"/>
          <w:b w:val="0"/>
        </w:rPr>
        <w:t>Individual’s view of their care needs and whether they consider that the multidisciplinary assessment accurately reflects these:</w:t>
      </w:r>
    </w:p>
    <w:tbl>
      <w:tblPr>
        <w:tblW w:w="10412" w:type="dxa"/>
        <w:tblInd w:w="5" w:type="dxa"/>
        <w:tblLayout w:type="fixed"/>
        <w:tblCellMar>
          <w:left w:w="10" w:type="dxa"/>
          <w:right w:w="10" w:type="dxa"/>
        </w:tblCellMar>
        <w:tblLook w:val="0000" w:firstRow="0" w:lastRow="0" w:firstColumn="0" w:lastColumn="0" w:noHBand="0" w:noVBand="0"/>
      </w:tblPr>
      <w:tblGrid>
        <w:gridCol w:w="10412"/>
      </w:tblGrid>
      <w:tr w:rsidR="00892012" w14:paraId="1C7593CE" w14:textId="77777777">
        <w:trPr>
          <w:trHeight w:val="5217"/>
        </w:trPr>
        <w:tc>
          <w:tcPr>
            <w:tcW w:w="10412"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vAlign w:val="bottom"/>
          </w:tcPr>
          <w:p w14:paraId="1C7593CD" w14:textId="77777777" w:rsidR="00892012" w:rsidRDefault="00892012"/>
        </w:tc>
      </w:tr>
    </w:tbl>
    <w:p w14:paraId="1C7593CF" w14:textId="77777777" w:rsidR="00892012" w:rsidRDefault="00892012"/>
    <w:p w14:paraId="1C7593D0" w14:textId="77777777" w:rsidR="00892012" w:rsidRDefault="00FE1F61">
      <w:pPr>
        <w:pStyle w:val="Heading2"/>
      </w:pPr>
      <w:r>
        <w:lastRenderedPageBreak/>
        <w:t>Decision Support Tool for NHS Continuing Healthcare</w:t>
      </w:r>
      <w:r>
        <w:br/>
        <w:t>Section 1 – Personal Details</w:t>
      </w:r>
    </w:p>
    <w:p w14:paraId="1C7593D1" w14:textId="77777777" w:rsidR="00892012" w:rsidRDefault="00FE1F61">
      <w:pPr>
        <w:pStyle w:val="NoSpacing"/>
      </w:pPr>
      <w:r>
        <w:t xml:space="preserve">b) </w:t>
      </w:r>
      <w:r>
        <w:rPr>
          <w:rStyle w:val="Bold"/>
          <w:b w:val="0"/>
        </w:rPr>
        <w:t>Please note below whether and how the individual (or their representative) contributed to the assessment of their needs. If they were not involved, please record whether they were not invited or whether they declined to participate.</w:t>
      </w:r>
    </w:p>
    <w:tbl>
      <w:tblPr>
        <w:tblW w:w="10358" w:type="dxa"/>
        <w:tblInd w:w="5" w:type="dxa"/>
        <w:tblLayout w:type="fixed"/>
        <w:tblCellMar>
          <w:left w:w="10" w:type="dxa"/>
          <w:right w:w="10" w:type="dxa"/>
        </w:tblCellMar>
        <w:tblLook w:val="0000" w:firstRow="0" w:lastRow="0" w:firstColumn="0" w:lastColumn="0" w:noHBand="0" w:noVBand="0"/>
      </w:tblPr>
      <w:tblGrid>
        <w:gridCol w:w="10358"/>
      </w:tblGrid>
      <w:tr w:rsidR="00892012" w14:paraId="1C7593D3" w14:textId="77777777">
        <w:trPr>
          <w:trHeight w:val="5102"/>
        </w:trPr>
        <w:tc>
          <w:tcPr>
            <w:tcW w:w="10358"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vAlign w:val="bottom"/>
          </w:tcPr>
          <w:p w14:paraId="1C7593D2" w14:textId="77777777" w:rsidR="00892012" w:rsidRDefault="00892012"/>
        </w:tc>
      </w:tr>
    </w:tbl>
    <w:p w14:paraId="1C7593D4" w14:textId="77777777" w:rsidR="00892012" w:rsidRDefault="00892012">
      <w:pPr>
        <w:pStyle w:val="NoSpacing"/>
      </w:pPr>
    </w:p>
    <w:p w14:paraId="1C7593D5" w14:textId="77777777" w:rsidR="00892012" w:rsidRDefault="00FE1F61">
      <w:pPr>
        <w:pStyle w:val="NoSpacing"/>
      </w:pPr>
      <w:r>
        <w:rPr>
          <w:rStyle w:val="Bold"/>
          <w:b w:val="0"/>
        </w:rPr>
        <w:t xml:space="preserve">Please list the assessments and other key evidence that </w:t>
      </w:r>
      <w:proofErr w:type="gramStart"/>
      <w:r>
        <w:rPr>
          <w:rStyle w:val="Bold"/>
          <w:b w:val="0"/>
        </w:rPr>
        <w:t>were taken</w:t>
      </w:r>
      <w:proofErr w:type="gramEnd"/>
      <w:r>
        <w:rPr>
          <w:rStyle w:val="Bold"/>
          <w:b w:val="0"/>
        </w:rPr>
        <w:t xml:space="preserve"> into account in completing the DST, including the dates of the assessments:</w:t>
      </w:r>
    </w:p>
    <w:tbl>
      <w:tblPr>
        <w:tblW w:w="10358" w:type="dxa"/>
        <w:tblInd w:w="5" w:type="dxa"/>
        <w:tblLayout w:type="fixed"/>
        <w:tblCellMar>
          <w:left w:w="10" w:type="dxa"/>
          <w:right w:w="10" w:type="dxa"/>
        </w:tblCellMar>
        <w:tblLook w:val="0000" w:firstRow="0" w:lastRow="0" w:firstColumn="0" w:lastColumn="0" w:noHBand="0" w:noVBand="0"/>
      </w:tblPr>
      <w:tblGrid>
        <w:gridCol w:w="10358"/>
      </w:tblGrid>
      <w:tr w:rsidR="00892012" w14:paraId="1C7593D7" w14:textId="77777777">
        <w:trPr>
          <w:trHeight w:val="5102"/>
        </w:trPr>
        <w:tc>
          <w:tcPr>
            <w:tcW w:w="10358"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vAlign w:val="bottom"/>
          </w:tcPr>
          <w:p w14:paraId="1C7593D6" w14:textId="77777777" w:rsidR="00892012" w:rsidRDefault="00892012"/>
        </w:tc>
      </w:tr>
    </w:tbl>
    <w:p w14:paraId="1C7593D8" w14:textId="77777777" w:rsidR="00892012" w:rsidRDefault="00892012"/>
    <w:p w14:paraId="1C7593D9" w14:textId="77777777" w:rsidR="00892012" w:rsidRDefault="00FE1F61">
      <w:pPr>
        <w:pStyle w:val="Heading2"/>
      </w:pPr>
      <w:r>
        <w:lastRenderedPageBreak/>
        <w:t>Decision Support Tool for NHS Continuing Healthcare</w:t>
      </w:r>
      <w:r>
        <w:br/>
        <w:t>Section 1 – Personal Details</w:t>
      </w:r>
    </w:p>
    <w:p w14:paraId="1C7593DA" w14:textId="77777777" w:rsidR="00892012" w:rsidRDefault="00FE1F61">
      <w:pPr>
        <w:pStyle w:val="NoSpacing"/>
      </w:pPr>
      <w:r>
        <w:t xml:space="preserve">c) </w:t>
      </w:r>
      <w:r>
        <w:rPr>
          <w:rStyle w:val="Bold"/>
          <w:b w:val="0"/>
        </w:rPr>
        <w:t>Assessors’ (including MDT members) name/address/contact details noting lead coordinator:</w:t>
      </w:r>
    </w:p>
    <w:tbl>
      <w:tblPr>
        <w:tblW w:w="10358" w:type="dxa"/>
        <w:tblInd w:w="5" w:type="dxa"/>
        <w:tblLayout w:type="fixed"/>
        <w:tblCellMar>
          <w:left w:w="10" w:type="dxa"/>
          <w:right w:w="10" w:type="dxa"/>
        </w:tblCellMar>
        <w:tblLook w:val="0000" w:firstRow="0" w:lastRow="0" w:firstColumn="0" w:lastColumn="0" w:noHBand="0" w:noVBand="0"/>
      </w:tblPr>
      <w:tblGrid>
        <w:gridCol w:w="10358"/>
      </w:tblGrid>
      <w:tr w:rsidR="00892012" w14:paraId="1C7593DC" w14:textId="77777777">
        <w:trPr>
          <w:trHeight w:val="5102"/>
        </w:trPr>
        <w:tc>
          <w:tcPr>
            <w:tcW w:w="10358"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vAlign w:val="bottom"/>
          </w:tcPr>
          <w:p w14:paraId="1C7593DB" w14:textId="77777777" w:rsidR="00892012" w:rsidRDefault="00892012"/>
        </w:tc>
      </w:tr>
    </w:tbl>
    <w:p w14:paraId="1C7593DD" w14:textId="77777777" w:rsidR="00892012" w:rsidRDefault="00892012"/>
    <w:p w14:paraId="1C7593DE" w14:textId="77777777" w:rsidR="00892012" w:rsidRDefault="00FE1F61">
      <w:pPr>
        <w:pStyle w:val="NoSpacing"/>
      </w:pPr>
      <w:r>
        <w:rPr>
          <w:rStyle w:val="Bold"/>
          <w:b w:val="0"/>
        </w:rPr>
        <w:t xml:space="preserve">Contact details of GP and other key professionals involved in the care of the individual: </w:t>
      </w:r>
    </w:p>
    <w:p w14:paraId="1C7593DF" w14:textId="77777777" w:rsidR="00892012" w:rsidRDefault="00892012">
      <w:pPr>
        <w:pStyle w:val="NoSpacing"/>
      </w:pPr>
    </w:p>
    <w:p w14:paraId="1C7593E0" w14:textId="77777777" w:rsidR="00892012" w:rsidRDefault="00FE1F61">
      <w:pPr>
        <w:pStyle w:val="NoSpacing"/>
      </w:pPr>
      <w:r>
        <w:rPr>
          <w:rStyle w:val="Bold"/>
          <w:b w:val="0"/>
        </w:rPr>
        <w:t>Please indicate which of these have contributed to the assessment of needs for the MDT to consider when completing this Decision Support Tool.</w:t>
      </w:r>
    </w:p>
    <w:tbl>
      <w:tblPr>
        <w:tblW w:w="10358" w:type="dxa"/>
        <w:tblInd w:w="5" w:type="dxa"/>
        <w:tblLayout w:type="fixed"/>
        <w:tblCellMar>
          <w:left w:w="10" w:type="dxa"/>
          <w:right w:w="10" w:type="dxa"/>
        </w:tblCellMar>
        <w:tblLook w:val="0000" w:firstRow="0" w:lastRow="0" w:firstColumn="0" w:lastColumn="0" w:noHBand="0" w:noVBand="0"/>
      </w:tblPr>
      <w:tblGrid>
        <w:gridCol w:w="10358"/>
      </w:tblGrid>
      <w:tr w:rsidR="00892012" w14:paraId="1C7593E2" w14:textId="77777777">
        <w:trPr>
          <w:trHeight w:val="5102"/>
        </w:trPr>
        <w:tc>
          <w:tcPr>
            <w:tcW w:w="10358"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vAlign w:val="bottom"/>
          </w:tcPr>
          <w:p w14:paraId="1C7593E1" w14:textId="77777777" w:rsidR="00892012" w:rsidRDefault="00892012"/>
        </w:tc>
      </w:tr>
    </w:tbl>
    <w:p w14:paraId="1C7593E3" w14:textId="77777777" w:rsidR="00D71F74" w:rsidRDefault="00D71F74">
      <w:pPr>
        <w:sectPr w:rsidR="00D71F74">
          <w:headerReference w:type="even" r:id="rId13"/>
          <w:headerReference w:type="default" r:id="rId14"/>
          <w:footerReference w:type="even" r:id="rId15"/>
          <w:footerReference w:type="default" r:id="rId16"/>
          <w:headerReference w:type="first" r:id="rId17"/>
          <w:footerReference w:type="first" r:id="rId18"/>
          <w:pgSz w:w="11906" w:h="16838"/>
          <w:pgMar w:top="1418" w:right="851" w:bottom="907" w:left="851" w:header="624" w:footer="624" w:gutter="0"/>
          <w:cols w:space="720"/>
          <w:titlePg/>
        </w:sectPr>
      </w:pPr>
    </w:p>
    <w:p w14:paraId="1C7593E4" w14:textId="77777777" w:rsidR="00892012" w:rsidRDefault="00FE1F61">
      <w:pPr>
        <w:pStyle w:val="Heading2"/>
      </w:pPr>
      <w:r>
        <w:lastRenderedPageBreak/>
        <w:t>Decision Support Tool for NHS Continuing Healthcare</w:t>
      </w:r>
      <w:r>
        <w:br/>
        <w:t>Section 2 – Care Domains</w:t>
      </w:r>
    </w:p>
    <w:p w14:paraId="1C7593E5" w14:textId="77777777" w:rsidR="00892012" w:rsidRDefault="00FE1F61">
      <w:r>
        <w:t>Please refer to the user notes</w:t>
      </w:r>
    </w:p>
    <w:p w14:paraId="1C7593E6" w14:textId="77777777" w:rsidR="00892012" w:rsidRDefault="00892012"/>
    <w:p w14:paraId="1C7593E7" w14:textId="77777777" w:rsidR="00892012" w:rsidRDefault="00FE1F61">
      <w:r>
        <w:rPr>
          <w:rStyle w:val="Bold"/>
        </w:rPr>
        <w:t>1.</w:t>
      </w:r>
      <w:r>
        <w:t xml:space="preserve"> </w:t>
      </w:r>
      <w:r>
        <w:rPr>
          <w:rStyle w:val="Bold"/>
        </w:rPr>
        <w:t>Breathing:</w:t>
      </w:r>
      <w:r>
        <w:t xml:space="preserve"> As with all other domains, the breathing domain should be used to record needs rather than the underlying condition that may give rise to the needs. For example, an individual may have Chronic Obstructive Pulmonary Disease (COPD), emphysema or recurrent chest infections or another condition giving rise to breathing difficulties, and it is the needs arising from such conditions which should be recorded.</w:t>
      </w:r>
    </w:p>
    <w:p w14:paraId="1C7593E8" w14:textId="77777777" w:rsidR="00892012" w:rsidRDefault="00892012"/>
    <w:tbl>
      <w:tblPr>
        <w:tblW w:w="10527" w:type="dxa"/>
        <w:tblInd w:w="85" w:type="dxa"/>
        <w:tblLayout w:type="fixed"/>
        <w:tblCellMar>
          <w:left w:w="10" w:type="dxa"/>
          <w:right w:w="10" w:type="dxa"/>
        </w:tblCellMar>
        <w:tblLook w:val="0000" w:firstRow="0" w:lastRow="0" w:firstColumn="0" w:lastColumn="0" w:noHBand="0" w:noVBand="0"/>
      </w:tblPr>
      <w:tblGrid>
        <w:gridCol w:w="10527"/>
      </w:tblGrid>
      <w:tr w:rsidR="00892012" w14:paraId="1C7593EC" w14:textId="77777777">
        <w:trPr>
          <w:trHeight w:val="10200"/>
        </w:trPr>
        <w:tc>
          <w:tcPr>
            <w:tcW w:w="10527"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tcPr>
          <w:p w14:paraId="1C7593E9" w14:textId="77777777" w:rsidR="00892012" w:rsidRDefault="00FE1F61">
            <w:r>
              <w:t>1. Describe below the actual needs of the individual, providing the evidence that informs the decision overleaf on which level is appropriate, including the frequency and intensity of need, unpredictability, deterioration and any instability.</w:t>
            </w:r>
          </w:p>
          <w:p w14:paraId="1C7593EA" w14:textId="77777777" w:rsidR="00892012" w:rsidRDefault="00892012"/>
          <w:p w14:paraId="1C7593EB" w14:textId="77777777" w:rsidR="00892012" w:rsidRDefault="00FE1F61">
            <w:r>
              <w:t>2. Circle the assessed level overleaf.</w:t>
            </w:r>
          </w:p>
        </w:tc>
      </w:tr>
    </w:tbl>
    <w:p w14:paraId="1C7593ED" w14:textId="77777777" w:rsidR="00892012" w:rsidRDefault="00892012"/>
    <w:p w14:paraId="1C7593EE" w14:textId="77777777" w:rsidR="00892012" w:rsidRDefault="00FE1F61">
      <w:pPr>
        <w:pStyle w:val="Heading2"/>
      </w:pPr>
      <w:r>
        <w:lastRenderedPageBreak/>
        <w:t>Decision Support Tool for NHS Continuing Healthcare</w:t>
      </w:r>
      <w:r>
        <w:br/>
        <w:t>Section 2 – Care Domains</w:t>
      </w:r>
    </w:p>
    <w:p w14:paraId="1C7593EF" w14:textId="77777777" w:rsidR="00892012" w:rsidRDefault="00FE1F61">
      <w:r>
        <w:t>Please refer to the user notes</w:t>
      </w:r>
    </w:p>
    <w:p w14:paraId="1C7593F0" w14:textId="77777777" w:rsidR="00892012" w:rsidRDefault="00892012"/>
    <w:p w14:paraId="1C7593F1" w14:textId="77777777" w:rsidR="00892012" w:rsidRDefault="00FE1F61">
      <w:r>
        <w:rPr>
          <w:rStyle w:val="Bold"/>
        </w:rPr>
        <w:t>1.</w:t>
      </w:r>
      <w:r>
        <w:t xml:space="preserve"> </w:t>
      </w:r>
      <w:r>
        <w:rPr>
          <w:rStyle w:val="Bold"/>
        </w:rPr>
        <w:t>Breathing</w:t>
      </w:r>
    </w:p>
    <w:p w14:paraId="1C7593F2" w14:textId="77777777" w:rsidR="00892012" w:rsidRDefault="00892012"/>
    <w:tbl>
      <w:tblPr>
        <w:tblW w:w="10773" w:type="dxa"/>
        <w:tblInd w:w="5" w:type="dxa"/>
        <w:tblLayout w:type="fixed"/>
        <w:tblCellMar>
          <w:left w:w="10" w:type="dxa"/>
          <w:right w:w="10" w:type="dxa"/>
        </w:tblCellMar>
        <w:tblLook w:val="0000" w:firstRow="0" w:lastRow="0" w:firstColumn="0" w:lastColumn="0" w:noHBand="0" w:noVBand="0"/>
      </w:tblPr>
      <w:tblGrid>
        <w:gridCol w:w="9062"/>
        <w:gridCol w:w="1711"/>
      </w:tblGrid>
      <w:tr w:rsidR="00892012" w14:paraId="1C7593F5" w14:textId="77777777">
        <w:trPr>
          <w:trHeight w:val="396"/>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3F3" w14:textId="77777777" w:rsidR="00892012" w:rsidRDefault="00FE1F61">
            <w:r>
              <w:rPr>
                <w:rStyle w:val="Bold"/>
              </w:rPr>
              <w:t>Description</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3F4" w14:textId="77777777" w:rsidR="00892012" w:rsidRDefault="00FE1F61">
            <w:r>
              <w:rPr>
                <w:rStyle w:val="Bold"/>
              </w:rPr>
              <w:t>Level of need</w:t>
            </w:r>
          </w:p>
        </w:tc>
      </w:tr>
      <w:tr w:rsidR="00892012" w14:paraId="1C7593F8" w14:textId="77777777">
        <w:trPr>
          <w:trHeight w:val="396"/>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3F6" w14:textId="77777777" w:rsidR="00892012" w:rsidRDefault="00FE1F61">
            <w:pPr>
              <w:pStyle w:val="NoSpacing"/>
            </w:pPr>
            <w:r>
              <w:t xml:space="preserve">Normal breathing, no issues with shortness of breath. </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3F7" w14:textId="77777777" w:rsidR="00892012" w:rsidRDefault="00FE1F61">
            <w:pPr>
              <w:pStyle w:val="NoSpacing"/>
            </w:pPr>
            <w:r>
              <w:t>No needs</w:t>
            </w:r>
          </w:p>
        </w:tc>
      </w:tr>
      <w:tr w:rsidR="00892012" w14:paraId="1C7593FE" w14:textId="77777777">
        <w:trPr>
          <w:trHeight w:val="1676"/>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3F9" w14:textId="77777777" w:rsidR="00892012" w:rsidRDefault="00FE1F61">
            <w:pPr>
              <w:pStyle w:val="NoSpacing"/>
            </w:pPr>
            <w:r>
              <w:t>Shortness of breath or a condition which may require the use of inhalers or a nebuliser and has no impact on daily living activities.</w:t>
            </w:r>
          </w:p>
          <w:p w14:paraId="1C7593FA" w14:textId="77777777" w:rsidR="00892012" w:rsidRDefault="00FE1F61">
            <w:pPr>
              <w:pStyle w:val="NoSpacing"/>
            </w:pPr>
            <w:r>
              <w:t>OR</w:t>
            </w:r>
          </w:p>
          <w:p w14:paraId="1C7593FB" w14:textId="77777777" w:rsidR="00892012" w:rsidRDefault="00FE1F61">
            <w:pPr>
              <w:pStyle w:val="NoSpacing"/>
            </w:pPr>
            <w:r>
              <w:t>Episodes of breathlessness that readily respond to management and have no impact on daily living activities.</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3FC" w14:textId="77777777" w:rsidR="00892012" w:rsidRDefault="00FE1F61">
            <w:pPr>
              <w:pStyle w:val="NoSpacing"/>
            </w:pPr>
            <w:r>
              <w:t>Low</w:t>
            </w:r>
          </w:p>
          <w:p w14:paraId="1C7593FD" w14:textId="77777777" w:rsidR="00892012" w:rsidRDefault="00892012">
            <w:pPr>
              <w:pStyle w:val="NoSpacing"/>
            </w:pPr>
          </w:p>
        </w:tc>
      </w:tr>
      <w:tr w:rsidR="00892012" w14:paraId="1C759409" w14:textId="77777777">
        <w:trPr>
          <w:trHeight w:val="3401"/>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3FF" w14:textId="77777777" w:rsidR="00892012" w:rsidRDefault="00FE1F61">
            <w:pPr>
              <w:pStyle w:val="NoSpacing"/>
            </w:pPr>
            <w:r>
              <w:t>Shortness of breath or a condition which may require the use of inhalers or a nebuliser and limit some daily living activities.</w:t>
            </w:r>
          </w:p>
          <w:p w14:paraId="1C759400" w14:textId="77777777" w:rsidR="00892012" w:rsidRDefault="00FE1F61">
            <w:pPr>
              <w:pStyle w:val="NoSpacing"/>
            </w:pPr>
            <w:r>
              <w:t>OR</w:t>
            </w:r>
          </w:p>
          <w:p w14:paraId="1C759401" w14:textId="77777777" w:rsidR="00892012" w:rsidRDefault="00FE1F61">
            <w:pPr>
              <w:pStyle w:val="NoSpacing"/>
            </w:pPr>
            <w:r>
              <w:t>Episodes of breathlessness that do not consistently respond to management and limit some daily living activities.</w:t>
            </w:r>
          </w:p>
          <w:p w14:paraId="1C759402" w14:textId="77777777" w:rsidR="00892012" w:rsidRDefault="00FE1F61">
            <w:pPr>
              <w:pStyle w:val="NoSpacing"/>
            </w:pPr>
            <w:r>
              <w:t>OR</w:t>
            </w:r>
          </w:p>
          <w:p w14:paraId="1C759403" w14:textId="77777777" w:rsidR="00892012" w:rsidRDefault="00FE1F61">
            <w:pPr>
              <w:pStyle w:val="NoSpacing"/>
            </w:pPr>
            <w:r>
              <w:t>Requires any of the following:</w:t>
            </w:r>
          </w:p>
          <w:p w14:paraId="1C759404" w14:textId="77777777" w:rsidR="00892012" w:rsidRDefault="00FE1F61">
            <w:pPr>
              <w:pStyle w:val="NoSpacing"/>
            </w:pPr>
            <w:r>
              <w:t>low level oxygen therapy (24%).</w:t>
            </w:r>
          </w:p>
          <w:p w14:paraId="1C759405" w14:textId="77777777" w:rsidR="00892012" w:rsidRDefault="00FE1F61">
            <w:pPr>
              <w:pStyle w:val="NoSpacing"/>
            </w:pPr>
            <w:r>
              <w:t>room air ventilators via a facial or nasal mask.</w:t>
            </w:r>
          </w:p>
          <w:p w14:paraId="1C759406" w14:textId="77777777" w:rsidR="00892012" w:rsidRDefault="00FE1F61">
            <w:pPr>
              <w:pStyle w:val="NoSpacing"/>
            </w:pPr>
            <w:proofErr w:type="gramStart"/>
            <w:r>
              <w:t>other</w:t>
            </w:r>
            <w:proofErr w:type="gramEnd"/>
            <w:r>
              <w:t xml:space="preserve"> therapeutic appliances to maintain airflow where individual can still spontaneously breathe e.g. CPAP (Continuous Positive Airways Pressure) to manage obstructive apnoea during sleep.</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407" w14:textId="77777777" w:rsidR="00892012" w:rsidRDefault="00FE1F61">
            <w:pPr>
              <w:pStyle w:val="NoSpacing"/>
            </w:pPr>
            <w:r>
              <w:t>Moderate</w:t>
            </w:r>
          </w:p>
          <w:p w14:paraId="1C759408" w14:textId="77777777" w:rsidR="00892012" w:rsidRDefault="00892012">
            <w:pPr>
              <w:pStyle w:val="NoSpacing"/>
            </w:pPr>
          </w:p>
        </w:tc>
      </w:tr>
      <w:tr w:rsidR="00892012" w14:paraId="1C75940F" w14:textId="77777777">
        <w:trPr>
          <w:trHeight w:val="1550"/>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40A" w14:textId="77777777" w:rsidR="00892012" w:rsidRDefault="00FE1F61">
            <w:pPr>
              <w:pStyle w:val="NoSpacing"/>
            </w:pPr>
            <w:r>
              <w:t>Is able to breathe independently through a tracheotomy that they can manage themselves, or with the support of carers or care workers.</w:t>
            </w:r>
          </w:p>
          <w:p w14:paraId="1C75940B" w14:textId="77777777" w:rsidR="00892012" w:rsidRDefault="00FE1F61">
            <w:pPr>
              <w:pStyle w:val="NoSpacing"/>
            </w:pPr>
            <w:r>
              <w:t>OR</w:t>
            </w:r>
          </w:p>
          <w:p w14:paraId="1C75940C" w14:textId="77777777" w:rsidR="00892012" w:rsidRDefault="00FE1F61">
            <w:pPr>
              <w:pStyle w:val="NoSpacing"/>
            </w:pPr>
            <w:r>
              <w:t xml:space="preserve">Breathlessness due to a condition which is not responding to treatment and limits all daily living activities </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40D" w14:textId="77777777" w:rsidR="00892012" w:rsidRDefault="00FE1F61">
            <w:pPr>
              <w:pStyle w:val="NoSpacing"/>
            </w:pPr>
            <w:r>
              <w:t>High</w:t>
            </w:r>
          </w:p>
          <w:p w14:paraId="1C75940E" w14:textId="77777777" w:rsidR="00892012" w:rsidRDefault="00892012">
            <w:pPr>
              <w:pStyle w:val="NoSpacing"/>
            </w:pPr>
          </w:p>
        </w:tc>
      </w:tr>
      <w:tr w:rsidR="00892012" w14:paraId="1C759417" w14:textId="77777777">
        <w:trPr>
          <w:trHeight w:val="2206"/>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410" w14:textId="77777777" w:rsidR="00892012" w:rsidRDefault="00FE1F61">
            <w:pPr>
              <w:pStyle w:val="NoSpacing"/>
            </w:pPr>
            <w:r>
              <w:t xml:space="preserve">Difficulty in breathing, even </w:t>
            </w:r>
            <w:proofErr w:type="spellStart"/>
            <w:r>
              <w:t>through</w:t>
            </w:r>
            <w:proofErr w:type="spellEnd"/>
            <w:r>
              <w:t xml:space="preserve"> a tracheotomy, which requires suction to maintain airway.</w:t>
            </w:r>
          </w:p>
          <w:p w14:paraId="1C759411" w14:textId="77777777" w:rsidR="00892012" w:rsidRDefault="00FE1F61">
            <w:pPr>
              <w:pStyle w:val="NoSpacing"/>
            </w:pPr>
            <w:r>
              <w:t>OR</w:t>
            </w:r>
          </w:p>
          <w:p w14:paraId="1C759412" w14:textId="77777777" w:rsidR="00892012" w:rsidRDefault="00FE1F61">
            <w:pPr>
              <w:pStyle w:val="NoSpacing"/>
            </w:pPr>
            <w:r>
              <w:t>Demonstrates severe breathing difficulties at rest, in spite of maximum medical therapy</w:t>
            </w:r>
          </w:p>
          <w:p w14:paraId="1C759413" w14:textId="77777777" w:rsidR="00892012" w:rsidRDefault="00FE1F61">
            <w:pPr>
              <w:pStyle w:val="NoSpacing"/>
            </w:pPr>
            <w:r>
              <w:t>OR</w:t>
            </w:r>
          </w:p>
          <w:p w14:paraId="1C759414" w14:textId="77777777" w:rsidR="00892012" w:rsidRDefault="00FE1F61">
            <w:pPr>
              <w:pStyle w:val="NoSpacing"/>
            </w:pPr>
            <w:r>
              <w:t>A condition that requires management by a non-invasive device to both stimulate and maintain breathing  (bi-level positive airway pressure, or non-invasive ventilation)</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415" w14:textId="77777777" w:rsidR="00892012" w:rsidRDefault="00FE1F61">
            <w:pPr>
              <w:pStyle w:val="NoSpacing"/>
            </w:pPr>
            <w:r>
              <w:t>Severe</w:t>
            </w:r>
          </w:p>
          <w:p w14:paraId="1C759416" w14:textId="77777777" w:rsidR="00892012" w:rsidRDefault="00892012">
            <w:pPr>
              <w:pStyle w:val="NoSpacing"/>
            </w:pPr>
          </w:p>
        </w:tc>
      </w:tr>
      <w:tr w:rsidR="00892012" w14:paraId="1C75941A" w14:textId="77777777">
        <w:trPr>
          <w:trHeight w:val="510"/>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418" w14:textId="77777777" w:rsidR="00892012" w:rsidRDefault="00FE1F61">
            <w:pPr>
              <w:pStyle w:val="NoSpacing"/>
            </w:pPr>
            <w:r>
              <w:t>Unable to breathe independently, requires invasive mechanical ventilation.</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419" w14:textId="77777777" w:rsidR="00892012" w:rsidRDefault="00FE1F61">
            <w:pPr>
              <w:pStyle w:val="NoSpacing"/>
            </w:pPr>
            <w:r>
              <w:t>Priority</w:t>
            </w:r>
          </w:p>
        </w:tc>
      </w:tr>
    </w:tbl>
    <w:p w14:paraId="1C75941B" w14:textId="77777777" w:rsidR="00892012" w:rsidRDefault="00892012"/>
    <w:p w14:paraId="1C75941C" w14:textId="77777777" w:rsidR="00892012" w:rsidRDefault="00892012"/>
    <w:p w14:paraId="1C75941D" w14:textId="77777777" w:rsidR="00892012" w:rsidRDefault="00892012"/>
    <w:p w14:paraId="1C75941E" w14:textId="77777777" w:rsidR="00892012" w:rsidRDefault="00892012"/>
    <w:p w14:paraId="1C75941F" w14:textId="77777777" w:rsidR="00892012" w:rsidRDefault="00892012"/>
    <w:p w14:paraId="1C759420" w14:textId="77777777" w:rsidR="00892012" w:rsidRDefault="00FE1F61">
      <w:pPr>
        <w:pStyle w:val="Heading2"/>
      </w:pPr>
      <w:r>
        <w:lastRenderedPageBreak/>
        <w:t>Decision Support Tool for NHS Continuing Healthcare</w:t>
      </w:r>
      <w:r>
        <w:br/>
        <w:t>Section 2 – Care Domains</w:t>
      </w:r>
    </w:p>
    <w:p w14:paraId="1C759421" w14:textId="77777777" w:rsidR="00892012" w:rsidRDefault="00FE1F61">
      <w:r>
        <w:t>Please refer to the user notes</w:t>
      </w:r>
    </w:p>
    <w:p w14:paraId="1C759422" w14:textId="77777777" w:rsidR="00892012" w:rsidRDefault="00892012"/>
    <w:p w14:paraId="1C759423" w14:textId="77777777" w:rsidR="00892012" w:rsidRDefault="00FE1F61">
      <w:r>
        <w:rPr>
          <w:rStyle w:val="Bold"/>
        </w:rPr>
        <w:t>2. Nutrition –</w:t>
      </w:r>
      <w:r>
        <w:t xml:space="preserve"> </w:t>
      </w:r>
      <w:r>
        <w:rPr>
          <w:rStyle w:val="Bold"/>
        </w:rPr>
        <w:t>Food and Drink:</w:t>
      </w:r>
      <w:r>
        <w:t xml:space="preserve"> Individuals at risk of malnutrition, dehydration and/or aspiration should either have an existing assessment of these needs or have had one carried out as part of the assessment process with any management and risk factors supported by a management plan. Where an individual has significant weight loss or gain, professional judgement should be used to consider what the trajectory of weight loss or gain is telling us about the individual’s nutritional status.</w:t>
      </w:r>
    </w:p>
    <w:p w14:paraId="1C759424" w14:textId="77777777" w:rsidR="00892012" w:rsidRDefault="00892012"/>
    <w:tbl>
      <w:tblPr>
        <w:tblW w:w="10536" w:type="dxa"/>
        <w:tblInd w:w="85" w:type="dxa"/>
        <w:tblLayout w:type="fixed"/>
        <w:tblCellMar>
          <w:left w:w="10" w:type="dxa"/>
          <w:right w:w="10" w:type="dxa"/>
        </w:tblCellMar>
        <w:tblLook w:val="0000" w:firstRow="0" w:lastRow="0" w:firstColumn="0" w:lastColumn="0" w:noHBand="0" w:noVBand="0"/>
      </w:tblPr>
      <w:tblGrid>
        <w:gridCol w:w="10536"/>
      </w:tblGrid>
      <w:tr w:rsidR="00892012" w14:paraId="1C759428" w14:textId="77777777">
        <w:trPr>
          <w:trHeight w:val="10105"/>
        </w:trPr>
        <w:tc>
          <w:tcPr>
            <w:tcW w:w="10536"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tcPr>
          <w:p w14:paraId="1C759425" w14:textId="77777777" w:rsidR="00892012" w:rsidRDefault="00FE1F61">
            <w:r>
              <w:t>1. Describe the actual needs of the individual, providing the evidence that informs the decision overleaf on which level is appropriate, including the frequency and intensity of need, unpredictability, deterioration and any instability.</w:t>
            </w:r>
          </w:p>
          <w:p w14:paraId="1C759426" w14:textId="77777777" w:rsidR="00892012" w:rsidRDefault="00892012"/>
          <w:p w14:paraId="1C759427" w14:textId="77777777" w:rsidR="00892012" w:rsidRDefault="00FE1F61">
            <w:r>
              <w:t>2. Circle the assessed level overleaf.</w:t>
            </w:r>
          </w:p>
        </w:tc>
      </w:tr>
    </w:tbl>
    <w:p w14:paraId="1C759429" w14:textId="77777777" w:rsidR="00892012" w:rsidRDefault="00FE1F61">
      <w:pPr>
        <w:pStyle w:val="Heading2"/>
      </w:pPr>
      <w:r>
        <w:lastRenderedPageBreak/>
        <w:t>Decision Support Tool for NHS Continuing Healthcare</w:t>
      </w:r>
      <w:r>
        <w:br/>
        <w:t xml:space="preserve">Section 2 – Care Domains  </w:t>
      </w:r>
    </w:p>
    <w:p w14:paraId="1C75942A" w14:textId="77777777" w:rsidR="00892012" w:rsidRDefault="00FE1F61">
      <w:r>
        <w:t>Please refer to the user notes</w:t>
      </w:r>
    </w:p>
    <w:p w14:paraId="1C75942B" w14:textId="77777777" w:rsidR="00892012" w:rsidRDefault="00892012"/>
    <w:p w14:paraId="1C75942C" w14:textId="77777777" w:rsidR="00892012" w:rsidRDefault="00FE1F61">
      <w:r>
        <w:rPr>
          <w:rStyle w:val="Bold"/>
        </w:rPr>
        <w:t>2. Nutrition – Food and Drink</w:t>
      </w:r>
    </w:p>
    <w:p w14:paraId="1C75942D" w14:textId="77777777" w:rsidR="00892012" w:rsidRDefault="00892012"/>
    <w:tbl>
      <w:tblPr>
        <w:tblW w:w="10890" w:type="dxa"/>
        <w:tblInd w:w="5" w:type="dxa"/>
        <w:tblLayout w:type="fixed"/>
        <w:tblCellMar>
          <w:left w:w="10" w:type="dxa"/>
          <w:right w:w="10" w:type="dxa"/>
        </w:tblCellMar>
        <w:tblLook w:val="0000" w:firstRow="0" w:lastRow="0" w:firstColumn="0" w:lastColumn="0" w:noHBand="0" w:noVBand="0"/>
      </w:tblPr>
      <w:tblGrid>
        <w:gridCol w:w="9062"/>
        <w:gridCol w:w="1828"/>
      </w:tblGrid>
      <w:tr w:rsidR="00892012" w14:paraId="1C759430" w14:textId="77777777">
        <w:trPr>
          <w:trHeight w:val="528"/>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42E" w14:textId="77777777" w:rsidR="00892012" w:rsidRDefault="00FE1F61">
            <w:r>
              <w:rPr>
                <w:rStyle w:val="Bold"/>
              </w:rPr>
              <w:t>Description</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42F" w14:textId="77777777" w:rsidR="00892012" w:rsidRDefault="00FE1F61">
            <w:r>
              <w:rPr>
                <w:rStyle w:val="Bold"/>
              </w:rPr>
              <w:t>Level of need</w:t>
            </w:r>
          </w:p>
        </w:tc>
      </w:tr>
      <w:tr w:rsidR="00892012" w14:paraId="1C759433" w14:textId="77777777">
        <w:trPr>
          <w:trHeight w:val="555"/>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431" w14:textId="77777777" w:rsidR="00892012" w:rsidRDefault="00FE1F61">
            <w:pPr>
              <w:pStyle w:val="NoSpacing"/>
            </w:pPr>
            <w:r>
              <w:t>Able to take adequate food and drink by mouth to meet all nutritional requirements.</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432" w14:textId="77777777" w:rsidR="00892012" w:rsidRDefault="00FE1F61">
            <w:r>
              <w:t>No needs</w:t>
            </w:r>
          </w:p>
        </w:tc>
      </w:tr>
      <w:tr w:rsidR="00892012" w14:paraId="1C759439" w14:textId="77777777">
        <w:trPr>
          <w:trHeight w:val="1523"/>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434" w14:textId="77777777" w:rsidR="00892012" w:rsidRDefault="00FE1F61">
            <w:pPr>
              <w:pStyle w:val="NoSpacing"/>
            </w:pPr>
            <w:r>
              <w:t>Needs supervision, prompting with meals, or may need feeding and/or a special diet (for example to manage food intolerances/allergies).</w:t>
            </w:r>
          </w:p>
          <w:p w14:paraId="1C759435" w14:textId="77777777" w:rsidR="00892012" w:rsidRDefault="00FE1F61">
            <w:pPr>
              <w:pStyle w:val="NoSpacing"/>
            </w:pPr>
            <w:r>
              <w:t>OR</w:t>
            </w:r>
          </w:p>
          <w:p w14:paraId="1C759436" w14:textId="77777777" w:rsidR="00892012" w:rsidRDefault="00FE1F61">
            <w:pPr>
              <w:pStyle w:val="NoSpacing"/>
            </w:pPr>
            <w:r>
              <w:t>Able to take food and drink by mouth but requires additional/supplementary feeding.</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437" w14:textId="77777777" w:rsidR="00892012" w:rsidRDefault="00FE1F61">
            <w:r>
              <w:t>Low</w:t>
            </w:r>
          </w:p>
          <w:p w14:paraId="1C759438" w14:textId="77777777" w:rsidR="00892012" w:rsidRDefault="00892012"/>
        </w:tc>
      </w:tr>
      <w:tr w:rsidR="00892012" w14:paraId="1C75943E" w14:textId="77777777">
        <w:trPr>
          <w:trHeight w:val="403"/>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43A" w14:textId="77777777" w:rsidR="00892012" w:rsidRDefault="00FE1F61">
            <w:pPr>
              <w:pStyle w:val="NoSpacing"/>
            </w:pPr>
            <w:r>
              <w:t>Needs feeding to ensure adequate intake of food and takes a long time (half an hour or more), including liquidised feed.</w:t>
            </w:r>
          </w:p>
          <w:p w14:paraId="1C75943B" w14:textId="77777777" w:rsidR="00892012" w:rsidRDefault="00FE1F61">
            <w:pPr>
              <w:pStyle w:val="NoSpacing"/>
            </w:pPr>
            <w:r>
              <w:t>OR</w:t>
            </w:r>
          </w:p>
          <w:p w14:paraId="1C75943C" w14:textId="77777777" w:rsidR="00892012" w:rsidRDefault="00FE1F61">
            <w:pPr>
              <w:pStyle w:val="NoSpacing"/>
            </w:pPr>
            <w:r>
              <w:t>Unable to take any food and drink by mouth, but all nutritional requirements are being adequately maintained by artificial means, for example via a non-problematic PEG.</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43D" w14:textId="77777777" w:rsidR="00892012" w:rsidRDefault="00FE1F61">
            <w:r>
              <w:t>Moderate</w:t>
            </w:r>
          </w:p>
        </w:tc>
      </w:tr>
      <w:tr w:rsidR="00892012" w14:paraId="1C75944A" w14:textId="77777777">
        <w:trPr>
          <w:trHeight w:val="3725"/>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43F" w14:textId="77777777" w:rsidR="00892012" w:rsidRDefault="00FE1F61">
            <w:pPr>
              <w:pStyle w:val="NoSpacing"/>
            </w:pPr>
            <w:r>
              <w:t>Dysphagia requiring skilled intervention to ensure adequate nutrition/hydration and minimise the risk of choking and aspiration to maintain airway.</w:t>
            </w:r>
          </w:p>
          <w:p w14:paraId="1C759440" w14:textId="77777777" w:rsidR="00892012" w:rsidRDefault="00FE1F61">
            <w:pPr>
              <w:pStyle w:val="NoSpacing"/>
            </w:pPr>
            <w:r>
              <w:t>OR</w:t>
            </w:r>
          </w:p>
          <w:p w14:paraId="1C759441" w14:textId="77777777" w:rsidR="00892012" w:rsidRDefault="00FE1F61">
            <w:pPr>
              <w:pStyle w:val="NoSpacing"/>
            </w:pPr>
            <w:r>
              <w:t>Subcutaneous fluids that are managed by the individual or specifically trained carers or care workers.</w:t>
            </w:r>
          </w:p>
          <w:p w14:paraId="1C759442" w14:textId="77777777" w:rsidR="00892012" w:rsidRDefault="00FE1F61">
            <w:pPr>
              <w:pStyle w:val="NoSpacing"/>
            </w:pPr>
            <w:r>
              <w:t>OR</w:t>
            </w:r>
          </w:p>
          <w:p w14:paraId="1C759443" w14:textId="77777777" w:rsidR="00892012" w:rsidRDefault="00FE1F61">
            <w:pPr>
              <w:pStyle w:val="NoSpacing"/>
            </w:pPr>
            <w:r>
              <w:t>Nutritional status “at risk” and may be associated with unintended, significant weight loss.</w:t>
            </w:r>
          </w:p>
          <w:p w14:paraId="1C759444" w14:textId="77777777" w:rsidR="00892012" w:rsidRDefault="00FE1F61">
            <w:pPr>
              <w:pStyle w:val="NoSpacing"/>
            </w:pPr>
            <w:r>
              <w:t>OR</w:t>
            </w:r>
          </w:p>
          <w:p w14:paraId="1C759445" w14:textId="77777777" w:rsidR="00892012" w:rsidRDefault="00FE1F61">
            <w:pPr>
              <w:pStyle w:val="NoSpacing"/>
            </w:pPr>
            <w:r>
              <w:t>Significant weight loss or gain due to identified eating disorder.</w:t>
            </w:r>
          </w:p>
          <w:p w14:paraId="1C759446" w14:textId="77777777" w:rsidR="00892012" w:rsidRDefault="00FE1F61">
            <w:pPr>
              <w:pStyle w:val="NoSpacing"/>
            </w:pPr>
            <w:r>
              <w:t>OR</w:t>
            </w:r>
          </w:p>
          <w:p w14:paraId="1C759447" w14:textId="77777777" w:rsidR="00892012" w:rsidRDefault="00FE1F61">
            <w:pPr>
              <w:pStyle w:val="NoSpacing"/>
            </w:pPr>
            <w:r>
              <w:t>Problems relating to a feeding device (for example PEG) that require skilled assessment and review.</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448" w14:textId="77777777" w:rsidR="00892012" w:rsidRDefault="00FE1F61">
            <w:r>
              <w:t>High</w:t>
            </w:r>
          </w:p>
          <w:p w14:paraId="1C759449" w14:textId="77777777" w:rsidR="00892012" w:rsidRDefault="00892012"/>
        </w:tc>
      </w:tr>
      <w:tr w:rsidR="00892012" w14:paraId="1C759450" w14:textId="77777777">
        <w:trPr>
          <w:trHeight w:val="1936"/>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44B" w14:textId="77777777" w:rsidR="00892012" w:rsidRDefault="00FE1F61">
            <w:r>
              <w:t>Unable to take food and drink by mouth. All nutritional requirements taken by artificial means requiring on-going skilled professional intervention or monitoring over a 24 hour period to ensure nutrition/hydration, for example I.V. fluids/total parenteral nutrition (TPN).</w:t>
            </w:r>
          </w:p>
          <w:p w14:paraId="1C75944C" w14:textId="77777777" w:rsidR="00892012" w:rsidRDefault="00FE1F61">
            <w:r>
              <w:t>OR</w:t>
            </w:r>
          </w:p>
          <w:p w14:paraId="1C75944D" w14:textId="77777777" w:rsidR="00892012" w:rsidRDefault="00FE1F61">
            <w:r>
              <w:t>Unable to take food and drink by mouth, intervention inappropriate or impossible.</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44E" w14:textId="77777777" w:rsidR="00892012" w:rsidRDefault="00FE1F61">
            <w:r>
              <w:t>Severe</w:t>
            </w:r>
          </w:p>
          <w:p w14:paraId="1C75944F" w14:textId="77777777" w:rsidR="00892012" w:rsidRDefault="00892012"/>
        </w:tc>
      </w:tr>
    </w:tbl>
    <w:p w14:paraId="1C759451" w14:textId="77777777" w:rsidR="00892012" w:rsidRDefault="00892012"/>
    <w:p w14:paraId="1C759452" w14:textId="77777777" w:rsidR="00892012" w:rsidRDefault="00892012"/>
    <w:p w14:paraId="1C759453" w14:textId="77777777" w:rsidR="00892012" w:rsidRDefault="00892012"/>
    <w:p w14:paraId="1C759454" w14:textId="77777777" w:rsidR="00892012" w:rsidRDefault="00892012"/>
    <w:p w14:paraId="1C759455" w14:textId="77777777" w:rsidR="00892012" w:rsidRDefault="00892012"/>
    <w:p w14:paraId="1C759456" w14:textId="77777777" w:rsidR="00892012" w:rsidRDefault="00892012"/>
    <w:p w14:paraId="1C759457" w14:textId="77777777" w:rsidR="00892012" w:rsidRDefault="00FE1F61">
      <w:pPr>
        <w:pStyle w:val="Heading2"/>
      </w:pPr>
      <w:r>
        <w:lastRenderedPageBreak/>
        <w:t>Decision Support Tool for NHS Continuing Healthcare</w:t>
      </w:r>
      <w:r>
        <w:br/>
        <w:t>Section 2 – Care Domains</w:t>
      </w:r>
    </w:p>
    <w:p w14:paraId="1C759458" w14:textId="77777777" w:rsidR="00892012" w:rsidRDefault="00FE1F61">
      <w:r>
        <w:t>Please refer to the user notes</w:t>
      </w:r>
    </w:p>
    <w:p w14:paraId="1C759459" w14:textId="77777777" w:rsidR="00892012" w:rsidRDefault="00892012"/>
    <w:p w14:paraId="1C75945A" w14:textId="77777777" w:rsidR="00892012" w:rsidRDefault="00FE1F61">
      <w:r>
        <w:rPr>
          <w:rStyle w:val="Bold"/>
        </w:rPr>
        <w:t xml:space="preserve">3. Continence: </w:t>
      </w:r>
      <w:r>
        <w:t>Where continence problems are identified, a full continence assessment exists or has been undertaken as part of the assessment process, any underlying conditions identified, and the impact and likelihood of any risk factors evaluated.</w:t>
      </w:r>
    </w:p>
    <w:p w14:paraId="1C75945B" w14:textId="77777777" w:rsidR="00892012" w:rsidRDefault="00892012"/>
    <w:tbl>
      <w:tblPr>
        <w:tblW w:w="10486" w:type="dxa"/>
        <w:tblInd w:w="85" w:type="dxa"/>
        <w:tblLayout w:type="fixed"/>
        <w:tblCellMar>
          <w:left w:w="10" w:type="dxa"/>
          <w:right w:w="10" w:type="dxa"/>
        </w:tblCellMar>
        <w:tblLook w:val="0000" w:firstRow="0" w:lastRow="0" w:firstColumn="0" w:lastColumn="0" w:noHBand="0" w:noVBand="0"/>
      </w:tblPr>
      <w:tblGrid>
        <w:gridCol w:w="10486"/>
      </w:tblGrid>
      <w:tr w:rsidR="00892012" w14:paraId="1C759461" w14:textId="77777777">
        <w:trPr>
          <w:trHeight w:val="10814"/>
        </w:trPr>
        <w:tc>
          <w:tcPr>
            <w:tcW w:w="10486"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tcPr>
          <w:p w14:paraId="1C75945C" w14:textId="77777777" w:rsidR="00892012" w:rsidRDefault="00FE1F61">
            <w:r>
              <w:t>1. Describe the actual needs of the individual, providing the evidence that informs the decision overleaf on which level is appropriate, including the frequency and intensity of need, unpredictability, deterioration and any instability.</w:t>
            </w:r>
          </w:p>
          <w:p w14:paraId="1C75945D" w14:textId="77777777" w:rsidR="00892012" w:rsidRDefault="00892012"/>
          <w:p w14:paraId="1C75945E" w14:textId="77777777" w:rsidR="00892012" w:rsidRDefault="00FE1F61">
            <w:r>
              <w:t>2. Take into account any aspect of continence care associated with behaviour in the Behaviour domain.</w:t>
            </w:r>
          </w:p>
          <w:p w14:paraId="1C75945F" w14:textId="77777777" w:rsidR="00892012" w:rsidRDefault="00892012"/>
          <w:p w14:paraId="1C759460" w14:textId="77777777" w:rsidR="00892012" w:rsidRDefault="00FE1F61">
            <w:r>
              <w:t>3. Circle the assessed level overleaf.</w:t>
            </w:r>
          </w:p>
        </w:tc>
      </w:tr>
    </w:tbl>
    <w:p w14:paraId="1C759462" w14:textId="77777777" w:rsidR="00892012" w:rsidRDefault="00FE1F61">
      <w:pPr>
        <w:pStyle w:val="Heading2"/>
      </w:pPr>
      <w:r>
        <w:lastRenderedPageBreak/>
        <w:t>Decision Support Tool for NHS Continuing Healthcare</w:t>
      </w:r>
      <w:r>
        <w:br/>
        <w:t>Section 2 – Care Domains</w:t>
      </w:r>
    </w:p>
    <w:p w14:paraId="1C759463" w14:textId="77777777" w:rsidR="00892012" w:rsidRDefault="00FE1F61">
      <w:r>
        <w:t>Please refer to the user notes</w:t>
      </w:r>
    </w:p>
    <w:p w14:paraId="1C759464" w14:textId="77777777" w:rsidR="00892012" w:rsidRDefault="00892012"/>
    <w:p w14:paraId="1C759465" w14:textId="77777777" w:rsidR="00892012" w:rsidRDefault="00FE1F61">
      <w:r>
        <w:rPr>
          <w:rStyle w:val="Bold"/>
        </w:rPr>
        <w:t>3. Continence</w:t>
      </w:r>
    </w:p>
    <w:p w14:paraId="1C759466" w14:textId="77777777" w:rsidR="00892012" w:rsidRDefault="00892012"/>
    <w:tbl>
      <w:tblPr>
        <w:tblW w:w="10773" w:type="dxa"/>
        <w:tblInd w:w="5" w:type="dxa"/>
        <w:tblLayout w:type="fixed"/>
        <w:tblCellMar>
          <w:left w:w="10" w:type="dxa"/>
          <w:right w:w="10" w:type="dxa"/>
        </w:tblCellMar>
        <w:tblLook w:val="0000" w:firstRow="0" w:lastRow="0" w:firstColumn="0" w:lastColumn="0" w:noHBand="0" w:noVBand="0"/>
      </w:tblPr>
      <w:tblGrid>
        <w:gridCol w:w="9062"/>
        <w:gridCol w:w="1711"/>
      </w:tblGrid>
      <w:tr w:rsidR="00892012" w14:paraId="1C75946A" w14:textId="77777777">
        <w:trPr>
          <w:trHeight w:val="643"/>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467" w14:textId="77777777" w:rsidR="00892012" w:rsidRDefault="00FE1F61">
            <w:pPr>
              <w:pStyle w:val="NoSpacing"/>
            </w:pPr>
            <w:r>
              <w:rPr>
                <w:rStyle w:val="Bold"/>
              </w:rPr>
              <w:t>Description</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468" w14:textId="77777777" w:rsidR="00892012" w:rsidRDefault="00FE1F61">
            <w:pPr>
              <w:pStyle w:val="NoSpacing"/>
            </w:pPr>
            <w:r>
              <w:rPr>
                <w:rStyle w:val="Bold"/>
              </w:rPr>
              <w:t>Level of need</w:t>
            </w:r>
          </w:p>
          <w:p w14:paraId="1C759469" w14:textId="77777777" w:rsidR="00892012" w:rsidRDefault="00892012">
            <w:pPr>
              <w:pStyle w:val="NoSpacing"/>
            </w:pPr>
          </w:p>
        </w:tc>
      </w:tr>
      <w:tr w:rsidR="00892012" w14:paraId="1C75946F" w14:textId="77777777">
        <w:trPr>
          <w:trHeight w:val="698"/>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46B" w14:textId="77777777" w:rsidR="00892012" w:rsidRDefault="00FE1F61">
            <w:pPr>
              <w:pStyle w:val="NoSpacing"/>
            </w:pPr>
            <w:r>
              <w:t>Continent of urine and faeces.</w:t>
            </w:r>
          </w:p>
          <w:p w14:paraId="1C75946C" w14:textId="77777777" w:rsidR="00892012" w:rsidRDefault="00892012">
            <w:pPr>
              <w:pStyle w:val="NoSpacing"/>
            </w:pP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46D" w14:textId="77777777" w:rsidR="00892012" w:rsidRDefault="00FE1F61">
            <w:pPr>
              <w:pStyle w:val="NoSpacing"/>
            </w:pPr>
            <w:r>
              <w:t>No needs</w:t>
            </w:r>
          </w:p>
          <w:p w14:paraId="1C75946E" w14:textId="77777777" w:rsidR="00892012" w:rsidRDefault="00892012">
            <w:pPr>
              <w:pStyle w:val="NoSpacing"/>
            </w:pPr>
          </w:p>
        </w:tc>
      </w:tr>
      <w:tr w:rsidR="00892012" w14:paraId="1C759476" w14:textId="77777777">
        <w:trPr>
          <w:trHeight w:val="396"/>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470" w14:textId="77777777" w:rsidR="00892012" w:rsidRDefault="00FE1F61">
            <w:pPr>
              <w:pStyle w:val="NoSpacing"/>
            </w:pPr>
            <w:r>
              <w:t>Continence care is routine on a day-to-day basis;</w:t>
            </w:r>
          </w:p>
          <w:p w14:paraId="1C759471" w14:textId="77777777" w:rsidR="00892012" w:rsidRDefault="00FE1F61">
            <w:pPr>
              <w:pStyle w:val="NoSpacing"/>
            </w:pPr>
            <w:r>
              <w:t>Incontinence of urine managed through, for example, medication, regular toileting, use of penile sheaths, etc.</w:t>
            </w:r>
          </w:p>
          <w:p w14:paraId="1C759472" w14:textId="77777777" w:rsidR="00892012" w:rsidRDefault="00FE1F61">
            <w:pPr>
              <w:pStyle w:val="NoSpacing"/>
            </w:pPr>
            <w:r>
              <w:t>AND</w:t>
            </w:r>
          </w:p>
          <w:p w14:paraId="1C759473" w14:textId="77777777" w:rsidR="00892012" w:rsidRDefault="00FE1F61">
            <w:pPr>
              <w:pStyle w:val="NoSpacing"/>
            </w:pPr>
            <w:proofErr w:type="gramStart"/>
            <w:r>
              <w:t>is</w:t>
            </w:r>
            <w:proofErr w:type="gramEnd"/>
            <w:r>
              <w:t xml:space="preserve"> able to maintain full control over bowel movements or has a stable stoma, or may have occasional faecal incontinence/constipation.</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474" w14:textId="77777777" w:rsidR="00892012" w:rsidRDefault="00FE1F61">
            <w:pPr>
              <w:pStyle w:val="NoSpacing"/>
            </w:pPr>
            <w:r>
              <w:t>Low</w:t>
            </w:r>
          </w:p>
          <w:p w14:paraId="1C759475" w14:textId="77777777" w:rsidR="00892012" w:rsidRDefault="00892012">
            <w:pPr>
              <w:pStyle w:val="NoSpacing"/>
            </w:pPr>
          </w:p>
        </w:tc>
      </w:tr>
      <w:tr w:rsidR="00892012" w14:paraId="1C75947B" w14:textId="77777777">
        <w:trPr>
          <w:trHeight w:val="1155"/>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477" w14:textId="77777777" w:rsidR="00892012" w:rsidRDefault="00FE1F61">
            <w:pPr>
              <w:pStyle w:val="NoSpacing"/>
            </w:pPr>
            <w:r>
              <w:t>Continence care is routine but requires monitoring to minimise risks, for example those associated with urinary catheters, double incontinence, chronic urinary tract infections and/or the management of constipation or other bowel problems.</w:t>
            </w:r>
          </w:p>
          <w:p w14:paraId="1C759478" w14:textId="77777777" w:rsidR="00892012" w:rsidRDefault="00892012">
            <w:pPr>
              <w:pStyle w:val="NoSpacing"/>
            </w:pP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479" w14:textId="77777777" w:rsidR="00892012" w:rsidRDefault="00FE1F61">
            <w:pPr>
              <w:pStyle w:val="NoSpacing"/>
            </w:pPr>
            <w:r>
              <w:t>Moderate</w:t>
            </w:r>
          </w:p>
          <w:p w14:paraId="1C75947A" w14:textId="77777777" w:rsidR="00892012" w:rsidRDefault="00892012">
            <w:pPr>
              <w:pStyle w:val="NoSpacing"/>
            </w:pPr>
          </w:p>
        </w:tc>
      </w:tr>
      <w:tr w:rsidR="00892012" w14:paraId="1C759480" w14:textId="77777777">
        <w:trPr>
          <w:trHeight w:val="936"/>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47C" w14:textId="77777777" w:rsidR="00892012" w:rsidRDefault="00FE1F61">
            <w:pPr>
              <w:pStyle w:val="NoSpacing"/>
            </w:pPr>
            <w:r>
              <w:t>Continence care is problematic and requires timely and skilled intervention, beyond routine care (for example frequent bladder wash outs/irrigation, manual evacuations, frequent re-catheterisation).</w:t>
            </w:r>
          </w:p>
          <w:p w14:paraId="1C75947D" w14:textId="77777777" w:rsidR="00892012" w:rsidRDefault="00892012">
            <w:pPr>
              <w:pStyle w:val="NoSpacing"/>
            </w:pP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47E" w14:textId="77777777" w:rsidR="00892012" w:rsidRDefault="00FE1F61">
            <w:pPr>
              <w:pStyle w:val="NoSpacing"/>
            </w:pPr>
            <w:r>
              <w:t>High</w:t>
            </w:r>
          </w:p>
          <w:p w14:paraId="1C75947F" w14:textId="77777777" w:rsidR="00892012" w:rsidRDefault="00892012">
            <w:pPr>
              <w:pStyle w:val="NoSpacing"/>
            </w:pPr>
          </w:p>
        </w:tc>
      </w:tr>
    </w:tbl>
    <w:p w14:paraId="1C759481" w14:textId="77777777" w:rsidR="00892012" w:rsidRDefault="00892012">
      <w:pPr>
        <w:pStyle w:val="NoSpacing"/>
      </w:pPr>
    </w:p>
    <w:p w14:paraId="1C759482" w14:textId="77777777" w:rsidR="00892012" w:rsidRDefault="00892012"/>
    <w:p w14:paraId="1C759483" w14:textId="77777777" w:rsidR="00892012" w:rsidRDefault="00892012"/>
    <w:p w14:paraId="1C759484" w14:textId="77777777" w:rsidR="00892012" w:rsidRDefault="00892012"/>
    <w:p w14:paraId="1C759485" w14:textId="77777777" w:rsidR="00892012" w:rsidRDefault="00892012"/>
    <w:p w14:paraId="1C759486" w14:textId="77777777" w:rsidR="00892012" w:rsidRDefault="00892012"/>
    <w:p w14:paraId="1C759487" w14:textId="77777777" w:rsidR="00892012" w:rsidRDefault="00892012"/>
    <w:p w14:paraId="1C759488" w14:textId="77777777" w:rsidR="00892012" w:rsidRDefault="00892012"/>
    <w:p w14:paraId="1C759489" w14:textId="77777777" w:rsidR="00892012" w:rsidRDefault="00892012"/>
    <w:p w14:paraId="1C75948A" w14:textId="77777777" w:rsidR="00892012" w:rsidRDefault="00892012"/>
    <w:p w14:paraId="1C75948B" w14:textId="77777777" w:rsidR="00892012" w:rsidRDefault="00892012"/>
    <w:p w14:paraId="1C75948C" w14:textId="77777777" w:rsidR="00892012" w:rsidRDefault="00892012"/>
    <w:p w14:paraId="1C75948D" w14:textId="77777777" w:rsidR="00892012" w:rsidRDefault="00892012"/>
    <w:p w14:paraId="1C75948E" w14:textId="77777777" w:rsidR="00892012" w:rsidRDefault="00892012"/>
    <w:p w14:paraId="1C75948F" w14:textId="77777777" w:rsidR="00892012" w:rsidRDefault="00892012"/>
    <w:p w14:paraId="1C759490" w14:textId="77777777" w:rsidR="00892012" w:rsidRDefault="00892012"/>
    <w:p w14:paraId="1C759491" w14:textId="77777777" w:rsidR="00892012" w:rsidRDefault="00892012"/>
    <w:p w14:paraId="1C759492" w14:textId="77777777" w:rsidR="00892012" w:rsidRDefault="00892012"/>
    <w:p w14:paraId="1C759493" w14:textId="77777777" w:rsidR="00892012" w:rsidRDefault="00892012"/>
    <w:p w14:paraId="1C759494" w14:textId="77777777" w:rsidR="00892012" w:rsidRDefault="00892012"/>
    <w:p w14:paraId="1C759495" w14:textId="77777777" w:rsidR="00892012" w:rsidRDefault="00892012"/>
    <w:p w14:paraId="1C759496" w14:textId="77777777" w:rsidR="00892012" w:rsidRDefault="00892012"/>
    <w:p w14:paraId="1C759497" w14:textId="77777777" w:rsidR="00892012" w:rsidRDefault="00892012"/>
    <w:p w14:paraId="1C759498" w14:textId="77777777" w:rsidR="00892012" w:rsidRDefault="00FE1F61">
      <w:pPr>
        <w:pStyle w:val="Heading2"/>
      </w:pPr>
      <w:r>
        <w:lastRenderedPageBreak/>
        <w:t>Decision Support Tool for NHS Continuing Healthcare</w:t>
      </w:r>
      <w:r>
        <w:br/>
        <w:t>Section 2 – Care Domains</w:t>
      </w:r>
    </w:p>
    <w:p w14:paraId="1C759499" w14:textId="77777777" w:rsidR="00892012" w:rsidRDefault="00FE1F61">
      <w:r>
        <w:t>Please refer to the user notes</w:t>
      </w:r>
    </w:p>
    <w:p w14:paraId="1C75949A" w14:textId="77777777" w:rsidR="00892012" w:rsidRDefault="00892012"/>
    <w:p w14:paraId="1C75949B" w14:textId="77777777" w:rsidR="00892012" w:rsidRDefault="00FE1F61">
      <w:r>
        <w:rPr>
          <w:rStyle w:val="Bold"/>
        </w:rPr>
        <w:t>4. Skin (including tissue viability):</w:t>
      </w:r>
      <w:r>
        <w:t xml:space="preserve"> Evidence of wounds should derive from a wound assessment chart or tissue viability assessment completed by an appropriate professional. Here, a skin condition is taken to mean any condition which affects or has the potential to affect the integrity of the skin.</w:t>
      </w:r>
    </w:p>
    <w:p w14:paraId="1C75949C" w14:textId="77777777" w:rsidR="00892012" w:rsidRDefault="00892012"/>
    <w:tbl>
      <w:tblPr>
        <w:tblW w:w="10422" w:type="dxa"/>
        <w:tblInd w:w="85" w:type="dxa"/>
        <w:tblLayout w:type="fixed"/>
        <w:tblCellMar>
          <w:left w:w="10" w:type="dxa"/>
          <w:right w:w="10" w:type="dxa"/>
        </w:tblCellMar>
        <w:tblLook w:val="0000" w:firstRow="0" w:lastRow="0" w:firstColumn="0" w:lastColumn="0" w:noHBand="0" w:noVBand="0"/>
      </w:tblPr>
      <w:tblGrid>
        <w:gridCol w:w="10422"/>
      </w:tblGrid>
      <w:tr w:rsidR="00892012" w14:paraId="1C7594A0" w14:textId="77777777">
        <w:trPr>
          <w:trHeight w:val="10531"/>
        </w:trPr>
        <w:tc>
          <w:tcPr>
            <w:tcW w:w="10422"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tcPr>
          <w:p w14:paraId="1C75949D" w14:textId="77777777" w:rsidR="00892012" w:rsidRDefault="00FE1F61">
            <w:r>
              <w:t>1. Describe the actual needs of the individual, providing the evidence that informs the decision overleaf on which level is appropriate, including the frequency and intensity of need, unpredictability, deterioration and any instability.</w:t>
            </w:r>
          </w:p>
          <w:p w14:paraId="1C75949E" w14:textId="77777777" w:rsidR="00892012" w:rsidRDefault="00892012"/>
          <w:p w14:paraId="1C75949F" w14:textId="77777777" w:rsidR="00892012" w:rsidRDefault="00FE1F61">
            <w:r>
              <w:t>2. Circle the assessed level overleaf.</w:t>
            </w:r>
          </w:p>
        </w:tc>
      </w:tr>
    </w:tbl>
    <w:p w14:paraId="1C7594A1" w14:textId="77777777" w:rsidR="00892012" w:rsidRDefault="00FE1F61">
      <w:pPr>
        <w:pStyle w:val="Heading2"/>
      </w:pPr>
      <w:r>
        <w:lastRenderedPageBreak/>
        <w:t>Decision Support Tool for NHS Continuing Healthcare</w:t>
      </w:r>
      <w:r>
        <w:br/>
        <w:t>Section 2 – Care Domains</w:t>
      </w:r>
    </w:p>
    <w:p w14:paraId="1C7594A2" w14:textId="77777777" w:rsidR="00892012" w:rsidRDefault="00FE1F61">
      <w:r>
        <w:t>Please refer to the user notes</w:t>
      </w:r>
    </w:p>
    <w:p w14:paraId="1C7594A3" w14:textId="77777777" w:rsidR="00892012" w:rsidRDefault="00892012"/>
    <w:p w14:paraId="1C7594A4" w14:textId="77777777" w:rsidR="00892012" w:rsidRDefault="00FE1F61">
      <w:r>
        <w:rPr>
          <w:rStyle w:val="Bold"/>
        </w:rPr>
        <w:t>4. Skin (including tissue viability)</w:t>
      </w:r>
    </w:p>
    <w:p w14:paraId="1C7594A5" w14:textId="77777777" w:rsidR="00892012" w:rsidRDefault="00892012"/>
    <w:tbl>
      <w:tblPr>
        <w:tblW w:w="10905" w:type="dxa"/>
        <w:tblInd w:w="-103" w:type="dxa"/>
        <w:tblLayout w:type="fixed"/>
        <w:tblCellMar>
          <w:left w:w="10" w:type="dxa"/>
          <w:right w:w="10" w:type="dxa"/>
        </w:tblCellMar>
        <w:tblLook w:val="0000" w:firstRow="0" w:lastRow="0" w:firstColumn="0" w:lastColumn="0" w:noHBand="0" w:noVBand="0"/>
      </w:tblPr>
      <w:tblGrid>
        <w:gridCol w:w="9214"/>
        <w:gridCol w:w="1691"/>
      </w:tblGrid>
      <w:tr w:rsidR="00892012" w14:paraId="1C7594A8" w14:textId="77777777">
        <w:trPr>
          <w:trHeight w:val="520"/>
        </w:trPr>
        <w:tc>
          <w:tcPr>
            <w:tcW w:w="921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4A6" w14:textId="77777777" w:rsidR="00892012" w:rsidRDefault="00FE1F61">
            <w:pPr>
              <w:pStyle w:val="NoSpacing"/>
            </w:pPr>
            <w:r>
              <w:rPr>
                <w:rStyle w:val="Bold"/>
              </w:rPr>
              <w:t>Description</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4A7" w14:textId="77777777" w:rsidR="00892012" w:rsidRDefault="00FE1F61">
            <w:pPr>
              <w:pStyle w:val="NoSpacing"/>
            </w:pPr>
            <w:r>
              <w:rPr>
                <w:rStyle w:val="Bold"/>
              </w:rPr>
              <w:t>Level of need</w:t>
            </w:r>
          </w:p>
        </w:tc>
      </w:tr>
      <w:tr w:rsidR="00892012" w14:paraId="1C7594AB" w14:textId="77777777">
        <w:trPr>
          <w:trHeight w:val="98"/>
        </w:trPr>
        <w:tc>
          <w:tcPr>
            <w:tcW w:w="921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4A9" w14:textId="77777777" w:rsidR="00892012" w:rsidRDefault="00FE1F61">
            <w:pPr>
              <w:pStyle w:val="NoSpacing"/>
            </w:pPr>
            <w:r>
              <w:t>No risk of pressure damage or skin condition.</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4AA" w14:textId="77777777" w:rsidR="00892012" w:rsidRDefault="00FE1F61">
            <w:pPr>
              <w:pStyle w:val="NoSpacing"/>
            </w:pPr>
            <w:r>
              <w:t>No needs</w:t>
            </w:r>
          </w:p>
        </w:tc>
      </w:tr>
      <w:tr w:rsidR="00892012" w14:paraId="1C7594B3" w14:textId="77777777">
        <w:trPr>
          <w:trHeight w:val="2621"/>
        </w:trPr>
        <w:tc>
          <w:tcPr>
            <w:tcW w:w="921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4AC" w14:textId="77777777" w:rsidR="00892012" w:rsidRDefault="00FE1F61">
            <w:pPr>
              <w:pStyle w:val="NoSpacing"/>
            </w:pPr>
            <w:r>
              <w:t>Risk of skin breakdown which requires preventative intervention once a day or less than daily without which skin integrity would break down.</w:t>
            </w:r>
          </w:p>
          <w:p w14:paraId="1C7594AD" w14:textId="77777777" w:rsidR="00892012" w:rsidRDefault="00FE1F61">
            <w:pPr>
              <w:pStyle w:val="NoSpacing"/>
            </w:pPr>
            <w:r>
              <w:t>OR</w:t>
            </w:r>
          </w:p>
          <w:p w14:paraId="1C7594AE" w14:textId="77777777" w:rsidR="00892012" w:rsidRDefault="00FE1F61">
            <w:pPr>
              <w:pStyle w:val="NoSpacing"/>
            </w:pPr>
            <w:r>
              <w:t xml:space="preserve">Evidence of pressure damage and/or pressure ulcer(s) either with ‘discolouration of intact skin’ or a minor wound(s). </w:t>
            </w:r>
          </w:p>
          <w:p w14:paraId="1C7594AF" w14:textId="77777777" w:rsidR="00892012" w:rsidRDefault="00FE1F61">
            <w:pPr>
              <w:pStyle w:val="NoSpacing"/>
            </w:pPr>
            <w:r>
              <w:t>OR</w:t>
            </w:r>
          </w:p>
          <w:p w14:paraId="1C7594B0" w14:textId="77777777" w:rsidR="00892012" w:rsidRDefault="00FE1F61">
            <w:pPr>
              <w:pStyle w:val="NoSpacing"/>
            </w:pPr>
            <w:r>
              <w:t>A skin condition that requires monitoring or reassessment less than daily and that is responding to treatment or does not currently require treatment.</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4B1" w14:textId="77777777" w:rsidR="00892012" w:rsidRDefault="00FE1F61">
            <w:pPr>
              <w:pStyle w:val="NoSpacing"/>
            </w:pPr>
            <w:r>
              <w:t>Low</w:t>
            </w:r>
          </w:p>
          <w:p w14:paraId="1C7594B2" w14:textId="77777777" w:rsidR="00892012" w:rsidRDefault="00892012">
            <w:pPr>
              <w:pStyle w:val="NoSpacing"/>
            </w:pPr>
          </w:p>
        </w:tc>
      </w:tr>
      <w:tr w:rsidR="00892012" w14:paraId="1C7594BB" w14:textId="77777777">
        <w:trPr>
          <w:trHeight w:val="2403"/>
        </w:trPr>
        <w:tc>
          <w:tcPr>
            <w:tcW w:w="921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4B4" w14:textId="77777777" w:rsidR="00892012" w:rsidRDefault="00FE1F61">
            <w:pPr>
              <w:pStyle w:val="NoSpacing"/>
            </w:pPr>
            <w:r>
              <w:t>Risk of skin breakdown which requires preventative intervention several times each day without which skin integrity would break down.</w:t>
            </w:r>
          </w:p>
          <w:p w14:paraId="1C7594B5" w14:textId="77777777" w:rsidR="00892012" w:rsidRDefault="00FE1F61">
            <w:pPr>
              <w:pStyle w:val="NoSpacing"/>
            </w:pPr>
            <w:r>
              <w:t>OR</w:t>
            </w:r>
          </w:p>
          <w:p w14:paraId="1C7594B6" w14:textId="77777777" w:rsidR="00892012" w:rsidRDefault="00FE1F61">
            <w:pPr>
              <w:pStyle w:val="NoSpacing"/>
            </w:pPr>
            <w:r>
              <w:t>Pressure damage or open wound(s), pressure ulcer(s) with ‘partial thickness skin loss involving epidermis and/or dermis’, which is responding to treatment.</w:t>
            </w:r>
          </w:p>
          <w:p w14:paraId="1C7594B7" w14:textId="77777777" w:rsidR="00892012" w:rsidRDefault="00FE1F61">
            <w:pPr>
              <w:pStyle w:val="NoSpacing"/>
            </w:pPr>
            <w:r>
              <w:t>OR</w:t>
            </w:r>
          </w:p>
          <w:p w14:paraId="1C7594B8" w14:textId="77777777" w:rsidR="00892012" w:rsidRDefault="00FE1F61">
            <w:pPr>
              <w:pStyle w:val="NoSpacing"/>
            </w:pPr>
            <w:r>
              <w:t>An identified skin condition that requires a minimum of daily treatment, or daily monitoring/reassessment to ensure that it is responding to treatment.</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4B9" w14:textId="77777777" w:rsidR="00892012" w:rsidRDefault="00FE1F61">
            <w:pPr>
              <w:pStyle w:val="NoSpacing"/>
            </w:pPr>
            <w:r>
              <w:t>Moderate</w:t>
            </w:r>
          </w:p>
          <w:p w14:paraId="1C7594BA" w14:textId="77777777" w:rsidR="00892012" w:rsidRDefault="00892012">
            <w:pPr>
              <w:pStyle w:val="NoSpacing"/>
            </w:pPr>
          </w:p>
        </w:tc>
      </w:tr>
      <w:tr w:rsidR="00892012" w14:paraId="1C7594C3" w14:textId="77777777">
        <w:trPr>
          <w:trHeight w:val="2395"/>
        </w:trPr>
        <w:tc>
          <w:tcPr>
            <w:tcW w:w="921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4BC" w14:textId="77777777" w:rsidR="00892012" w:rsidRDefault="00FE1F61">
            <w:pPr>
              <w:pStyle w:val="NoSpacing"/>
            </w:pPr>
            <w:r>
              <w:t>Pressure damage or open wound(s), pressure ulcer(s) with ‘partial thickness skin loss involving epidermis and/or dermis’, which is not responding to treatment</w:t>
            </w:r>
          </w:p>
          <w:p w14:paraId="1C7594BD" w14:textId="77777777" w:rsidR="00892012" w:rsidRDefault="00FE1F61">
            <w:pPr>
              <w:pStyle w:val="NoSpacing"/>
            </w:pPr>
            <w:r>
              <w:t>OR</w:t>
            </w:r>
          </w:p>
          <w:p w14:paraId="1C7594BE" w14:textId="77777777" w:rsidR="00892012" w:rsidRDefault="00FE1F61">
            <w:pPr>
              <w:pStyle w:val="NoSpacing"/>
            </w:pPr>
            <w:r>
              <w:t>Pressure damage or open wound(s), pressure ulcer(s) with ‘full thickness skin loss involving damage or necrosis to subcutaneous tissue, but not extending to underlying bone, tendon or joint capsule’, which is/are responding to treatment.</w:t>
            </w:r>
          </w:p>
          <w:p w14:paraId="1C7594BF" w14:textId="77777777" w:rsidR="00892012" w:rsidRDefault="00FE1F61">
            <w:pPr>
              <w:pStyle w:val="NoSpacing"/>
            </w:pPr>
            <w:r>
              <w:t>OR</w:t>
            </w:r>
          </w:p>
          <w:p w14:paraId="1C7594C0" w14:textId="77777777" w:rsidR="00892012" w:rsidRDefault="00FE1F61">
            <w:pPr>
              <w:pStyle w:val="NoSpacing"/>
            </w:pPr>
            <w:r>
              <w:t>Specialist dressing regime in place; responding to treatment.</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4C1" w14:textId="77777777" w:rsidR="00892012" w:rsidRDefault="00FE1F61">
            <w:pPr>
              <w:pStyle w:val="NoSpacing"/>
            </w:pPr>
            <w:r>
              <w:t>High</w:t>
            </w:r>
          </w:p>
          <w:p w14:paraId="1C7594C2" w14:textId="77777777" w:rsidR="00892012" w:rsidRDefault="00892012">
            <w:pPr>
              <w:pStyle w:val="NoSpacing"/>
            </w:pPr>
          </w:p>
        </w:tc>
      </w:tr>
      <w:tr w:rsidR="00892012" w14:paraId="1C7594CD" w14:textId="77777777">
        <w:trPr>
          <w:trHeight w:val="126"/>
        </w:trPr>
        <w:tc>
          <w:tcPr>
            <w:tcW w:w="921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4C4" w14:textId="77777777" w:rsidR="00892012" w:rsidRDefault="00FE1F61">
            <w:pPr>
              <w:pStyle w:val="NoSpacing"/>
            </w:pPr>
            <w:r>
              <w:t xml:space="preserve">Open wound(s), pressure ulcer(s) with ‘full thickness skin loss involving damage </w:t>
            </w:r>
          </w:p>
          <w:p w14:paraId="1C7594C5" w14:textId="77777777" w:rsidR="00892012" w:rsidRDefault="00FE1F61">
            <w:pPr>
              <w:pStyle w:val="NoSpacing"/>
            </w:pPr>
            <w:r>
              <w:t>or necrosis to subcutaneous tissue, but not extending to underlying bone, tendon or joint capsule’ which are not responding to treatment and require regular monitoring/reassessment.</w:t>
            </w:r>
          </w:p>
          <w:p w14:paraId="1C7594C6" w14:textId="77777777" w:rsidR="00892012" w:rsidRDefault="00FE1F61">
            <w:r>
              <w:t>OR</w:t>
            </w:r>
          </w:p>
          <w:p w14:paraId="1C7594C7" w14:textId="77777777" w:rsidR="00892012" w:rsidRDefault="00FE1F61">
            <w:pPr>
              <w:pStyle w:val="NoSpacing"/>
            </w:pPr>
            <w:r>
              <w:t>Open wound(s), pressure ulcer(s) with ‘full thickness skin loss with extensive</w:t>
            </w:r>
          </w:p>
          <w:p w14:paraId="1C7594C8" w14:textId="77777777" w:rsidR="00892012" w:rsidRDefault="00FE1F61">
            <w:pPr>
              <w:pStyle w:val="NoSpacing"/>
            </w:pPr>
            <w:r>
              <w:t>destruction and tissue necrosis extending to underlying bone, tendon or joint capsule’ or above</w:t>
            </w:r>
          </w:p>
          <w:p w14:paraId="1C7594C9" w14:textId="77777777" w:rsidR="00892012" w:rsidRDefault="00FE1F61">
            <w:pPr>
              <w:pStyle w:val="NoSpacing"/>
            </w:pPr>
            <w:r>
              <w:t>OR</w:t>
            </w:r>
          </w:p>
          <w:p w14:paraId="1C7594CA" w14:textId="77777777" w:rsidR="00892012" w:rsidRDefault="00FE1F61">
            <w:pPr>
              <w:pStyle w:val="NoSpacing"/>
            </w:pPr>
            <w:r>
              <w:t>Multiple wounds which are not responding to treatment.</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4CB" w14:textId="77777777" w:rsidR="00892012" w:rsidRDefault="00FE1F61">
            <w:pPr>
              <w:pStyle w:val="NoSpacing"/>
            </w:pPr>
            <w:r>
              <w:t>Severe</w:t>
            </w:r>
          </w:p>
          <w:p w14:paraId="1C7594CC" w14:textId="77777777" w:rsidR="00892012" w:rsidRDefault="00892012">
            <w:pPr>
              <w:pStyle w:val="NoSpacing"/>
            </w:pPr>
          </w:p>
        </w:tc>
      </w:tr>
    </w:tbl>
    <w:p w14:paraId="1C7594CE" w14:textId="77777777" w:rsidR="00892012" w:rsidRDefault="00892012">
      <w:pPr>
        <w:pStyle w:val="NoSpacing"/>
      </w:pPr>
    </w:p>
    <w:p w14:paraId="1C7594CF" w14:textId="77777777" w:rsidR="00892012" w:rsidRDefault="00892012">
      <w:pPr>
        <w:pStyle w:val="NoSpacing"/>
      </w:pPr>
    </w:p>
    <w:p w14:paraId="1C7594D0" w14:textId="77777777" w:rsidR="00892012" w:rsidRDefault="00FE1F61">
      <w:pPr>
        <w:pStyle w:val="Heading2"/>
      </w:pPr>
      <w:r>
        <w:lastRenderedPageBreak/>
        <w:t>Decision Support Tool for NHS Continuing Healthcare</w:t>
      </w:r>
      <w:r>
        <w:br/>
        <w:t>Section 2 – Care Domains</w:t>
      </w:r>
    </w:p>
    <w:p w14:paraId="1C7594D1" w14:textId="77777777" w:rsidR="00892012" w:rsidRDefault="00FE1F61">
      <w:pPr>
        <w:pStyle w:val="NoSpacing"/>
      </w:pPr>
      <w:r>
        <w:t>Please refer to the user notes</w:t>
      </w:r>
    </w:p>
    <w:p w14:paraId="1C7594D2" w14:textId="77777777" w:rsidR="00892012" w:rsidRDefault="00892012">
      <w:pPr>
        <w:pStyle w:val="NoSpacing"/>
      </w:pPr>
    </w:p>
    <w:p w14:paraId="1C7594D3" w14:textId="77777777" w:rsidR="00892012" w:rsidRDefault="00FE1F61">
      <w:pPr>
        <w:pStyle w:val="NoSpacing"/>
      </w:pPr>
      <w:r>
        <w:rPr>
          <w:rStyle w:val="Bold"/>
        </w:rPr>
        <w:t>5. Mobility:</w:t>
      </w:r>
      <w:r>
        <w:t xml:space="preserve"> This section considers individuals with impaired mobility. Please take other mobility issues such as wandering into account in the behaviour domain where relevant. Where mobility problems are indicated, an up-to-date Moving and Handling and Falls Risk Assessment should exist or have been undertaken and the impact and likelihood of any risk factors considered. It is important to note that the use of the word ‘high’ in any particular falls risk assessment tool does not necessarily equate to a </w:t>
      </w:r>
      <w:proofErr w:type="gramStart"/>
      <w:r>
        <w:t>high level</w:t>
      </w:r>
      <w:proofErr w:type="gramEnd"/>
      <w:r>
        <w:t xml:space="preserve"> need in this domain.</w:t>
      </w:r>
    </w:p>
    <w:p w14:paraId="1C7594D4" w14:textId="77777777" w:rsidR="00892012" w:rsidRDefault="00892012">
      <w:pPr>
        <w:pStyle w:val="NoSpacing"/>
      </w:pPr>
    </w:p>
    <w:tbl>
      <w:tblPr>
        <w:tblW w:w="10518" w:type="dxa"/>
        <w:tblInd w:w="85" w:type="dxa"/>
        <w:tblLayout w:type="fixed"/>
        <w:tblCellMar>
          <w:left w:w="10" w:type="dxa"/>
          <w:right w:w="10" w:type="dxa"/>
        </w:tblCellMar>
        <w:tblLook w:val="0000" w:firstRow="0" w:lastRow="0" w:firstColumn="0" w:lastColumn="0" w:noHBand="0" w:noVBand="0"/>
      </w:tblPr>
      <w:tblGrid>
        <w:gridCol w:w="10518"/>
      </w:tblGrid>
      <w:tr w:rsidR="00892012" w14:paraId="1C7594D8" w14:textId="77777777">
        <w:trPr>
          <w:trHeight w:val="9828"/>
        </w:trPr>
        <w:tc>
          <w:tcPr>
            <w:tcW w:w="10518"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tcPr>
          <w:p w14:paraId="1C7594D5" w14:textId="77777777" w:rsidR="00892012" w:rsidRDefault="00FE1F61">
            <w:r>
              <w:t>1. Describe the actual needs of the individual, providing the evidence that informs the decision overleaf on which level is appropriate, with reference to movement and handling and fall risk assessments where relevant. Describe the frequency and intensity of need, unpredictability, deterioration and any instability.</w:t>
            </w:r>
          </w:p>
          <w:p w14:paraId="1C7594D6" w14:textId="77777777" w:rsidR="00892012" w:rsidRDefault="00892012"/>
          <w:p w14:paraId="1C7594D7" w14:textId="77777777" w:rsidR="00892012" w:rsidRDefault="00FE1F61">
            <w:r>
              <w:t>2. Circle the assessed level overleaf.</w:t>
            </w:r>
          </w:p>
        </w:tc>
      </w:tr>
    </w:tbl>
    <w:p w14:paraId="1C7594D9" w14:textId="77777777" w:rsidR="00892012" w:rsidRDefault="00892012"/>
    <w:p w14:paraId="1C7594DA" w14:textId="77777777" w:rsidR="00892012" w:rsidRDefault="00FE1F61">
      <w:pPr>
        <w:pStyle w:val="Heading2"/>
      </w:pPr>
      <w:r>
        <w:lastRenderedPageBreak/>
        <w:t>Decision Support Tool for NHS Continuing Healthcare</w:t>
      </w:r>
      <w:r>
        <w:br/>
        <w:t>Section 2 – Care Domains</w:t>
      </w:r>
    </w:p>
    <w:p w14:paraId="1C7594DB" w14:textId="77777777" w:rsidR="00892012" w:rsidRDefault="00FE1F61">
      <w:pPr>
        <w:pStyle w:val="NoSpacing"/>
      </w:pPr>
      <w:r>
        <w:t>Please refer to the user notes</w:t>
      </w:r>
    </w:p>
    <w:p w14:paraId="1C7594DC" w14:textId="77777777" w:rsidR="00892012" w:rsidRDefault="00892012">
      <w:pPr>
        <w:pStyle w:val="NoSpacing"/>
      </w:pPr>
    </w:p>
    <w:p w14:paraId="1C7594DD" w14:textId="77777777" w:rsidR="00892012" w:rsidRDefault="00FE1F61">
      <w:pPr>
        <w:pStyle w:val="NoSpacing"/>
      </w:pPr>
      <w:r>
        <w:rPr>
          <w:rStyle w:val="Bold"/>
        </w:rPr>
        <w:t>5. Mobility</w:t>
      </w:r>
    </w:p>
    <w:p w14:paraId="1C7594DE" w14:textId="77777777" w:rsidR="00892012" w:rsidRDefault="00892012">
      <w:pPr>
        <w:pStyle w:val="NoSpacing"/>
      </w:pPr>
    </w:p>
    <w:tbl>
      <w:tblPr>
        <w:tblW w:w="10631" w:type="dxa"/>
        <w:tblInd w:w="5" w:type="dxa"/>
        <w:tblLayout w:type="fixed"/>
        <w:tblCellMar>
          <w:left w:w="10" w:type="dxa"/>
          <w:right w:w="10" w:type="dxa"/>
        </w:tblCellMar>
        <w:tblLook w:val="0000" w:firstRow="0" w:lastRow="0" w:firstColumn="0" w:lastColumn="0" w:noHBand="0" w:noVBand="0"/>
      </w:tblPr>
      <w:tblGrid>
        <w:gridCol w:w="9062"/>
        <w:gridCol w:w="1569"/>
      </w:tblGrid>
      <w:tr w:rsidR="00892012" w14:paraId="1C7594E3" w14:textId="77777777">
        <w:trPr>
          <w:trHeight w:val="428"/>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4DF" w14:textId="77777777" w:rsidR="00892012" w:rsidRDefault="00FE1F61">
            <w:pPr>
              <w:pStyle w:val="NoSpacing"/>
            </w:pPr>
            <w:r>
              <w:rPr>
                <w:rStyle w:val="Bold"/>
              </w:rPr>
              <w:t>Description</w:t>
            </w:r>
          </w:p>
          <w:p w14:paraId="1C7594E0" w14:textId="77777777" w:rsidR="00892012" w:rsidRDefault="00892012">
            <w:pPr>
              <w:pStyle w:val="NoSpacing"/>
            </w:pP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4E1" w14:textId="77777777" w:rsidR="00892012" w:rsidRDefault="00FE1F61">
            <w:pPr>
              <w:pStyle w:val="NoSpacing"/>
            </w:pPr>
            <w:r>
              <w:rPr>
                <w:rStyle w:val="Bold"/>
              </w:rPr>
              <w:t>Level of need</w:t>
            </w:r>
          </w:p>
          <w:p w14:paraId="1C7594E2" w14:textId="77777777" w:rsidR="00892012" w:rsidRDefault="00892012">
            <w:pPr>
              <w:pStyle w:val="NoSpacing"/>
            </w:pPr>
          </w:p>
        </w:tc>
      </w:tr>
      <w:tr w:rsidR="00892012" w14:paraId="1C7594E9" w14:textId="77777777">
        <w:trPr>
          <w:trHeight w:val="396"/>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4E4" w14:textId="77777777" w:rsidR="00892012" w:rsidRDefault="00892012">
            <w:pPr>
              <w:pStyle w:val="NoSpacing"/>
            </w:pPr>
          </w:p>
          <w:p w14:paraId="1C7594E5" w14:textId="77777777" w:rsidR="00892012" w:rsidRDefault="00FE1F61">
            <w:pPr>
              <w:pStyle w:val="NoSpacing"/>
            </w:pPr>
            <w:r>
              <w:t>Independently mobile</w:t>
            </w:r>
          </w:p>
          <w:p w14:paraId="1C7594E6" w14:textId="77777777" w:rsidR="00892012" w:rsidRDefault="00892012">
            <w:pPr>
              <w:pStyle w:val="NoSpacing"/>
            </w:pP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4E7" w14:textId="77777777" w:rsidR="00892012" w:rsidRDefault="00FE1F61">
            <w:pPr>
              <w:pStyle w:val="NoSpacing"/>
            </w:pPr>
            <w:r>
              <w:t>No needs</w:t>
            </w:r>
          </w:p>
          <w:p w14:paraId="1C7594E8" w14:textId="77777777" w:rsidR="00892012" w:rsidRDefault="00892012">
            <w:pPr>
              <w:pStyle w:val="NoSpacing"/>
            </w:pPr>
          </w:p>
        </w:tc>
      </w:tr>
      <w:tr w:rsidR="00892012" w14:paraId="1C7594EF" w14:textId="77777777">
        <w:trPr>
          <w:trHeight w:val="396"/>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4EA" w14:textId="77777777" w:rsidR="00892012" w:rsidRDefault="00892012">
            <w:pPr>
              <w:pStyle w:val="NoSpacing"/>
            </w:pPr>
          </w:p>
          <w:p w14:paraId="1C7594EB" w14:textId="77777777" w:rsidR="00892012" w:rsidRDefault="00FE1F61">
            <w:pPr>
              <w:pStyle w:val="NoSpacing"/>
            </w:pPr>
            <w:r>
              <w:t>Able to weight bear but needs some assistance and/or requires mobility equipment for daily living.</w:t>
            </w:r>
          </w:p>
          <w:p w14:paraId="1C7594EC" w14:textId="77777777" w:rsidR="00892012" w:rsidRDefault="00892012">
            <w:pPr>
              <w:pStyle w:val="NoSpacing"/>
            </w:pP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4ED" w14:textId="77777777" w:rsidR="00892012" w:rsidRDefault="00FE1F61">
            <w:pPr>
              <w:pStyle w:val="NoSpacing"/>
            </w:pPr>
            <w:r>
              <w:t>Low</w:t>
            </w:r>
          </w:p>
          <w:p w14:paraId="1C7594EE" w14:textId="77777777" w:rsidR="00892012" w:rsidRDefault="00892012">
            <w:pPr>
              <w:pStyle w:val="NoSpacing"/>
            </w:pPr>
          </w:p>
        </w:tc>
      </w:tr>
      <w:tr w:rsidR="00892012" w14:paraId="1C759501" w14:textId="77777777">
        <w:trPr>
          <w:trHeight w:val="3725"/>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4F0" w14:textId="77777777" w:rsidR="00892012" w:rsidRDefault="00892012">
            <w:pPr>
              <w:pStyle w:val="NoSpacing"/>
            </w:pPr>
          </w:p>
          <w:p w14:paraId="1C7594F1" w14:textId="77777777" w:rsidR="00892012" w:rsidRDefault="00FE1F61">
            <w:pPr>
              <w:pStyle w:val="NoSpacing"/>
            </w:pPr>
            <w:r>
              <w:t>Not able to consistently weight bear.</w:t>
            </w:r>
          </w:p>
          <w:p w14:paraId="1C7594F2" w14:textId="77777777" w:rsidR="00892012" w:rsidRDefault="00892012">
            <w:pPr>
              <w:pStyle w:val="NoSpacing"/>
            </w:pPr>
          </w:p>
          <w:p w14:paraId="1C7594F3" w14:textId="77777777" w:rsidR="00892012" w:rsidRDefault="00FE1F61">
            <w:pPr>
              <w:pStyle w:val="NoSpacing"/>
            </w:pPr>
            <w:r>
              <w:t>OR</w:t>
            </w:r>
          </w:p>
          <w:p w14:paraId="1C7594F4" w14:textId="77777777" w:rsidR="00892012" w:rsidRDefault="00892012">
            <w:pPr>
              <w:pStyle w:val="NoSpacing"/>
            </w:pPr>
          </w:p>
          <w:p w14:paraId="1C7594F5" w14:textId="77777777" w:rsidR="00892012" w:rsidRDefault="00FE1F61">
            <w:pPr>
              <w:pStyle w:val="NoSpacing"/>
            </w:pPr>
            <w:r>
              <w:t>Completely unable to weight bear but is able to assist or cooperate with transfers and/or repositioning.</w:t>
            </w:r>
          </w:p>
          <w:p w14:paraId="1C7594F6" w14:textId="77777777" w:rsidR="00892012" w:rsidRDefault="00892012">
            <w:pPr>
              <w:pStyle w:val="NoSpacing"/>
            </w:pPr>
          </w:p>
          <w:p w14:paraId="1C7594F7" w14:textId="77777777" w:rsidR="00892012" w:rsidRDefault="00FE1F61">
            <w:pPr>
              <w:pStyle w:val="NoSpacing"/>
            </w:pPr>
            <w:r>
              <w:t>OR</w:t>
            </w:r>
          </w:p>
          <w:p w14:paraId="1C7594F8" w14:textId="77777777" w:rsidR="00892012" w:rsidRDefault="00892012">
            <w:pPr>
              <w:pStyle w:val="NoSpacing"/>
            </w:pPr>
          </w:p>
          <w:p w14:paraId="1C7594F9" w14:textId="77777777" w:rsidR="00892012" w:rsidRDefault="00FE1F61">
            <w:pPr>
              <w:pStyle w:val="NoSpacing"/>
            </w:pPr>
            <w:r>
              <w:t>In one position (bed or chair) for the majority of time but is able to cooperate and assist carers or care workers.</w:t>
            </w:r>
          </w:p>
          <w:p w14:paraId="1C7594FA" w14:textId="77777777" w:rsidR="00892012" w:rsidRDefault="00892012">
            <w:pPr>
              <w:pStyle w:val="NoSpacing"/>
            </w:pPr>
          </w:p>
          <w:p w14:paraId="1C7594FB" w14:textId="77777777" w:rsidR="00892012" w:rsidRDefault="00FE1F61">
            <w:pPr>
              <w:pStyle w:val="NoSpacing"/>
            </w:pPr>
            <w:r>
              <w:t>OR</w:t>
            </w:r>
          </w:p>
          <w:p w14:paraId="1C7594FC" w14:textId="77777777" w:rsidR="00892012" w:rsidRDefault="00892012">
            <w:pPr>
              <w:pStyle w:val="NoSpacing"/>
            </w:pPr>
          </w:p>
          <w:p w14:paraId="1C7594FD" w14:textId="77777777" w:rsidR="00892012" w:rsidRDefault="00FE1F61">
            <w:pPr>
              <w:pStyle w:val="NoSpacing"/>
            </w:pPr>
            <w:r>
              <w:t>At moderate risk of falls (as evidenced in a falls history or risk assessment)</w:t>
            </w:r>
          </w:p>
          <w:p w14:paraId="1C7594FE" w14:textId="77777777" w:rsidR="00892012" w:rsidRDefault="00892012">
            <w:pPr>
              <w:pStyle w:val="NoSpacing"/>
            </w:pP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4FF" w14:textId="77777777" w:rsidR="00892012" w:rsidRDefault="00FE1F61">
            <w:pPr>
              <w:pStyle w:val="NoSpacing"/>
            </w:pPr>
            <w:r>
              <w:t>Moderate</w:t>
            </w:r>
          </w:p>
          <w:p w14:paraId="1C759500" w14:textId="77777777" w:rsidR="00892012" w:rsidRDefault="00892012">
            <w:pPr>
              <w:pStyle w:val="NoSpacing"/>
            </w:pPr>
          </w:p>
        </w:tc>
      </w:tr>
      <w:tr w:rsidR="00892012" w14:paraId="1C75950E" w14:textId="77777777">
        <w:trPr>
          <w:trHeight w:val="396"/>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502" w14:textId="77777777" w:rsidR="00892012" w:rsidRDefault="00FE1F61">
            <w:pPr>
              <w:pStyle w:val="NoSpacing"/>
            </w:pPr>
            <w:r>
              <w:t>Completely unable to weight bear and is unable to assist or cooperate with transfers and/or repositioning.</w:t>
            </w:r>
          </w:p>
          <w:p w14:paraId="1C759503" w14:textId="77777777" w:rsidR="00892012" w:rsidRDefault="00FE1F61">
            <w:pPr>
              <w:pStyle w:val="NoSpacing"/>
            </w:pPr>
            <w:r>
              <w:t>OR</w:t>
            </w:r>
          </w:p>
          <w:p w14:paraId="1C759504" w14:textId="77777777" w:rsidR="00892012" w:rsidRDefault="00892012">
            <w:pPr>
              <w:pStyle w:val="NoSpacing"/>
            </w:pPr>
          </w:p>
          <w:p w14:paraId="1C759505" w14:textId="77777777" w:rsidR="00892012" w:rsidRDefault="00FE1F61">
            <w:pPr>
              <w:pStyle w:val="NoSpacing"/>
            </w:pPr>
            <w:r>
              <w:t>Due to risk of physical harm or loss of muscle tone or pain on movement needs careful positioning and is unable to cooperate</w:t>
            </w:r>
          </w:p>
          <w:p w14:paraId="1C759506" w14:textId="77777777" w:rsidR="00892012" w:rsidRDefault="00FE1F61">
            <w:pPr>
              <w:pStyle w:val="NoSpacing"/>
            </w:pPr>
            <w:r>
              <w:t>OR</w:t>
            </w:r>
          </w:p>
          <w:p w14:paraId="1C759507" w14:textId="77777777" w:rsidR="00892012" w:rsidRDefault="00892012">
            <w:pPr>
              <w:pStyle w:val="NoSpacing"/>
            </w:pPr>
          </w:p>
          <w:p w14:paraId="1C759508" w14:textId="77777777" w:rsidR="00892012" w:rsidRDefault="00FE1F61">
            <w:pPr>
              <w:pStyle w:val="NoSpacing"/>
            </w:pPr>
            <w:r>
              <w:t>At a high risk of falls (as evidenced in a falls history and risk assessment).</w:t>
            </w:r>
          </w:p>
          <w:p w14:paraId="1C759509" w14:textId="77777777" w:rsidR="00892012" w:rsidRDefault="00FE1F61">
            <w:pPr>
              <w:pStyle w:val="NoSpacing"/>
            </w:pPr>
            <w:r>
              <w:t>OR</w:t>
            </w:r>
          </w:p>
          <w:p w14:paraId="1C75950A" w14:textId="77777777" w:rsidR="00892012" w:rsidRDefault="00892012">
            <w:pPr>
              <w:pStyle w:val="NoSpacing"/>
            </w:pPr>
          </w:p>
          <w:p w14:paraId="1C75950B" w14:textId="77777777" w:rsidR="00892012" w:rsidRDefault="00FE1F61">
            <w:pPr>
              <w:pStyle w:val="NoSpacing"/>
            </w:pPr>
            <w:r>
              <w:t>Involuntary spasms or contractures placing the individual or others at risk.</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50C" w14:textId="77777777" w:rsidR="00892012" w:rsidRDefault="00FE1F61">
            <w:pPr>
              <w:pStyle w:val="NoSpacing"/>
            </w:pPr>
            <w:r>
              <w:t>High</w:t>
            </w:r>
          </w:p>
          <w:p w14:paraId="1C75950D" w14:textId="77777777" w:rsidR="00892012" w:rsidRDefault="00892012">
            <w:pPr>
              <w:pStyle w:val="NoSpacing"/>
            </w:pPr>
          </w:p>
        </w:tc>
      </w:tr>
      <w:tr w:rsidR="00892012" w14:paraId="1C759513" w14:textId="77777777">
        <w:trPr>
          <w:trHeight w:val="712"/>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50F" w14:textId="77777777" w:rsidR="00892012" w:rsidRDefault="00892012">
            <w:pPr>
              <w:pStyle w:val="NoSpacing"/>
            </w:pPr>
          </w:p>
          <w:p w14:paraId="1C759510" w14:textId="77777777" w:rsidR="00892012" w:rsidRDefault="00FE1F61">
            <w:pPr>
              <w:pStyle w:val="NoSpacing"/>
            </w:pPr>
            <w:r>
              <w:t>Completely immobile and/or clinical condition such that, in either case, on movement or transfer there is a high risk of serious physical harm and where the positioning is critical.</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511" w14:textId="77777777" w:rsidR="00892012" w:rsidRDefault="00FE1F61">
            <w:pPr>
              <w:pStyle w:val="NoSpacing"/>
            </w:pPr>
            <w:r>
              <w:t>Severe</w:t>
            </w:r>
          </w:p>
          <w:p w14:paraId="1C759512" w14:textId="77777777" w:rsidR="00892012" w:rsidRDefault="00892012">
            <w:pPr>
              <w:pStyle w:val="NoSpacing"/>
            </w:pPr>
          </w:p>
        </w:tc>
      </w:tr>
    </w:tbl>
    <w:p w14:paraId="1C759514" w14:textId="77777777" w:rsidR="00892012" w:rsidRDefault="00892012">
      <w:pPr>
        <w:pStyle w:val="NoSpacing"/>
      </w:pPr>
    </w:p>
    <w:p w14:paraId="1C759515" w14:textId="77777777" w:rsidR="00892012" w:rsidRDefault="00FE1F61">
      <w:pPr>
        <w:pStyle w:val="Heading2"/>
      </w:pPr>
      <w:r>
        <w:lastRenderedPageBreak/>
        <w:t>Decision Support Tool for NHS Continuing Healthcare</w:t>
      </w:r>
      <w:r>
        <w:br/>
        <w:t>Section 2 – Care Domains</w:t>
      </w:r>
    </w:p>
    <w:p w14:paraId="1C759516" w14:textId="77777777" w:rsidR="00892012" w:rsidRDefault="00FE1F61">
      <w:r>
        <w:t>Please refer to the user notes</w:t>
      </w:r>
    </w:p>
    <w:p w14:paraId="1C759517" w14:textId="77777777" w:rsidR="00892012" w:rsidRDefault="00892012"/>
    <w:p w14:paraId="1C759518" w14:textId="77777777" w:rsidR="00892012" w:rsidRDefault="00FE1F61">
      <w:r>
        <w:rPr>
          <w:rStyle w:val="Bold"/>
        </w:rPr>
        <w:t>6. Communication:</w:t>
      </w:r>
      <w:r>
        <w:t xml:space="preserve"> This section relates to difficulties with expression and understanding, in particular with regard to communicating needs. An individual’s ability or otherwise to communicate their needs may well have an impact both on the overall assessment and on the provision of care.  Consideration should always be given to whether the individual requires assistance with communication, for example through an interpreter, use of pictures, sign language, use of Braille, hearing aids, or other communication technology.</w:t>
      </w:r>
    </w:p>
    <w:p w14:paraId="1C759519" w14:textId="77777777" w:rsidR="00892012" w:rsidRDefault="00892012"/>
    <w:tbl>
      <w:tblPr>
        <w:tblW w:w="10500" w:type="dxa"/>
        <w:tblInd w:w="85" w:type="dxa"/>
        <w:tblLayout w:type="fixed"/>
        <w:tblCellMar>
          <w:left w:w="10" w:type="dxa"/>
          <w:right w:w="10" w:type="dxa"/>
        </w:tblCellMar>
        <w:tblLook w:val="0000" w:firstRow="0" w:lastRow="0" w:firstColumn="0" w:lastColumn="0" w:noHBand="0" w:noVBand="0"/>
      </w:tblPr>
      <w:tblGrid>
        <w:gridCol w:w="10500"/>
      </w:tblGrid>
      <w:tr w:rsidR="00892012" w14:paraId="1C75951D" w14:textId="77777777">
        <w:trPr>
          <w:trHeight w:val="9829"/>
        </w:trPr>
        <w:tc>
          <w:tcPr>
            <w:tcW w:w="10500"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tcPr>
          <w:p w14:paraId="1C75951A" w14:textId="77777777" w:rsidR="00892012" w:rsidRDefault="00FE1F61">
            <w:r>
              <w:t>1. Describe the actual needs of the individual, providing the evidence that informs the decision overleaf on which level is appropriate, including the frequency and intensity of need, unpredictability, deterioration and any instability.</w:t>
            </w:r>
          </w:p>
          <w:p w14:paraId="1C75951B" w14:textId="77777777" w:rsidR="00892012" w:rsidRDefault="00892012"/>
          <w:p w14:paraId="1C75951C" w14:textId="77777777" w:rsidR="00892012" w:rsidRDefault="00FE1F61">
            <w:r>
              <w:t>2. Circle the assessed level overleaf.</w:t>
            </w:r>
          </w:p>
        </w:tc>
      </w:tr>
    </w:tbl>
    <w:p w14:paraId="1C75951E" w14:textId="77777777" w:rsidR="00892012" w:rsidRDefault="00892012"/>
    <w:p w14:paraId="1C75951F" w14:textId="77777777" w:rsidR="00892012" w:rsidRDefault="00FE1F61">
      <w:pPr>
        <w:pStyle w:val="Heading2"/>
      </w:pPr>
      <w:r>
        <w:lastRenderedPageBreak/>
        <w:t>Decision Support Tool for NHS Continuing Healthcare</w:t>
      </w:r>
      <w:r>
        <w:br/>
        <w:t>Section 2 – Care Domains</w:t>
      </w:r>
    </w:p>
    <w:p w14:paraId="1C759520" w14:textId="77777777" w:rsidR="00892012" w:rsidRDefault="00FE1F61">
      <w:r>
        <w:t>Please refer to the user notes</w:t>
      </w:r>
    </w:p>
    <w:p w14:paraId="1C759521" w14:textId="77777777" w:rsidR="00892012" w:rsidRDefault="00892012"/>
    <w:p w14:paraId="1C759522" w14:textId="77777777" w:rsidR="00892012" w:rsidRDefault="00FE1F61">
      <w:r>
        <w:rPr>
          <w:rStyle w:val="Bold"/>
        </w:rPr>
        <w:t>6. Communication</w:t>
      </w:r>
    </w:p>
    <w:p w14:paraId="1C759523" w14:textId="77777777" w:rsidR="00892012" w:rsidRDefault="00892012"/>
    <w:tbl>
      <w:tblPr>
        <w:tblW w:w="10631" w:type="dxa"/>
        <w:tblInd w:w="5" w:type="dxa"/>
        <w:tblLayout w:type="fixed"/>
        <w:tblCellMar>
          <w:left w:w="10" w:type="dxa"/>
          <w:right w:w="10" w:type="dxa"/>
        </w:tblCellMar>
        <w:tblLook w:val="0000" w:firstRow="0" w:lastRow="0" w:firstColumn="0" w:lastColumn="0" w:noHBand="0" w:noVBand="0"/>
      </w:tblPr>
      <w:tblGrid>
        <w:gridCol w:w="9062"/>
        <w:gridCol w:w="1569"/>
      </w:tblGrid>
      <w:tr w:rsidR="00892012" w14:paraId="1C759528" w14:textId="77777777">
        <w:trPr>
          <w:trHeight w:val="396"/>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524" w14:textId="77777777" w:rsidR="00892012" w:rsidRDefault="00FE1F61">
            <w:r>
              <w:rPr>
                <w:rStyle w:val="Bold"/>
              </w:rPr>
              <w:t>Description</w:t>
            </w:r>
          </w:p>
          <w:p w14:paraId="1C759525" w14:textId="77777777" w:rsidR="00892012" w:rsidRDefault="00892012"/>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526" w14:textId="77777777" w:rsidR="00892012" w:rsidRDefault="00FE1F61">
            <w:r>
              <w:rPr>
                <w:rStyle w:val="Bold"/>
              </w:rPr>
              <w:t>Level of need</w:t>
            </w:r>
          </w:p>
          <w:p w14:paraId="1C759527" w14:textId="77777777" w:rsidR="00892012" w:rsidRDefault="00892012"/>
        </w:tc>
      </w:tr>
      <w:tr w:rsidR="00892012" w14:paraId="1C75952D" w14:textId="77777777">
        <w:trPr>
          <w:trHeight w:val="1123"/>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529" w14:textId="77777777" w:rsidR="00892012" w:rsidRDefault="00FE1F61">
            <w:r>
              <w:t>Able to communicate clearly, verbally or non-verbally. Has a good understanding of their primary language. May require translation if English is not their first language.</w:t>
            </w:r>
          </w:p>
          <w:p w14:paraId="1C75952A" w14:textId="77777777" w:rsidR="00892012" w:rsidRDefault="00892012"/>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52B" w14:textId="77777777" w:rsidR="00892012" w:rsidRDefault="00FE1F61">
            <w:r>
              <w:t>No needs</w:t>
            </w:r>
          </w:p>
          <w:p w14:paraId="1C75952C" w14:textId="77777777" w:rsidR="00892012" w:rsidRDefault="00892012"/>
        </w:tc>
      </w:tr>
      <w:tr w:rsidR="00892012" w14:paraId="1C759532" w14:textId="77777777">
        <w:trPr>
          <w:trHeight w:val="1647"/>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52E" w14:textId="77777777" w:rsidR="00892012" w:rsidRDefault="00FE1F61">
            <w:r>
              <w:t>Needs assistance to communicate their needs. Special effort may be needed to ensure accurate interpretation of needs or additional support may be needed either visually, through touch or with hearing.</w:t>
            </w:r>
          </w:p>
          <w:p w14:paraId="1C75952F" w14:textId="77777777" w:rsidR="00892012" w:rsidRDefault="00892012"/>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530" w14:textId="77777777" w:rsidR="00892012" w:rsidRDefault="00FE1F61">
            <w:r>
              <w:t>Low</w:t>
            </w:r>
          </w:p>
          <w:p w14:paraId="1C759531" w14:textId="77777777" w:rsidR="00892012" w:rsidRDefault="00892012"/>
        </w:tc>
      </w:tr>
      <w:tr w:rsidR="00892012" w14:paraId="1C759536" w14:textId="77777777">
        <w:trPr>
          <w:trHeight w:val="1603"/>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533" w14:textId="77777777" w:rsidR="00892012" w:rsidRDefault="00FE1F61">
            <w:r>
              <w:t>Communication about needs is difficult to understand or interpret or the individual is sometimes unable to reliably communicate, even when assisted. Carers or care workers may be able to anticipate needs through non-verbal signs due to familiarity with the individual.</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534" w14:textId="77777777" w:rsidR="00892012" w:rsidRDefault="00FE1F61">
            <w:r>
              <w:t>Moderate</w:t>
            </w:r>
          </w:p>
          <w:p w14:paraId="1C759535" w14:textId="77777777" w:rsidR="00892012" w:rsidRDefault="00892012"/>
        </w:tc>
      </w:tr>
      <w:tr w:rsidR="00892012" w14:paraId="1C75953B" w14:textId="77777777">
        <w:trPr>
          <w:trHeight w:val="1691"/>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537" w14:textId="77777777" w:rsidR="00892012" w:rsidRDefault="00FE1F61">
            <w:r>
              <w:t>Unable to reliably communicate their needs at any time and in any way, even when all practicable steps to assist them have been taken. The individual has to have most of their needs anticipated because of their inability to communicate them.</w:t>
            </w:r>
          </w:p>
          <w:p w14:paraId="1C759538" w14:textId="77777777" w:rsidR="00892012" w:rsidRDefault="00892012"/>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539" w14:textId="77777777" w:rsidR="00892012" w:rsidRDefault="00FE1F61">
            <w:r>
              <w:t>High</w:t>
            </w:r>
          </w:p>
          <w:p w14:paraId="1C75953A" w14:textId="77777777" w:rsidR="00892012" w:rsidRDefault="00892012"/>
        </w:tc>
      </w:tr>
    </w:tbl>
    <w:p w14:paraId="1C75953C" w14:textId="77777777" w:rsidR="00892012" w:rsidRDefault="00892012"/>
    <w:p w14:paraId="1C75953D" w14:textId="77777777" w:rsidR="00892012" w:rsidRDefault="00892012"/>
    <w:p w14:paraId="1C75953E" w14:textId="77777777" w:rsidR="00892012" w:rsidRDefault="00892012"/>
    <w:p w14:paraId="1C75953F" w14:textId="77777777" w:rsidR="00892012" w:rsidRDefault="00892012"/>
    <w:p w14:paraId="1C759540" w14:textId="77777777" w:rsidR="00892012" w:rsidRDefault="00892012">
      <w:pPr>
        <w:pStyle w:val="NoSpacing"/>
      </w:pPr>
    </w:p>
    <w:p w14:paraId="1C759541" w14:textId="77777777" w:rsidR="00892012" w:rsidRDefault="00892012">
      <w:pPr>
        <w:pStyle w:val="NoSpacing"/>
      </w:pPr>
    </w:p>
    <w:p w14:paraId="1C759542" w14:textId="77777777" w:rsidR="00892012" w:rsidRDefault="00892012">
      <w:pPr>
        <w:pStyle w:val="NoSpacing"/>
      </w:pPr>
    </w:p>
    <w:p w14:paraId="1C759543" w14:textId="77777777" w:rsidR="00892012" w:rsidRDefault="00892012">
      <w:pPr>
        <w:pStyle w:val="NoSpacing"/>
      </w:pPr>
    </w:p>
    <w:p w14:paraId="1C759544" w14:textId="77777777" w:rsidR="00892012" w:rsidRDefault="00892012">
      <w:pPr>
        <w:pStyle w:val="NoSpacing"/>
      </w:pPr>
    </w:p>
    <w:p w14:paraId="1C759545" w14:textId="77777777" w:rsidR="00892012" w:rsidRDefault="00892012">
      <w:pPr>
        <w:pStyle w:val="NoSpacing"/>
      </w:pPr>
    </w:p>
    <w:p w14:paraId="1C759546" w14:textId="77777777" w:rsidR="00892012" w:rsidRDefault="00892012">
      <w:pPr>
        <w:pStyle w:val="NoSpacing"/>
      </w:pPr>
    </w:p>
    <w:p w14:paraId="1C759547" w14:textId="77777777" w:rsidR="00892012" w:rsidRDefault="00892012">
      <w:pPr>
        <w:pStyle w:val="NoSpacing"/>
      </w:pPr>
    </w:p>
    <w:p w14:paraId="1C759548" w14:textId="77777777" w:rsidR="00892012" w:rsidRDefault="00892012">
      <w:pPr>
        <w:pStyle w:val="NoSpacing"/>
      </w:pPr>
    </w:p>
    <w:p w14:paraId="1C759549" w14:textId="77777777" w:rsidR="00892012" w:rsidRDefault="00892012">
      <w:pPr>
        <w:pStyle w:val="NoSpacing"/>
      </w:pPr>
    </w:p>
    <w:p w14:paraId="1C75954A" w14:textId="77777777" w:rsidR="00892012" w:rsidRDefault="00892012">
      <w:pPr>
        <w:pStyle w:val="NoSpacing"/>
      </w:pPr>
    </w:p>
    <w:p w14:paraId="1C75954B" w14:textId="77777777" w:rsidR="00892012" w:rsidRDefault="00892012">
      <w:pPr>
        <w:pStyle w:val="NoSpacing"/>
      </w:pPr>
    </w:p>
    <w:p w14:paraId="1C75954C" w14:textId="77777777" w:rsidR="00892012" w:rsidRDefault="00892012">
      <w:pPr>
        <w:pStyle w:val="NoSpacing"/>
      </w:pPr>
    </w:p>
    <w:p w14:paraId="1C75954D" w14:textId="77777777" w:rsidR="00892012" w:rsidRDefault="00FE1F61">
      <w:pPr>
        <w:pStyle w:val="Heading2"/>
      </w:pPr>
      <w:r>
        <w:lastRenderedPageBreak/>
        <w:t>Decision Support Tool for NHS Continuing Healthcare</w:t>
      </w:r>
      <w:r>
        <w:br/>
        <w:t>Section 2 – Care Domains</w:t>
      </w:r>
    </w:p>
    <w:p w14:paraId="1C75954E" w14:textId="77777777" w:rsidR="00892012" w:rsidRDefault="00FE1F61">
      <w:r>
        <w:t>Please refer to the user notes</w:t>
      </w:r>
    </w:p>
    <w:p w14:paraId="1C75954F" w14:textId="77777777" w:rsidR="00892012" w:rsidRDefault="00892012"/>
    <w:p w14:paraId="1C759550" w14:textId="77777777" w:rsidR="00892012" w:rsidRDefault="00FE1F61">
      <w:r>
        <w:rPr>
          <w:rStyle w:val="Bold"/>
        </w:rPr>
        <w:t>7. Psychological and Emotional Needs:</w:t>
      </w:r>
      <w:r>
        <w:t xml:space="preserve"> There should be evidence of considering psychological needs and their impact on the individual’s health and well-being, irrespective of their underlying condition. Use this domain to record the individual’s psychological and emotional needs and how they contribute to the overall care needs, noting the underlying causes. Where the individual is unable to express their psychological/emotional needs (even with appropriate support) due to the nature of their </w:t>
      </w:r>
      <w:proofErr w:type="gramStart"/>
      <w:r>
        <w:t>overall</w:t>
      </w:r>
      <w:proofErr w:type="gramEnd"/>
      <w:r>
        <w:t xml:space="preserve"> needs (which may include cognitive impairment), this should be recorded and a professional judgement made based on the overall evidence and knowledge of the individual. It could be argued that everyone has psychological and emotional needs, but this domain is focused on whether and how such needs are having an impact on the individual's health and well-being, and the degree of support required. If an individual has a severe level of need in the cognition domain they may not be able </w:t>
      </w:r>
      <w:proofErr w:type="gramStart"/>
      <w:r>
        <w:t>to consciously withdraw</w:t>
      </w:r>
      <w:proofErr w:type="gramEnd"/>
      <w:r>
        <w:t xml:space="preserve"> from any attempts to engage them in care planning, but careful consideration will need to be given to any evidence of psychological or emotional needs that are having an impact on their health and well-being.</w:t>
      </w:r>
    </w:p>
    <w:p w14:paraId="1C759551" w14:textId="77777777" w:rsidR="00892012" w:rsidRDefault="00892012"/>
    <w:tbl>
      <w:tblPr>
        <w:tblW w:w="10513" w:type="dxa"/>
        <w:tblLayout w:type="fixed"/>
        <w:tblCellMar>
          <w:left w:w="10" w:type="dxa"/>
          <w:right w:w="10" w:type="dxa"/>
        </w:tblCellMar>
        <w:tblLook w:val="0000" w:firstRow="0" w:lastRow="0" w:firstColumn="0" w:lastColumn="0" w:noHBand="0" w:noVBand="0"/>
      </w:tblPr>
      <w:tblGrid>
        <w:gridCol w:w="10513"/>
      </w:tblGrid>
      <w:tr w:rsidR="00892012" w14:paraId="1C759555" w14:textId="77777777">
        <w:trPr>
          <w:trHeight w:val="7560"/>
        </w:trPr>
        <w:tc>
          <w:tcPr>
            <w:tcW w:w="10513"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tcPr>
          <w:p w14:paraId="1C759552" w14:textId="77777777" w:rsidR="00892012" w:rsidRDefault="00FE1F61">
            <w:r>
              <w:t>1. Describe the actual needs of the individual, providing the evidence that informs the decision overleaf on which level is appropriate, including the frequency and intensity of need, unpredictability, deterioration and any instability.</w:t>
            </w:r>
          </w:p>
          <w:p w14:paraId="1C759553" w14:textId="77777777" w:rsidR="00892012" w:rsidRDefault="00892012"/>
          <w:p w14:paraId="1C759554" w14:textId="77777777" w:rsidR="00892012" w:rsidRDefault="00FE1F61">
            <w:r>
              <w:t>2. Circle the assessed level overleaf.</w:t>
            </w:r>
          </w:p>
        </w:tc>
      </w:tr>
    </w:tbl>
    <w:p w14:paraId="1C759556" w14:textId="77777777" w:rsidR="00892012" w:rsidRDefault="00FE1F61">
      <w:pPr>
        <w:pStyle w:val="Heading2"/>
      </w:pPr>
      <w:r>
        <w:lastRenderedPageBreak/>
        <w:t>Decision Support Tool for NHS Continuing Healthcare</w:t>
      </w:r>
      <w:r>
        <w:br/>
        <w:t>Section 2 – Care Domains</w:t>
      </w:r>
    </w:p>
    <w:p w14:paraId="1C759557" w14:textId="77777777" w:rsidR="00892012" w:rsidRDefault="00FE1F61">
      <w:r>
        <w:t>Please refer to the user notes</w:t>
      </w:r>
    </w:p>
    <w:p w14:paraId="1C759558" w14:textId="77777777" w:rsidR="00892012" w:rsidRDefault="00892012"/>
    <w:p w14:paraId="1C759559" w14:textId="77777777" w:rsidR="00892012" w:rsidRDefault="00FE1F61">
      <w:r>
        <w:rPr>
          <w:rStyle w:val="Bold"/>
        </w:rPr>
        <w:t>7. Psychological and Emotional Needs</w:t>
      </w:r>
    </w:p>
    <w:p w14:paraId="1C75955A" w14:textId="77777777" w:rsidR="00892012" w:rsidRDefault="00892012"/>
    <w:tbl>
      <w:tblPr>
        <w:tblW w:w="10773" w:type="dxa"/>
        <w:tblInd w:w="5" w:type="dxa"/>
        <w:tblLayout w:type="fixed"/>
        <w:tblCellMar>
          <w:left w:w="10" w:type="dxa"/>
          <w:right w:w="10" w:type="dxa"/>
        </w:tblCellMar>
        <w:tblLook w:val="0000" w:firstRow="0" w:lastRow="0" w:firstColumn="0" w:lastColumn="0" w:noHBand="0" w:noVBand="0"/>
      </w:tblPr>
      <w:tblGrid>
        <w:gridCol w:w="9062"/>
        <w:gridCol w:w="1711"/>
      </w:tblGrid>
      <w:tr w:rsidR="00892012" w14:paraId="1C75955F" w14:textId="77777777">
        <w:trPr>
          <w:trHeight w:val="396"/>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55B" w14:textId="77777777" w:rsidR="00892012" w:rsidRDefault="00FE1F61">
            <w:r>
              <w:rPr>
                <w:rStyle w:val="Bold"/>
              </w:rPr>
              <w:t>Description</w:t>
            </w:r>
          </w:p>
          <w:p w14:paraId="1C75955C" w14:textId="77777777" w:rsidR="00892012" w:rsidRDefault="00892012"/>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55D" w14:textId="77777777" w:rsidR="00892012" w:rsidRDefault="00FE1F61">
            <w:r>
              <w:rPr>
                <w:rStyle w:val="Bold"/>
              </w:rPr>
              <w:t>Level of need</w:t>
            </w:r>
          </w:p>
          <w:p w14:paraId="1C75955E" w14:textId="77777777" w:rsidR="00892012" w:rsidRDefault="00892012"/>
        </w:tc>
      </w:tr>
      <w:tr w:rsidR="00892012" w14:paraId="1C759564" w14:textId="77777777">
        <w:trPr>
          <w:trHeight w:val="982"/>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560" w14:textId="77777777" w:rsidR="00892012" w:rsidRDefault="00FE1F61">
            <w:r>
              <w:t>Psychological and emotional needs are not having an impact on their health and well-being.</w:t>
            </w:r>
          </w:p>
          <w:p w14:paraId="1C759561" w14:textId="77777777" w:rsidR="00892012" w:rsidRDefault="00892012"/>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562" w14:textId="77777777" w:rsidR="00892012" w:rsidRDefault="00FE1F61">
            <w:r>
              <w:t>No needs</w:t>
            </w:r>
          </w:p>
          <w:p w14:paraId="1C759563" w14:textId="77777777" w:rsidR="00892012" w:rsidRDefault="00892012"/>
        </w:tc>
      </w:tr>
      <w:tr w:rsidR="00892012" w14:paraId="1C75956C" w14:textId="77777777">
        <w:trPr>
          <w:trHeight w:val="2601"/>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565" w14:textId="77777777" w:rsidR="00892012" w:rsidRDefault="00FE1F61">
            <w:r>
              <w:t>Mood disturbance, hallucinations or anxiety symptoms, or periods of distress, which are having an impact on their health and/or well-being but respond to prompts, distraction and/or reassurance.</w:t>
            </w:r>
          </w:p>
          <w:p w14:paraId="1C759566" w14:textId="77777777" w:rsidR="00892012" w:rsidRDefault="00892012"/>
          <w:p w14:paraId="1C759567" w14:textId="77777777" w:rsidR="00892012" w:rsidRDefault="00FE1F61">
            <w:r>
              <w:t xml:space="preserve">OR           </w:t>
            </w:r>
          </w:p>
          <w:p w14:paraId="1C759568" w14:textId="77777777" w:rsidR="00892012" w:rsidRDefault="00FE1F61">
            <w:r>
              <w:t>Requires prompts to motivate self towards activity and to engage them in care planning, support, and/or daily activities.</w:t>
            </w:r>
          </w:p>
          <w:p w14:paraId="1C759569" w14:textId="77777777" w:rsidR="00892012" w:rsidRDefault="00892012"/>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56A" w14:textId="77777777" w:rsidR="00892012" w:rsidRDefault="00FE1F61">
            <w:r>
              <w:t>Low</w:t>
            </w:r>
          </w:p>
          <w:p w14:paraId="1C75956B" w14:textId="77777777" w:rsidR="00892012" w:rsidRDefault="00892012"/>
        </w:tc>
      </w:tr>
      <w:tr w:rsidR="00892012" w14:paraId="1C759573" w14:textId="77777777">
        <w:trPr>
          <w:trHeight w:val="2776"/>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56D" w14:textId="77777777" w:rsidR="00892012" w:rsidRDefault="00FE1F61">
            <w:r>
              <w:t>Mood disturbance, hallucinations or anxiety symptoms, or periods of distress, which do not readily respond to prompts, distraction and/or reassurance and have an increasing impact on the individual’s health and/or well-being.</w:t>
            </w:r>
          </w:p>
          <w:p w14:paraId="1C75956E" w14:textId="77777777" w:rsidR="00892012" w:rsidRDefault="00FE1F61">
            <w:r>
              <w:t>OR</w:t>
            </w:r>
          </w:p>
          <w:p w14:paraId="1C75956F" w14:textId="77777777" w:rsidR="00892012" w:rsidRDefault="00FE1F61">
            <w:r>
              <w:t>Due to their psychological or emotional state the individual has withdrawn from most attempts to engage them in care planning, support and/or daily activities.</w:t>
            </w:r>
          </w:p>
          <w:p w14:paraId="1C759570" w14:textId="77777777" w:rsidR="00892012" w:rsidRDefault="00892012"/>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571" w14:textId="77777777" w:rsidR="00892012" w:rsidRDefault="00FE1F61">
            <w:r>
              <w:t>Moderate</w:t>
            </w:r>
          </w:p>
          <w:p w14:paraId="1C759572" w14:textId="77777777" w:rsidR="00892012" w:rsidRDefault="00892012"/>
        </w:tc>
      </w:tr>
      <w:tr w:rsidR="00892012" w14:paraId="1C75957A" w14:textId="77777777">
        <w:trPr>
          <w:trHeight w:val="2088"/>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574" w14:textId="77777777" w:rsidR="00892012" w:rsidRDefault="00FE1F61">
            <w:r>
              <w:t>Mood disturbance, hallucinations or anxiety symptoms, or periods of distress, that have a severe impact on the individual’s health and/or well-being.</w:t>
            </w:r>
          </w:p>
          <w:p w14:paraId="1C759575" w14:textId="77777777" w:rsidR="00892012" w:rsidRDefault="00FE1F61">
            <w:r>
              <w:t>OR</w:t>
            </w:r>
          </w:p>
          <w:p w14:paraId="1C759576" w14:textId="77777777" w:rsidR="00892012" w:rsidRDefault="00FE1F61">
            <w:r>
              <w:t xml:space="preserve">Due to their psychological or emotional state the individual has withdrawn from any attempts to engage them in care planning, support and/or daily activities. </w:t>
            </w:r>
          </w:p>
          <w:p w14:paraId="1C759577" w14:textId="77777777" w:rsidR="00892012" w:rsidRDefault="00892012"/>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578" w14:textId="77777777" w:rsidR="00892012" w:rsidRDefault="00FE1F61">
            <w:r>
              <w:t>High</w:t>
            </w:r>
          </w:p>
          <w:p w14:paraId="1C759579" w14:textId="77777777" w:rsidR="00892012" w:rsidRDefault="00892012"/>
        </w:tc>
      </w:tr>
    </w:tbl>
    <w:p w14:paraId="1C75957B" w14:textId="77777777" w:rsidR="00892012" w:rsidRDefault="00892012"/>
    <w:p w14:paraId="1C75957C" w14:textId="77777777" w:rsidR="00892012" w:rsidRDefault="00892012"/>
    <w:p w14:paraId="1C75957D" w14:textId="77777777" w:rsidR="00892012" w:rsidRDefault="00892012"/>
    <w:p w14:paraId="1C75957E" w14:textId="77777777" w:rsidR="00892012" w:rsidRDefault="00892012"/>
    <w:p w14:paraId="1C75957F" w14:textId="77777777" w:rsidR="00892012" w:rsidRDefault="00892012"/>
    <w:p w14:paraId="1C759580" w14:textId="77777777" w:rsidR="00892012" w:rsidRDefault="00892012"/>
    <w:p w14:paraId="1C759581" w14:textId="77777777" w:rsidR="00892012" w:rsidRDefault="00892012"/>
    <w:p w14:paraId="1C759582" w14:textId="77777777" w:rsidR="00892012" w:rsidRDefault="00892012"/>
    <w:p w14:paraId="1C759583" w14:textId="77777777" w:rsidR="00892012" w:rsidRDefault="00892012"/>
    <w:p w14:paraId="1C759584" w14:textId="77777777" w:rsidR="00892012" w:rsidRDefault="00FE1F61">
      <w:pPr>
        <w:pStyle w:val="Heading2"/>
      </w:pPr>
      <w:r>
        <w:lastRenderedPageBreak/>
        <w:t>Decision Support Tool for NHS Continuing Healthcare</w:t>
      </w:r>
      <w:r>
        <w:br/>
        <w:t>Section 2 – Care Domains</w:t>
      </w:r>
    </w:p>
    <w:p w14:paraId="1C759585" w14:textId="77777777" w:rsidR="00892012" w:rsidRDefault="00FE1F61">
      <w:r>
        <w:t>Please refer to the user notes</w:t>
      </w:r>
    </w:p>
    <w:p w14:paraId="1C759586" w14:textId="77777777" w:rsidR="00892012" w:rsidRDefault="00892012"/>
    <w:p w14:paraId="1C759587" w14:textId="77777777" w:rsidR="00892012" w:rsidRDefault="00FE1F61">
      <w:r>
        <w:rPr>
          <w:rStyle w:val="Bold"/>
        </w:rPr>
        <w:t>8. Cognition:</w:t>
      </w:r>
      <w:r>
        <w:t xml:space="preserve"> This may apply to, but is not limited to, individuals with learning disability and/or acquired and degenerative disorders. Where cognitive impairment is identified in the assessment of need, active consideration should be given to referral to an appropriate specialist if one is not already involved. A key consideration in determining the level of need under this domain is making a professional judgement about the degree of risk to the individual.</w:t>
      </w:r>
    </w:p>
    <w:p w14:paraId="1C759588" w14:textId="77777777" w:rsidR="00892012" w:rsidRDefault="00892012"/>
    <w:p w14:paraId="1C759589" w14:textId="77777777" w:rsidR="00892012" w:rsidRDefault="00FE1F61">
      <w:r>
        <w:t>Please refer to the National Framework guidance about the need to apply the principles of the Mental Capacity Act in every case where there is a question about an individual's capacity. The principles of the Act should also be applied to all considerations of the individual’s ability to make decisions and choices.</w:t>
      </w:r>
    </w:p>
    <w:p w14:paraId="1C75958A" w14:textId="77777777" w:rsidR="00892012" w:rsidRDefault="00892012"/>
    <w:tbl>
      <w:tblPr>
        <w:tblW w:w="10514" w:type="dxa"/>
        <w:tblInd w:w="85" w:type="dxa"/>
        <w:tblLayout w:type="fixed"/>
        <w:tblCellMar>
          <w:left w:w="10" w:type="dxa"/>
          <w:right w:w="10" w:type="dxa"/>
        </w:tblCellMar>
        <w:tblLook w:val="0000" w:firstRow="0" w:lastRow="0" w:firstColumn="0" w:lastColumn="0" w:noHBand="0" w:noVBand="0"/>
      </w:tblPr>
      <w:tblGrid>
        <w:gridCol w:w="10514"/>
      </w:tblGrid>
      <w:tr w:rsidR="00892012" w14:paraId="1C759590" w14:textId="77777777">
        <w:trPr>
          <w:trHeight w:val="8830"/>
        </w:trPr>
        <w:tc>
          <w:tcPr>
            <w:tcW w:w="10514"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tcPr>
          <w:p w14:paraId="1C75958B" w14:textId="77777777" w:rsidR="00892012" w:rsidRDefault="00FE1F61">
            <w:r>
              <w:t>1. Describe the actual needs of the individual (including episodic and fluctuating needs), providing the evidence that informs the decision overleaf on which level is appropriate, including the frequency and intensity of need, unpredictability, deterioration and any instability.</w:t>
            </w:r>
          </w:p>
          <w:p w14:paraId="1C75958C" w14:textId="77777777" w:rsidR="00892012" w:rsidRDefault="00892012"/>
          <w:p w14:paraId="1C75958D" w14:textId="77777777" w:rsidR="00892012" w:rsidRDefault="00FE1F61">
            <w:r>
              <w:t>2. Where cognitive impairment has an impact on behaviour, take this into account in the behaviour domain, so that the interaction between the two domains is clear.</w:t>
            </w:r>
          </w:p>
          <w:p w14:paraId="1C75958E" w14:textId="77777777" w:rsidR="00892012" w:rsidRDefault="00892012"/>
          <w:p w14:paraId="1C75958F" w14:textId="77777777" w:rsidR="00892012" w:rsidRDefault="00FE1F61">
            <w:r>
              <w:t>3. Circle the assessed level overleaf.</w:t>
            </w:r>
          </w:p>
        </w:tc>
      </w:tr>
    </w:tbl>
    <w:p w14:paraId="1C759591" w14:textId="77777777" w:rsidR="00892012" w:rsidRDefault="00FE1F61">
      <w:pPr>
        <w:pStyle w:val="Heading2"/>
      </w:pPr>
      <w:r>
        <w:lastRenderedPageBreak/>
        <w:t>Decision Support Tool for NHS Continuing Healthcare</w:t>
      </w:r>
      <w:r>
        <w:br/>
        <w:t>Section 2 – Care Domains</w:t>
      </w:r>
    </w:p>
    <w:p w14:paraId="1C759592" w14:textId="77777777" w:rsidR="00892012" w:rsidRDefault="00FE1F61">
      <w:r>
        <w:t>Please refer to the user notes</w:t>
      </w:r>
    </w:p>
    <w:p w14:paraId="1C759593" w14:textId="77777777" w:rsidR="00892012" w:rsidRDefault="00892012"/>
    <w:p w14:paraId="1C759594" w14:textId="77777777" w:rsidR="00892012" w:rsidRDefault="00FE1F61">
      <w:r>
        <w:rPr>
          <w:rStyle w:val="Bold"/>
        </w:rPr>
        <w:t>8. Cognition</w:t>
      </w:r>
    </w:p>
    <w:p w14:paraId="1C759595" w14:textId="77777777" w:rsidR="00892012" w:rsidRDefault="00892012"/>
    <w:tbl>
      <w:tblPr>
        <w:tblW w:w="10500" w:type="dxa"/>
        <w:tblInd w:w="5" w:type="dxa"/>
        <w:tblLayout w:type="fixed"/>
        <w:tblCellMar>
          <w:left w:w="10" w:type="dxa"/>
          <w:right w:w="10" w:type="dxa"/>
        </w:tblCellMar>
        <w:tblLook w:val="0000" w:firstRow="0" w:lastRow="0" w:firstColumn="0" w:lastColumn="0" w:noHBand="0" w:noVBand="0"/>
      </w:tblPr>
      <w:tblGrid>
        <w:gridCol w:w="8789"/>
        <w:gridCol w:w="1711"/>
      </w:tblGrid>
      <w:tr w:rsidR="00892012" w14:paraId="1C759598" w14:textId="77777777">
        <w:trPr>
          <w:trHeight w:val="525"/>
        </w:trPr>
        <w:tc>
          <w:tcPr>
            <w:tcW w:w="878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596" w14:textId="77777777" w:rsidR="00892012" w:rsidRDefault="00FE1F61">
            <w:r>
              <w:rPr>
                <w:rStyle w:val="Bold"/>
              </w:rPr>
              <w:t>Description</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597" w14:textId="77777777" w:rsidR="00892012" w:rsidRDefault="00FE1F61">
            <w:r>
              <w:rPr>
                <w:rStyle w:val="Bold"/>
              </w:rPr>
              <w:t>Level of need</w:t>
            </w:r>
          </w:p>
        </w:tc>
      </w:tr>
      <w:tr w:rsidR="00892012" w14:paraId="1C75959C" w14:textId="77777777">
        <w:trPr>
          <w:trHeight w:val="718"/>
        </w:trPr>
        <w:tc>
          <w:tcPr>
            <w:tcW w:w="878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599" w14:textId="77777777" w:rsidR="00892012" w:rsidRDefault="00FE1F61">
            <w:r>
              <w:t>No evidence of impairment, confusion or disorientation.</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59A" w14:textId="77777777" w:rsidR="00892012" w:rsidRDefault="00FE1F61">
            <w:r>
              <w:t>No needs</w:t>
            </w:r>
          </w:p>
          <w:p w14:paraId="1C75959B" w14:textId="77777777" w:rsidR="00892012" w:rsidRDefault="00892012"/>
        </w:tc>
      </w:tr>
      <w:tr w:rsidR="00892012" w14:paraId="1C7595A3" w14:textId="77777777">
        <w:trPr>
          <w:trHeight w:val="2293"/>
        </w:trPr>
        <w:tc>
          <w:tcPr>
            <w:tcW w:w="878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59D" w14:textId="77777777" w:rsidR="00892012" w:rsidRDefault="00FE1F61">
            <w:r>
              <w:t>Cognitive impairment which requires some supervision, prompting or assistance with more complex activities of daily living, such as finance and medication, but awareness of basic risks that affect their safety is evident.</w:t>
            </w:r>
          </w:p>
          <w:p w14:paraId="1C75959E" w14:textId="77777777" w:rsidR="00892012" w:rsidRDefault="00FE1F61">
            <w:r>
              <w:t>OR</w:t>
            </w:r>
          </w:p>
          <w:p w14:paraId="1C75959F" w14:textId="77777777" w:rsidR="00892012" w:rsidRDefault="00FE1F61">
            <w:r>
              <w:t>Occasional difficulty with memory and decisions/choices requiring support, prompting or assistance. However, the individual has insight into their impairment.</w:t>
            </w:r>
          </w:p>
          <w:p w14:paraId="1C7595A0" w14:textId="77777777" w:rsidR="00892012" w:rsidRDefault="00892012"/>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5A1" w14:textId="77777777" w:rsidR="00892012" w:rsidRDefault="00FE1F61">
            <w:r>
              <w:t>Low</w:t>
            </w:r>
          </w:p>
          <w:p w14:paraId="1C7595A2" w14:textId="77777777" w:rsidR="00892012" w:rsidRDefault="00892012"/>
        </w:tc>
      </w:tr>
      <w:tr w:rsidR="00892012" w14:paraId="1C7595A8" w14:textId="77777777">
        <w:trPr>
          <w:trHeight w:val="396"/>
        </w:trPr>
        <w:tc>
          <w:tcPr>
            <w:tcW w:w="878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5A4" w14:textId="77777777" w:rsidR="00892012" w:rsidRDefault="00FE1F61">
            <w:r>
              <w:t>Cognitive impairment (which may include some memory issues) that requires some supervision, prompting and/or assistance with basic care needs and daily living activities. Some awareness of needs and basic risks is evident. The individual is usually able to make choices appropriate to needs with assistance. However, the individual has limited ability even with supervision, prompting or assistance to make decisions about some aspects of their lives, which consequently puts them at some risk of harm, neglect or health deterioration.</w:t>
            </w:r>
          </w:p>
          <w:p w14:paraId="1C7595A5" w14:textId="77777777" w:rsidR="00892012" w:rsidRDefault="00892012"/>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5A6" w14:textId="77777777" w:rsidR="00892012" w:rsidRDefault="00FE1F61">
            <w:r>
              <w:t>Moderate</w:t>
            </w:r>
          </w:p>
          <w:p w14:paraId="1C7595A7" w14:textId="77777777" w:rsidR="00892012" w:rsidRDefault="00892012"/>
        </w:tc>
      </w:tr>
      <w:tr w:rsidR="00892012" w14:paraId="1C7595AD" w14:textId="77777777">
        <w:trPr>
          <w:trHeight w:val="2636"/>
        </w:trPr>
        <w:tc>
          <w:tcPr>
            <w:tcW w:w="878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5A9" w14:textId="77777777" w:rsidR="00892012" w:rsidRDefault="00FE1F61">
            <w:r>
              <w:t xml:space="preserve">Cognitive impairment that could, for example, include frequent short-term memory issues and maybe disorientation to time and place. The individual has awareness of only a limited range of needs and basic risks. Although they may be able to make some choices appropriate to need on a limited range of </w:t>
            </w:r>
            <w:proofErr w:type="gramStart"/>
            <w:r>
              <w:t>issues</w:t>
            </w:r>
            <w:proofErr w:type="gramEnd"/>
            <w:r>
              <w:t xml:space="preserve"> they are unable to consistently do so on most issues, even with supervision, prompting or assistance. The individual finds it difficult even with supervision, prompting or assistance to make decisions about key aspects of their lives, which consequently puts them at high risk of harm, neglect or health deterioration.</w:t>
            </w:r>
          </w:p>
          <w:p w14:paraId="1C7595AA" w14:textId="77777777" w:rsidR="00892012" w:rsidRDefault="00892012"/>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5AB" w14:textId="77777777" w:rsidR="00892012" w:rsidRDefault="00FE1F61">
            <w:r>
              <w:t>High</w:t>
            </w:r>
          </w:p>
          <w:p w14:paraId="1C7595AC" w14:textId="77777777" w:rsidR="00892012" w:rsidRDefault="00892012"/>
        </w:tc>
      </w:tr>
      <w:tr w:rsidR="00892012" w14:paraId="1C7595B3" w14:textId="77777777">
        <w:trPr>
          <w:trHeight w:val="1924"/>
        </w:trPr>
        <w:tc>
          <w:tcPr>
            <w:tcW w:w="878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5AE" w14:textId="77777777" w:rsidR="00892012" w:rsidRDefault="00FE1F61">
            <w:r>
              <w:t xml:space="preserve">Cognitive impairment that </w:t>
            </w:r>
            <w:proofErr w:type="gramStart"/>
            <w:r>
              <w:t>may, for example, include</w:t>
            </w:r>
            <w:proofErr w:type="gramEnd"/>
            <w:r>
              <w:t xml:space="preserve">, marked short or long-term memory issues, or severe disorientation to time, place or person. </w:t>
            </w:r>
          </w:p>
          <w:p w14:paraId="1C7595AF" w14:textId="77777777" w:rsidR="00892012" w:rsidRDefault="00FE1F61">
            <w:r>
              <w:t>The individual is unable to assess basic risks even with supervision, prompting or assistance, and is dependent on others to anticipate their basic needs and to protect them from harm, neglect or health deterioration.</w:t>
            </w:r>
          </w:p>
          <w:p w14:paraId="1C7595B0" w14:textId="77777777" w:rsidR="00892012" w:rsidRDefault="00892012"/>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5B1" w14:textId="77777777" w:rsidR="00892012" w:rsidRDefault="00FE1F61">
            <w:r>
              <w:t>Severe</w:t>
            </w:r>
          </w:p>
          <w:p w14:paraId="1C7595B2" w14:textId="77777777" w:rsidR="00892012" w:rsidRDefault="00892012"/>
        </w:tc>
      </w:tr>
    </w:tbl>
    <w:p w14:paraId="1C7595B4" w14:textId="77777777" w:rsidR="00892012" w:rsidRDefault="00892012">
      <w:pPr>
        <w:pStyle w:val="Heading2"/>
      </w:pPr>
    </w:p>
    <w:p w14:paraId="1C7595B5" w14:textId="77777777" w:rsidR="00892012" w:rsidRDefault="00892012">
      <w:pPr>
        <w:pStyle w:val="ParagraphText"/>
      </w:pPr>
    </w:p>
    <w:p w14:paraId="1C7595B6" w14:textId="77777777" w:rsidR="00892012" w:rsidRDefault="00FE1F61">
      <w:pPr>
        <w:pStyle w:val="Heading2"/>
      </w:pPr>
      <w:r>
        <w:lastRenderedPageBreak/>
        <w:t>Decision Support Tool for NHS Continuing Healthcare</w:t>
      </w:r>
      <w:r>
        <w:br/>
        <w:t>Section 2 – Care Domains</w:t>
      </w:r>
    </w:p>
    <w:p w14:paraId="1C7595B7" w14:textId="77777777" w:rsidR="00892012" w:rsidRDefault="00FE1F61">
      <w:r>
        <w:t>Please refer to the user notes</w:t>
      </w:r>
    </w:p>
    <w:p w14:paraId="1C7595B8" w14:textId="77777777" w:rsidR="00892012" w:rsidRDefault="00892012"/>
    <w:p w14:paraId="1C7595B9" w14:textId="77777777" w:rsidR="00892012" w:rsidRDefault="00FE1F61">
      <w:r>
        <w:rPr>
          <w:rStyle w:val="Bold"/>
        </w:rPr>
        <w:t>9. Behaviour:</w:t>
      </w:r>
      <w:r>
        <w:t xml:space="preserve"> Human behaviour is complex, hard to categorise, and may be difficult to manage. Challenging behaviour may be caused by a wide range of factors including extreme frustration associated with communication difficulties or fluctuations in mental state. </w:t>
      </w:r>
    </w:p>
    <w:p w14:paraId="1C7595BA" w14:textId="77777777" w:rsidR="00892012" w:rsidRDefault="00FE1F61">
      <w:r>
        <w:t>Challenging behaviour in this domain includes but is not limited to:</w:t>
      </w:r>
    </w:p>
    <w:p w14:paraId="1C7595BB" w14:textId="77777777" w:rsidR="00892012" w:rsidRDefault="00FE1F61">
      <w:r>
        <w:t xml:space="preserve">- </w:t>
      </w:r>
      <w:proofErr w:type="gramStart"/>
      <w:r>
        <w:t>aggression</w:t>
      </w:r>
      <w:proofErr w:type="gramEnd"/>
      <w:r>
        <w:t>, violence or passive non-aggressive behaviour</w:t>
      </w:r>
    </w:p>
    <w:p w14:paraId="1C7595BC" w14:textId="77777777" w:rsidR="00892012" w:rsidRDefault="00FE1F61">
      <w:r>
        <w:t>- severe disinhibition</w:t>
      </w:r>
    </w:p>
    <w:p w14:paraId="1C7595BD" w14:textId="77777777" w:rsidR="00892012" w:rsidRDefault="00FE1F61">
      <w:r>
        <w:t>- intractable noisiness or restlessness</w:t>
      </w:r>
    </w:p>
    <w:p w14:paraId="1C7595BE" w14:textId="77777777" w:rsidR="00892012" w:rsidRDefault="00FE1F61">
      <w:r>
        <w:t>- resistance to necessary care and treatment (but not including situations where an individual makes a capacitated choice not to accept a particular form of care or treatment offered)</w:t>
      </w:r>
    </w:p>
    <w:p w14:paraId="1C7595BF" w14:textId="77777777" w:rsidR="00892012" w:rsidRDefault="00FE1F61">
      <w:r>
        <w:t>- severe fluctuations in mental state</w:t>
      </w:r>
    </w:p>
    <w:p w14:paraId="1C7595C0" w14:textId="77777777" w:rsidR="00892012" w:rsidRDefault="00FE1F61">
      <w:r>
        <w:t>- inappropriate interference with others</w:t>
      </w:r>
    </w:p>
    <w:p w14:paraId="1C7595C1" w14:textId="77777777" w:rsidR="00892012" w:rsidRDefault="00FE1F61">
      <w:r>
        <w:t xml:space="preserve">- identified high risk of suicide </w:t>
      </w:r>
    </w:p>
    <w:p w14:paraId="1C7595C2" w14:textId="77777777" w:rsidR="00892012" w:rsidRDefault="00892012"/>
    <w:tbl>
      <w:tblPr>
        <w:tblW w:w="10560" w:type="dxa"/>
        <w:tblLayout w:type="fixed"/>
        <w:tblCellMar>
          <w:left w:w="10" w:type="dxa"/>
          <w:right w:w="10" w:type="dxa"/>
        </w:tblCellMar>
        <w:tblLook w:val="0000" w:firstRow="0" w:lastRow="0" w:firstColumn="0" w:lastColumn="0" w:noHBand="0" w:noVBand="0"/>
      </w:tblPr>
      <w:tblGrid>
        <w:gridCol w:w="10560"/>
      </w:tblGrid>
      <w:tr w:rsidR="00892012" w14:paraId="1C7595C8" w14:textId="77777777">
        <w:trPr>
          <w:trHeight w:val="7046"/>
        </w:trPr>
        <w:tc>
          <w:tcPr>
            <w:tcW w:w="10560"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tcPr>
          <w:p w14:paraId="1C7595C3" w14:textId="77777777" w:rsidR="00892012" w:rsidRDefault="00FE1F61">
            <w:r>
              <w:t>1. Describe the actual needs of the individual, including any episodic needs. Provide the evidence that informs the decision overleaf on which level is appropriate, such as the times and situations when the behaviour to likely to be performed across a range of typical daily routines and the frequency, duration and impact of the behaviour.</w:t>
            </w:r>
          </w:p>
          <w:p w14:paraId="1C7595C4" w14:textId="77777777" w:rsidR="00892012" w:rsidRDefault="00892012"/>
          <w:p w14:paraId="1C7595C5" w14:textId="77777777" w:rsidR="00892012" w:rsidRDefault="00FE1F61">
            <w:r>
              <w:t>2. Note any overlap with other domains.</w:t>
            </w:r>
          </w:p>
          <w:p w14:paraId="1C7595C6" w14:textId="77777777" w:rsidR="00892012" w:rsidRDefault="00892012"/>
          <w:p w14:paraId="1C7595C7" w14:textId="77777777" w:rsidR="00892012" w:rsidRDefault="00FE1F61">
            <w:r>
              <w:t>3. Circle the assessed level overleaf.</w:t>
            </w:r>
          </w:p>
        </w:tc>
      </w:tr>
    </w:tbl>
    <w:p w14:paraId="1C7595C9" w14:textId="77777777" w:rsidR="00892012" w:rsidRDefault="00892012"/>
    <w:p w14:paraId="1C7595CA" w14:textId="77777777" w:rsidR="00892012" w:rsidRDefault="00FE1F61">
      <w:r>
        <w:t>The assessment of needs of an individual with serious behavioural issues should include specific consideration of the risk(s) to themselves, others or property with particular attention to aggression, self-harm and self-neglect and any other behaviour(s), irrespective of their living environment.</w:t>
      </w:r>
    </w:p>
    <w:p w14:paraId="1C7595CB" w14:textId="77777777" w:rsidR="00892012" w:rsidRDefault="00FE1F61">
      <w:pPr>
        <w:pStyle w:val="Heading2"/>
      </w:pPr>
      <w:r>
        <w:lastRenderedPageBreak/>
        <w:t>Decision Support Tool for NHS Continuing Healthcare</w:t>
      </w:r>
      <w:r>
        <w:br/>
        <w:t>Section 2 – Care Domains</w:t>
      </w:r>
    </w:p>
    <w:p w14:paraId="1C7595CC" w14:textId="77777777" w:rsidR="00892012" w:rsidRDefault="00FE1F61">
      <w:r>
        <w:t>Please refer to the user notes</w:t>
      </w:r>
    </w:p>
    <w:p w14:paraId="1C7595CD" w14:textId="77777777" w:rsidR="00892012" w:rsidRDefault="00892012"/>
    <w:p w14:paraId="1C7595CE" w14:textId="77777777" w:rsidR="00892012" w:rsidRDefault="00FE1F61">
      <w:r>
        <w:rPr>
          <w:rStyle w:val="Bold"/>
        </w:rPr>
        <w:t>9. Behaviour</w:t>
      </w:r>
    </w:p>
    <w:p w14:paraId="1C7595CF" w14:textId="77777777" w:rsidR="00892012" w:rsidRDefault="00892012"/>
    <w:tbl>
      <w:tblPr>
        <w:tblW w:w="10773" w:type="dxa"/>
        <w:tblInd w:w="5" w:type="dxa"/>
        <w:tblLayout w:type="fixed"/>
        <w:tblCellMar>
          <w:left w:w="10" w:type="dxa"/>
          <w:right w:w="10" w:type="dxa"/>
        </w:tblCellMar>
        <w:tblLook w:val="0000" w:firstRow="0" w:lastRow="0" w:firstColumn="0" w:lastColumn="0" w:noHBand="0" w:noVBand="0"/>
      </w:tblPr>
      <w:tblGrid>
        <w:gridCol w:w="9062"/>
        <w:gridCol w:w="1711"/>
      </w:tblGrid>
      <w:tr w:rsidR="00892012" w14:paraId="1C7595D2" w14:textId="77777777">
        <w:trPr>
          <w:trHeight w:val="396"/>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5D0" w14:textId="77777777" w:rsidR="00892012" w:rsidRDefault="00FE1F61">
            <w:r>
              <w:rPr>
                <w:rStyle w:val="Bold"/>
              </w:rPr>
              <w:t>Description</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5D1" w14:textId="77777777" w:rsidR="00892012" w:rsidRDefault="00FE1F61">
            <w:r>
              <w:rPr>
                <w:rStyle w:val="Bold"/>
              </w:rPr>
              <w:t>Level of need</w:t>
            </w:r>
          </w:p>
        </w:tc>
      </w:tr>
      <w:tr w:rsidR="00892012" w14:paraId="1C7595D7" w14:textId="77777777">
        <w:trPr>
          <w:trHeight w:val="396"/>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5D3" w14:textId="77777777" w:rsidR="00892012" w:rsidRDefault="00FE1F61">
            <w:r>
              <w:t>No evidence of ‘challenging’ behaviour.</w:t>
            </w:r>
          </w:p>
          <w:p w14:paraId="1C7595D4" w14:textId="77777777" w:rsidR="00892012" w:rsidRDefault="00892012"/>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5D5" w14:textId="77777777" w:rsidR="00892012" w:rsidRDefault="00FE1F61">
            <w:r>
              <w:t>No needs</w:t>
            </w:r>
          </w:p>
          <w:p w14:paraId="1C7595D6" w14:textId="77777777" w:rsidR="00892012" w:rsidRDefault="00892012"/>
        </w:tc>
      </w:tr>
      <w:tr w:rsidR="00892012" w14:paraId="1C7595DC" w14:textId="77777777">
        <w:trPr>
          <w:trHeight w:val="876"/>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5D8" w14:textId="77777777" w:rsidR="00892012" w:rsidRDefault="00FE1F61">
            <w:r>
              <w:t>Some incidents of ‘challenging’ behaviour. A risk assessment indicates that the behaviour does not pose a risk to self, others or property or create a barrier to intervention. The individual is compliant with all aspects of their care.</w:t>
            </w:r>
          </w:p>
          <w:p w14:paraId="1C7595D9" w14:textId="77777777" w:rsidR="00892012" w:rsidRDefault="00892012"/>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5DA" w14:textId="77777777" w:rsidR="00892012" w:rsidRDefault="00FE1F61">
            <w:r>
              <w:t>Low</w:t>
            </w:r>
          </w:p>
          <w:p w14:paraId="1C7595DB" w14:textId="77777777" w:rsidR="00892012" w:rsidRDefault="00892012"/>
        </w:tc>
      </w:tr>
      <w:tr w:rsidR="00892012" w14:paraId="1C7595E0" w14:textId="77777777">
        <w:trPr>
          <w:trHeight w:val="396"/>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5DD" w14:textId="77777777" w:rsidR="00892012" w:rsidRDefault="00FE1F61">
            <w:r>
              <w:t xml:space="preserve">‘Challenging’ behaviour that follows a predictable pattern. The risk assessment indicates a pattern of behaviour that can be managed by skilled carers or care workers who are able to maintain a level of behaviour that does not pose a risk to self, others or property. The individual is nearly always compliant with care. </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5DE" w14:textId="77777777" w:rsidR="00892012" w:rsidRDefault="00FE1F61">
            <w:r>
              <w:t>Moderate</w:t>
            </w:r>
          </w:p>
          <w:p w14:paraId="1C7595DF" w14:textId="77777777" w:rsidR="00892012" w:rsidRDefault="00892012"/>
        </w:tc>
      </w:tr>
      <w:tr w:rsidR="00892012" w14:paraId="1C7595E5" w14:textId="77777777">
        <w:trPr>
          <w:trHeight w:val="396"/>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5E1" w14:textId="77777777" w:rsidR="00892012" w:rsidRDefault="00FE1F61">
            <w:r>
              <w:t>’Challenging’ behaviour of type and/or frequency that poses a predictable risk to self, others or property. The risk assessment indicates that planned interventions are effective in minimising but not always eliminating risks. Compliance is variable but usually responsive to planned interventions.</w:t>
            </w:r>
          </w:p>
          <w:p w14:paraId="1C7595E2" w14:textId="77777777" w:rsidR="00892012" w:rsidRDefault="00892012"/>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5E3" w14:textId="77777777" w:rsidR="00892012" w:rsidRDefault="00FE1F61">
            <w:r>
              <w:t>High</w:t>
            </w:r>
          </w:p>
          <w:p w14:paraId="1C7595E4" w14:textId="77777777" w:rsidR="00892012" w:rsidRDefault="00892012"/>
        </w:tc>
      </w:tr>
      <w:tr w:rsidR="00892012" w14:paraId="1C7595EA" w14:textId="77777777">
        <w:trPr>
          <w:trHeight w:val="396"/>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5E6" w14:textId="77777777" w:rsidR="00892012" w:rsidRDefault="00FE1F61">
            <w:r>
              <w:t>‘Challenging’ behaviour of severity and/or frequency that poses a significant risk to self, others or property. The risk assessment identifies that the behaviour(s) require(s) a prompt and skilled response that might be outside the range of planned interventions.</w:t>
            </w:r>
          </w:p>
          <w:p w14:paraId="1C7595E7" w14:textId="77777777" w:rsidR="00892012" w:rsidRDefault="00892012"/>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5E8" w14:textId="77777777" w:rsidR="00892012" w:rsidRDefault="00FE1F61">
            <w:r>
              <w:t>Severe</w:t>
            </w:r>
          </w:p>
          <w:p w14:paraId="1C7595E9" w14:textId="77777777" w:rsidR="00892012" w:rsidRDefault="00892012"/>
        </w:tc>
      </w:tr>
      <w:tr w:rsidR="00892012" w14:paraId="1C7595EF" w14:textId="77777777">
        <w:trPr>
          <w:trHeight w:val="396"/>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5EB" w14:textId="77777777" w:rsidR="00892012" w:rsidRDefault="00FE1F61">
            <w:r>
              <w:t>‘Challenging’ behaviour of a severity and/or frequency and/or unpredictability that presents an immediate and serious risk to self, others or property. The risks are so serious that they require access to an immediate and skilled response at all times for safe care.</w:t>
            </w:r>
          </w:p>
          <w:p w14:paraId="1C7595EC" w14:textId="77777777" w:rsidR="00892012" w:rsidRDefault="00892012"/>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5ED" w14:textId="77777777" w:rsidR="00892012" w:rsidRDefault="00FE1F61">
            <w:r>
              <w:t>Priority</w:t>
            </w:r>
          </w:p>
          <w:p w14:paraId="1C7595EE" w14:textId="77777777" w:rsidR="00892012" w:rsidRDefault="00892012"/>
        </w:tc>
      </w:tr>
    </w:tbl>
    <w:p w14:paraId="1C7595F0" w14:textId="77777777" w:rsidR="00892012" w:rsidRDefault="00892012"/>
    <w:p w14:paraId="1C7595F1" w14:textId="77777777" w:rsidR="00892012" w:rsidRDefault="00892012">
      <w:pPr>
        <w:pStyle w:val="NoSpacing"/>
      </w:pPr>
    </w:p>
    <w:p w14:paraId="1C7595F2" w14:textId="77777777" w:rsidR="00892012" w:rsidRDefault="00892012">
      <w:pPr>
        <w:pStyle w:val="NoSpacing"/>
      </w:pPr>
    </w:p>
    <w:p w14:paraId="1C7595F3" w14:textId="77777777" w:rsidR="00892012" w:rsidRDefault="00892012">
      <w:pPr>
        <w:pStyle w:val="NoSpacing"/>
      </w:pPr>
    </w:p>
    <w:p w14:paraId="1C7595F4" w14:textId="77777777" w:rsidR="00892012" w:rsidRDefault="00892012">
      <w:pPr>
        <w:pStyle w:val="NoSpacing"/>
      </w:pPr>
    </w:p>
    <w:p w14:paraId="1C7595F5" w14:textId="77777777" w:rsidR="00892012" w:rsidRDefault="00892012">
      <w:pPr>
        <w:pStyle w:val="NoSpacing"/>
      </w:pPr>
    </w:p>
    <w:p w14:paraId="1C7595F6" w14:textId="77777777" w:rsidR="00892012" w:rsidRDefault="00892012">
      <w:pPr>
        <w:pStyle w:val="NoSpacing"/>
      </w:pPr>
    </w:p>
    <w:p w14:paraId="1C7595F7" w14:textId="77777777" w:rsidR="00892012" w:rsidRDefault="00892012">
      <w:pPr>
        <w:pStyle w:val="NoSpacing"/>
      </w:pPr>
    </w:p>
    <w:p w14:paraId="1C7595F8" w14:textId="77777777" w:rsidR="00892012" w:rsidRDefault="00892012">
      <w:pPr>
        <w:pStyle w:val="NoSpacing"/>
      </w:pPr>
    </w:p>
    <w:p w14:paraId="1C7595F9" w14:textId="77777777" w:rsidR="00892012" w:rsidRDefault="00892012">
      <w:pPr>
        <w:pStyle w:val="NoSpacing"/>
      </w:pPr>
    </w:p>
    <w:p w14:paraId="1C7595FA" w14:textId="77777777" w:rsidR="00892012" w:rsidRDefault="00892012">
      <w:pPr>
        <w:pStyle w:val="Heading2"/>
      </w:pPr>
    </w:p>
    <w:p w14:paraId="1C7595FB" w14:textId="77777777" w:rsidR="00892012" w:rsidRDefault="00892012">
      <w:pPr>
        <w:pStyle w:val="ParagraphText"/>
      </w:pPr>
    </w:p>
    <w:p w14:paraId="1C7595FC" w14:textId="77777777" w:rsidR="00892012" w:rsidRDefault="00FE1F61">
      <w:pPr>
        <w:pStyle w:val="Heading2"/>
      </w:pPr>
      <w:r>
        <w:lastRenderedPageBreak/>
        <w:t>Decision Support Tool for NHS Continuing Healthcare</w:t>
      </w:r>
      <w:r>
        <w:br/>
        <w:t>Section 2 – Care Domains</w:t>
      </w:r>
    </w:p>
    <w:p w14:paraId="1C7595FD" w14:textId="77777777" w:rsidR="00892012" w:rsidRDefault="00FE1F61">
      <w:r>
        <w:t>Please refer to the user notes</w:t>
      </w:r>
    </w:p>
    <w:p w14:paraId="1C7595FE" w14:textId="77777777" w:rsidR="00892012" w:rsidRDefault="00892012"/>
    <w:p w14:paraId="1C7595FF" w14:textId="77777777" w:rsidR="00892012" w:rsidRDefault="00FE1F61">
      <w:r>
        <w:rPr>
          <w:rStyle w:val="Bold"/>
        </w:rPr>
        <w:t>10. Drug Therapies and Medication: Symptom Control:</w:t>
      </w:r>
      <w:r>
        <w:t xml:space="preserve"> The individual’s experience of how their symptoms </w:t>
      </w:r>
      <w:proofErr w:type="gramStart"/>
      <w:r>
        <w:t>are managed</w:t>
      </w:r>
      <w:proofErr w:type="gramEnd"/>
      <w:r>
        <w:t xml:space="preserve"> and the intensity of those symptoms is an important factor in determining the level of need in this area. Where this affects other aspects of their life, please refer to the other domains, especially the psychological and emotional domain. The location of care will influence who gives the medication. In determining the level of need, it is the knowledge and skill required to manage the clinical need and the interaction of the medication in relation to the need that is the determining factor. In some situations, an individual or their carer will be managing their own medication and this can require a high level of skill. </w:t>
      </w:r>
    </w:p>
    <w:p w14:paraId="1C759600" w14:textId="77777777" w:rsidR="00892012" w:rsidRDefault="00892012"/>
    <w:p w14:paraId="1C759601" w14:textId="77777777" w:rsidR="00892012" w:rsidRDefault="00FE1F61">
      <w:r>
        <w:t>References below to medication being required to be administered by a registered nurse do not include where such administration is purely a registration or practice requirement of the care setting (such as a care home requiring all medication to be administered by a registered nurse).</w:t>
      </w:r>
    </w:p>
    <w:p w14:paraId="1C759602" w14:textId="77777777" w:rsidR="00892012" w:rsidRDefault="00892012"/>
    <w:tbl>
      <w:tblPr>
        <w:tblW w:w="10428" w:type="dxa"/>
        <w:tblInd w:w="85" w:type="dxa"/>
        <w:tblLayout w:type="fixed"/>
        <w:tblCellMar>
          <w:left w:w="10" w:type="dxa"/>
          <w:right w:w="10" w:type="dxa"/>
        </w:tblCellMar>
        <w:tblLook w:val="0000" w:firstRow="0" w:lastRow="0" w:firstColumn="0" w:lastColumn="0" w:noHBand="0" w:noVBand="0"/>
      </w:tblPr>
      <w:tblGrid>
        <w:gridCol w:w="10428"/>
      </w:tblGrid>
      <w:tr w:rsidR="00892012" w14:paraId="1C759619" w14:textId="77777777">
        <w:trPr>
          <w:trHeight w:val="8166"/>
        </w:trPr>
        <w:tc>
          <w:tcPr>
            <w:tcW w:w="10428"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tcPr>
          <w:p w14:paraId="1C759603" w14:textId="77777777" w:rsidR="00892012" w:rsidRDefault="00FE1F61">
            <w:r>
              <w:t>1. Describe below the actual needs of the individual and provide the evidence that informs the decision overleaf on which level is appropriate, including the frequency and intensity of need, unpredictability, deterioration and any instability.</w:t>
            </w:r>
          </w:p>
          <w:p w14:paraId="1C759604" w14:textId="77777777" w:rsidR="00892012" w:rsidRDefault="00892012"/>
          <w:p w14:paraId="1C759605" w14:textId="77777777" w:rsidR="00892012" w:rsidRDefault="00FE1F61">
            <w:r>
              <w:t>2. Circle the assessed level overleaf.</w:t>
            </w:r>
          </w:p>
          <w:p w14:paraId="1C759606" w14:textId="77777777" w:rsidR="00892012" w:rsidRDefault="00892012"/>
          <w:p w14:paraId="1C759607" w14:textId="77777777" w:rsidR="00892012" w:rsidRDefault="00892012"/>
          <w:p w14:paraId="1C759608" w14:textId="77777777" w:rsidR="00892012" w:rsidRDefault="00892012"/>
          <w:p w14:paraId="1C759609" w14:textId="77777777" w:rsidR="00892012" w:rsidRDefault="00892012"/>
          <w:p w14:paraId="1C75960A" w14:textId="77777777" w:rsidR="00892012" w:rsidRDefault="00892012"/>
          <w:p w14:paraId="1C75960B" w14:textId="77777777" w:rsidR="00892012" w:rsidRDefault="00892012"/>
          <w:p w14:paraId="1C75960C" w14:textId="77777777" w:rsidR="00892012" w:rsidRDefault="00892012"/>
          <w:p w14:paraId="1C75960D" w14:textId="77777777" w:rsidR="00892012" w:rsidRDefault="00892012"/>
          <w:p w14:paraId="1C75960E" w14:textId="77777777" w:rsidR="00892012" w:rsidRDefault="00892012"/>
          <w:p w14:paraId="1C75960F" w14:textId="77777777" w:rsidR="00892012" w:rsidRDefault="00892012"/>
          <w:p w14:paraId="1C759610" w14:textId="77777777" w:rsidR="00892012" w:rsidRDefault="00892012"/>
          <w:p w14:paraId="1C759611" w14:textId="77777777" w:rsidR="00892012" w:rsidRDefault="00892012"/>
          <w:p w14:paraId="1C759612" w14:textId="77777777" w:rsidR="00892012" w:rsidRDefault="00892012"/>
          <w:p w14:paraId="1C759613" w14:textId="77777777" w:rsidR="00892012" w:rsidRDefault="00892012"/>
          <w:p w14:paraId="1C759614" w14:textId="77777777" w:rsidR="00892012" w:rsidRDefault="00892012"/>
          <w:p w14:paraId="1C759615" w14:textId="77777777" w:rsidR="00892012" w:rsidRDefault="00892012"/>
          <w:p w14:paraId="1C759616" w14:textId="77777777" w:rsidR="00892012" w:rsidRDefault="00892012"/>
          <w:p w14:paraId="1C759617" w14:textId="77777777" w:rsidR="00892012" w:rsidRDefault="00892012"/>
          <w:p w14:paraId="1C759618" w14:textId="77777777" w:rsidR="00892012" w:rsidRDefault="00892012"/>
        </w:tc>
      </w:tr>
    </w:tbl>
    <w:p w14:paraId="1C75961A" w14:textId="77777777" w:rsidR="00892012" w:rsidRDefault="00FE1F61">
      <w:pPr>
        <w:pStyle w:val="Heading2"/>
        <w:pageBreakBefore/>
      </w:pPr>
      <w:r>
        <w:lastRenderedPageBreak/>
        <w:t>Decision Support Tool for NHS Continuing Healthcare</w:t>
      </w:r>
      <w:r>
        <w:br/>
        <w:t>Section 2 – Care Domains</w:t>
      </w:r>
    </w:p>
    <w:p w14:paraId="1C75961B" w14:textId="77777777" w:rsidR="00892012" w:rsidRDefault="00FE1F61">
      <w:r>
        <w:t>Please refer to the user notes</w:t>
      </w:r>
    </w:p>
    <w:p w14:paraId="1C75961C" w14:textId="77777777" w:rsidR="00892012" w:rsidRDefault="00892012"/>
    <w:p w14:paraId="1C75961D" w14:textId="77777777" w:rsidR="00892012" w:rsidRDefault="00FE1F61">
      <w:r>
        <w:rPr>
          <w:rStyle w:val="Bold"/>
        </w:rPr>
        <w:t>10. Drug Therapies and Medication: Symptom Control</w:t>
      </w:r>
    </w:p>
    <w:p w14:paraId="1C75961E" w14:textId="77777777" w:rsidR="00892012" w:rsidRDefault="00892012"/>
    <w:tbl>
      <w:tblPr>
        <w:tblW w:w="10642" w:type="dxa"/>
        <w:tblInd w:w="-103" w:type="dxa"/>
        <w:tblLayout w:type="fixed"/>
        <w:tblCellMar>
          <w:left w:w="10" w:type="dxa"/>
          <w:right w:w="10" w:type="dxa"/>
        </w:tblCellMar>
        <w:tblLook w:val="0000" w:firstRow="0" w:lastRow="0" w:firstColumn="0" w:lastColumn="0" w:noHBand="0" w:noVBand="0"/>
      </w:tblPr>
      <w:tblGrid>
        <w:gridCol w:w="9073"/>
        <w:gridCol w:w="1569"/>
      </w:tblGrid>
      <w:tr w:rsidR="00892012" w14:paraId="1C759621" w14:textId="77777777">
        <w:trPr>
          <w:trHeight w:val="662"/>
        </w:trPr>
        <w:tc>
          <w:tcPr>
            <w:tcW w:w="907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1F" w14:textId="77777777" w:rsidR="00892012" w:rsidRDefault="00FE1F61">
            <w:r>
              <w:rPr>
                <w:rStyle w:val="Bold"/>
              </w:rPr>
              <w:t>Description</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620" w14:textId="77777777" w:rsidR="00892012" w:rsidRDefault="00FE1F61">
            <w:r>
              <w:rPr>
                <w:rStyle w:val="Bold"/>
              </w:rPr>
              <w:t>Level of need</w:t>
            </w:r>
          </w:p>
        </w:tc>
      </w:tr>
      <w:tr w:rsidR="00892012" w14:paraId="1C759625" w14:textId="77777777">
        <w:trPr>
          <w:trHeight w:val="704"/>
        </w:trPr>
        <w:tc>
          <w:tcPr>
            <w:tcW w:w="907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22" w14:textId="77777777" w:rsidR="00892012" w:rsidRDefault="00FE1F61">
            <w:pPr>
              <w:pStyle w:val="NoSpacing"/>
            </w:pPr>
            <w:r>
              <w:t xml:space="preserve">Symptoms are managed effectively and without any problems, and medication is not resulting in any unmanageable side-effects. </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623" w14:textId="77777777" w:rsidR="00892012" w:rsidRDefault="00FE1F61">
            <w:r>
              <w:t>No needs</w:t>
            </w:r>
          </w:p>
          <w:p w14:paraId="1C759624" w14:textId="77777777" w:rsidR="00892012" w:rsidRDefault="00892012"/>
        </w:tc>
      </w:tr>
      <w:tr w:rsidR="00892012" w14:paraId="1C75962B" w14:textId="77777777">
        <w:trPr>
          <w:trHeight w:val="60"/>
        </w:trPr>
        <w:tc>
          <w:tcPr>
            <w:tcW w:w="907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26" w14:textId="77777777" w:rsidR="00892012" w:rsidRDefault="00FE1F61">
            <w:pPr>
              <w:pStyle w:val="NoSpacing"/>
            </w:pPr>
            <w:r>
              <w:t>Requires supervision/administration of and/or prompting with medication but shows compliance with medication regime.</w:t>
            </w:r>
          </w:p>
          <w:p w14:paraId="1C759627" w14:textId="77777777" w:rsidR="00892012" w:rsidRDefault="00FE1F61">
            <w:pPr>
              <w:pStyle w:val="NoSpacing"/>
            </w:pPr>
            <w:r>
              <w:t>OR</w:t>
            </w:r>
          </w:p>
          <w:p w14:paraId="1C759628" w14:textId="77777777" w:rsidR="00892012" w:rsidRDefault="00FE1F61">
            <w:pPr>
              <w:pStyle w:val="NoSpacing"/>
            </w:pPr>
            <w:r>
              <w:t>Mild pain that is predictable and/or is associated with certain activities of daily living. Pain and other symptoms do not have an impact on the provision of care.</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629" w14:textId="77777777" w:rsidR="00892012" w:rsidRDefault="00FE1F61">
            <w:r>
              <w:t>Low</w:t>
            </w:r>
          </w:p>
          <w:p w14:paraId="1C75962A" w14:textId="77777777" w:rsidR="00892012" w:rsidRDefault="00892012"/>
        </w:tc>
      </w:tr>
      <w:tr w:rsidR="00892012" w14:paraId="1C759633" w14:textId="77777777">
        <w:trPr>
          <w:trHeight w:val="60"/>
        </w:trPr>
        <w:tc>
          <w:tcPr>
            <w:tcW w:w="907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2C" w14:textId="77777777" w:rsidR="00892012" w:rsidRDefault="00FE1F61">
            <w:pPr>
              <w:pStyle w:val="NoSpacing"/>
            </w:pPr>
            <w:r>
              <w:t>Requires the administration of medication (by a registered nurse, carer or care worker) due to:</w:t>
            </w:r>
          </w:p>
          <w:p w14:paraId="1C75962D" w14:textId="77777777" w:rsidR="00892012" w:rsidRDefault="00FE1F61">
            <w:pPr>
              <w:pStyle w:val="NoSpacing"/>
            </w:pPr>
            <w:r>
              <w:t>non-compliance, or type of medication (for example insulin), or</w:t>
            </w:r>
          </w:p>
          <w:p w14:paraId="1C75962E" w14:textId="77777777" w:rsidR="00892012" w:rsidRDefault="00FE1F61">
            <w:pPr>
              <w:pStyle w:val="NoSpacing"/>
            </w:pPr>
            <w:r>
              <w:t>route of medication (for example PEG).</w:t>
            </w:r>
          </w:p>
          <w:p w14:paraId="1C75962F" w14:textId="77777777" w:rsidR="00892012" w:rsidRDefault="00FE1F61">
            <w:pPr>
              <w:pStyle w:val="NoSpacing"/>
            </w:pPr>
            <w:r>
              <w:t>OR</w:t>
            </w:r>
          </w:p>
          <w:p w14:paraId="1C759630" w14:textId="77777777" w:rsidR="00892012" w:rsidRDefault="00FE1F61">
            <w:pPr>
              <w:pStyle w:val="NoSpacing"/>
            </w:pPr>
            <w:r>
              <w:t>Moderate pain which follows a predictable pattern; or other symptoms which are having a moderate effect on other domains or on the provision of care.</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631" w14:textId="77777777" w:rsidR="00892012" w:rsidRDefault="00FE1F61">
            <w:r>
              <w:t>Moderate</w:t>
            </w:r>
          </w:p>
          <w:p w14:paraId="1C759632" w14:textId="77777777" w:rsidR="00892012" w:rsidRDefault="00892012"/>
        </w:tc>
      </w:tr>
      <w:tr w:rsidR="00892012" w14:paraId="1C759639" w14:textId="77777777">
        <w:trPr>
          <w:trHeight w:val="2108"/>
        </w:trPr>
        <w:tc>
          <w:tcPr>
            <w:tcW w:w="907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34" w14:textId="77777777" w:rsidR="00892012" w:rsidRDefault="00FE1F61">
            <w:pPr>
              <w:pStyle w:val="NoSpacing"/>
            </w:pPr>
            <w:r>
              <w:t>Requires administration and monitoring of medication regime by a registered nurse, carer or care worker specifically trained for the task because there are risks associated with the potential fluctuation of the medical condition or mental state, or risks regarding the effectiveness of the medication or the potential nature or severity of side-effects. However, with such monitoring the condition is usually non-problematic to manage.</w:t>
            </w:r>
          </w:p>
          <w:p w14:paraId="1C759635" w14:textId="77777777" w:rsidR="00892012" w:rsidRDefault="00FE1F61">
            <w:pPr>
              <w:pStyle w:val="NoSpacing"/>
            </w:pPr>
            <w:r>
              <w:t>OR</w:t>
            </w:r>
          </w:p>
          <w:p w14:paraId="1C759636" w14:textId="77777777" w:rsidR="00892012" w:rsidRDefault="00FE1F61">
            <w:pPr>
              <w:pStyle w:val="NoSpacing"/>
            </w:pPr>
            <w:r>
              <w:t>Moderate pain or other symptoms which is/are having a significant effect on other domains or on the provision of care.</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637" w14:textId="77777777" w:rsidR="00892012" w:rsidRDefault="00FE1F61">
            <w:r>
              <w:t>High</w:t>
            </w:r>
          </w:p>
          <w:p w14:paraId="1C759638" w14:textId="77777777" w:rsidR="00892012" w:rsidRDefault="00892012"/>
        </w:tc>
      </w:tr>
      <w:tr w:rsidR="00892012" w14:paraId="1C759641" w14:textId="77777777">
        <w:trPr>
          <w:trHeight w:val="60"/>
        </w:trPr>
        <w:tc>
          <w:tcPr>
            <w:tcW w:w="907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3A" w14:textId="77777777" w:rsidR="00892012" w:rsidRDefault="00FE1F61">
            <w:pPr>
              <w:pStyle w:val="NoSpacing"/>
            </w:pPr>
            <w:r>
              <w:t>Requires administration and monitoring of medication regime by a registered nurse, carer or care worker specifically trained for this task because there are risks associated with the potential fluctuation of the medical condition or mental state, or risks regarding the effectiveness of the medication or the potential nature or severity of side-effects. Even with such monitoring the condition is usually problematic to manage.</w:t>
            </w:r>
          </w:p>
          <w:p w14:paraId="1C75963B" w14:textId="77777777" w:rsidR="00892012" w:rsidRDefault="00FE1F61">
            <w:pPr>
              <w:pStyle w:val="NoSpacing"/>
            </w:pPr>
            <w:r>
              <w:t>OR</w:t>
            </w:r>
          </w:p>
          <w:p w14:paraId="1C75963C" w14:textId="77777777" w:rsidR="00892012" w:rsidRDefault="00FE1F61">
            <w:pPr>
              <w:pStyle w:val="NoSpacing"/>
            </w:pPr>
            <w:r>
              <w:t>Severe recurrent or constant pain which is not responding to treatment.</w:t>
            </w:r>
          </w:p>
          <w:p w14:paraId="1C75963D" w14:textId="77777777" w:rsidR="00892012" w:rsidRDefault="00FE1F61">
            <w:pPr>
              <w:pStyle w:val="NoSpacing"/>
            </w:pPr>
            <w:r>
              <w:t>OR</w:t>
            </w:r>
          </w:p>
          <w:p w14:paraId="1C75963E" w14:textId="77777777" w:rsidR="00892012" w:rsidRDefault="00FE1F61">
            <w:pPr>
              <w:pStyle w:val="NoSpacing"/>
            </w:pPr>
            <w:r>
              <w:t>Non-compliance with medication, placing them at severe risk of relapse.</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63F" w14:textId="77777777" w:rsidR="00892012" w:rsidRDefault="00FE1F61">
            <w:r>
              <w:t>Severe</w:t>
            </w:r>
          </w:p>
          <w:p w14:paraId="1C759640" w14:textId="77777777" w:rsidR="00892012" w:rsidRDefault="00892012"/>
        </w:tc>
      </w:tr>
      <w:tr w:rsidR="00892012" w14:paraId="1C759647" w14:textId="77777777">
        <w:trPr>
          <w:trHeight w:val="1558"/>
        </w:trPr>
        <w:tc>
          <w:tcPr>
            <w:tcW w:w="907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42" w14:textId="77777777" w:rsidR="00892012" w:rsidRDefault="00FE1F61">
            <w:pPr>
              <w:pStyle w:val="NoSpacing"/>
            </w:pPr>
            <w:r>
              <w:t>Has a drug regime that requires daily monitoring by a registered nurse to ensure effective symptom and pain management associated with a rapidly changing and/or deteriorating condition.</w:t>
            </w:r>
          </w:p>
          <w:p w14:paraId="1C759643" w14:textId="77777777" w:rsidR="00892012" w:rsidRDefault="00FE1F61">
            <w:pPr>
              <w:pStyle w:val="NoSpacing"/>
            </w:pPr>
            <w:r>
              <w:t>OR</w:t>
            </w:r>
          </w:p>
          <w:p w14:paraId="1C759644" w14:textId="77777777" w:rsidR="00892012" w:rsidRDefault="00FE1F61">
            <w:pPr>
              <w:pStyle w:val="NoSpacing"/>
            </w:pPr>
            <w:r>
              <w:t xml:space="preserve">Unremitting and overwhelming pain despite all efforts to control pain effectively. </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645" w14:textId="77777777" w:rsidR="00892012" w:rsidRDefault="00FE1F61">
            <w:r>
              <w:t>Priority</w:t>
            </w:r>
          </w:p>
          <w:p w14:paraId="1C759646" w14:textId="77777777" w:rsidR="00892012" w:rsidRDefault="00892012"/>
        </w:tc>
      </w:tr>
    </w:tbl>
    <w:p w14:paraId="1C759648" w14:textId="77777777" w:rsidR="00892012" w:rsidRDefault="00FE1F61">
      <w:pPr>
        <w:pStyle w:val="Heading2"/>
      </w:pPr>
      <w:r>
        <w:lastRenderedPageBreak/>
        <w:t>Decision Support Tool for NHS Continuing Healthcare</w:t>
      </w:r>
      <w:r>
        <w:br/>
        <w:t>Section 2 – Care Domains</w:t>
      </w:r>
    </w:p>
    <w:p w14:paraId="1C759649" w14:textId="77777777" w:rsidR="00892012" w:rsidRDefault="00FE1F61">
      <w:r>
        <w:t>Please refer to the user notes</w:t>
      </w:r>
    </w:p>
    <w:p w14:paraId="1C75964A" w14:textId="77777777" w:rsidR="00892012" w:rsidRDefault="00892012"/>
    <w:p w14:paraId="1C75964B" w14:textId="77777777" w:rsidR="00892012" w:rsidRDefault="00FE1F61">
      <w:r>
        <w:rPr>
          <w:rStyle w:val="Bold"/>
        </w:rPr>
        <w:t>11. Altered States of Consciousness (ASC):</w:t>
      </w:r>
      <w:r>
        <w:t xml:space="preserve"> ASCs can be caused by a range of clinical conditions, including Transient Ischemic Attacks (TIAs), Epilepsy and Vasovagal Syncope. General drowsiness would not normally constitute an ASC for the purposes of this domain.</w:t>
      </w:r>
    </w:p>
    <w:p w14:paraId="1C75964C" w14:textId="77777777" w:rsidR="00892012" w:rsidRDefault="00892012"/>
    <w:tbl>
      <w:tblPr>
        <w:tblW w:w="10472" w:type="dxa"/>
        <w:tblInd w:w="85" w:type="dxa"/>
        <w:tblLayout w:type="fixed"/>
        <w:tblCellMar>
          <w:left w:w="10" w:type="dxa"/>
          <w:right w:w="10" w:type="dxa"/>
        </w:tblCellMar>
        <w:tblLook w:val="0000" w:firstRow="0" w:lastRow="0" w:firstColumn="0" w:lastColumn="0" w:noHBand="0" w:noVBand="0"/>
      </w:tblPr>
      <w:tblGrid>
        <w:gridCol w:w="10472"/>
      </w:tblGrid>
      <w:tr w:rsidR="00892012" w14:paraId="1C759650" w14:textId="77777777">
        <w:trPr>
          <w:trHeight w:val="10956"/>
        </w:trPr>
        <w:tc>
          <w:tcPr>
            <w:tcW w:w="10472"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tcPr>
          <w:p w14:paraId="1C75964D" w14:textId="77777777" w:rsidR="00892012" w:rsidRDefault="00FE1F61">
            <w:r>
              <w:t>1. Describe below the actual needs of the individual providing the evidence that informs the decision overleaf on which level is appropriate (referring to appropriate risk assessments), including the frequency and intensity of need, unpredictability, deterioration and any instability.</w:t>
            </w:r>
          </w:p>
          <w:p w14:paraId="1C75964E" w14:textId="77777777" w:rsidR="00892012" w:rsidRDefault="00892012"/>
          <w:p w14:paraId="1C75964F" w14:textId="77777777" w:rsidR="00892012" w:rsidRDefault="00FE1F61">
            <w:r>
              <w:t>2. Circle the assessed level overleaf.</w:t>
            </w:r>
          </w:p>
        </w:tc>
      </w:tr>
    </w:tbl>
    <w:p w14:paraId="1C759651" w14:textId="77777777" w:rsidR="00892012" w:rsidRDefault="00FE1F61">
      <w:pPr>
        <w:pStyle w:val="Heading2"/>
      </w:pPr>
      <w:r>
        <w:lastRenderedPageBreak/>
        <w:t>Decision Support Tool for NHS Continuing Healthcare</w:t>
      </w:r>
      <w:r>
        <w:br/>
        <w:t>Section 2 – Care Domains</w:t>
      </w:r>
    </w:p>
    <w:p w14:paraId="1C759652" w14:textId="77777777" w:rsidR="00892012" w:rsidRDefault="00FE1F61">
      <w:r>
        <w:t>Please refer to the user notes</w:t>
      </w:r>
    </w:p>
    <w:p w14:paraId="1C759653" w14:textId="77777777" w:rsidR="00892012" w:rsidRDefault="00892012"/>
    <w:p w14:paraId="1C759654" w14:textId="77777777" w:rsidR="00892012" w:rsidRDefault="00FE1F61">
      <w:r>
        <w:rPr>
          <w:rStyle w:val="Bold"/>
        </w:rPr>
        <w:t>11. Altered States of Consciousness (ASC)</w:t>
      </w:r>
    </w:p>
    <w:p w14:paraId="1C759655" w14:textId="77777777" w:rsidR="00892012" w:rsidRDefault="00892012"/>
    <w:tbl>
      <w:tblPr>
        <w:tblW w:w="10500" w:type="dxa"/>
        <w:tblInd w:w="5" w:type="dxa"/>
        <w:tblLayout w:type="fixed"/>
        <w:tblCellMar>
          <w:left w:w="10" w:type="dxa"/>
          <w:right w:w="10" w:type="dxa"/>
        </w:tblCellMar>
        <w:tblLook w:val="0000" w:firstRow="0" w:lastRow="0" w:firstColumn="0" w:lastColumn="0" w:noHBand="0" w:noVBand="0"/>
      </w:tblPr>
      <w:tblGrid>
        <w:gridCol w:w="8505"/>
        <w:gridCol w:w="1995"/>
      </w:tblGrid>
      <w:tr w:rsidR="00892012" w14:paraId="1C75965A" w14:textId="77777777">
        <w:trPr>
          <w:trHeight w:val="396"/>
        </w:trPr>
        <w:tc>
          <w:tcPr>
            <w:tcW w:w="8505"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56" w14:textId="77777777" w:rsidR="00892012" w:rsidRDefault="00FE1F61">
            <w:r>
              <w:rPr>
                <w:rStyle w:val="Bold"/>
              </w:rPr>
              <w:t>Description</w:t>
            </w:r>
          </w:p>
          <w:p w14:paraId="1C759657" w14:textId="77777777" w:rsidR="00892012" w:rsidRDefault="00892012"/>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658" w14:textId="77777777" w:rsidR="00892012" w:rsidRDefault="00FE1F61">
            <w:r>
              <w:rPr>
                <w:rStyle w:val="Bold"/>
              </w:rPr>
              <w:t>Level of need</w:t>
            </w:r>
          </w:p>
          <w:p w14:paraId="1C759659" w14:textId="77777777" w:rsidR="00892012" w:rsidRDefault="00892012"/>
        </w:tc>
      </w:tr>
      <w:tr w:rsidR="00892012" w14:paraId="1C75965F" w14:textId="77777777">
        <w:trPr>
          <w:trHeight w:val="396"/>
        </w:trPr>
        <w:tc>
          <w:tcPr>
            <w:tcW w:w="8505"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5B" w14:textId="77777777" w:rsidR="00892012" w:rsidRDefault="00FE1F61">
            <w:r>
              <w:t>No evidence of altered states of consciousness (ASC).</w:t>
            </w:r>
          </w:p>
          <w:p w14:paraId="1C75965C" w14:textId="77777777" w:rsidR="00892012" w:rsidRDefault="00892012"/>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65D" w14:textId="77777777" w:rsidR="00892012" w:rsidRDefault="00FE1F61">
            <w:r>
              <w:t>No needs</w:t>
            </w:r>
          </w:p>
          <w:p w14:paraId="1C75965E" w14:textId="77777777" w:rsidR="00892012" w:rsidRDefault="00892012"/>
        </w:tc>
      </w:tr>
      <w:tr w:rsidR="00892012" w14:paraId="1C759664" w14:textId="77777777">
        <w:trPr>
          <w:trHeight w:val="396"/>
        </w:trPr>
        <w:tc>
          <w:tcPr>
            <w:tcW w:w="8505"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60" w14:textId="77777777" w:rsidR="00892012" w:rsidRDefault="00FE1F61">
            <w:r>
              <w:t>History of ASC but it is effectively managed and there is a low risk of harm.</w:t>
            </w:r>
          </w:p>
          <w:p w14:paraId="1C759661" w14:textId="77777777" w:rsidR="00892012" w:rsidRDefault="00892012"/>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662" w14:textId="77777777" w:rsidR="00892012" w:rsidRDefault="00FE1F61">
            <w:r>
              <w:t>Low</w:t>
            </w:r>
          </w:p>
          <w:p w14:paraId="1C759663" w14:textId="77777777" w:rsidR="00892012" w:rsidRDefault="00892012"/>
        </w:tc>
      </w:tr>
      <w:tr w:rsidR="00892012" w14:paraId="1C759669" w14:textId="77777777">
        <w:trPr>
          <w:trHeight w:val="396"/>
        </w:trPr>
        <w:tc>
          <w:tcPr>
            <w:tcW w:w="8505"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65" w14:textId="77777777" w:rsidR="00892012" w:rsidRDefault="00FE1F61">
            <w:r>
              <w:t>Occasional (monthly or less frequently) episodes of ASC that require the supervision of a carer or care worker to minimise the risk of harm.</w:t>
            </w:r>
          </w:p>
          <w:p w14:paraId="1C759666" w14:textId="77777777" w:rsidR="00892012" w:rsidRDefault="00892012"/>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667" w14:textId="77777777" w:rsidR="00892012" w:rsidRDefault="00FE1F61">
            <w:r>
              <w:t>Moderate</w:t>
            </w:r>
          </w:p>
          <w:p w14:paraId="1C759668" w14:textId="77777777" w:rsidR="00892012" w:rsidRDefault="00892012"/>
        </w:tc>
      </w:tr>
      <w:tr w:rsidR="00892012" w14:paraId="1C75966F" w14:textId="77777777">
        <w:trPr>
          <w:trHeight w:val="396"/>
        </w:trPr>
        <w:tc>
          <w:tcPr>
            <w:tcW w:w="8505"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6A" w14:textId="77777777" w:rsidR="00892012" w:rsidRDefault="00FE1F61">
            <w:r>
              <w:t>Frequent episodes of ASC that require the supervision of a carer or care worker to minimise the risk of harm.</w:t>
            </w:r>
          </w:p>
          <w:p w14:paraId="1C75966B" w14:textId="77777777" w:rsidR="00892012" w:rsidRDefault="00FE1F61">
            <w:r>
              <w:t>OR</w:t>
            </w:r>
          </w:p>
          <w:p w14:paraId="1C75966C" w14:textId="77777777" w:rsidR="00892012" w:rsidRDefault="00FE1F61">
            <w:r>
              <w:t>Occasional ASCs that require skilled intervention to reduce the risk of harm.</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66D" w14:textId="77777777" w:rsidR="00892012" w:rsidRDefault="00FE1F61">
            <w:r>
              <w:t>High</w:t>
            </w:r>
          </w:p>
          <w:p w14:paraId="1C75966E" w14:textId="77777777" w:rsidR="00892012" w:rsidRDefault="00892012"/>
        </w:tc>
      </w:tr>
      <w:tr w:rsidR="00892012" w14:paraId="1C759675" w14:textId="77777777">
        <w:trPr>
          <w:trHeight w:val="396"/>
        </w:trPr>
        <w:tc>
          <w:tcPr>
            <w:tcW w:w="8505"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70" w14:textId="77777777" w:rsidR="00892012" w:rsidRDefault="00FE1F61">
            <w:r>
              <w:t>Coma.</w:t>
            </w:r>
          </w:p>
          <w:p w14:paraId="1C759671" w14:textId="77777777" w:rsidR="00892012" w:rsidRDefault="00FE1F61">
            <w:r>
              <w:t>OR</w:t>
            </w:r>
          </w:p>
          <w:p w14:paraId="1C759672" w14:textId="77777777" w:rsidR="00892012" w:rsidRDefault="00FE1F61">
            <w:r>
              <w:t>ASC that occur on most days, do not respond to preventative treatment, and result in a severe risk of harm.</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673" w14:textId="77777777" w:rsidR="00892012" w:rsidRDefault="00FE1F61">
            <w:r>
              <w:t>Priority</w:t>
            </w:r>
          </w:p>
          <w:p w14:paraId="1C759674" w14:textId="77777777" w:rsidR="00892012" w:rsidRDefault="00892012"/>
        </w:tc>
      </w:tr>
    </w:tbl>
    <w:p w14:paraId="1C759676" w14:textId="77777777" w:rsidR="00892012" w:rsidRDefault="00892012"/>
    <w:p w14:paraId="1C759677" w14:textId="77777777" w:rsidR="00892012" w:rsidRDefault="00892012"/>
    <w:p w14:paraId="1C759678" w14:textId="77777777" w:rsidR="00892012" w:rsidRDefault="00892012"/>
    <w:p w14:paraId="1C759679" w14:textId="77777777" w:rsidR="00892012" w:rsidRDefault="00892012"/>
    <w:p w14:paraId="1C75967A" w14:textId="77777777" w:rsidR="00892012" w:rsidRDefault="00892012"/>
    <w:p w14:paraId="1C75967B" w14:textId="77777777" w:rsidR="00892012" w:rsidRDefault="00892012"/>
    <w:p w14:paraId="1C75967C" w14:textId="77777777" w:rsidR="00892012" w:rsidRDefault="00892012"/>
    <w:p w14:paraId="1C75967D" w14:textId="77777777" w:rsidR="00892012" w:rsidRDefault="00892012"/>
    <w:p w14:paraId="1C75967E" w14:textId="77777777" w:rsidR="00892012" w:rsidRDefault="00892012"/>
    <w:p w14:paraId="1C75967F" w14:textId="77777777" w:rsidR="00892012" w:rsidRDefault="00892012"/>
    <w:p w14:paraId="1C759680" w14:textId="77777777" w:rsidR="00892012" w:rsidRDefault="00892012"/>
    <w:p w14:paraId="1C759681" w14:textId="77777777" w:rsidR="00892012" w:rsidRDefault="00892012"/>
    <w:p w14:paraId="1C759682" w14:textId="77777777" w:rsidR="00892012" w:rsidRDefault="00892012"/>
    <w:p w14:paraId="1C759683" w14:textId="77777777" w:rsidR="00892012" w:rsidRDefault="00892012"/>
    <w:p w14:paraId="1C759684" w14:textId="77777777" w:rsidR="00892012" w:rsidRDefault="00892012">
      <w:pPr>
        <w:pStyle w:val="Heading2"/>
      </w:pPr>
    </w:p>
    <w:p w14:paraId="1C759685" w14:textId="77777777" w:rsidR="00892012" w:rsidRDefault="00892012">
      <w:pPr>
        <w:pStyle w:val="ParagraphText"/>
      </w:pPr>
    </w:p>
    <w:p w14:paraId="1C759686" w14:textId="77777777" w:rsidR="00892012" w:rsidRDefault="00892012">
      <w:pPr>
        <w:pStyle w:val="ParagraphText"/>
      </w:pPr>
    </w:p>
    <w:p w14:paraId="1C759687" w14:textId="77777777" w:rsidR="00892012" w:rsidRDefault="00892012">
      <w:pPr>
        <w:pStyle w:val="ParagraphText"/>
      </w:pPr>
    </w:p>
    <w:p w14:paraId="1C759688" w14:textId="77777777" w:rsidR="00892012" w:rsidRDefault="00FE1F61">
      <w:pPr>
        <w:pStyle w:val="Heading2"/>
      </w:pPr>
      <w:r>
        <w:lastRenderedPageBreak/>
        <w:t>Decision Support Tool for NHS Continuing Healthcare</w:t>
      </w:r>
      <w:r>
        <w:br/>
        <w:t>Section 2 – Care Domains</w:t>
      </w:r>
    </w:p>
    <w:p w14:paraId="1C759689" w14:textId="77777777" w:rsidR="00892012" w:rsidRDefault="00FE1F61">
      <w:r>
        <w:t>Please refer to the user notes</w:t>
      </w:r>
    </w:p>
    <w:p w14:paraId="1C75968A" w14:textId="77777777" w:rsidR="00892012" w:rsidRDefault="00892012"/>
    <w:p w14:paraId="1C75968B" w14:textId="77777777" w:rsidR="00892012" w:rsidRDefault="00FE1F61">
      <w:r>
        <w:rPr>
          <w:rStyle w:val="Bold"/>
        </w:rPr>
        <w:t>12. Other significant care needs to be taken into consideration:</w:t>
      </w:r>
      <w:r>
        <w:t xml:space="preserve"> There may be circumstances, on a case-by-case basis, where an individual may have particular </w:t>
      </w:r>
      <w:proofErr w:type="gramStart"/>
      <w:r>
        <w:t>needs which</w:t>
      </w:r>
      <w:proofErr w:type="gramEnd"/>
      <w:r>
        <w:t xml:space="preserve"> do not fall into the care domains described above or cannot be adequately reflected in these domains. If the boxes within each domain that give space for explanatory notes are not sufficient to document all needs, it is the responsibility of the assessors to determine and record the extent and type of these needs here. The severity of this need and its impact on the individual need to be weighted, using the professional judgement of the assessors, in a similar way to the other domains. This weighting also needs to be used in the final decision. It is important that the agreed level is consistent with the levels set out in the other domains. The availability of this domain should not be used to inappropriately affect the overall decision on eligibility.</w:t>
      </w:r>
    </w:p>
    <w:p w14:paraId="1C75968C" w14:textId="77777777" w:rsidR="00892012" w:rsidRDefault="00892012"/>
    <w:tbl>
      <w:tblPr>
        <w:tblW w:w="10502" w:type="dxa"/>
        <w:tblInd w:w="85" w:type="dxa"/>
        <w:tblLayout w:type="fixed"/>
        <w:tblCellMar>
          <w:left w:w="10" w:type="dxa"/>
          <w:right w:w="10" w:type="dxa"/>
        </w:tblCellMar>
        <w:tblLook w:val="0000" w:firstRow="0" w:lastRow="0" w:firstColumn="0" w:lastColumn="0" w:noHBand="0" w:noVBand="0"/>
      </w:tblPr>
      <w:tblGrid>
        <w:gridCol w:w="10502"/>
      </w:tblGrid>
      <w:tr w:rsidR="00892012" w14:paraId="1C759690" w14:textId="77777777">
        <w:trPr>
          <w:trHeight w:val="8688"/>
        </w:trPr>
        <w:tc>
          <w:tcPr>
            <w:tcW w:w="10502"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tcPr>
          <w:p w14:paraId="1C75968D" w14:textId="77777777" w:rsidR="00892012" w:rsidRDefault="00FE1F61">
            <w:r>
              <w:t>1. Enter below a brief description of the actual needs of the individual, including providing the evidence why the level in the table overleaf has been chosen (referring to appropriate risk assessments), and referring to the frequency and intensity of need, unpredictability, deterioration and any instability.</w:t>
            </w:r>
          </w:p>
          <w:p w14:paraId="1C75968E" w14:textId="77777777" w:rsidR="00892012" w:rsidRDefault="00892012"/>
          <w:p w14:paraId="1C75968F" w14:textId="77777777" w:rsidR="00892012" w:rsidRDefault="00FE1F61">
            <w:r>
              <w:t>2. Circle the assessed level overleaf.</w:t>
            </w:r>
          </w:p>
        </w:tc>
      </w:tr>
    </w:tbl>
    <w:p w14:paraId="1C759691" w14:textId="77777777" w:rsidR="00892012" w:rsidRDefault="00FE1F61">
      <w:pPr>
        <w:pStyle w:val="Heading2"/>
      </w:pPr>
      <w:r>
        <w:lastRenderedPageBreak/>
        <w:t>Decision Support Tool for NHS Continuing Healthcare</w:t>
      </w:r>
      <w:r>
        <w:br/>
        <w:t>Section 2 – Care Domains</w:t>
      </w:r>
    </w:p>
    <w:p w14:paraId="1C759692" w14:textId="77777777" w:rsidR="00892012" w:rsidRDefault="00FE1F61">
      <w:r>
        <w:t>Please refer to the user notes</w:t>
      </w:r>
    </w:p>
    <w:p w14:paraId="1C759693" w14:textId="77777777" w:rsidR="00892012" w:rsidRDefault="00892012"/>
    <w:p w14:paraId="1C759694" w14:textId="77777777" w:rsidR="00892012" w:rsidRDefault="00FE1F61">
      <w:r>
        <w:rPr>
          <w:rStyle w:val="Bold"/>
        </w:rPr>
        <w:t>12: Other significant care needs to be taken into consideration</w:t>
      </w:r>
    </w:p>
    <w:p w14:paraId="1C759695" w14:textId="77777777" w:rsidR="00892012" w:rsidRDefault="00892012"/>
    <w:tbl>
      <w:tblPr>
        <w:tblW w:w="10773" w:type="dxa"/>
        <w:tblInd w:w="5" w:type="dxa"/>
        <w:tblLayout w:type="fixed"/>
        <w:tblCellMar>
          <w:left w:w="10" w:type="dxa"/>
          <w:right w:w="10" w:type="dxa"/>
        </w:tblCellMar>
        <w:tblLook w:val="0000" w:firstRow="0" w:lastRow="0" w:firstColumn="0" w:lastColumn="0" w:noHBand="0" w:noVBand="0"/>
      </w:tblPr>
      <w:tblGrid>
        <w:gridCol w:w="9062"/>
        <w:gridCol w:w="1711"/>
      </w:tblGrid>
      <w:tr w:rsidR="00892012" w14:paraId="1C75969A" w14:textId="77777777">
        <w:trPr>
          <w:trHeight w:val="396"/>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96" w14:textId="77777777" w:rsidR="00892012" w:rsidRDefault="00FE1F61">
            <w:r>
              <w:rPr>
                <w:rStyle w:val="Bold"/>
              </w:rPr>
              <w:t>Description</w:t>
            </w:r>
          </w:p>
          <w:p w14:paraId="1C759697" w14:textId="77777777" w:rsidR="00892012" w:rsidRDefault="00892012"/>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698" w14:textId="77777777" w:rsidR="00892012" w:rsidRDefault="00FE1F61">
            <w:r>
              <w:rPr>
                <w:rStyle w:val="Bold"/>
              </w:rPr>
              <w:t>Level of need</w:t>
            </w:r>
          </w:p>
          <w:p w14:paraId="1C759699" w14:textId="77777777" w:rsidR="00892012" w:rsidRDefault="00892012"/>
        </w:tc>
      </w:tr>
      <w:tr w:rsidR="00892012" w14:paraId="1C7596A2" w14:textId="77777777">
        <w:trPr>
          <w:trHeight w:val="935"/>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9B" w14:textId="77777777" w:rsidR="00892012" w:rsidRDefault="00892012"/>
          <w:p w14:paraId="1C75969C" w14:textId="77777777" w:rsidR="00892012" w:rsidRDefault="00892012"/>
          <w:p w14:paraId="1C75969D" w14:textId="77777777" w:rsidR="00892012" w:rsidRDefault="00892012"/>
          <w:p w14:paraId="1C75969E" w14:textId="77777777" w:rsidR="00892012" w:rsidRDefault="00892012"/>
          <w:p w14:paraId="1C75969F" w14:textId="77777777" w:rsidR="00892012" w:rsidRDefault="00892012"/>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6A0" w14:textId="77777777" w:rsidR="00892012" w:rsidRDefault="00FE1F61">
            <w:r>
              <w:t>Low</w:t>
            </w:r>
          </w:p>
          <w:p w14:paraId="1C7596A1" w14:textId="77777777" w:rsidR="00892012" w:rsidRDefault="00892012"/>
        </w:tc>
      </w:tr>
      <w:tr w:rsidR="00892012" w14:paraId="1C7596AA" w14:textId="77777777">
        <w:trPr>
          <w:trHeight w:val="935"/>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A3" w14:textId="77777777" w:rsidR="00892012" w:rsidRDefault="00892012"/>
          <w:p w14:paraId="1C7596A4" w14:textId="77777777" w:rsidR="00892012" w:rsidRDefault="00892012"/>
          <w:p w14:paraId="1C7596A5" w14:textId="77777777" w:rsidR="00892012" w:rsidRDefault="00892012"/>
          <w:p w14:paraId="1C7596A6" w14:textId="77777777" w:rsidR="00892012" w:rsidRDefault="00892012"/>
          <w:p w14:paraId="1C7596A7" w14:textId="77777777" w:rsidR="00892012" w:rsidRDefault="00892012"/>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6A8" w14:textId="77777777" w:rsidR="00892012" w:rsidRDefault="00FE1F61">
            <w:r>
              <w:t>Moderate</w:t>
            </w:r>
          </w:p>
          <w:p w14:paraId="1C7596A9" w14:textId="77777777" w:rsidR="00892012" w:rsidRDefault="00892012"/>
        </w:tc>
      </w:tr>
      <w:tr w:rsidR="00892012" w14:paraId="1C7596B2" w14:textId="77777777">
        <w:trPr>
          <w:trHeight w:val="935"/>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AB" w14:textId="77777777" w:rsidR="00892012" w:rsidRDefault="00892012"/>
          <w:p w14:paraId="1C7596AC" w14:textId="77777777" w:rsidR="00892012" w:rsidRDefault="00892012"/>
          <w:p w14:paraId="1C7596AD" w14:textId="77777777" w:rsidR="00892012" w:rsidRDefault="00892012"/>
          <w:p w14:paraId="1C7596AE" w14:textId="77777777" w:rsidR="00892012" w:rsidRDefault="00892012"/>
          <w:p w14:paraId="1C7596AF" w14:textId="77777777" w:rsidR="00892012" w:rsidRDefault="00892012"/>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6B0" w14:textId="77777777" w:rsidR="00892012" w:rsidRDefault="00FE1F61">
            <w:r>
              <w:t>High</w:t>
            </w:r>
          </w:p>
          <w:p w14:paraId="1C7596B1" w14:textId="77777777" w:rsidR="00892012" w:rsidRDefault="00892012"/>
        </w:tc>
      </w:tr>
      <w:tr w:rsidR="00892012" w14:paraId="1C7596BA" w14:textId="77777777">
        <w:trPr>
          <w:trHeight w:val="935"/>
        </w:trPr>
        <w:tc>
          <w:tcPr>
            <w:tcW w:w="90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B3" w14:textId="77777777" w:rsidR="00892012" w:rsidRDefault="00892012"/>
          <w:p w14:paraId="1C7596B4" w14:textId="77777777" w:rsidR="00892012" w:rsidRDefault="00892012"/>
          <w:p w14:paraId="1C7596B5" w14:textId="77777777" w:rsidR="00892012" w:rsidRDefault="00892012"/>
          <w:p w14:paraId="1C7596B6" w14:textId="77777777" w:rsidR="00892012" w:rsidRDefault="00892012"/>
          <w:p w14:paraId="1C7596B7" w14:textId="77777777" w:rsidR="00892012" w:rsidRDefault="00892012"/>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6B8" w14:textId="77777777" w:rsidR="00892012" w:rsidRDefault="00FE1F61">
            <w:r>
              <w:t>Severe</w:t>
            </w:r>
          </w:p>
          <w:p w14:paraId="1C7596B9" w14:textId="77777777" w:rsidR="00892012" w:rsidRDefault="00892012"/>
        </w:tc>
      </w:tr>
    </w:tbl>
    <w:p w14:paraId="1C7596BB" w14:textId="77777777" w:rsidR="00892012" w:rsidRDefault="00892012"/>
    <w:p w14:paraId="1C7596BC" w14:textId="77777777" w:rsidR="00892012" w:rsidRDefault="00892012">
      <w:pPr>
        <w:pStyle w:val="NoSpacing"/>
      </w:pPr>
    </w:p>
    <w:p w14:paraId="1C7596BD" w14:textId="77777777" w:rsidR="00892012" w:rsidRDefault="00892012">
      <w:pPr>
        <w:pStyle w:val="NoSpacing"/>
      </w:pPr>
    </w:p>
    <w:p w14:paraId="1C7596BE" w14:textId="77777777" w:rsidR="00892012" w:rsidRDefault="00892012">
      <w:pPr>
        <w:pStyle w:val="NoSpacing"/>
      </w:pPr>
    </w:p>
    <w:p w14:paraId="1C7596BF" w14:textId="77777777" w:rsidR="00892012" w:rsidRDefault="00892012">
      <w:pPr>
        <w:pStyle w:val="NoSpacing"/>
      </w:pPr>
    </w:p>
    <w:p w14:paraId="1C7596C0" w14:textId="77777777" w:rsidR="00892012" w:rsidRDefault="00892012">
      <w:pPr>
        <w:pStyle w:val="NoSpacing"/>
      </w:pPr>
    </w:p>
    <w:p w14:paraId="1C7596C1" w14:textId="77777777" w:rsidR="00892012" w:rsidRDefault="00892012">
      <w:pPr>
        <w:pStyle w:val="NoSpacing"/>
      </w:pPr>
    </w:p>
    <w:p w14:paraId="1C7596C2" w14:textId="77777777" w:rsidR="00892012" w:rsidRDefault="00892012">
      <w:pPr>
        <w:pStyle w:val="NoSpacing"/>
      </w:pPr>
    </w:p>
    <w:p w14:paraId="1C7596C3" w14:textId="77777777" w:rsidR="00892012" w:rsidRDefault="00892012">
      <w:pPr>
        <w:pStyle w:val="NoSpacing"/>
      </w:pPr>
    </w:p>
    <w:p w14:paraId="1C7596C4" w14:textId="77777777" w:rsidR="00892012" w:rsidRDefault="00892012">
      <w:pPr>
        <w:pStyle w:val="NoSpacing"/>
      </w:pPr>
    </w:p>
    <w:p w14:paraId="1C7596C5" w14:textId="77777777" w:rsidR="00892012" w:rsidRDefault="00892012">
      <w:pPr>
        <w:pStyle w:val="NoSpacing"/>
      </w:pPr>
    </w:p>
    <w:p w14:paraId="1C7596C6" w14:textId="77777777" w:rsidR="00892012" w:rsidRDefault="00892012">
      <w:pPr>
        <w:pStyle w:val="Heading2"/>
      </w:pPr>
    </w:p>
    <w:p w14:paraId="1C7596C7" w14:textId="77777777" w:rsidR="00892012" w:rsidRDefault="00892012">
      <w:pPr>
        <w:pStyle w:val="Heading2"/>
      </w:pPr>
    </w:p>
    <w:p w14:paraId="1C7596C8" w14:textId="77777777" w:rsidR="00892012" w:rsidRDefault="00892012">
      <w:pPr>
        <w:pStyle w:val="ParagraphText"/>
      </w:pPr>
    </w:p>
    <w:p w14:paraId="1C7596C9" w14:textId="77777777" w:rsidR="00892012" w:rsidRDefault="00FE1F61">
      <w:pPr>
        <w:pStyle w:val="Heading2"/>
      </w:pPr>
      <w:r>
        <w:lastRenderedPageBreak/>
        <w:t>Decision Support Tool for NHS Continuing Healthcare</w:t>
      </w:r>
      <w:r>
        <w:br/>
        <w:t>Section 2 – Care Domains</w:t>
      </w:r>
    </w:p>
    <w:p w14:paraId="1C7596CA" w14:textId="77777777" w:rsidR="00892012" w:rsidRDefault="00FE1F61">
      <w:pPr>
        <w:pStyle w:val="NoSpacing"/>
      </w:pPr>
      <w:r>
        <w:t>Please refer to the user notes</w:t>
      </w:r>
    </w:p>
    <w:p w14:paraId="1C7596CB" w14:textId="77777777" w:rsidR="00892012" w:rsidRDefault="00892012">
      <w:pPr>
        <w:pStyle w:val="NoSpacing"/>
      </w:pPr>
    </w:p>
    <w:p w14:paraId="1C7596CC" w14:textId="77777777" w:rsidR="00892012" w:rsidRDefault="00FE1F61">
      <w:pPr>
        <w:pStyle w:val="NoSpacing"/>
      </w:pPr>
      <w:r>
        <w:rPr>
          <w:rStyle w:val="Bold"/>
        </w:rPr>
        <w:t>Assessed Levels of Need</w:t>
      </w:r>
    </w:p>
    <w:p w14:paraId="1C7596CD" w14:textId="77777777" w:rsidR="00892012" w:rsidRDefault="00892012">
      <w:pPr>
        <w:pStyle w:val="NoSpacing"/>
      </w:pPr>
    </w:p>
    <w:tbl>
      <w:tblPr>
        <w:tblW w:w="9199" w:type="dxa"/>
        <w:tblLayout w:type="fixed"/>
        <w:tblCellMar>
          <w:left w:w="10" w:type="dxa"/>
          <w:right w:w="10" w:type="dxa"/>
        </w:tblCellMar>
        <w:tblLook w:val="0000" w:firstRow="0" w:lastRow="0" w:firstColumn="0" w:lastColumn="0" w:noHBand="0" w:noVBand="0"/>
      </w:tblPr>
      <w:tblGrid>
        <w:gridCol w:w="4109"/>
        <w:gridCol w:w="847"/>
        <w:gridCol w:w="847"/>
        <w:gridCol w:w="846"/>
        <w:gridCol w:w="847"/>
        <w:gridCol w:w="847"/>
        <w:gridCol w:w="856"/>
      </w:tblGrid>
      <w:tr w:rsidR="00892012" w14:paraId="1C7596D5" w14:textId="77777777">
        <w:trPr>
          <w:trHeight w:val="688"/>
        </w:trPr>
        <w:tc>
          <w:tcPr>
            <w:tcW w:w="410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CE" w14:textId="77777777" w:rsidR="00892012" w:rsidRDefault="00FE1F61">
            <w:pPr>
              <w:pStyle w:val="NoSpacing"/>
            </w:pPr>
            <w:r>
              <w:t xml:space="preserve">Care Domain </w:t>
            </w:r>
          </w:p>
        </w:tc>
        <w:tc>
          <w:tcPr>
            <w:tcW w:w="84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CF" w14:textId="77777777" w:rsidR="00892012" w:rsidRDefault="00FE1F61">
            <w:pPr>
              <w:pStyle w:val="NoSpacing"/>
            </w:pPr>
            <w:r>
              <w:t>P</w:t>
            </w:r>
          </w:p>
        </w:tc>
        <w:tc>
          <w:tcPr>
            <w:tcW w:w="84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D0" w14:textId="77777777" w:rsidR="00892012" w:rsidRDefault="00FE1F61">
            <w:pPr>
              <w:pStyle w:val="NoSpacing"/>
            </w:pPr>
            <w:r>
              <w:t>S</w:t>
            </w:r>
          </w:p>
        </w:tc>
        <w:tc>
          <w:tcPr>
            <w:tcW w:w="84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D1" w14:textId="77777777" w:rsidR="00892012" w:rsidRDefault="00FE1F61">
            <w:pPr>
              <w:pStyle w:val="NoSpacing"/>
            </w:pPr>
            <w:r>
              <w:t>H</w:t>
            </w:r>
          </w:p>
        </w:tc>
        <w:tc>
          <w:tcPr>
            <w:tcW w:w="84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D2" w14:textId="77777777" w:rsidR="00892012" w:rsidRDefault="00FE1F61">
            <w:pPr>
              <w:pStyle w:val="NoSpacing"/>
            </w:pPr>
            <w:r>
              <w:t>M</w:t>
            </w:r>
          </w:p>
        </w:tc>
        <w:tc>
          <w:tcPr>
            <w:tcW w:w="84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D3" w14:textId="77777777" w:rsidR="00892012" w:rsidRDefault="00FE1F61">
            <w:pPr>
              <w:pStyle w:val="NoSpacing"/>
            </w:pPr>
            <w:r>
              <w:t>L</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6D4" w14:textId="77777777" w:rsidR="00892012" w:rsidRDefault="00FE1F61">
            <w:pPr>
              <w:pStyle w:val="NoSpacing"/>
            </w:pPr>
            <w:r>
              <w:t>N</w:t>
            </w:r>
          </w:p>
        </w:tc>
      </w:tr>
      <w:tr w:rsidR="00892012" w14:paraId="1C7596DE" w14:textId="77777777">
        <w:trPr>
          <w:trHeight w:val="688"/>
        </w:trPr>
        <w:tc>
          <w:tcPr>
            <w:tcW w:w="410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D6" w14:textId="77777777" w:rsidR="00892012" w:rsidRDefault="00FE1F61">
            <w:pPr>
              <w:pStyle w:val="NoSpacing"/>
            </w:pPr>
            <w:r>
              <w:t>Breathing</w:t>
            </w:r>
          </w:p>
          <w:p w14:paraId="1C7596D7"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D8"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D9" w14:textId="77777777" w:rsidR="00892012" w:rsidRDefault="00892012">
            <w:pPr>
              <w:pStyle w:val="NoSpacing"/>
            </w:pPr>
          </w:p>
        </w:tc>
        <w:tc>
          <w:tcPr>
            <w:tcW w:w="84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DA"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DB"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DC" w14:textId="77777777" w:rsidR="00892012" w:rsidRDefault="00892012">
            <w:pPr>
              <w:pStyle w:val="NoSpacing"/>
            </w:pP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6DD" w14:textId="77777777" w:rsidR="00892012" w:rsidRDefault="00892012">
            <w:pPr>
              <w:pStyle w:val="NoSpacing"/>
            </w:pPr>
          </w:p>
        </w:tc>
      </w:tr>
      <w:tr w:rsidR="00892012" w14:paraId="1C7596E7" w14:textId="77777777">
        <w:trPr>
          <w:trHeight w:val="688"/>
        </w:trPr>
        <w:tc>
          <w:tcPr>
            <w:tcW w:w="410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DF" w14:textId="77777777" w:rsidR="00892012" w:rsidRDefault="00FE1F61">
            <w:pPr>
              <w:pStyle w:val="NoSpacing"/>
            </w:pPr>
            <w:r>
              <w:t>Nutrition- Food and Drink</w:t>
            </w:r>
          </w:p>
          <w:p w14:paraId="1C7596E0"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000000"/>
            <w:tcMar>
              <w:top w:w="0" w:type="dxa"/>
              <w:left w:w="0" w:type="dxa"/>
              <w:bottom w:w="0" w:type="dxa"/>
              <w:right w:w="0" w:type="dxa"/>
            </w:tcMar>
            <w:vAlign w:val="center"/>
          </w:tcPr>
          <w:p w14:paraId="1C7596E1"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E2" w14:textId="77777777" w:rsidR="00892012" w:rsidRDefault="00892012">
            <w:pPr>
              <w:pStyle w:val="NoSpacing"/>
            </w:pPr>
          </w:p>
        </w:tc>
        <w:tc>
          <w:tcPr>
            <w:tcW w:w="84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E3"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E4"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E5" w14:textId="77777777" w:rsidR="00892012" w:rsidRDefault="00892012">
            <w:pPr>
              <w:pStyle w:val="NoSpacing"/>
            </w:pP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6E6" w14:textId="77777777" w:rsidR="00892012" w:rsidRDefault="00892012">
            <w:pPr>
              <w:pStyle w:val="NoSpacing"/>
            </w:pPr>
          </w:p>
        </w:tc>
      </w:tr>
      <w:tr w:rsidR="00892012" w14:paraId="1C7596F0" w14:textId="77777777">
        <w:trPr>
          <w:trHeight w:val="688"/>
        </w:trPr>
        <w:tc>
          <w:tcPr>
            <w:tcW w:w="410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E8" w14:textId="77777777" w:rsidR="00892012" w:rsidRDefault="00FE1F61">
            <w:pPr>
              <w:pStyle w:val="NoSpacing"/>
            </w:pPr>
            <w:r>
              <w:t>Continence</w:t>
            </w:r>
          </w:p>
          <w:p w14:paraId="1C7596E9"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000000"/>
            <w:tcMar>
              <w:top w:w="0" w:type="dxa"/>
              <w:left w:w="0" w:type="dxa"/>
              <w:bottom w:w="0" w:type="dxa"/>
              <w:right w:w="0" w:type="dxa"/>
            </w:tcMar>
            <w:vAlign w:val="center"/>
          </w:tcPr>
          <w:p w14:paraId="1C7596EA"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000000"/>
            <w:tcMar>
              <w:top w:w="0" w:type="dxa"/>
              <w:left w:w="0" w:type="dxa"/>
              <w:bottom w:w="0" w:type="dxa"/>
              <w:right w:w="0" w:type="dxa"/>
            </w:tcMar>
            <w:vAlign w:val="center"/>
          </w:tcPr>
          <w:p w14:paraId="1C7596EB" w14:textId="77777777" w:rsidR="00892012" w:rsidRDefault="00892012">
            <w:pPr>
              <w:pStyle w:val="NoSpacing"/>
            </w:pPr>
          </w:p>
        </w:tc>
        <w:tc>
          <w:tcPr>
            <w:tcW w:w="84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EC"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ED"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EE" w14:textId="77777777" w:rsidR="00892012" w:rsidRDefault="00892012">
            <w:pPr>
              <w:pStyle w:val="NoSpacing"/>
            </w:pP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6EF" w14:textId="77777777" w:rsidR="00892012" w:rsidRDefault="00892012">
            <w:pPr>
              <w:pStyle w:val="NoSpacing"/>
            </w:pPr>
          </w:p>
        </w:tc>
      </w:tr>
      <w:tr w:rsidR="00892012" w14:paraId="1C7596F9" w14:textId="77777777">
        <w:trPr>
          <w:trHeight w:val="688"/>
        </w:trPr>
        <w:tc>
          <w:tcPr>
            <w:tcW w:w="410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F1" w14:textId="77777777" w:rsidR="00892012" w:rsidRDefault="00FE1F61">
            <w:pPr>
              <w:pStyle w:val="NoSpacing"/>
            </w:pPr>
            <w:r>
              <w:t>Skin (including tissue viability)</w:t>
            </w:r>
          </w:p>
          <w:p w14:paraId="1C7596F2"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000000"/>
            <w:tcMar>
              <w:top w:w="0" w:type="dxa"/>
              <w:left w:w="0" w:type="dxa"/>
              <w:bottom w:w="0" w:type="dxa"/>
              <w:right w:w="0" w:type="dxa"/>
            </w:tcMar>
            <w:vAlign w:val="center"/>
          </w:tcPr>
          <w:p w14:paraId="1C7596F3"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14:paraId="1C7596F4" w14:textId="77777777" w:rsidR="00892012" w:rsidRDefault="00892012">
            <w:pPr>
              <w:pStyle w:val="NoSpacing"/>
            </w:pPr>
          </w:p>
        </w:tc>
        <w:tc>
          <w:tcPr>
            <w:tcW w:w="84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F5"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F6"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F7" w14:textId="77777777" w:rsidR="00892012" w:rsidRDefault="00892012">
            <w:pPr>
              <w:pStyle w:val="NoSpacing"/>
            </w:pP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6F8" w14:textId="77777777" w:rsidR="00892012" w:rsidRDefault="00892012">
            <w:pPr>
              <w:pStyle w:val="NoSpacing"/>
            </w:pPr>
          </w:p>
        </w:tc>
      </w:tr>
      <w:tr w:rsidR="00892012" w14:paraId="1C759702" w14:textId="77777777">
        <w:trPr>
          <w:trHeight w:val="688"/>
        </w:trPr>
        <w:tc>
          <w:tcPr>
            <w:tcW w:w="410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FA" w14:textId="77777777" w:rsidR="00892012" w:rsidRDefault="00FE1F61">
            <w:pPr>
              <w:pStyle w:val="NoSpacing"/>
            </w:pPr>
            <w:r>
              <w:t xml:space="preserve">Mobility </w:t>
            </w:r>
          </w:p>
          <w:p w14:paraId="1C7596FB"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000000"/>
            <w:tcMar>
              <w:top w:w="0" w:type="dxa"/>
              <w:left w:w="0" w:type="dxa"/>
              <w:bottom w:w="0" w:type="dxa"/>
              <w:right w:w="0" w:type="dxa"/>
            </w:tcMar>
            <w:vAlign w:val="center"/>
          </w:tcPr>
          <w:p w14:paraId="1C7596FC"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FD" w14:textId="77777777" w:rsidR="00892012" w:rsidRDefault="00892012">
            <w:pPr>
              <w:pStyle w:val="NoSpacing"/>
            </w:pPr>
          </w:p>
        </w:tc>
        <w:tc>
          <w:tcPr>
            <w:tcW w:w="84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FE"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6FF"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700" w14:textId="77777777" w:rsidR="00892012" w:rsidRDefault="00892012">
            <w:pPr>
              <w:pStyle w:val="NoSpacing"/>
            </w:pP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701" w14:textId="77777777" w:rsidR="00892012" w:rsidRDefault="00892012">
            <w:pPr>
              <w:pStyle w:val="NoSpacing"/>
            </w:pPr>
          </w:p>
        </w:tc>
      </w:tr>
      <w:tr w:rsidR="00892012" w14:paraId="1C75970B" w14:textId="77777777">
        <w:trPr>
          <w:trHeight w:val="688"/>
        </w:trPr>
        <w:tc>
          <w:tcPr>
            <w:tcW w:w="410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703" w14:textId="77777777" w:rsidR="00892012" w:rsidRDefault="00FE1F61">
            <w:pPr>
              <w:pStyle w:val="NoSpacing"/>
            </w:pPr>
            <w:r>
              <w:t>Communication</w:t>
            </w:r>
          </w:p>
          <w:p w14:paraId="1C759704"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000000"/>
            <w:tcMar>
              <w:top w:w="0" w:type="dxa"/>
              <w:left w:w="0" w:type="dxa"/>
              <w:bottom w:w="0" w:type="dxa"/>
              <w:right w:w="0" w:type="dxa"/>
            </w:tcMar>
            <w:vAlign w:val="center"/>
          </w:tcPr>
          <w:p w14:paraId="1C759705"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000000"/>
            <w:tcMar>
              <w:top w:w="0" w:type="dxa"/>
              <w:left w:w="0" w:type="dxa"/>
              <w:bottom w:w="0" w:type="dxa"/>
              <w:right w:w="0" w:type="dxa"/>
            </w:tcMar>
            <w:vAlign w:val="center"/>
          </w:tcPr>
          <w:p w14:paraId="1C759706" w14:textId="77777777" w:rsidR="00892012" w:rsidRDefault="00892012">
            <w:pPr>
              <w:pStyle w:val="NoSpacing"/>
            </w:pPr>
          </w:p>
        </w:tc>
        <w:tc>
          <w:tcPr>
            <w:tcW w:w="84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707"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708"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709" w14:textId="77777777" w:rsidR="00892012" w:rsidRDefault="00892012">
            <w:pPr>
              <w:pStyle w:val="NoSpacing"/>
            </w:pP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70A" w14:textId="77777777" w:rsidR="00892012" w:rsidRDefault="00892012">
            <w:pPr>
              <w:pStyle w:val="NoSpacing"/>
            </w:pPr>
          </w:p>
        </w:tc>
      </w:tr>
      <w:tr w:rsidR="00892012" w14:paraId="1C759714" w14:textId="77777777">
        <w:trPr>
          <w:trHeight w:val="688"/>
        </w:trPr>
        <w:tc>
          <w:tcPr>
            <w:tcW w:w="410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70C" w14:textId="77777777" w:rsidR="00892012" w:rsidRDefault="00FE1F61">
            <w:pPr>
              <w:pStyle w:val="NoSpacing"/>
            </w:pPr>
            <w:r>
              <w:t>Psychological and Emotional Needs</w:t>
            </w:r>
          </w:p>
          <w:p w14:paraId="1C75970D"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000000"/>
            <w:tcMar>
              <w:top w:w="0" w:type="dxa"/>
              <w:left w:w="0" w:type="dxa"/>
              <w:bottom w:w="0" w:type="dxa"/>
              <w:right w:w="0" w:type="dxa"/>
            </w:tcMar>
            <w:vAlign w:val="center"/>
          </w:tcPr>
          <w:p w14:paraId="1C75970E"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000000"/>
            <w:tcMar>
              <w:top w:w="0" w:type="dxa"/>
              <w:left w:w="0" w:type="dxa"/>
              <w:bottom w:w="0" w:type="dxa"/>
              <w:right w:w="0" w:type="dxa"/>
            </w:tcMar>
            <w:vAlign w:val="center"/>
          </w:tcPr>
          <w:p w14:paraId="1C75970F" w14:textId="77777777" w:rsidR="00892012" w:rsidRDefault="00892012">
            <w:pPr>
              <w:pStyle w:val="NoSpacing"/>
            </w:pPr>
          </w:p>
        </w:tc>
        <w:tc>
          <w:tcPr>
            <w:tcW w:w="84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710"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711"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712" w14:textId="77777777" w:rsidR="00892012" w:rsidRDefault="00892012">
            <w:pPr>
              <w:pStyle w:val="NoSpacing"/>
            </w:pP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713" w14:textId="77777777" w:rsidR="00892012" w:rsidRDefault="00892012">
            <w:pPr>
              <w:pStyle w:val="NoSpacing"/>
            </w:pPr>
          </w:p>
        </w:tc>
      </w:tr>
      <w:tr w:rsidR="00892012" w14:paraId="1C75971D" w14:textId="77777777">
        <w:trPr>
          <w:trHeight w:val="688"/>
        </w:trPr>
        <w:tc>
          <w:tcPr>
            <w:tcW w:w="410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715" w14:textId="77777777" w:rsidR="00892012" w:rsidRDefault="00FE1F61">
            <w:pPr>
              <w:pStyle w:val="NoSpacing"/>
            </w:pPr>
            <w:r>
              <w:t>Cognition</w:t>
            </w:r>
          </w:p>
          <w:p w14:paraId="1C759716"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000000"/>
            <w:tcMar>
              <w:top w:w="0" w:type="dxa"/>
              <w:left w:w="0" w:type="dxa"/>
              <w:bottom w:w="0" w:type="dxa"/>
              <w:right w:w="0" w:type="dxa"/>
            </w:tcMar>
            <w:vAlign w:val="center"/>
          </w:tcPr>
          <w:p w14:paraId="1C759717"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718" w14:textId="77777777" w:rsidR="00892012" w:rsidRDefault="00892012">
            <w:pPr>
              <w:pStyle w:val="NoSpacing"/>
            </w:pPr>
          </w:p>
        </w:tc>
        <w:tc>
          <w:tcPr>
            <w:tcW w:w="84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719"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71A"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71B" w14:textId="77777777" w:rsidR="00892012" w:rsidRDefault="00892012">
            <w:pPr>
              <w:pStyle w:val="NoSpacing"/>
            </w:pP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71C" w14:textId="77777777" w:rsidR="00892012" w:rsidRDefault="00892012">
            <w:pPr>
              <w:pStyle w:val="NoSpacing"/>
            </w:pPr>
          </w:p>
        </w:tc>
      </w:tr>
      <w:tr w:rsidR="00892012" w14:paraId="1C759726" w14:textId="77777777">
        <w:trPr>
          <w:trHeight w:val="688"/>
        </w:trPr>
        <w:tc>
          <w:tcPr>
            <w:tcW w:w="410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71E" w14:textId="77777777" w:rsidR="00892012" w:rsidRDefault="00FE1F61">
            <w:pPr>
              <w:pStyle w:val="NoSpacing"/>
            </w:pPr>
            <w:r>
              <w:t>Behaviour</w:t>
            </w:r>
          </w:p>
          <w:p w14:paraId="1C75971F"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720"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721" w14:textId="77777777" w:rsidR="00892012" w:rsidRDefault="00892012">
            <w:pPr>
              <w:pStyle w:val="NoSpacing"/>
            </w:pPr>
          </w:p>
        </w:tc>
        <w:tc>
          <w:tcPr>
            <w:tcW w:w="84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722"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723"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724" w14:textId="77777777" w:rsidR="00892012" w:rsidRDefault="00892012">
            <w:pPr>
              <w:pStyle w:val="NoSpacing"/>
            </w:pP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725" w14:textId="77777777" w:rsidR="00892012" w:rsidRDefault="00892012">
            <w:pPr>
              <w:pStyle w:val="NoSpacing"/>
            </w:pPr>
          </w:p>
        </w:tc>
      </w:tr>
      <w:tr w:rsidR="00892012" w14:paraId="1C75972F" w14:textId="77777777">
        <w:trPr>
          <w:trHeight w:val="688"/>
        </w:trPr>
        <w:tc>
          <w:tcPr>
            <w:tcW w:w="410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727" w14:textId="77777777" w:rsidR="00892012" w:rsidRDefault="00FE1F61">
            <w:pPr>
              <w:pStyle w:val="NoSpacing"/>
            </w:pPr>
            <w:r>
              <w:t xml:space="preserve">Drug Therapies and Medication </w:t>
            </w:r>
          </w:p>
          <w:p w14:paraId="1C759728"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729"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72A" w14:textId="77777777" w:rsidR="00892012" w:rsidRDefault="00892012">
            <w:pPr>
              <w:pStyle w:val="NoSpacing"/>
            </w:pPr>
          </w:p>
        </w:tc>
        <w:tc>
          <w:tcPr>
            <w:tcW w:w="84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72B"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72C"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72D" w14:textId="77777777" w:rsidR="00892012" w:rsidRDefault="00892012">
            <w:pPr>
              <w:pStyle w:val="NoSpacing"/>
            </w:pP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72E" w14:textId="77777777" w:rsidR="00892012" w:rsidRDefault="00892012">
            <w:pPr>
              <w:pStyle w:val="NoSpacing"/>
            </w:pPr>
          </w:p>
        </w:tc>
      </w:tr>
      <w:tr w:rsidR="00892012" w14:paraId="1C759738" w14:textId="77777777">
        <w:trPr>
          <w:trHeight w:val="688"/>
        </w:trPr>
        <w:tc>
          <w:tcPr>
            <w:tcW w:w="410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730" w14:textId="77777777" w:rsidR="00892012" w:rsidRDefault="00FE1F61">
            <w:pPr>
              <w:pStyle w:val="NoSpacing"/>
            </w:pPr>
            <w:r>
              <w:t>Altered States of Consciousness</w:t>
            </w:r>
          </w:p>
          <w:p w14:paraId="1C759731"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732"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000000"/>
            <w:tcMar>
              <w:top w:w="0" w:type="dxa"/>
              <w:left w:w="0" w:type="dxa"/>
              <w:bottom w:w="0" w:type="dxa"/>
              <w:right w:w="0" w:type="dxa"/>
            </w:tcMar>
            <w:vAlign w:val="center"/>
          </w:tcPr>
          <w:p w14:paraId="1C759733" w14:textId="77777777" w:rsidR="00892012" w:rsidRDefault="00892012">
            <w:pPr>
              <w:pStyle w:val="NoSpacing"/>
            </w:pPr>
          </w:p>
        </w:tc>
        <w:tc>
          <w:tcPr>
            <w:tcW w:w="84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734"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735"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736" w14:textId="77777777" w:rsidR="00892012" w:rsidRDefault="00892012">
            <w:pPr>
              <w:pStyle w:val="NoSpacing"/>
            </w:pP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737" w14:textId="77777777" w:rsidR="00892012" w:rsidRDefault="00892012">
            <w:pPr>
              <w:pStyle w:val="NoSpacing"/>
            </w:pPr>
          </w:p>
        </w:tc>
      </w:tr>
      <w:tr w:rsidR="00892012" w14:paraId="1C759741" w14:textId="77777777">
        <w:trPr>
          <w:trHeight w:val="688"/>
        </w:trPr>
        <w:tc>
          <w:tcPr>
            <w:tcW w:w="410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739" w14:textId="77777777" w:rsidR="00892012" w:rsidRDefault="00FE1F61">
            <w:pPr>
              <w:pStyle w:val="NoSpacing"/>
            </w:pPr>
            <w:r>
              <w:t xml:space="preserve">Other significant care needs </w:t>
            </w:r>
          </w:p>
          <w:p w14:paraId="1C75973A"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000000"/>
            <w:tcMar>
              <w:top w:w="0" w:type="dxa"/>
              <w:left w:w="0" w:type="dxa"/>
              <w:bottom w:w="0" w:type="dxa"/>
              <w:right w:w="0" w:type="dxa"/>
            </w:tcMar>
            <w:vAlign w:val="center"/>
          </w:tcPr>
          <w:p w14:paraId="1C75973B"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73C" w14:textId="77777777" w:rsidR="00892012" w:rsidRDefault="00892012">
            <w:pPr>
              <w:pStyle w:val="NoSpacing"/>
            </w:pPr>
          </w:p>
        </w:tc>
        <w:tc>
          <w:tcPr>
            <w:tcW w:w="84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73D"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73E"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73F" w14:textId="77777777" w:rsidR="00892012" w:rsidRDefault="00892012">
            <w:pPr>
              <w:pStyle w:val="NoSpacing"/>
            </w:pP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740" w14:textId="77777777" w:rsidR="00892012" w:rsidRDefault="00892012">
            <w:pPr>
              <w:pStyle w:val="NoSpacing"/>
            </w:pPr>
          </w:p>
        </w:tc>
      </w:tr>
      <w:tr w:rsidR="00892012" w14:paraId="1C75974A" w14:textId="77777777">
        <w:trPr>
          <w:trHeight w:val="106"/>
        </w:trPr>
        <w:tc>
          <w:tcPr>
            <w:tcW w:w="410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742" w14:textId="77777777" w:rsidR="00892012" w:rsidRDefault="00FE1F61">
            <w:pPr>
              <w:pStyle w:val="NoSpacing"/>
            </w:pPr>
            <w:r>
              <w:t>Totals</w:t>
            </w:r>
          </w:p>
          <w:p w14:paraId="1C759743"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744"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745" w14:textId="77777777" w:rsidR="00892012" w:rsidRDefault="00892012">
            <w:pPr>
              <w:pStyle w:val="NoSpacing"/>
            </w:pPr>
          </w:p>
        </w:tc>
        <w:tc>
          <w:tcPr>
            <w:tcW w:w="84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746"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747" w14:textId="77777777" w:rsidR="00892012" w:rsidRDefault="00892012">
            <w:pPr>
              <w:pStyle w:val="NoSpacing"/>
            </w:pPr>
          </w:p>
        </w:tc>
        <w:tc>
          <w:tcPr>
            <w:tcW w:w="84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C759748" w14:textId="77777777" w:rsidR="00892012" w:rsidRDefault="00892012">
            <w:pPr>
              <w:pStyle w:val="NoSpacing"/>
            </w:pP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59749" w14:textId="77777777" w:rsidR="00892012" w:rsidRDefault="00892012">
            <w:pPr>
              <w:pStyle w:val="NoSpacing"/>
            </w:pPr>
          </w:p>
        </w:tc>
      </w:tr>
    </w:tbl>
    <w:p w14:paraId="1C75974B" w14:textId="77777777" w:rsidR="00892012" w:rsidRDefault="00892012">
      <w:pPr>
        <w:pStyle w:val="ParagraphText"/>
      </w:pPr>
    </w:p>
    <w:p w14:paraId="1C75974C" w14:textId="77777777" w:rsidR="00892012" w:rsidRDefault="00892012">
      <w:pPr>
        <w:pStyle w:val="ParagraphText"/>
      </w:pPr>
    </w:p>
    <w:p w14:paraId="1C75974D" w14:textId="77777777" w:rsidR="00892012" w:rsidRDefault="00892012">
      <w:pPr>
        <w:pStyle w:val="ParagraphText"/>
      </w:pPr>
    </w:p>
    <w:p w14:paraId="1C75974E" w14:textId="77777777" w:rsidR="00892012" w:rsidRDefault="00FE1F61">
      <w:pPr>
        <w:pStyle w:val="Heading2"/>
      </w:pPr>
      <w:r>
        <w:lastRenderedPageBreak/>
        <w:t>Decision Support Tool for NHS Continuing Healthcare</w:t>
      </w:r>
      <w:r>
        <w:br/>
        <w:t>Section 2 – Care Domains</w:t>
      </w:r>
    </w:p>
    <w:p w14:paraId="1C75974F" w14:textId="77777777" w:rsidR="00892012" w:rsidRDefault="00FE1F61">
      <w:r>
        <w:t>Please refer to the user notes</w:t>
      </w:r>
    </w:p>
    <w:p w14:paraId="1C759750" w14:textId="77777777" w:rsidR="00892012" w:rsidRDefault="00892012"/>
    <w:p w14:paraId="1C759751" w14:textId="77777777" w:rsidR="00892012" w:rsidRDefault="00FE1F61">
      <w:r>
        <w:t>Please note below any views of the individual on the completion of the DST that have not been recorded above, including whether they agree with the domain levels selected. Where they disagree, this should be recorded below, including the reasons for their disagreement. Where the individual is represented or supported by a carer or advocate, their understanding of the individual’s views should be recorded.</w:t>
      </w:r>
    </w:p>
    <w:p w14:paraId="1C759752" w14:textId="77777777" w:rsidR="00892012" w:rsidRDefault="00892012"/>
    <w:tbl>
      <w:tblPr>
        <w:tblW w:w="10470" w:type="dxa"/>
        <w:tblInd w:w="85" w:type="dxa"/>
        <w:tblLayout w:type="fixed"/>
        <w:tblCellMar>
          <w:left w:w="10" w:type="dxa"/>
          <w:right w:w="10" w:type="dxa"/>
        </w:tblCellMar>
        <w:tblLook w:val="0000" w:firstRow="0" w:lastRow="0" w:firstColumn="0" w:lastColumn="0" w:noHBand="0" w:noVBand="0"/>
      </w:tblPr>
      <w:tblGrid>
        <w:gridCol w:w="10470"/>
      </w:tblGrid>
      <w:tr w:rsidR="00892012" w14:paraId="1C759754" w14:textId="77777777">
        <w:trPr>
          <w:trHeight w:val="10403"/>
        </w:trPr>
        <w:tc>
          <w:tcPr>
            <w:tcW w:w="10470"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tcPr>
          <w:p w14:paraId="1C759753" w14:textId="77777777" w:rsidR="00892012" w:rsidRDefault="00892012"/>
        </w:tc>
      </w:tr>
    </w:tbl>
    <w:p w14:paraId="1C759755" w14:textId="77777777" w:rsidR="00892012" w:rsidRDefault="00FE1F61">
      <w:pPr>
        <w:pStyle w:val="Heading1"/>
      </w:pPr>
      <w:r>
        <w:lastRenderedPageBreak/>
        <w:t>Decision Support Tool for NHS Continuing Healthcare</w:t>
      </w:r>
      <w:r>
        <w:br/>
        <w:t>Section 3 – Recommendation</w:t>
      </w:r>
    </w:p>
    <w:p w14:paraId="1C759756" w14:textId="77777777" w:rsidR="00892012" w:rsidRDefault="00FE1F61">
      <w:r>
        <w:t>Please refer to the user notes</w:t>
      </w:r>
    </w:p>
    <w:p w14:paraId="1C759757" w14:textId="77777777" w:rsidR="00892012" w:rsidRDefault="00FE1F61">
      <w:pPr>
        <w:pStyle w:val="Heading2"/>
      </w:pPr>
      <w:r>
        <w:t>Recommendation of the multidisciplinary team filling in the DST</w:t>
      </w:r>
    </w:p>
    <w:p w14:paraId="1C759758" w14:textId="77777777" w:rsidR="00892012" w:rsidRDefault="00FE1F61">
      <w:r>
        <w:t>Please give a recommendation on the next page as to whether or not the individual is eligible for NHS Continuing Healthcare. This should take into account the range and levels of need recorded in the Decision Support Tool and what this tells you about whether the individual has a primary health need. Any disagreement on levels used or areas where needs have been counted against more than one domain should be highlighted here. Reaching a recommendation on whether the individual’s primary needs are health needs should include consideration of:</w:t>
      </w:r>
    </w:p>
    <w:p w14:paraId="1C759759" w14:textId="77777777" w:rsidR="00892012" w:rsidRDefault="00892012"/>
    <w:p w14:paraId="1C75975A" w14:textId="77777777" w:rsidR="00892012" w:rsidRDefault="00FE1F61">
      <w:pPr>
        <w:pStyle w:val="Bullet-sub"/>
      </w:pPr>
      <w:r>
        <w:t>Nature: This describes the particular characteristics of an individual’s needs (which can include physical, mental health, or psychological needs), and the type of those needs. This also describes the overall effect of those needs on the individual, including the type (‘quality’) of interventions required to manage them.</w:t>
      </w:r>
    </w:p>
    <w:p w14:paraId="1C75975B" w14:textId="77777777" w:rsidR="00892012" w:rsidRDefault="00FE1F61">
      <w:pPr>
        <w:pStyle w:val="Bullet-sub"/>
      </w:pPr>
      <w:r>
        <w:t>Intensity: This relates to both the extent (‘quantity’) and severity (degree) of the needs and the support required to meet them, including the need for sustained/on-going care (‘continuity’).</w:t>
      </w:r>
    </w:p>
    <w:p w14:paraId="1C75975C" w14:textId="77777777" w:rsidR="00892012" w:rsidRDefault="00FE1F61">
      <w:pPr>
        <w:pStyle w:val="Bullet-sub"/>
      </w:pPr>
      <w:r>
        <w:t>Complexity: This is concerned with how the needs present and interact to increase the skill required to monitor the symptoms, treat the condition(s) and/or manage the care. This may arise with a single condition, or it could include the presence of multiple conditions or the interactions between two or more conditions. It may also include situations where an individual's response to their own condition has an impact on their overall needs, such as when a physical health need results in the individual developing a mental health need.</w:t>
      </w:r>
    </w:p>
    <w:p w14:paraId="1C75975D" w14:textId="77777777" w:rsidR="00892012" w:rsidRDefault="00FE1F61">
      <w:pPr>
        <w:pStyle w:val="Bullet-sub"/>
      </w:pPr>
      <w:r>
        <w:t>Unpredictability: This describes the degree to which needs fluctuate and thereby create challenges in managing them. It also relates to the level of risk to the individual’s health if adequate and timely care is not provided. An individual with an unpredictable healthcare need is likely to have either a fluctuating, unstable or rapidly deteriorating condition.</w:t>
      </w:r>
    </w:p>
    <w:p w14:paraId="1C75975E" w14:textId="77777777" w:rsidR="00892012" w:rsidRDefault="00FE1F61">
      <w:pPr>
        <w:pStyle w:val="ParagraphText"/>
      </w:pPr>
      <w:r>
        <w:t xml:space="preserve">Each of these characteristics may, alone or in combination, demonstrate a primary health need, because of the quality and/or quantity of care that is required to meet the individual’s needs. </w:t>
      </w:r>
      <w:r>
        <w:lastRenderedPageBreak/>
        <w:t>The totality of the overall needs and the effects of the interaction of needs should be carefully considered when completing the DST.</w:t>
      </w:r>
    </w:p>
    <w:p w14:paraId="1C75975F" w14:textId="77777777" w:rsidR="00892012" w:rsidRDefault="00FE1F61">
      <w:pPr>
        <w:pStyle w:val="ParagraphText"/>
      </w:pPr>
      <w:r>
        <w:t>Also please indicate whether needs are expected to change (in terms of deterioration or improvement) before the case is next reviewed. If so, please state why and what needs you think will be different and therefore whether you are recommending that eligibility should be agreed now or that an early review date should be set.</w:t>
      </w:r>
    </w:p>
    <w:p w14:paraId="1C759760" w14:textId="77777777" w:rsidR="00892012" w:rsidRDefault="00FE1F61">
      <w:pPr>
        <w:pStyle w:val="ParagraphText"/>
      </w:pPr>
      <w:r>
        <w:t>Where there is no eligibility for NHS Continuing Healthcare and the assessment and care plan, as agreed with the individual, indicates the need for support in a care home setting, the team should indicate whether there is the need for registered nursing care in the care home, giving a clear rationale based on the evidence above.</w:t>
      </w:r>
    </w:p>
    <w:p w14:paraId="1C759761" w14:textId="77777777" w:rsidR="00892012" w:rsidRDefault="00892012">
      <w:pPr>
        <w:pageBreakBefore/>
        <w:suppressAutoHyphens w:val="0"/>
      </w:pPr>
    </w:p>
    <w:p w14:paraId="1C759762" w14:textId="77777777" w:rsidR="00892012" w:rsidRDefault="00FE1F61">
      <w:pPr>
        <w:pStyle w:val="Heading2"/>
      </w:pPr>
      <w:r>
        <w:t>Decision Support Tool for NHS Continuing Healthcare</w:t>
      </w:r>
      <w:r>
        <w:br/>
        <w:t>Section 3 – Recommendation</w:t>
      </w:r>
    </w:p>
    <w:p w14:paraId="1C759763" w14:textId="77777777" w:rsidR="00892012" w:rsidRDefault="00FE1F61">
      <w:pPr>
        <w:pStyle w:val="NoSpacing"/>
      </w:pPr>
      <w:r>
        <w:t>Please refer to the user notes</w:t>
      </w:r>
    </w:p>
    <w:p w14:paraId="1C759764" w14:textId="77777777" w:rsidR="00892012" w:rsidRDefault="00892012">
      <w:pPr>
        <w:pStyle w:val="NoSpacing"/>
      </w:pPr>
    </w:p>
    <w:tbl>
      <w:tblPr>
        <w:tblW w:w="10560" w:type="dxa"/>
        <w:tblInd w:w="85" w:type="dxa"/>
        <w:tblLayout w:type="fixed"/>
        <w:tblCellMar>
          <w:left w:w="10" w:type="dxa"/>
          <w:right w:w="10" w:type="dxa"/>
        </w:tblCellMar>
        <w:tblLook w:val="0000" w:firstRow="0" w:lastRow="0" w:firstColumn="0" w:lastColumn="0" w:noHBand="0" w:noVBand="0"/>
      </w:tblPr>
      <w:tblGrid>
        <w:gridCol w:w="10560"/>
      </w:tblGrid>
      <w:tr w:rsidR="00892012" w14:paraId="1C759767" w14:textId="77777777">
        <w:trPr>
          <w:trHeight w:val="5804"/>
        </w:trPr>
        <w:tc>
          <w:tcPr>
            <w:tcW w:w="10560"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tcPr>
          <w:p w14:paraId="1C759765" w14:textId="77777777" w:rsidR="00892012" w:rsidRDefault="00FE1F61">
            <w:pPr>
              <w:pStyle w:val="NoSpacing"/>
            </w:pPr>
            <w:r>
              <w:t>Recommendation on eligibility for NHS Continuing Healthcare detailing the conclusions on the issues outlined on the previous page. This should include the following headings: Overview;</w:t>
            </w:r>
          </w:p>
          <w:p w14:paraId="1C759766" w14:textId="77777777" w:rsidR="00892012" w:rsidRDefault="00FE1F61">
            <w:pPr>
              <w:pStyle w:val="NoSpacing"/>
            </w:pPr>
            <w:r>
              <w:t>Nature; Intensity; Complexity; Unpredictability; and Recommendation.</w:t>
            </w:r>
          </w:p>
        </w:tc>
      </w:tr>
    </w:tbl>
    <w:p w14:paraId="1C759768" w14:textId="77777777" w:rsidR="00892012" w:rsidRDefault="00892012"/>
    <w:p w14:paraId="1C759769" w14:textId="77777777" w:rsidR="00892012" w:rsidRDefault="00FE1F61">
      <w:r>
        <w:rPr>
          <w:rStyle w:val="Bold"/>
        </w:rPr>
        <w:t>Date of agreed MDT recommendation:</w:t>
      </w:r>
    </w:p>
    <w:p w14:paraId="1C75976A" w14:textId="77777777" w:rsidR="00892012" w:rsidRDefault="00892012"/>
    <w:p w14:paraId="1C75976B" w14:textId="77777777" w:rsidR="00892012" w:rsidRDefault="00FE1F61">
      <w:r>
        <w:t>for ICB use only</w:t>
      </w:r>
      <w:r>
        <w:rPr>
          <w:rStyle w:val="Bold"/>
        </w:rPr>
        <w:t>: Date of Eligibility Decision/Verification:</w:t>
      </w:r>
    </w:p>
    <w:p w14:paraId="1C75976C" w14:textId="77777777" w:rsidR="00892012" w:rsidRDefault="00892012"/>
    <w:p w14:paraId="1C75976D" w14:textId="77777777" w:rsidR="00892012" w:rsidRDefault="00FE1F61">
      <w:r>
        <w:rPr>
          <w:rStyle w:val="Bold"/>
        </w:rPr>
        <w:t>Signatures of MDT making above recommendation:</w:t>
      </w:r>
    </w:p>
    <w:p w14:paraId="1C75976E" w14:textId="77777777" w:rsidR="00892012" w:rsidRDefault="00FE1F61">
      <w:r>
        <w:rPr>
          <w:rStyle w:val="Bold"/>
        </w:rPr>
        <w:t>Health professionals</w:t>
      </w:r>
    </w:p>
    <w:p w14:paraId="1C75976F" w14:textId="77777777" w:rsidR="00892012" w:rsidRDefault="00892012"/>
    <w:tbl>
      <w:tblPr>
        <w:tblW w:w="10728" w:type="dxa"/>
        <w:tblInd w:w="5" w:type="dxa"/>
        <w:tblLayout w:type="fixed"/>
        <w:tblCellMar>
          <w:left w:w="10" w:type="dxa"/>
          <w:right w:w="10" w:type="dxa"/>
        </w:tblCellMar>
        <w:tblLook w:val="0000" w:firstRow="0" w:lastRow="0" w:firstColumn="0" w:lastColumn="0" w:noHBand="0" w:noVBand="0"/>
      </w:tblPr>
      <w:tblGrid>
        <w:gridCol w:w="2590"/>
        <w:gridCol w:w="2478"/>
        <w:gridCol w:w="1896"/>
        <w:gridCol w:w="2333"/>
        <w:gridCol w:w="1431"/>
      </w:tblGrid>
      <w:tr w:rsidR="00892012" w14:paraId="1C759775" w14:textId="77777777">
        <w:trPr>
          <w:trHeight w:val="298"/>
        </w:trPr>
        <w:tc>
          <w:tcPr>
            <w:tcW w:w="25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759770" w14:textId="77777777" w:rsidR="00892012" w:rsidRDefault="00FE1F61">
            <w:r>
              <w:t>Printed Name</w:t>
            </w:r>
          </w:p>
        </w:tc>
        <w:tc>
          <w:tcPr>
            <w:tcW w:w="24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759771" w14:textId="77777777" w:rsidR="00892012" w:rsidRDefault="00FE1F61">
            <w:r>
              <w:t>Designation</w:t>
            </w:r>
          </w:p>
        </w:tc>
        <w:tc>
          <w:tcPr>
            <w:tcW w:w="18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759772" w14:textId="77777777" w:rsidR="00892012" w:rsidRDefault="00FE1F61">
            <w:r>
              <w:t>Professional Qualification</w:t>
            </w:r>
          </w:p>
        </w:tc>
        <w:tc>
          <w:tcPr>
            <w:tcW w:w="23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759773" w14:textId="77777777" w:rsidR="00892012" w:rsidRDefault="00FE1F61">
            <w:r>
              <w:t>Signature</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59774" w14:textId="77777777" w:rsidR="00892012" w:rsidRDefault="00FE1F61">
            <w:r>
              <w:t>Date</w:t>
            </w:r>
          </w:p>
        </w:tc>
      </w:tr>
      <w:tr w:rsidR="00892012" w14:paraId="1C75977D" w14:textId="77777777">
        <w:trPr>
          <w:trHeight w:val="1334"/>
        </w:trPr>
        <w:tc>
          <w:tcPr>
            <w:tcW w:w="25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759776" w14:textId="77777777" w:rsidR="00892012" w:rsidRDefault="00892012"/>
          <w:p w14:paraId="1C759777" w14:textId="77777777" w:rsidR="00892012" w:rsidRDefault="00892012"/>
          <w:p w14:paraId="1C759778" w14:textId="77777777" w:rsidR="00892012" w:rsidRDefault="00892012"/>
        </w:tc>
        <w:tc>
          <w:tcPr>
            <w:tcW w:w="24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759779" w14:textId="77777777" w:rsidR="00892012" w:rsidRDefault="00892012"/>
        </w:tc>
        <w:tc>
          <w:tcPr>
            <w:tcW w:w="18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75977A" w14:textId="77777777" w:rsidR="00892012" w:rsidRDefault="00892012"/>
        </w:tc>
        <w:tc>
          <w:tcPr>
            <w:tcW w:w="23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75977B" w14:textId="77777777" w:rsidR="00892012" w:rsidRDefault="00892012"/>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5977C" w14:textId="77777777" w:rsidR="00892012" w:rsidRDefault="00892012"/>
        </w:tc>
      </w:tr>
    </w:tbl>
    <w:p w14:paraId="1C75977E" w14:textId="77777777" w:rsidR="00892012" w:rsidRDefault="00FE1F61">
      <w:r>
        <w:rPr>
          <w:rStyle w:val="Bold"/>
        </w:rPr>
        <w:t>Social care/other professionals</w:t>
      </w:r>
    </w:p>
    <w:p w14:paraId="1C75977F" w14:textId="77777777" w:rsidR="00892012" w:rsidRDefault="00892012"/>
    <w:tbl>
      <w:tblPr>
        <w:tblW w:w="10700" w:type="dxa"/>
        <w:tblInd w:w="5" w:type="dxa"/>
        <w:tblLayout w:type="fixed"/>
        <w:tblCellMar>
          <w:left w:w="10" w:type="dxa"/>
          <w:right w:w="10" w:type="dxa"/>
        </w:tblCellMar>
        <w:tblLook w:val="0000" w:firstRow="0" w:lastRow="0" w:firstColumn="0" w:lastColumn="0" w:noHBand="0" w:noVBand="0"/>
      </w:tblPr>
      <w:tblGrid>
        <w:gridCol w:w="2887"/>
        <w:gridCol w:w="2926"/>
        <w:gridCol w:w="2925"/>
        <w:gridCol w:w="1962"/>
      </w:tblGrid>
      <w:tr w:rsidR="00892012" w14:paraId="1C759784" w14:textId="77777777">
        <w:trPr>
          <w:trHeight w:val="519"/>
        </w:trPr>
        <w:tc>
          <w:tcPr>
            <w:tcW w:w="28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759780" w14:textId="77777777" w:rsidR="00892012" w:rsidRDefault="00FE1F61">
            <w:r>
              <w:t>Printed Name</w:t>
            </w:r>
          </w:p>
        </w:tc>
        <w:tc>
          <w:tcPr>
            <w:tcW w:w="29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759781" w14:textId="77777777" w:rsidR="00892012" w:rsidRDefault="00FE1F61">
            <w:r>
              <w:t>Designation</w:t>
            </w:r>
          </w:p>
        </w:tc>
        <w:tc>
          <w:tcPr>
            <w:tcW w:w="29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759782" w14:textId="77777777" w:rsidR="00892012" w:rsidRDefault="00FE1F61">
            <w:r>
              <w:t>Signature</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59783" w14:textId="77777777" w:rsidR="00892012" w:rsidRDefault="00FE1F61">
            <w:r>
              <w:t>Date</w:t>
            </w:r>
          </w:p>
        </w:tc>
      </w:tr>
      <w:tr w:rsidR="00892012" w14:paraId="1C75978B" w14:textId="77777777">
        <w:trPr>
          <w:trHeight w:val="653"/>
        </w:trPr>
        <w:tc>
          <w:tcPr>
            <w:tcW w:w="28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759785" w14:textId="77777777" w:rsidR="00892012" w:rsidRDefault="00892012"/>
          <w:p w14:paraId="1C759786" w14:textId="77777777" w:rsidR="00892012" w:rsidRDefault="00892012"/>
          <w:p w14:paraId="1C759787" w14:textId="77777777" w:rsidR="00892012" w:rsidRDefault="00892012"/>
        </w:tc>
        <w:tc>
          <w:tcPr>
            <w:tcW w:w="29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759788" w14:textId="77777777" w:rsidR="00892012" w:rsidRDefault="00892012"/>
        </w:tc>
        <w:tc>
          <w:tcPr>
            <w:tcW w:w="29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759789" w14:textId="77777777" w:rsidR="00892012" w:rsidRDefault="00892012"/>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5978A" w14:textId="77777777" w:rsidR="00892012" w:rsidRDefault="00892012"/>
        </w:tc>
      </w:tr>
    </w:tbl>
    <w:p w14:paraId="1C75978C" w14:textId="77777777" w:rsidR="00892012" w:rsidRDefault="00FE1F61">
      <w:pPr>
        <w:pStyle w:val="Heading1"/>
      </w:pPr>
      <w:r>
        <w:rPr>
          <w:rFonts w:eastAsia="Calibri"/>
        </w:rPr>
        <w:lastRenderedPageBreak/>
        <w:t>About you — equality monitoring</w:t>
      </w:r>
    </w:p>
    <w:p w14:paraId="1C75978D" w14:textId="77777777" w:rsidR="00892012" w:rsidRDefault="00FE1F61">
      <w:r>
        <w:t>We collect equalities information to meet our duties under the Equality Act 2010 and develop our insights into CHC patients and ensure we provide appropriate care. The categories included in the questions may not be exhaustive or reflect how you feel or identify. We will be reviewing these to align with approaches across Government. Filling these in is optional, and you do not have to provide an answer if you do not wish to do so.</w:t>
      </w:r>
    </w:p>
    <w:p w14:paraId="1C75978E" w14:textId="77777777" w:rsidR="00892012" w:rsidRDefault="00892012">
      <w:pPr>
        <w:rPr>
          <w:rFonts w:eastAsia="Calibri"/>
        </w:rPr>
      </w:pPr>
    </w:p>
    <w:p w14:paraId="1C75978F" w14:textId="77777777" w:rsidR="00892012" w:rsidRDefault="00FE1F61">
      <w:r>
        <w:t xml:space="preserve">Please provide us with some information about yourself. We collect information to help us understand whether people are receiving fair and equal access to NHS Continuing Healthcare (CHC) via the </w:t>
      </w:r>
      <w:hyperlink r:id="rId19" w:history="1">
        <w:r>
          <w:rPr>
            <w:rStyle w:val="Hyperlink"/>
          </w:rPr>
          <w:t>NHS CHC Patient Level Data Set (PLDS)</w:t>
        </w:r>
      </w:hyperlink>
      <w:r>
        <w:t xml:space="preserve"> which is used to help achieve better patient outcomes, better experiences and better use of resources in CHC. The lawful basis for collecting this information is Article 6 (1) (c) of the GDPR enacted by the Data Protection Act 2018. Please note that NHS CHC PLDS data is pseudonymised for analysis purposes. This means that identifiers such as names, NHS numbers and dates of birth are removed. Detailed information about the use of individual’s identifiable data is publicly available at </w:t>
      </w:r>
      <w:hyperlink r:id="rId20" w:history="1">
        <w:r>
          <w:rPr>
            <w:rStyle w:val="Hyperlink"/>
          </w:rPr>
          <w:t>https://digital.nhs.uk/about-nhs-digital/our-work/keeping-patient-data-safe/gdpr/gdpr-register</w:t>
        </w:r>
      </w:hyperlink>
    </w:p>
    <w:p w14:paraId="1C759790" w14:textId="77777777" w:rsidR="00892012" w:rsidRDefault="00892012"/>
    <w:p w14:paraId="1C759791" w14:textId="77777777" w:rsidR="00892012" w:rsidRDefault="00892012"/>
    <w:p w14:paraId="1C759792" w14:textId="77777777" w:rsidR="00D71F74" w:rsidRDefault="00D71F74">
      <w:pPr>
        <w:sectPr w:rsidR="00D71F74">
          <w:headerReference w:type="even" r:id="rId21"/>
          <w:headerReference w:type="default" r:id="rId22"/>
          <w:footerReference w:type="even" r:id="rId23"/>
          <w:footerReference w:type="default" r:id="rId24"/>
          <w:headerReference w:type="first" r:id="rId25"/>
          <w:footerReference w:type="first" r:id="rId26"/>
          <w:pgSz w:w="11906" w:h="16838"/>
          <w:pgMar w:top="1418" w:right="851" w:bottom="907" w:left="851" w:header="624" w:footer="624" w:gutter="0"/>
          <w:cols w:space="720"/>
          <w:titlePg/>
        </w:sectPr>
      </w:pPr>
    </w:p>
    <w:p w14:paraId="1C759793" w14:textId="77777777" w:rsidR="00892012" w:rsidRDefault="00FE1F61">
      <w:r>
        <w:rPr>
          <w:noProof/>
          <w:color w:val="0063BE"/>
          <w:u w:val="single"/>
        </w:rPr>
        <mc:AlternateContent>
          <mc:Choice Requires="wps">
            <w:drawing>
              <wp:anchor distT="0" distB="0" distL="114300" distR="114300" simplePos="0" relativeHeight="251658245" behindDoc="0" locked="0" layoutInCell="1" allowOverlap="1" wp14:anchorId="1C75933A" wp14:editId="1C75933B">
                <wp:simplePos x="0" y="0"/>
                <wp:positionH relativeFrom="column">
                  <wp:posOffset>3543299</wp:posOffset>
                </wp:positionH>
                <wp:positionV relativeFrom="paragraph">
                  <wp:posOffset>8506562</wp:posOffset>
                </wp:positionV>
                <wp:extent cx="95253" cy="254002"/>
                <wp:effectExtent l="0" t="0" r="0" b="0"/>
                <wp:wrapNone/>
                <wp:docPr id="8" name="Rectangle 1" descr="Formatting correction"/>
                <wp:cNvGraphicFramePr/>
                <a:graphic xmlns:a="http://schemas.openxmlformats.org/drawingml/2006/main">
                  <a:graphicData uri="http://schemas.microsoft.com/office/word/2010/wordprocessingShape">
                    <wps:wsp>
                      <wps:cNvSpPr/>
                      <wps:spPr>
                        <a:xfrm>
                          <a:off x="0" y="0"/>
                          <a:ext cx="95253" cy="254002"/>
                        </a:xfrm>
                        <a:prstGeom prst="rect">
                          <a:avLst/>
                        </a:prstGeom>
                        <a:solidFill>
                          <a:srgbClr val="FFFFFF"/>
                        </a:solidFill>
                        <a:ln cap="flat">
                          <a:noFill/>
                          <a:prstDash val="solid"/>
                        </a:ln>
                      </wps:spPr>
                      <wps:bodyPr lIns="0" tIns="0" rIns="0" bIns="0"/>
                    </wps:wsp>
                  </a:graphicData>
                </a:graphic>
              </wp:anchor>
            </w:drawing>
          </mc:Choice>
          <mc:Fallback>
            <w:pict>
              <v:rect w14:anchorId="2580E679" id="Rectangle 1" o:spid="_x0000_s1026" alt="Formatting correction" style="position:absolute;margin-left:279pt;margin-top:669.8pt;width:7.5pt;height:20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" stroked="f">
                <v:textbox inset="0,0,0,0"/>
              </v:rect>
            </w:pict>
          </mc:Fallback>
        </mc:AlternateContent>
      </w:r>
    </w:p>
    <w:p w14:paraId="1C759794" w14:textId="77777777" w:rsidR="00892012" w:rsidRDefault="00FE1F61">
      <w:pPr>
        <w:pStyle w:val="Heading4"/>
      </w:pPr>
      <w:r>
        <w:t xml:space="preserve">1 What is your gender? </w:t>
      </w:r>
    </w:p>
    <w:p w14:paraId="1C759795" w14:textId="77777777" w:rsidR="00892012" w:rsidRDefault="00FE1F61">
      <w:r>
        <w:t>Tick one box only</w:t>
      </w:r>
    </w:p>
    <w:p w14:paraId="1C759796" w14:textId="77777777" w:rsidR="00892012" w:rsidRDefault="00892012"/>
    <w:p w14:paraId="1C759797" w14:textId="77777777" w:rsidR="00892012" w:rsidRDefault="00FE1F61">
      <w:r>
        <w:rPr>
          <w:rFonts w:ascii="Segoe UI Symbol" w:eastAsia="MS Gothic" w:hAnsi="Segoe UI Symbol" w:cs="Segoe UI Symbol"/>
        </w:rPr>
        <w:t>☐</w:t>
      </w:r>
      <w:r>
        <w:t xml:space="preserve"> Male</w:t>
      </w:r>
    </w:p>
    <w:p w14:paraId="1C759798" w14:textId="77777777" w:rsidR="00892012" w:rsidRDefault="00FE1F61">
      <w:r>
        <w:rPr>
          <w:rFonts w:ascii="Segoe UI Symbol" w:eastAsia="MS Gothic" w:hAnsi="Segoe UI Symbol" w:cs="Segoe UI Symbol"/>
        </w:rPr>
        <w:t>☐</w:t>
      </w:r>
      <w:r>
        <w:t xml:space="preserve"> Female   </w:t>
      </w:r>
    </w:p>
    <w:p w14:paraId="1C759799" w14:textId="77777777" w:rsidR="00892012" w:rsidRDefault="00FE1F61">
      <w:r>
        <w:rPr>
          <w:rFonts w:ascii="Segoe UI Symbol" w:eastAsia="MS Gothic" w:hAnsi="Segoe UI Symbol" w:cs="Segoe UI Symbol"/>
        </w:rPr>
        <w:t>☐</w:t>
      </w:r>
      <w:r>
        <w:t xml:space="preserve"> Indeterminate (unable to be classified as either male or female)</w:t>
      </w:r>
    </w:p>
    <w:p w14:paraId="1C75979A" w14:textId="77777777" w:rsidR="00892012" w:rsidRDefault="00FE1F61">
      <w:r>
        <w:rPr>
          <w:rFonts w:ascii="Segoe UI Symbol" w:eastAsia="MS Gothic" w:hAnsi="Segoe UI Symbol" w:cs="Segoe UI Symbol"/>
        </w:rPr>
        <w:t>☐</w:t>
      </w:r>
      <w:r>
        <w:t xml:space="preserve"> I prefer not to answer  </w:t>
      </w:r>
    </w:p>
    <w:p w14:paraId="1C75979B" w14:textId="77777777" w:rsidR="00892012" w:rsidRDefault="00892012"/>
    <w:p w14:paraId="1C75979C" w14:textId="77777777" w:rsidR="00892012" w:rsidRDefault="00FE1F61">
      <w:pPr>
        <w:pStyle w:val="Heading4"/>
      </w:pPr>
      <w:r>
        <w:t>2 Which age group applies to you?</w:t>
      </w:r>
    </w:p>
    <w:p w14:paraId="1C75979D" w14:textId="77777777" w:rsidR="00892012" w:rsidRDefault="00FE1F61">
      <w:r>
        <w:t>Tick one box only</w:t>
      </w:r>
    </w:p>
    <w:p w14:paraId="1C75979E" w14:textId="77777777" w:rsidR="00892012" w:rsidRDefault="00892012"/>
    <w:p w14:paraId="1C75979F" w14:textId="77777777" w:rsidR="00892012" w:rsidRDefault="00FE1F61">
      <w:r>
        <w:rPr>
          <w:rFonts w:ascii="Segoe UI Symbol" w:eastAsia="MS Gothic" w:hAnsi="Segoe UI Symbol" w:cs="Segoe UI Symbol"/>
        </w:rPr>
        <w:t>☐</w:t>
      </w:r>
      <w:r>
        <w:t xml:space="preserve"> 18-24</w:t>
      </w:r>
      <w:r>
        <w:tab/>
      </w:r>
    </w:p>
    <w:p w14:paraId="1C7597A0" w14:textId="77777777" w:rsidR="00892012" w:rsidRDefault="00FE1F61">
      <w:r>
        <w:rPr>
          <w:rFonts w:ascii="Segoe UI Symbol" w:eastAsia="MS Gothic" w:hAnsi="Segoe UI Symbol" w:cs="Segoe UI Symbol"/>
        </w:rPr>
        <w:t>☐</w:t>
      </w:r>
      <w:r>
        <w:t xml:space="preserve"> 25-34</w:t>
      </w:r>
      <w:r>
        <w:tab/>
      </w:r>
    </w:p>
    <w:p w14:paraId="1C7597A1" w14:textId="77777777" w:rsidR="00892012" w:rsidRDefault="00FE1F61">
      <w:r>
        <w:rPr>
          <w:rFonts w:ascii="Segoe UI Symbol" w:eastAsia="MS Gothic" w:hAnsi="Segoe UI Symbol" w:cs="Segoe UI Symbol"/>
        </w:rPr>
        <w:t>☐</w:t>
      </w:r>
      <w:r>
        <w:t xml:space="preserve"> 35-44</w:t>
      </w:r>
      <w:r>
        <w:tab/>
      </w:r>
    </w:p>
    <w:p w14:paraId="1C7597A2" w14:textId="77777777" w:rsidR="00892012" w:rsidRDefault="00FE1F61">
      <w:r>
        <w:rPr>
          <w:rFonts w:ascii="Segoe UI Symbol" w:eastAsia="MS Gothic" w:hAnsi="Segoe UI Symbol" w:cs="Segoe UI Symbol"/>
        </w:rPr>
        <w:t>☐</w:t>
      </w:r>
      <w:r>
        <w:t xml:space="preserve"> 45-54</w:t>
      </w:r>
      <w:r>
        <w:tab/>
      </w:r>
    </w:p>
    <w:p w14:paraId="1C7597A3" w14:textId="77777777" w:rsidR="00892012" w:rsidRDefault="00FE1F61">
      <w:r>
        <w:rPr>
          <w:rFonts w:ascii="Segoe UI Symbol" w:eastAsia="MS Gothic" w:hAnsi="Segoe UI Symbol" w:cs="Segoe UI Symbol"/>
        </w:rPr>
        <w:t>☐</w:t>
      </w:r>
      <w:r>
        <w:t xml:space="preserve"> 55-64</w:t>
      </w:r>
      <w:r>
        <w:tab/>
      </w:r>
    </w:p>
    <w:p w14:paraId="1C7597A4" w14:textId="77777777" w:rsidR="00892012" w:rsidRDefault="00FE1F61">
      <w:r>
        <w:rPr>
          <w:rFonts w:ascii="Segoe UI Symbol" w:eastAsia="MS Gothic" w:hAnsi="Segoe UI Symbol" w:cs="Segoe UI Symbol"/>
        </w:rPr>
        <w:t>☐</w:t>
      </w:r>
      <w:r>
        <w:t xml:space="preserve"> 65-74</w:t>
      </w:r>
      <w:r>
        <w:tab/>
      </w:r>
    </w:p>
    <w:p w14:paraId="1C7597A5" w14:textId="77777777" w:rsidR="00892012" w:rsidRDefault="00FE1F61">
      <w:r>
        <w:rPr>
          <w:rFonts w:ascii="Segoe UI Symbol" w:eastAsia="MS Gothic" w:hAnsi="Segoe UI Symbol" w:cs="Segoe UI Symbol"/>
        </w:rPr>
        <w:t>☐</w:t>
      </w:r>
      <w:r>
        <w:t xml:space="preserve"> 75-84</w:t>
      </w:r>
    </w:p>
    <w:p w14:paraId="1C7597A6" w14:textId="77777777" w:rsidR="00892012" w:rsidRDefault="00FE1F61">
      <w:r>
        <w:rPr>
          <w:rFonts w:ascii="Segoe UI Symbol" w:eastAsia="MS Gothic" w:hAnsi="Segoe UI Symbol" w:cs="Segoe UI Symbol"/>
        </w:rPr>
        <w:t>☐</w:t>
      </w:r>
      <w:r>
        <w:t xml:space="preserve"> 85+</w:t>
      </w:r>
    </w:p>
    <w:p w14:paraId="1C7597A7" w14:textId="77777777" w:rsidR="00892012" w:rsidRDefault="00FE1F61">
      <w:r>
        <w:rPr>
          <w:rFonts w:ascii="Segoe UI Symbol" w:eastAsia="MS Gothic" w:hAnsi="Segoe UI Symbol" w:cs="Segoe UI Symbol"/>
        </w:rPr>
        <w:t>☐</w:t>
      </w:r>
      <w:r>
        <w:t xml:space="preserve"> I prefer not to answer</w:t>
      </w:r>
    </w:p>
    <w:p w14:paraId="1C7597A8" w14:textId="77777777" w:rsidR="00892012" w:rsidRDefault="00FE1F61">
      <w:pPr>
        <w:pStyle w:val="Heading4"/>
      </w:pPr>
      <w:r>
        <w:t>3 Do you have a disability as defined by the Equalities Act 2010?</w:t>
      </w:r>
    </w:p>
    <w:p w14:paraId="1C7597A9" w14:textId="77777777" w:rsidR="00892012" w:rsidRDefault="00FE1F61">
      <w:r>
        <w:t>Tick one box only.</w:t>
      </w:r>
    </w:p>
    <w:p w14:paraId="1C7597AA" w14:textId="77777777" w:rsidR="00892012" w:rsidRDefault="00892012"/>
    <w:p w14:paraId="1C7597AB" w14:textId="77777777" w:rsidR="00892012" w:rsidRDefault="00FE1F61">
      <w:r>
        <w:t xml:space="preserve">The Equality Act 2010 defines a person with a disability as someone who has a physical or mental impairment that has a substantial and long-term adverse effect on his or her ability to carry out normal day to day activities. </w:t>
      </w:r>
    </w:p>
    <w:p w14:paraId="1C7597AC" w14:textId="77777777" w:rsidR="00892012" w:rsidRDefault="00892012"/>
    <w:p w14:paraId="1C7597AD" w14:textId="77777777" w:rsidR="00892012" w:rsidRDefault="00FE1F61">
      <w:r>
        <w:rPr>
          <w:rFonts w:ascii="Segoe UI Symbol" w:eastAsia="MS Gothic" w:hAnsi="Segoe UI Symbol" w:cs="Segoe UI Symbol"/>
        </w:rPr>
        <w:t>☐</w:t>
      </w:r>
      <w:r>
        <w:t xml:space="preserve"> No</w:t>
      </w:r>
    </w:p>
    <w:p w14:paraId="1C7597AE" w14:textId="77777777" w:rsidR="00892012" w:rsidRDefault="00FE1F61">
      <w:r>
        <w:rPr>
          <w:rFonts w:ascii="Segoe UI Symbol" w:eastAsia="MS Gothic" w:hAnsi="Segoe UI Symbol" w:cs="Segoe UI Symbol"/>
        </w:rPr>
        <w:t>☐</w:t>
      </w:r>
      <w:r>
        <w:t xml:space="preserve"> Yes    </w:t>
      </w:r>
    </w:p>
    <w:p w14:paraId="1C7597AF" w14:textId="77777777" w:rsidR="00892012" w:rsidRDefault="00FE1F61">
      <w:r>
        <w:rPr>
          <w:rFonts w:ascii="Segoe UI Symbol" w:eastAsia="MS Gothic" w:hAnsi="Segoe UI Symbol" w:cs="Segoe UI Symbol"/>
        </w:rPr>
        <w:t>☐</w:t>
      </w:r>
      <w:r>
        <w:t xml:space="preserve"> I prefer not to answer</w:t>
      </w:r>
    </w:p>
    <w:p w14:paraId="1C7597B0" w14:textId="77777777" w:rsidR="00892012" w:rsidRDefault="00892012"/>
    <w:p w14:paraId="1C7597B1" w14:textId="77777777" w:rsidR="00892012" w:rsidRDefault="00FE1F61">
      <w:pPr>
        <w:pStyle w:val="Heading4"/>
      </w:pPr>
      <w:r>
        <w:t xml:space="preserve">4 What is your ethnic group? </w:t>
      </w:r>
    </w:p>
    <w:p w14:paraId="1C7597B2" w14:textId="77777777" w:rsidR="00892012" w:rsidRDefault="00FE1F61">
      <w:r>
        <w:t xml:space="preserve">Tick one box only. </w:t>
      </w:r>
    </w:p>
    <w:p w14:paraId="1C7597B3" w14:textId="77777777" w:rsidR="00892012" w:rsidRDefault="00892012"/>
    <w:p w14:paraId="1C7597B4" w14:textId="77777777" w:rsidR="00892012" w:rsidRDefault="00FE1F61">
      <w:pPr>
        <w:pStyle w:val="Heading5"/>
      </w:pPr>
      <w:r>
        <w:t>A White</w:t>
      </w:r>
    </w:p>
    <w:p w14:paraId="1C7597B5" w14:textId="77777777" w:rsidR="00892012" w:rsidRDefault="00FE1F61">
      <w:r>
        <w:rPr>
          <w:rFonts w:ascii="Segoe UI Symbol" w:eastAsia="MS Gothic" w:hAnsi="Segoe UI Symbol" w:cs="Segoe UI Symbol"/>
        </w:rPr>
        <w:t>☐</w:t>
      </w:r>
      <w:r>
        <w:t xml:space="preserve"> British</w:t>
      </w:r>
    </w:p>
    <w:p w14:paraId="1C7597B6" w14:textId="77777777" w:rsidR="00892012" w:rsidRDefault="00FE1F61">
      <w:r>
        <w:rPr>
          <w:rFonts w:ascii="Segoe UI Symbol" w:eastAsia="MS Gothic" w:hAnsi="Segoe UI Symbol" w:cs="Segoe UI Symbol"/>
        </w:rPr>
        <w:t>☐</w:t>
      </w:r>
      <w:r>
        <w:t xml:space="preserve"> Irish</w:t>
      </w:r>
    </w:p>
    <w:p w14:paraId="1C7597B7" w14:textId="77777777" w:rsidR="00892012" w:rsidRDefault="00FE1F61">
      <w:r>
        <w:rPr>
          <w:rFonts w:ascii="Segoe UI Symbol" w:eastAsia="MS Gothic" w:hAnsi="Segoe UI Symbol" w:cs="Segoe UI Symbol"/>
        </w:rPr>
        <w:t>☐</w:t>
      </w:r>
      <w:r>
        <w:t xml:space="preserve"> Any other White background, write below </w:t>
      </w:r>
    </w:p>
    <w:p w14:paraId="1C7597B8" w14:textId="77777777" w:rsidR="00892012" w:rsidRDefault="00FE1F61">
      <w:r>
        <w:t>Click here to enter text.</w:t>
      </w:r>
    </w:p>
    <w:p w14:paraId="1C7597B9" w14:textId="77777777" w:rsidR="00892012" w:rsidRDefault="00FE1F61">
      <w:pPr>
        <w:pStyle w:val="Heading5"/>
      </w:pPr>
      <w:r>
        <w:t xml:space="preserve">B Mixed </w:t>
      </w:r>
    </w:p>
    <w:p w14:paraId="1C7597BA" w14:textId="77777777" w:rsidR="00892012" w:rsidRDefault="00FE1F61">
      <w:r>
        <w:rPr>
          <w:rFonts w:ascii="Segoe UI Symbol" w:eastAsia="MS Gothic" w:hAnsi="Segoe UI Symbol" w:cs="Segoe UI Symbol"/>
        </w:rPr>
        <w:t>☐</w:t>
      </w:r>
      <w:r>
        <w:t xml:space="preserve"> White and Black Caribbean</w:t>
      </w:r>
    </w:p>
    <w:p w14:paraId="1C7597BB" w14:textId="77777777" w:rsidR="00892012" w:rsidRDefault="00FE1F61">
      <w:r>
        <w:rPr>
          <w:rFonts w:ascii="Segoe UI Symbol" w:eastAsia="MS Gothic" w:hAnsi="Segoe UI Symbol" w:cs="Segoe UI Symbol"/>
        </w:rPr>
        <w:t>☐</w:t>
      </w:r>
      <w:r>
        <w:t xml:space="preserve"> White and Black African</w:t>
      </w:r>
    </w:p>
    <w:p w14:paraId="1C7597BC" w14:textId="77777777" w:rsidR="00892012" w:rsidRDefault="00FE1F61">
      <w:r>
        <w:rPr>
          <w:rFonts w:ascii="Segoe UI Symbol" w:eastAsia="MS Gothic" w:hAnsi="Segoe UI Symbol" w:cs="Segoe UI Symbol"/>
        </w:rPr>
        <w:t>☐</w:t>
      </w:r>
      <w:r>
        <w:t xml:space="preserve"> White and Asian</w:t>
      </w:r>
    </w:p>
    <w:p w14:paraId="1C7597BD" w14:textId="77777777" w:rsidR="00892012" w:rsidRDefault="00FE1F61">
      <w:r>
        <w:rPr>
          <w:rFonts w:ascii="Segoe UI Symbol" w:eastAsia="MS Gothic" w:hAnsi="Segoe UI Symbol" w:cs="Segoe UI Symbol"/>
        </w:rPr>
        <w:t>☐</w:t>
      </w:r>
      <w:r>
        <w:t xml:space="preserve"> Any other Mixed background, write below </w:t>
      </w:r>
    </w:p>
    <w:p w14:paraId="1C7597BE" w14:textId="77777777" w:rsidR="00892012" w:rsidRDefault="00892012"/>
    <w:p w14:paraId="1C7597BF" w14:textId="77777777" w:rsidR="00892012" w:rsidRDefault="00FE1F61">
      <w:r>
        <w:lastRenderedPageBreak/>
        <w:t>Click here to enter text.</w:t>
      </w:r>
    </w:p>
    <w:p w14:paraId="1C7597C0" w14:textId="77777777" w:rsidR="00892012" w:rsidRDefault="00FE1F61">
      <w:pPr>
        <w:pStyle w:val="Heading5"/>
      </w:pPr>
      <w:r>
        <w:t>C Asian or Asian British</w:t>
      </w:r>
      <w:r>
        <w:tab/>
      </w:r>
      <w:r>
        <w:tab/>
      </w:r>
      <w:r>
        <w:tab/>
      </w:r>
    </w:p>
    <w:p w14:paraId="1C7597C1" w14:textId="77777777" w:rsidR="00892012" w:rsidRDefault="00FE1F61">
      <w:r>
        <w:rPr>
          <w:rFonts w:ascii="Segoe UI Symbol" w:eastAsia="MS Gothic" w:hAnsi="Segoe UI Symbol" w:cs="Segoe UI Symbol"/>
        </w:rPr>
        <w:t>☐</w:t>
      </w:r>
      <w:r>
        <w:t xml:space="preserve"> Indian                                       </w:t>
      </w:r>
    </w:p>
    <w:p w14:paraId="1C7597C2" w14:textId="77777777" w:rsidR="00892012" w:rsidRDefault="00FE1F61">
      <w:r>
        <w:rPr>
          <w:rFonts w:ascii="Segoe UI Symbol" w:eastAsia="MS Gothic" w:hAnsi="Segoe UI Symbol" w:cs="Segoe UI Symbol"/>
        </w:rPr>
        <w:t>☐</w:t>
      </w:r>
      <w:r>
        <w:t xml:space="preserve"> Pakistani</w:t>
      </w:r>
    </w:p>
    <w:p w14:paraId="1C7597C3" w14:textId="77777777" w:rsidR="00892012" w:rsidRDefault="00FE1F61">
      <w:r>
        <w:rPr>
          <w:rFonts w:ascii="Segoe UI Symbol" w:eastAsia="MS Gothic" w:hAnsi="Segoe UI Symbol" w:cs="Segoe UI Symbol"/>
        </w:rPr>
        <w:t>☐</w:t>
      </w:r>
      <w:r>
        <w:t xml:space="preserve"> Bangladeshi</w:t>
      </w:r>
      <w:r>
        <w:tab/>
      </w:r>
      <w:r>
        <w:tab/>
      </w:r>
      <w:r>
        <w:tab/>
      </w:r>
    </w:p>
    <w:p w14:paraId="1C7597C4" w14:textId="77777777" w:rsidR="00892012" w:rsidRDefault="00FE1F61">
      <w:r>
        <w:tab/>
        <w:t xml:space="preserve">     </w:t>
      </w:r>
      <w:r>
        <w:tab/>
      </w:r>
      <w:r>
        <w:tab/>
        <w:t xml:space="preserve">       </w:t>
      </w:r>
    </w:p>
    <w:p w14:paraId="1C7597C5" w14:textId="77777777" w:rsidR="00892012" w:rsidRDefault="00FE1F61">
      <w:r>
        <w:rPr>
          <w:rFonts w:ascii="Segoe UI Symbol" w:eastAsia="MS Gothic" w:hAnsi="Segoe UI Symbol" w:cs="Segoe UI Symbol"/>
        </w:rPr>
        <w:t>☐</w:t>
      </w:r>
      <w:r>
        <w:t xml:space="preserve"> Any other Asian background, write below </w:t>
      </w:r>
    </w:p>
    <w:p w14:paraId="1C7597C6" w14:textId="77777777" w:rsidR="00892012" w:rsidRDefault="00892012"/>
    <w:p w14:paraId="1C7597C7" w14:textId="77777777" w:rsidR="00892012" w:rsidRDefault="00FE1F61">
      <w:r>
        <w:t>Click here to enter text.</w:t>
      </w:r>
    </w:p>
    <w:p w14:paraId="1C7597C8" w14:textId="77777777" w:rsidR="00892012" w:rsidRDefault="00FE1F61">
      <w:pPr>
        <w:pStyle w:val="Heading5"/>
      </w:pPr>
      <w:r>
        <w:t>D Black, or Black British</w:t>
      </w:r>
    </w:p>
    <w:p w14:paraId="1C7597C9" w14:textId="77777777" w:rsidR="00892012" w:rsidRDefault="00FE1F61">
      <w:r>
        <w:rPr>
          <w:rFonts w:ascii="Segoe UI Symbol" w:eastAsia="MS Gothic" w:hAnsi="Segoe UI Symbol" w:cs="Segoe UI Symbol"/>
        </w:rPr>
        <w:t>☐</w:t>
      </w:r>
      <w:r>
        <w:t xml:space="preserve"> African</w:t>
      </w:r>
    </w:p>
    <w:p w14:paraId="1C7597CA" w14:textId="77777777" w:rsidR="00892012" w:rsidRDefault="00FE1F61">
      <w:r>
        <w:rPr>
          <w:rFonts w:ascii="Segoe UI Symbol" w:eastAsia="MS Gothic" w:hAnsi="Segoe UI Symbol" w:cs="Segoe UI Symbol"/>
        </w:rPr>
        <w:t>☐</w:t>
      </w:r>
      <w:r>
        <w:t xml:space="preserve"> Caribbean</w:t>
      </w:r>
    </w:p>
    <w:p w14:paraId="1C7597CB" w14:textId="77777777" w:rsidR="00892012" w:rsidRDefault="00FE1F61">
      <w:r>
        <w:rPr>
          <w:rFonts w:ascii="Segoe UI Symbol" w:eastAsia="MS Gothic" w:hAnsi="Segoe UI Symbol" w:cs="Segoe UI Symbol"/>
        </w:rPr>
        <w:t>☐</w:t>
      </w:r>
      <w:r>
        <w:t xml:space="preserve"> Any other Black background, write below </w:t>
      </w:r>
    </w:p>
    <w:p w14:paraId="1C7597CC" w14:textId="77777777" w:rsidR="00892012" w:rsidRDefault="00892012"/>
    <w:p w14:paraId="1C7597CD" w14:textId="77777777" w:rsidR="00892012" w:rsidRDefault="00FE1F61">
      <w:r>
        <w:t>Click here to enter text.</w:t>
      </w:r>
    </w:p>
    <w:p w14:paraId="1C7597CE" w14:textId="77777777" w:rsidR="00892012" w:rsidRDefault="00FE1F61">
      <w:pPr>
        <w:pStyle w:val="Heading5"/>
      </w:pPr>
      <w:r>
        <w:t>E Other ethnic group</w:t>
      </w:r>
    </w:p>
    <w:p w14:paraId="1C7597CF" w14:textId="77777777" w:rsidR="00892012" w:rsidRDefault="00FE1F61">
      <w:r>
        <w:rPr>
          <w:rFonts w:ascii="Segoe UI Symbol" w:eastAsia="MS Gothic" w:hAnsi="Segoe UI Symbol" w:cs="Segoe UI Symbol"/>
        </w:rPr>
        <w:t>☐</w:t>
      </w:r>
      <w:r>
        <w:t xml:space="preserve"> Chinese</w:t>
      </w:r>
    </w:p>
    <w:p w14:paraId="1C7597D0" w14:textId="77777777" w:rsidR="00892012" w:rsidRDefault="00FE1F61">
      <w:r>
        <w:rPr>
          <w:rFonts w:ascii="Segoe UI Symbol" w:eastAsia="MS Gothic" w:hAnsi="Segoe UI Symbol" w:cs="Segoe UI Symbol"/>
        </w:rPr>
        <w:t>☐</w:t>
      </w:r>
      <w:r>
        <w:t xml:space="preserve"> Any other ethnic group, write below </w:t>
      </w:r>
    </w:p>
    <w:p w14:paraId="1C7597D1" w14:textId="77777777" w:rsidR="00892012" w:rsidRDefault="00FE1F61">
      <w:r>
        <w:t>Click here to enter text.</w:t>
      </w:r>
    </w:p>
    <w:p w14:paraId="1C7597D2" w14:textId="77777777" w:rsidR="00892012" w:rsidRDefault="00FE1F61">
      <w:pPr>
        <w:pStyle w:val="Heading5"/>
      </w:pPr>
      <w:r>
        <w:t>Prefer not to say</w:t>
      </w:r>
    </w:p>
    <w:p w14:paraId="1C7597D3" w14:textId="77777777" w:rsidR="00892012" w:rsidRDefault="00FE1F61">
      <w:r>
        <w:rPr>
          <w:rFonts w:ascii="Segoe UI Symbol" w:eastAsia="MS Gothic" w:hAnsi="Segoe UI Symbol" w:cs="Segoe UI Symbol"/>
        </w:rPr>
        <w:t>☐</w:t>
      </w:r>
      <w:r>
        <w:t xml:space="preserve"> I prefer not to answer</w:t>
      </w:r>
    </w:p>
    <w:p w14:paraId="1C7597D4" w14:textId="77777777" w:rsidR="00892012" w:rsidRDefault="00892012"/>
    <w:p w14:paraId="1C7597D5" w14:textId="77777777" w:rsidR="00892012" w:rsidRDefault="00892012"/>
    <w:p w14:paraId="1C7597D6" w14:textId="77777777" w:rsidR="00892012" w:rsidRDefault="00FE1F61">
      <w:pPr>
        <w:pStyle w:val="Heading4"/>
      </w:pPr>
      <w:r>
        <w:t xml:space="preserve">5 What is your religious or other belief system affiliation? </w:t>
      </w:r>
      <w:r>
        <w:tab/>
      </w:r>
    </w:p>
    <w:p w14:paraId="1C7597D7" w14:textId="77777777" w:rsidR="00892012" w:rsidRDefault="00FE1F61">
      <w:r>
        <w:t>Tick one box only.</w:t>
      </w:r>
    </w:p>
    <w:p w14:paraId="1C7597D8" w14:textId="77777777" w:rsidR="00892012" w:rsidRDefault="00FE1F61">
      <w:proofErr w:type="gramStart"/>
      <w:r>
        <w:rPr>
          <w:rFonts w:ascii="Segoe UI Symbol" w:eastAsia="MS Gothic" w:hAnsi="Segoe UI Symbol" w:cs="Segoe UI Symbol"/>
        </w:rPr>
        <w:t>☐</w:t>
      </w:r>
      <w:r>
        <w:t xml:space="preserve">  Baha'i</w:t>
      </w:r>
      <w:proofErr w:type="gramEnd"/>
    </w:p>
    <w:p w14:paraId="1C7597D9" w14:textId="77777777" w:rsidR="00892012" w:rsidRDefault="00FE1F61">
      <w:r>
        <w:rPr>
          <w:rFonts w:ascii="Segoe UI Symbol" w:eastAsia="MS Gothic" w:hAnsi="Segoe UI Symbol" w:cs="Segoe UI Symbol"/>
        </w:rPr>
        <w:t>☐</w:t>
      </w:r>
      <w:r>
        <w:t xml:space="preserve"> Buddhist</w:t>
      </w:r>
    </w:p>
    <w:p w14:paraId="1C7597DA" w14:textId="77777777" w:rsidR="00892012" w:rsidRDefault="00FE1F61">
      <w:r>
        <w:rPr>
          <w:rFonts w:ascii="Segoe UI Symbol" w:eastAsia="MS Gothic" w:hAnsi="Segoe UI Symbol" w:cs="Segoe UI Symbol"/>
        </w:rPr>
        <w:t>☐</w:t>
      </w:r>
      <w:r>
        <w:t xml:space="preserve"> Christian</w:t>
      </w:r>
    </w:p>
    <w:p w14:paraId="1C7597DB" w14:textId="77777777" w:rsidR="00892012" w:rsidRDefault="00FE1F61">
      <w:r>
        <w:rPr>
          <w:rFonts w:ascii="Segoe UI Symbol" w:eastAsia="MS Gothic" w:hAnsi="Segoe UI Symbol" w:cs="Segoe UI Symbol"/>
        </w:rPr>
        <w:t>☐</w:t>
      </w:r>
      <w:r>
        <w:t xml:space="preserve"> Hindu</w:t>
      </w:r>
    </w:p>
    <w:p w14:paraId="1C7597DC" w14:textId="77777777" w:rsidR="00892012" w:rsidRDefault="00FE1F61">
      <w:r>
        <w:rPr>
          <w:rFonts w:ascii="Segoe UI Symbol" w:eastAsia="MS Gothic" w:hAnsi="Segoe UI Symbol" w:cs="Segoe UI Symbol"/>
        </w:rPr>
        <w:t>☐</w:t>
      </w:r>
      <w:r>
        <w:t xml:space="preserve"> Jewish</w:t>
      </w:r>
    </w:p>
    <w:p w14:paraId="1C7597DD" w14:textId="77777777" w:rsidR="00892012" w:rsidRDefault="00FE1F61">
      <w:r>
        <w:rPr>
          <w:rFonts w:ascii="Segoe UI Symbol" w:eastAsia="MS Gothic" w:hAnsi="Segoe UI Symbol" w:cs="Segoe UI Symbol"/>
        </w:rPr>
        <w:t>☐</w:t>
      </w:r>
      <w:r>
        <w:t xml:space="preserve"> Muslim</w:t>
      </w:r>
    </w:p>
    <w:p w14:paraId="1C7597DE" w14:textId="77777777" w:rsidR="00892012" w:rsidRDefault="00FE1F61">
      <w:r>
        <w:rPr>
          <w:rFonts w:ascii="Segoe UI Symbol" w:eastAsia="MS Gothic" w:hAnsi="Segoe UI Symbol" w:cs="Segoe UI Symbol"/>
        </w:rPr>
        <w:t>☐</w:t>
      </w:r>
      <w:r>
        <w:rPr>
          <w:rFonts w:eastAsia="MS Gothic"/>
        </w:rPr>
        <w:t xml:space="preserve"> Pagan</w:t>
      </w:r>
    </w:p>
    <w:p w14:paraId="1C7597DF" w14:textId="77777777" w:rsidR="00892012" w:rsidRDefault="00FE1F61">
      <w:r>
        <w:rPr>
          <w:rFonts w:ascii="Segoe UI Symbol" w:eastAsia="MS Gothic" w:hAnsi="Segoe UI Symbol" w:cs="Segoe UI Symbol"/>
        </w:rPr>
        <w:t>☐</w:t>
      </w:r>
      <w:r>
        <w:t xml:space="preserve"> Sikh</w:t>
      </w:r>
    </w:p>
    <w:p w14:paraId="1C7597E0" w14:textId="77777777" w:rsidR="00892012" w:rsidRDefault="00FE1F61">
      <w:r>
        <w:rPr>
          <w:rFonts w:ascii="Segoe UI Symbol" w:eastAsia="MS Gothic" w:hAnsi="Segoe UI Symbol" w:cs="Segoe UI Symbol"/>
        </w:rPr>
        <w:t>☐</w:t>
      </w:r>
      <w:r>
        <w:rPr>
          <w:rFonts w:eastAsia="MS Gothic"/>
        </w:rPr>
        <w:t xml:space="preserve"> Zoroastrian</w:t>
      </w:r>
    </w:p>
    <w:p w14:paraId="1C7597E1" w14:textId="77777777" w:rsidR="00892012" w:rsidRDefault="00FE1F61">
      <w:r>
        <w:rPr>
          <w:rFonts w:ascii="Segoe UI Symbol" w:eastAsia="MS Gothic" w:hAnsi="Segoe UI Symbol" w:cs="Segoe UI Symbol"/>
        </w:rPr>
        <w:t>☐</w:t>
      </w:r>
      <w:r>
        <w:rPr>
          <w:rFonts w:eastAsia="MS Gothic"/>
        </w:rPr>
        <w:t xml:space="preserve"> Other</w:t>
      </w:r>
    </w:p>
    <w:p w14:paraId="1C7597E2" w14:textId="77777777" w:rsidR="00892012" w:rsidRDefault="00FE1F61">
      <w:r>
        <w:rPr>
          <w:rFonts w:ascii="Segoe UI Symbol" w:eastAsia="MS Gothic" w:hAnsi="Segoe UI Symbol" w:cs="Segoe UI Symbol"/>
        </w:rPr>
        <w:t>☐</w:t>
      </w:r>
      <w:r>
        <w:rPr>
          <w:rFonts w:eastAsia="MS Gothic"/>
        </w:rPr>
        <w:t xml:space="preserve"> None</w:t>
      </w:r>
    </w:p>
    <w:p w14:paraId="1C7597E3" w14:textId="77777777" w:rsidR="00892012" w:rsidRDefault="00FE1F61">
      <w:r>
        <w:rPr>
          <w:rFonts w:ascii="Segoe UI Symbol" w:eastAsia="MS Gothic" w:hAnsi="Segoe UI Symbol" w:cs="Segoe UI Symbol"/>
        </w:rPr>
        <w:t>☐</w:t>
      </w:r>
      <w:r>
        <w:t xml:space="preserve"> Prefer not to answer</w:t>
      </w:r>
    </w:p>
    <w:p w14:paraId="1C7597E4" w14:textId="77777777" w:rsidR="00892012" w:rsidRDefault="00FE1F61">
      <w:r>
        <w:rPr>
          <w:rFonts w:ascii="Segoe UI Symbol" w:eastAsia="MS Gothic" w:hAnsi="Segoe UI Symbol" w:cs="Segoe UI Symbol"/>
        </w:rPr>
        <w:t>☐</w:t>
      </w:r>
      <w:r>
        <w:rPr>
          <w:rFonts w:eastAsia="MS Gothic"/>
        </w:rPr>
        <w:t xml:space="preserve"> Unknown</w:t>
      </w:r>
    </w:p>
    <w:p w14:paraId="1C7597E5" w14:textId="77777777" w:rsidR="00892012" w:rsidRDefault="00FE1F61">
      <w:pPr>
        <w:pStyle w:val="Heading4"/>
      </w:pPr>
      <w:r>
        <w:br/>
        <w:t xml:space="preserve">6 Which of the following best describes </w:t>
      </w:r>
      <w:proofErr w:type="gramStart"/>
      <w:r>
        <w:t>your  sexual</w:t>
      </w:r>
      <w:proofErr w:type="gramEnd"/>
      <w:r>
        <w:t xml:space="preserve"> orientation?</w:t>
      </w:r>
    </w:p>
    <w:p w14:paraId="1C7597E6" w14:textId="77777777" w:rsidR="00892012" w:rsidRDefault="00FE1F61">
      <w:r>
        <w:t>Tick one box only.</w:t>
      </w:r>
    </w:p>
    <w:p w14:paraId="1C7597E7" w14:textId="77777777" w:rsidR="00892012" w:rsidRDefault="00892012"/>
    <w:p w14:paraId="1C7597E8" w14:textId="77777777" w:rsidR="00892012" w:rsidRDefault="00FE1F61">
      <w:r>
        <w:rPr>
          <w:rFonts w:ascii="Segoe UI Symbol" w:eastAsia="MS Gothic" w:hAnsi="Segoe UI Symbol" w:cs="Segoe UI Symbol"/>
        </w:rPr>
        <w:t>☐</w:t>
      </w:r>
      <w:r>
        <w:t xml:space="preserve"> Heterosexual or Straight</w:t>
      </w:r>
    </w:p>
    <w:p w14:paraId="1C7597E9" w14:textId="77777777" w:rsidR="00892012" w:rsidRDefault="00FE1F61">
      <w:r>
        <w:rPr>
          <w:rFonts w:ascii="Segoe UI Symbol" w:eastAsia="MS Gothic" w:hAnsi="Segoe UI Symbol" w:cs="Segoe UI Symbol"/>
        </w:rPr>
        <w:t>☐</w:t>
      </w:r>
      <w:r>
        <w:t xml:space="preserve"> Gay or Lesbian</w:t>
      </w:r>
    </w:p>
    <w:p w14:paraId="1C7597EA" w14:textId="77777777" w:rsidR="00892012" w:rsidRDefault="00FE1F61">
      <w:r>
        <w:rPr>
          <w:rFonts w:ascii="Segoe UI Symbol" w:eastAsia="MS Gothic" w:hAnsi="Segoe UI Symbol" w:cs="Segoe UI Symbol"/>
        </w:rPr>
        <w:t>☐</w:t>
      </w:r>
      <w:r>
        <w:t xml:space="preserve"> Bisexual</w:t>
      </w:r>
    </w:p>
    <w:p w14:paraId="1C7597EB" w14:textId="77777777" w:rsidR="00892012" w:rsidRDefault="00FE1F61">
      <w:r>
        <w:rPr>
          <w:rFonts w:ascii="Segoe UI Symbol" w:eastAsia="MS Gothic" w:hAnsi="Segoe UI Symbol" w:cs="Segoe UI Symbol"/>
        </w:rPr>
        <w:t>☐</w:t>
      </w:r>
      <w:r>
        <w:rPr>
          <w:rFonts w:eastAsia="MS Gothic"/>
        </w:rPr>
        <w:t xml:space="preserve"> Other sexual orientation</w:t>
      </w:r>
    </w:p>
    <w:p w14:paraId="1C7597EC" w14:textId="77777777" w:rsidR="00892012" w:rsidRDefault="00FE1F61">
      <w:r>
        <w:rPr>
          <w:rFonts w:ascii="Segoe UI Symbol" w:eastAsia="MS Gothic" w:hAnsi="Segoe UI Symbol" w:cs="Segoe UI Symbol"/>
        </w:rPr>
        <w:t>☐</w:t>
      </w:r>
      <w:r>
        <w:t xml:space="preserve"> Prefer not to answer</w:t>
      </w:r>
    </w:p>
    <w:p w14:paraId="1C7597ED" w14:textId="77777777" w:rsidR="00892012" w:rsidRDefault="00892012"/>
    <w:p w14:paraId="1C7597EE" w14:textId="77777777" w:rsidR="00892012" w:rsidRDefault="00FE1F61">
      <w:r>
        <w:t>Other, write below</w:t>
      </w:r>
    </w:p>
    <w:p w14:paraId="1C7597EF" w14:textId="77777777" w:rsidR="00892012" w:rsidRDefault="00892012"/>
    <w:p w14:paraId="1C7597F0" w14:textId="77777777" w:rsidR="00892012" w:rsidRDefault="00FE1F61">
      <w:r>
        <w:t>Click here to enter text.</w:t>
      </w:r>
    </w:p>
    <w:p w14:paraId="1C7597F1" w14:textId="77777777" w:rsidR="00892012" w:rsidRDefault="00892012"/>
    <w:p w14:paraId="1C7597F2" w14:textId="77777777" w:rsidR="00892012" w:rsidRDefault="00892012"/>
    <w:p w14:paraId="1C7597F3" w14:textId="77777777" w:rsidR="00892012" w:rsidRDefault="00892012"/>
    <w:p w14:paraId="1C7597F4" w14:textId="77777777" w:rsidR="00892012" w:rsidRDefault="00892012"/>
    <w:p w14:paraId="1C7597F5" w14:textId="77777777" w:rsidR="00892012" w:rsidRDefault="00892012"/>
    <w:p w14:paraId="1C7597F6" w14:textId="77777777" w:rsidR="00892012" w:rsidRDefault="00892012"/>
    <w:p w14:paraId="1C7597F7" w14:textId="77777777" w:rsidR="00892012" w:rsidRDefault="00892012"/>
    <w:p w14:paraId="1C7597F8" w14:textId="77777777" w:rsidR="00892012" w:rsidRDefault="00892012"/>
    <w:p w14:paraId="1C7597F9" w14:textId="77777777" w:rsidR="00892012" w:rsidRDefault="00892012"/>
    <w:p w14:paraId="1C7597FA" w14:textId="77777777" w:rsidR="00892012" w:rsidRDefault="00892012"/>
    <w:p w14:paraId="1C7597FB" w14:textId="77777777" w:rsidR="00892012" w:rsidRDefault="00892012"/>
    <w:p w14:paraId="1C7597FC" w14:textId="77777777" w:rsidR="00892012" w:rsidRDefault="00892012"/>
    <w:p w14:paraId="1C7597FD" w14:textId="77777777" w:rsidR="00892012" w:rsidRDefault="00892012"/>
    <w:p w14:paraId="1C7597FE" w14:textId="77777777" w:rsidR="00892012" w:rsidRDefault="00892012"/>
    <w:p w14:paraId="1C7597FF" w14:textId="77777777" w:rsidR="00892012" w:rsidRDefault="00892012"/>
    <w:p w14:paraId="1C759800" w14:textId="77777777" w:rsidR="00892012" w:rsidRDefault="00892012"/>
    <w:p w14:paraId="1C759801" w14:textId="77777777" w:rsidR="00892012" w:rsidRDefault="00892012"/>
    <w:p w14:paraId="1C759802" w14:textId="77777777" w:rsidR="00892012" w:rsidRDefault="00892012"/>
    <w:p w14:paraId="1C759803" w14:textId="77777777" w:rsidR="00892012" w:rsidRDefault="00892012"/>
    <w:p w14:paraId="1C759804" w14:textId="77777777" w:rsidR="00892012" w:rsidRDefault="00892012"/>
    <w:p w14:paraId="1C759805" w14:textId="77777777" w:rsidR="00892012" w:rsidRDefault="00892012"/>
    <w:p w14:paraId="1C759806" w14:textId="77777777" w:rsidR="00892012" w:rsidRDefault="00892012"/>
    <w:p w14:paraId="1C759807" w14:textId="77777777" w:rsidR="00892012" w:rsidRDefault="00892012"/>
    <w:p w14:paraId="1C759808" w14:textId="77777777" w:rsidR="00892012" w:rsidRDefault="00892012"/>
    <w:p w14:paraId="1C759809" w14:textId="77777777" w:rsidR="00892012" w:rsidRDefault="00892012"/>
    <w:p w14:paraId="1C75980A" w14:textId="77777777" w:rsidR="00892012" w:rsidRDefault="00892012"/>
    <w:p w14:paraId="1C75980B" w14:textId="77777777" w:rsidR="00892012" w:rsidRDefault="00892012"/>
    <w:p w14:paraId="1C75980C" w14:textId="77777777" w:rsidR="00892012" w:rsidRDefault="00892012"/>
    <w:p w14:paraId="1C75980D" w14:textId="77777777" w:rsidR="00D71F74" w:rsidRDefault="00D71F74">
      <w:pPr>
        <w:sectPr w:rsidR="00D71F74">
          <w:type w:val="continuous"/>
          <w:pgSz w:w="11906" w:h="16838"/>
          <w:pgMar w:top="1418" w:right="851" w:bottom="907" w:left="851" w:header="624" w:footer="624" w:gutter="0"/>
          <w:cols w:num="2" w:space="720"/>
          <w:titlePg/>
        </w:sectPr>
      </w:pPr>
    </w:p>
    <w:p w14:paraId="1C75980E" w14:textId="77777777" w:rsidR="00892012" w:rsidRDefault="00892012">
      <w:pPr>
        <w:pStyle w:val="ParagraphText"/>
      </w:pPr>
    </w:p>
    <w:p w14:paraId="1C75980F" w14:textId="77777777" w:rsidR="00892012" w:rsidRDefault="00892012">
      <w:pPr>
        <w:pStyle w:val="ParagraphText"/>
      </w:pPr>
    </w:p>
    <w:p w14:paraId="1C759810" w14:textId="77777777" w:rsidR="00D71F74" w:rsidRDefault="00D71F74">
      <w:pPr>
        <w:sectPr w:rsidR="00D71F74">
          <w:type w:val="continuous"/>
          <w:pgSz w:w="11906" w:h="16838"/>
          <w:pgMar w:top="1418" w:right="1134" w:bottom="907" w:left="1134" w:header="624" w:footer="624" w:gutter="0"/>
          <w:cols w:space="720"/>
          <w:titlePg/>
        </w:sectPr>
      </w:pPr>
    </w:p>
    <w:p w14:paraId="1C759811" w14:textId="77777777" w:rsidR="00892012" w:rsidRDefault="00FE1F61">
      <w:pPr>
        <w:pStyle w:val="ParagraphText"/>
      </w:pPr>
      <w:r>
        <w:lastRenderedPageBreak/>
        <w:t>© Crown copyright 2022</w:t>
      </w:r>
    </w:p>
    <w:p w14:paraId="1C759812" w14:textId="77777777" w:rsidR="00892012" w:rsidRDefault="009F7901">
      <w:pPr>
        <w:pStyle w:val="ParagraphText"/>
      </w:pPr>
      <w:hyperlink r:id="rId27" w:history="1">
        <w:r w:rsidR="00FE1F61">
          <w:rPr>
            <w:rStyle w:val="Hyperlink"/>
          </w:rPr>
          <w:t>www.gov.uk/dhsc</w:t>
        </w:r>
      </w:hyperlink>
    </w:p>
    <w:p w14:paraId="1C759813" w14:textId="77777777" w:rsidR="00892012" w:rsidRDefault="00FE1F61">
      <w:pPr>
        <w:pStyle w:val="ParagraphText"/>
      </w:pPr>
      <w:r>
        <w:t xml:space="preserve">This publication is licensed under the terms of the Open Government Licence v3.0 except where otherwise stated. To view this licence, visit </w:t>
      </w:r>
      <w:hyperlink r:id="rId28" w:history="1">
        <w:r>
          <w:rPr>
            <w:rStyle w:val="Hyperlink"/>
          </w:rPr>
          <w:t>nationalarchives.gov.uk/doc/open-government-licence/version/3</w:t>
        </w:r>
      </w:hyperlink>
    </w:p>
    <w:p w14:paraId="1C759814" w14:textId="77777777" w:rsidR="00892012" w:rsidRDefault="00FE1F61">
      <w:pPr>
        <w:pStyle w:val="ParagraphText"/>
      </w:pPr>
      <w:r>
        <w:t xml:space="preserve">Where we have identified any third </w:t>
      </w:r>
      <w:proofErr w:type="gramStart"/>
      <w:r>
        <w:t>party</w:t>
      </w:r>
      <w:proofErr w:type="gramEnd"/>
      <w:r>
        <w:t xml:space="preserve"> copyright information you will need to obtain permission from the copyright holders concerned.</w:t>
      </w:r>
    </w:p>
    <w:p w14:paraId="1C759815" w14:textId="77777777" w:rsidR="00892012" w:rsidRDefault="00FE1F61">
      <w:pPr>
        <w:pStyle w:val="ParagraphText"/>
      </w:pPr>
      <w:r>
        <w:rPr>
          <w:noProof/>
        </w:rPr>
        <w:drawing>
          <wp:anchor distT="0" distB="0" distL="114300" distR="114300" simplePos="0" relativeHeight="251658240" behindDoc="0" locked="0" layoutInCell="1" allowOverlap="1" wp14:anchorId="1C75933C" wp14:editId="047A7B49">
            <wp:simplePos x="0" y="0"/>
            <wp:positionH relativeFrom="margin">
              <wp:align>left</wp:align>
            </wp:positionH>
            <wp:positionV relativeFrom="paragraph">
              <wp:posOffset>24761</wp:posOffset>
            </wp:positionV>
            <wp:extent cx="771525" cy="381003"/>
            <wp:effectExtent l="0" t="0" r="0" b="0"/>
            <wp:wrapSquare wrapText="bothSides"/>
            <wp:docPr id="9" name="Picture 1" descr="Logo: OGL"/>
            <wp:cNvGraphicFramePr/>
            <a:graphic xmlns:a="http://schemas.openxmlformats.org/drawingml/2006/main">
              <a:graphicData uri="http://schemas.openxmlformats.org/drawingml/2006/picture">
                <pic:pic xmlns:pic="http://schemas.openxmlformats.org/drawingml/2006/picture">
                  <pic:nvPicPr>
                    <pic:cNvPr id="9" name="Picture 1" descr="Logo: OGL"/>
                    <pic:cNvPicPr/>
                  </pic:nvPicPr>
                  <pic:blipFill>
                    <a:blip r:embed="rId29"/>
                    <a:srcRect/>
                    <a:stretch>
                      <a:fillRect/>
                    </a:stretch>
                  </pic:blipFill>
                  <pic:spPr>
                    <a:xfrm>
                      <a:off x="0" y="0"/>
                      <a:ext cx="771525" cy="381003"/>
                    </a:xfrm>
                    <a:prstGeom prst="rect">
                      <a:avLst/>
                    </a:prstGeom>
                    <a:noFill/>
                    <a:ln>
                      <a:noFill/>
                      <a:prstDash/>
                    </a:ln>
                  </pic:spPr>
                </pic:pic>
              </a:graphicData>
            </a:graphic>
          </wp:anchor>
        </w:drawing>
      </w:r>
    </w:p>
    <w:p w14:paraId="1C759816" w14:textId="77777777" w:rsidR="00892012" w:rsidRDefault="00892012">
      <w:pPr>
        <w:pStyle w:val="ParagraphText"/>
      </w:pPr>
    </w:p>
    <w:sectPr w:rsidR="00892012">
      <w:headerReference w:type="even" r:id="rId30"/>
      <w:headerReference w:type="default" r:id="rId31"/>
      <w:footerReference w:type="even" r:id="rId32"/>
      <w:footerReference w:type="default" r:id="rId33"/>
      <w:pgSz w:w="11906" w:h="16838"/>
      <w:pgMar w:top="164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D745F" w14:textId="77777777" w:rsidR="009F7901" w:rsidRDefault="009F7901">
      <w:r>
        <w:separator/>
      </w:r>
    </w:p>
  </w:endnote>
  <w:endnote w:type="continuationSeparator" w:id="0">
    <w:p w14:paraId="4FC656E3" w14:textId="77777777" w:rsidR="009F7901" w:rsidRDefault="009F7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5934C" w14:textId="0C9FD447" w:rsidR="00A44044" w:rsidRDefault="00FE1F61">
    <w:pPr>
      <w:pStyle w:val="Footer"/>
    </w:pPr>
    <w:r>
      <w:fldChar w:fldCharType="begin"/>
    </w:r>
    <w:r>
      <w:instrText xml:space="preserve"> PAGE </w:instrText>
    </w:r>
    <w:r>
      <w:fldChar w:fldCharType="separate"/>
    </w:r>
    <w:r w:rsidR="00510613">
      <w:rPr>
        <w:noProof/>
      </w:rPr>
      <w:t>4</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5937B" w14:textId="003E5A64" w:rsidR="00A44044" w:rsidRDefault="00FE1F61">
    <w:pPr>
      <w:pStyle w:val="Footer"/>
    </w:pPr>
    <w:r>
      <w:fldChar w:fldCharType="begin"/>
    </w:r>
    <w:r>
      <w:instrText xml:space="preserve"> PAGE </w:instrText>
    </w:r>
    <w:r>
      <w:fldChar w:fldCharType="separate"/>
    </w:r>
    <w:r w:rsidR="00510613">
      <w:rPr>
        <w:noProof/>
      </w:rPr>
      <w:t>41</w:t>
    </w:r>
    <w:r>
      <w:fldChar w:fldCharType="end"/>
    </w:r>
  </w:p>
  <w:p w14:paraId="1C75937C" w14:textId="77777777" w:rsidR="00A44044" w:rsidRDefault="009F7901">
    <w:pPr>
      <w:pStyle w:val="Footer"/>
    </w:pPr>
  </w:p>
  <w:p w14:paraId="1C75937D" w14:textId="77777777" w:rsidR="00A44044" w:rsidRDefault="009F790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5934E" w14:textId="00578267" w:rsidR="00A44044" w:rsidRDefault="00FE1F61">
    <w:pPr>
      <w:pStyle w:val="Footer"/>
    </w:pPr>
    <w:r>
      <w:fldChar w:fldCharType="begin"/>
    </w:r>
    <w:r>
      <w:instrText xml:space="preserve"> PAGE </w:instrText>
    </w:r>
    <w:r>
      <w:fldChar w:fldCharType="separate"/>
    </w:r>
    <w:r w:rsidR="00510613">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5935B" w14:textId="42CDA9D2" w:rsidR="00A44044" w:rsidRDefault="00FE1F61">
    <w:pPr>
      <w:pStyle w:val="Footer"/>
    </w:pPr>
    <w:r>
      <w:fldChar w:fldCharType="begin"/>
    </w:r>
    <w:r>
      <w:instrText xml:space="preserve"> PAGE </w:instrText>
    </w:r>
    <w:r>
      <w:fldChar w:fldCharType="separate"/>
    </w:r>
    <w:r w:rsidR="00510613">
      <w:rPr>
        <w:noProof/>
      </w:rPr>
      <w:t>8</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5935D" w14:textId="3CCF7125" w:rsidR="00A44044" w:rsidRDefault="00FE1F61">
    <w:pPr>
      <w:pStyle w:val="Footer"/>
    </w:pPr>
    <w:r>
      <w:fldChar w:fldCharType="begin"/>
    </w:r>
    <w:r>
      <w:instrText xml:space="preserve"> PAGE </w:instrText>
    </w:r>
    <w:r>
      <w:fldChar w:fldCharType="separate"/>
    </w:r>
    <w:r w:rsidR="00510613">
      <w:rPr>
        <w:noProof/>
      </w:rPr>
      <w:t>7</w:t>
    </w:r>
    <w:r>
      <w:fldChar w:fldCharType="end"/>
    </w:r>
  </w:p>
  <w:p w14:paraId="1C75935E" w14:textId="77777777" w:rsidR="00A44044" w:rsidRDefault="009F79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59363" w14:textId="77777777" w:rsidR="00A44044" w:rsidRDefault="00FE1F61">
    <w:pPr>
      <w:pStyle w:val="Footer"/>
      <w:ind w:right="360" w:firstLine="360"/>
      <w:jc w:val="right"/>
    </w:pPr>
    <w:r>
      <w:rPr>
        <w:noProof/>
      </w:rPr>
      <mc:AlternateContent>
        <mc:Choice Requires="wps">
          <w:drawing>
            <wp:anchor distT="0" distB="0" distL="114300" distR="114300" simplePos="0" relativeHeight="251661312" behindDoc="0" locked="0" layoutInCell="1" allowOverlap="1" wp14:anchorId="1C759340" wp14:editId="1C759341">
              <wp:simplePos x="0" y="0"/>
              <wp:positionH relativeFrom="margin">
                <wp:align>center</wp:align>
              </wp:positionH>
              <wp:positionV relativeFrom="paragraph">
                <wp:posOffset>548</wp:posOffset>
              </wp:positionV>
              <wp:extent cx="155576" cy="329568"/>
              <wp:effectExtent l="0" t="0" r="15874" b="13332"/>
              <wp:wrapSquare wrapText="bothSides"/>
              <wp:docPr id="2" name="Text Box 10"/>
              <wp:cNvGraphicFramePr/>
              <a:graphic xmlns:a="http://schemas.openxmlformats.org/drawingml/2006/main">
                <a:graphicData uri="http://schemas.microsoft.com/office/word/2010/wordprocessingShape">
                  <wps:wsp>
                    <wps:cNvSpPr txBox="1"/>
                    <wps:spPr>
                      <a:xfrm>
                        <a:off x="0" y="0"/>
                        <a:ext cx="155576" cy="329568"/>
                      </a:xfrm>
                      <a:prstGeom prst="rect">
                        <a:avLst/>
                      </a:prstGeom>
                      <a:noFill/>
                      <a:ln>
                        <a:noFill/>
                        <a:prstDash/>
                      </a:ln>
                    </wps:spPr>
                    <wps:txbx>
                      <w:txbxContent>
                        <w:p w14:paraId="1C759344" w14:textId="712C983F" w:rsidR="00A44044" w:rsidRDefault="00FE1F61">
                          <w:pPr>
                            <w:pStyle w:val="Footer"/>
                          </w:pPr>
                          <w:r>
                            <w:rPr>
                              <w:rStyle w:val="PageNumber"/>
                            </w:rPr>
                            <w:fldChar w:fldCharType="begin"/>
                          </w:r>
                          <w:r>
                            <w:rPr>
                              <w:rStyle w:val="PageNumber"/>
                            </w:rPr>
                            <w:instrText xml:space="preserve"> PAGE </w:instrText>
                          </w:r>
                          <w:r>
                            <w:rPr>
                              <w:rStyle w:val="PageNumber"/>
                            </w:rPr>
                            <w:fldChar w:fldCharType="separate"/>
                          </w:r>
                          <w:r w:rsidR="00510613">
                            <w:rPr>
                              <w:rStyle w:val="PageNumber"/>
                              <w:noProof/>
                            </w:rPr>
                            <w:t>6</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1C759340" id="_x0000_t202" coordsize="21600,21600" o:spt="202" path="m,l,21600r21600,l21600,xe">
              <v:stroke joinstyle="miter"/>
              <v:path gradientshapeok="t" o:connecttype="rect"/>
            </v:shapetype>
            <v:shape id="Text Box 10" o:spid="_x0000_s1029" type="#_x0000_t202" style="position:absolute;left:0;text-align:left;margin-left:0;margin-top:.05pt;width:12.25pt;height:25.9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" filled="f" stroked="f">
              <v:textbox style="mso-fit-shape-to-text:t" inset="0,0,0,0">
                <w:txbxContent>
                  <w:p w14:paraId="1C759344" w14:textId="712C983F" w:rsidR="00A44044" w:rsidRDefault="00FE1F61">
                    <w:pPr>
                      <w:pStyle w:val="Footer"/>
                    </w:pPr>
                    <w:r>
                      <w:rPr>
                        <w:rStyle w:val="PageNumber"/>
                      </w:rPr>
                      <w:fldChar w:fldCharType="begin"/>
                    </w:r>
                    <w:r>
                      <w:rPr>
                        <w:rStyle w:val="PageNumber"/>
                      </w:rPr>
                      <w:instrText xml:space="preserve"> PAGE </w:instrText>
                    </w:r>
                    <w:r>
                      <w:rPr>
                        <w:rStyle w:val="PageNumber"/>
                      </w:rPr>
                      <w:fldChar w:fldCharType="separate"/>
                    </w:r>
                    <w:r w:rsidR="00510613">
                      <w:rPr>
                        <w:rStyle w:val="PageNumber"/>
                        <w:noProof/>
                      </w:rPr>
                      <w:t>6</w:t>
                    </w:r>
                    <w:r>
                      <w:rPr>
                        <w:rStyle w:val="PageNumber"/>
                      </w:rPr>
                      <w:fldChar w:fldCharType="end"/>
                    </w:r>
                  </w:p>
                </w:txbxContent>
              </v:textbox>
              <w10:wrap type="square"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5936B" w14:textId="740B5646" w:rsidR="00A44044" w:rsidRDefault="00FE1F61">
    <w:pPr>
      <w:pStyle w:val="Footer"/>
    </w:pPr>
    <w:r>
      <w:fldChar w:fldCharType="begin"/>
    </w:r>
    <w:r>
      <w:instrText xml:space="preserve"> PAGE </w:instrText>
    </w:r>
    <w:r>
      <w:fldChar w:fldCharType="separate"/>
    </w:r>
    <w:r w:rsidR="00510613">
      <w:rPr>
        <w:noProof/>
      </w:rPr>
      <w:t>20</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5936D" w14:textId="31696107" w:rsidR="00A44044" w:rsidRDefault="00FE1F61">
    <w:pPr>
      <w:pStyle w:val="Footer"/>
    </w:pPr>
    <w:r>
      <w:fldChar w:fldCharType="begin"/>
    </w:r>
    <w:r>
      <w:instrText xml:space="preserve"> PAGE </w:instrText>
    </w:r>
    <w:r>
      <w:fldChar w:fldCharType="separate"/>
    </w:r>
    <w:r w:rsidR="00510613">
      <w:rPr>
        <w:noProof/>
      </w:rPr>
      <w:t>19</w:t>
    </w:r>
    <w:r>
      <w:fldChar w:fldCharType="end"/>
    </w:r>
  </w:p>
  <w:p w14:paraId="1C75936E" w14:textId="77777777" w:rsidR="00A44044" w:rsidRDefault="009F7901">
    <w:pPr>
      <w:pStyle w:val="Footer"/>
    </w:pPr>
  </w:p>
  <w:p w14:paraId="1C75936F" w14:textId="77777777" w:rsidR="00A44044" w:rsidRDefault="009F7901"/>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59373" w14:textId="77777777" w:rsidR="00A44044" w:rsidRDefault="00FE1F61">
    <w:pPr>
      <w:pStyle w:val="Footer"/>
      <w:ind w:right="360" w:firstLine="360"/>
      <w:jc w:val="right"/>
    </w:pPr>
    <w:r>
      <w:rPr>
        <w:noProof/>
      </w:rPr>
      <mc:AlternateContent>
        <mc:Choice Requires="wps">
          <w:drawing>
            <wp:anchor distT="0" distB="0" distL="114300" distR="114300" simplePos="0" relativeHeight="251663360" behindDoc="0" locked="0" layoutInCell="1" allowOverlap="1" wp14:anchorId="1C759342" wp14:editId="1C759343">
              <wp:simplePos x="0" y="0"/>
              <wp:positionH relativeFrom="margin">
                <wp:align>center</wp:align>
              </wp:positionH>
              <wp:positionV relativeFrom="paragraph">
                <wp:posOffset>548</wp:posOffset>
              </wp:positionV>
              <wp:extent cx="155576" cy="329568"/>
              <wp:effectExtent l="0" t="0" r="15874" b="13332"/>
              <wp:wrapSquare wrapText="bothSides"/>
              <wp:docPr id="3" name="Text Box 10"/>
              <wp:cNvGraphicFramePr/>
              <a:graphic xmlns:a="http://schemas.openxmlformats.org/drawingml/2006/main">
                <a:graphicData uri="http://schemas.microsoft.com/office/word/2010/wordprocessingShape">
                  <wps:wsp>
                    <wps:cNvSpPr txBox="1"/>
                    <wps:spPr>
                      <a:xfrm>
                        <a:off x="0" y="0"/>
                        <a:ext cx="155576" cy="329568"/>
                      </a:xfrm>
                      <a:prstGeom prst="rect">
                        <a:avLst/>
                      </a:prstGeom>
                      <a:noFill/>
                      <a:ln>
                        <a:noFill/>
                        <a:prstDash/>
                      </a:ln>
                    </wps:spPr>
                    <wps:txbx>
                      <w:txbxContent>
                        <w:p w14:paraId="1C759346" w14:textId="4BEA1E46" w:rsidR="00A44044" w:rsidRDefault="00FE1F61">
                          <w:pPr>
                            <w:pStyle w:val="Footer"/>
                          </w:pPr>
                          <w:r>
                            <w:rPr>
                              <w:rStyle w:val="PageNumber"/>
                            </w:rPr>
                            <w:fldChar w:fldCharType="begin"/>
                          </w:r>
                          <w:r>
                            <w:rPr>
                              <w:rStyle w:val="PageNumber"/>
                            </w:rPr>
                            <w:instrText xml:space="preserve"> PAGE </w:instrText>
                          </w:r>
                          <w:r>
                            <w:rPr>
                              <w:rStyle w:val="PageNumber"/>
                            </w:rPr>
                            <w:fldChar w:fldCharType="separate"/>
                          </w:r>
                          <w:r w:rsidR="00510613">
                            <w:rPr>
                              <w:rStyle w:val="PageNumber"/>
                              <w:noProof/>
                            </w:rPr>
                            <w:t>9</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1C759342" id="_x0000_t202" coordsize="21600,21600" o:spt="202" path="m,l,21600r21600,l21600,xe">
              <v:stroke joinstyle="miter"/>
              <v:path gradientshapeok="t" o:connecttype="rect"/>
            </v:shapetype>
            <v:shape id="_x0000_s1030" type="#_x0000_t202" style="position:absolute;left:0;text-align:left;margin-left:0;margin-top:.05pt;width:12.25pt;height:25.9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" filled="f" stroked="f">
              <v:textbox style="mso-fit-shape-to-text:t" inset="0,0,0,0">
                <w:txbxContent>
                  <w:p w14:paraId="1C759346" w14:textId="4BEA1E46" w:rsidR="00A44044" w:rsidRDefault="00FE1F61">
                    <w:pPr>
                      <w:pStyle w:val="Footer"/>
                    </w:pPr>
                    <w:r>
                      <w:rPr>
                        <w:rStyle w:val="PageNumber"/>
                      </w:rPr>
                      <w:fldChar w:fldCharType="begin"/>
                    </w:r>
                    <w:r>
                      <w:rPr>
                        <w:rStyle w:val="PageNumber"/>
                      </w:rPr>
                      <w:instrText xml:space="preserve"> PAGE </w:instrText>
                    </w:r>
                    <w:r>
                      <w:rPr>
                        <w:rStyle w:val="PageNumber"/>
                      </w:rPr>
                      <w:fldChar w:fldCharType="separate"/>
                    </w:r>
                    <w:r w:rsidR="00510613">
                      <w:rPr>
                        <w:rStyle w:val="PageNumber"/>
                        <w:noProof/>
                      </w:rPr>
                      <w:t>9</w:t>
                    </w:r>
                    <w:r>
                      <w:rPr>
                        <w:rStyle w:val="PageNumber"/>
                      </w:rPr>
                      <w:fldChar w:fldCharType="end"/>
                    </w:r>
                  </w:p>
                </w:txbxContent>
              </v:textbox>
              <w10:wrap type="square"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59379" w14:textId="77777777" w:rsidR="00A44044" w:rsidRDefault="00FE1F61">
    <w:pPr>
      <w:pStyle w:val="Footer"/>
    </w:pPr>
    <w:r>
      <w:fldChar w:fldCharType="begin"/>
    </w:r>
    <w:r>
      <w:instrText xml:space="preserve"> PAGE </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08E3C" w14:textId="77777777" w:rsidR="009F7901" w:rsidRDefault="009F7901">
      <w:r>
        <w:rPr>
          <w:color w:val="000000"/>
        </w:rPr>
        <w:separator/>
      </w:r>
    </w:p>
  </w:footnote>
  <w:footnote w:type="continuationSeparator" w:id="0">
    <w:p w14:paraId="113277A2" w14:textId="77777777" w:rsidR="009F7901" w:rsidRDefault="009F7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59346" w14:textId="77777777" w:rsidR="00A44044" w:rsidRDefault="00FE1F61">
    <w:r>
      <w:t>NHS Continuing Healthcare Decision Support Tool (July 2022)</w:t>
    </w:r>
  </w:p>
  <w:p w14:paraId="1C759347" w14:textId="77777777" w:rsidR="00A44044" w:rsidRDefault="009F790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59375" w14:textId="77777777" w:rsidR="00A44044" w:rsidRDefault="009F7901"/>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59377" w14:textId="77777777" w:rsidR="00A44044" w:rsidRDefault="009F790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59349" w14:textId="77777777" w:rsidR="00A44044" w:rsidRDefault="00FE1F61">
    <w:r>
      <w:t>NHS Continuing Healthcare Decision Support Tool (July 2022)</w:t>
    </w:r>
  </w:p>
  <w:p w14:paraId="1C75934A" w14:textId="77777777" w:rsidR="00A44044" w:rsidRDefault="009F79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28" w:type="dxa"/>
      <w:tblCellMar>
        <w:left w:w="10" w:type="dxa"/>
        <w:right w:w="10" w:type="dxa"/>
      </w:tblCellMar>
      <w:tblLook w:val="0000" w:firstRow="0" w:lastRow="0" w:firstColumn="0" w:lastColumn="0" w:noHBand="0" w:noVBand="0"/>
    </w:tblPr>
    <w:tblGrid>
      <w:gridCol w:w="4814"/>
      <w:gridCol w:w="4814"/>
    </w:tblGrid>
    <w:tr w:rsidR="00A44044" w14:paraId="1C759352" w14:textId="77777777">
      <w:trPr>
        <w:trHeight w:val="1695"/>
      </w:trPr>
      <w:tc>
        <w:tcPr>
          <w:tcW w:w="4814" w:type="dxa"/>
          <w:shd w:val="clear" w:color="auto" w:fill="auto"/>
          <w:tcMar>
            <w:top w:w="0" w:type="dxa"/>
            <w:left w:w="0" w:type="dxa"/>
            <w:bottom w:w="0" w:type="dxa"/>
            <w:right w:w="0" w:type="dxa"/>
          </w:tcMar>
          <w:vAlign w:val="bottom"/>
        </w:tcPr>
        <w:p w14:paraId="1C759350" w14:textId="77777777" w:rsidR="00A44044" w:rsidRDefault="009F7901">
          <w:pPr>
            <w:pStyle w:val="Header"/>
          </w:pPr>
        </w:p>
      </w:tc>
      <w:tc>
        <w:tcPr>
          <w:tcW w:w="4814" w:type="dxa"/>
          <w:shd w:val="clear" w:color="auto" w:fill="auto"/>
          <w:tcMar>
            <w:top w:w="0" w:type="dxa"/>
            <w:left w:w="0" w:type="dxa"/>
            <w:bottom w:w="0" w:type="dxa"/>
            <w:right w:w="0" w:type="dxa"/>
          </w:tcMar>
          <w:vAlign w:val="bottom"/>
        </w:tcPr>
        <w:p w14:paraId="1C759351" w14:textId="77777777" w:rsidR="00A44044" w:rsidRDefault="009F7901">
          <w:pPr>
            <w:pStyle w:val="Header"/>
          </w:pPr>
        </w:p>
      </w:tc>
    </w:tr>
  </w:tbl>
  <w:p w14:paraId="1C759353" w14:textId="77777777" w:rsidR="00A44044" w:rsidRDefault="00FE1F61">
    <w:pPr>
      <w:pStyle w:val="Header"/>
    </w:pPr>
    <w:r>
      <w:rPr>
        <w:noProof/>
      </w:rPr>
      <w:drawing>
        <wp:anchor distT="0" distB="0" distL="114300" distR="114300" simplePos="0" relativeHeight="251659264" behindDoc="1" locked="0" layoutInCell="1" allowOverlap="1" wp14:anchorId="1C75933E" wp14:editId="1C75933F">
          <wp:simplePos x="0" y="0"/>
          <wp:positionH relativeFrom="page">
            <wp:align>center</wp:align>
          </wp:positionH>
          <wp:positionV relativeFrom="page">
            <wp:align>top</wp:align>
          </wp:positionV>
          <wp:extent cx="7560003" cy="10691996"/>
          <wp:effectExtent l="0" t="0" r="0" b="0"/>
          <wp:wrapNone/>
          <wp:docPr id="1" name="Picture 4" descr="Department of Health and Social Car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60003" cy="10691996"/>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59355" w14:textId="77777777" w:rsidR="00A44044" w:rsidRDefault="009F7901">
    <w:pPr>
      <w:pStyle w:val="Header"/>
    </w:pPr>
  </w:p>
  <w:p w14:paraId="1C759356" w14:textId="77777777" w:rsidR="00A44044" w:rsidRDefault="00FE1F61">
    <w:r>
      <w:t>NHS Continuing Healthcare Decision Support Tool (July 2022)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59358" w14:textId="77777777" w:rsidR="00A44044" w:rsidRDefault="009F7901"/>
  <w:p w14:paraId="1C759359" w14:textId="77777777" w:rsidR="00A44044" w:rsidRDefault="00FE1F61">
    <w:r>
      <w:t>NHS Continuing Healthcare Decision Support Tool (July 2022)</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59360" w14:textId="77777777" w:rsidR="00A44044" w:rsidRDefault="009F7901">
    <w:pPr>
      <w:pStyle w:val="Header"/>
    </w:pPr>
  </w:p>
  <w:p w14:paraId="1C759361" w14:textId="77777777" w:rsidR="00A44044" w:rsidRDefault="00FE1F61">
    <w:r>
      <w:t>NHS Continuing Healthcare Decision Support Tool (July 2022)</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59365" w14:textId="77777777" w:rsidR="00A44044" w:rsidRDefault="00FE1F61">
    <w:r>
      <w:t>NHS Continuing Healthcare Decision Support Tool (July 2022)</w:t>
    </w:r>
  </w:p>
  <w:p w14:paraId="1C759366" w14:textId="77777777" w:rsidR="00A44044" w:rsidRDefault="009F7901"/>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59368" w14:textId="77777777" w:rsidR="00A44044" w:rsidRDefault="00FE1F61">
    <w:r>
      <w:t>NHS Continuing Healthcare Decision Support Tool (July 2022)</w:t>
    </w:r>
  </w:p>
  <w:p w14:paraId="1C759369" w14:textId="77777777" w:rsidR="00A44044" w:rsidRDefault="009F7901"/>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59371" w14:textId="77777777" w:rsidR="00A44044" w:rsidRDefault="00FE1F61">
    <w:r>
      <w:t>NHS Continuing Healthcare Decision Support Tool (July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05BE8"/>
    <w:multiLevelType w:val="multilevel"/>
    <w:tmpl w:val="1F2E8590"/>
    <w:styleLink w:val="LFO23"/>
    <w:lvl w:ilvl="0">
      <w:start w:val="1"/>
      <w:numFmt w:val="none"/>
      <w:pStyle w:val="Boxedtext"/>
      <w:lvlText w:val="%1"/>
      <w:lvlJc w:val="left"/>
    </w:lvl>
    <w:lvl w:ilvl="1">
      <w:numFmt w:val="bullet"/>
      <w:lvlText w:val=""/>
      <w:lvlJc w:val="left"/>
      <w:pPr>
        <w:ind w:left="357" w:hanging="357"/>
      </w:pPr>
      <w:rPr>
        <w:rFonts w:ascii="Symbol" w:hAnsi="Symbol"/>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02D5CB8"/>
    <w:multiLevelType w:val="multilevel"/>
    <w:tmpl w:val="810AF0E0"/>
    <w:styleLink w:val="LFO16"/>
    <w:lvl w:ilvl="0">
      <w:start w:val="1"/>
      <w:numFmt w:val="decimal"/>
      <w:pStyle w:val="Bullet-numberedsteps"/>
      <w:lvlText w:val="%1."/>
      <w:lvlJc w:val="left"/>
      <w:pPr>
        <w:ind w:left="425"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726C2D"/>
    <w:multiLevelType w:val="multilevel"/>
    <w:tmpl w:val="AB38208C"/>
    <w:styleLink w:val="LFO1"/>
    <w:lvl w:ilvl="0">
      <w:numFmt w:val="bullet"/>
      <w:pStyle w:val="Bulletundernumberedparagraph"/>
      <w:lvlText w:val=""/>
      <w:lvlJc w:val="left"/>
      <w:pPr>
        <w:ind w:left="714" w:hanging="357"/>
      </w:pPr>
      <w:rPr>
        <w:rFonts w:ascii="Symbol" w:hAnsi="Symbo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52363254"/>
    <w:multiLevelType w:val="multilevel"/>
    <w:tmpl w:val="E098C19E"/>
    <w:styleLink w:val="LFO6"/>
    <w:lvl w:ilvl="0">
      <w:numFmt w:val="bullet"/>
      <w:pStyle w:val="Bullet-sub"/>
      <w:lvlText w:val=""/>
      <w:lvlJc w:val="left"/>
      <w:pPr>
        <w:ind w:left="1154" w:hanging="360"/>
      </w:pPr>
      <w:rPr>
        <w:rFonts w:ascii="Symbol" w:hAnsi="Symbol"/>
        <w:sz w:val="22"/>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4" w15:restartNumberingAfterBreak="0">
    <w:nsid w:val="659B41D4"/>
    <w:multiLevelType w:val="multilevel"/>
    <w:tmpl w:val="5F4C45B4"/>
    <w:styleLink w:val="Numberedlist-075"/>
    <w:lvl w:ilvl="0">
      <w:start w:val="1"/>
      <w:numFmt w:val="decimal"/>
      <w:lvlText w:val="%1."/>
      <w:lvlJc w:val="left"/>
      <w:pPr>
        <w:ind w:left="425" w:hanging="425"/>
      </w:pPr>
      <w:rPr>
        <w:rFonts w:ascii="Arial" w:hAnsi="Arial" w:cs="Times New Roman"/>
        <w:b w:val="0"/>
        <w:bCs w:val="0"/>
        <w:i w:val="0"/>
        <w:iCs w:val="0"/>
        <w:caps w:val="0"/>
        <w:smallCaps w:val="0"/>
        <w:strike w:val="0"/>
        <w:dstrike w:val="0"/>
        <w:outline w:val="0"/>
        <w:emboss w:val="0"/>
        <w:imprint w:val="0"/>
        <w:vanish w:val="0"/>
        <w:spacing w:val="0"/>
        <w:kern w:val="0"/>
        <w:position w:val="0"/>
        <w:sz w:val="24"/>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F171A65"/>
    <w:multiLevelType w:val="multilevel"/>
    <w:tmpl w:val="83BEAC7C"/>
    <w:styleLink w:val="LFO4"/>
    <w:lvl w:ilvl="0">
      <w:start w:val="1"/>
      <w:numFmt w:val="decimal"/>
      <w:pStyle w:val="ParagraphText-numbered-level4"/>
      <w:lvlText w:val="%1."/>
      <w:lvlJc w:val="left"/>
      <w:pPr>
        <w:ind w:left="851" w:hanging="851"/>
      </w:pPr>
    </w:lvl>
    <w:lvl w:ilvl="1">
      <w:start w:val="1"/>
      <w:numFmt w:val="decimal"/>
      <w:lvlText w:val="%1.%2"/>
      <w:lvlJc w:val="left"/>
      <w:pPr>
        <w:ind w:left="851" w:hanging="851"/>
      </w:pPr>
    </w:lvl>
    <w:lvl w:ilvl="2">
      <w:start w:val="1"/>
      <w:numFmt w:val="lowerLetter"/>
      <w:lvlText w:val="(%3)"/>
      <w:lvlJc w:val="left"/>
      <w:pPr>
        <w:ind w:left="1276" w:hanging="425"/>
      </w:pPr>
    </w:lvl>
    <w:lvl w:ilvl="3">
      <w:start w:val="1"/>
      <w:numFmt w:val="lowerRoman"/>
      <w:lvlText w:val="(%4)"/>
      <w:lvlJc w:val="left"/>
      <w:pPr>
        <w:ind w:left="1701" w:hanging="425"/>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25B5675"/>
    <w:multiLevelType w:val="multilevel"/>
    <w:tmpl w:val="0346161E"/>
    <w:styleLink w:val="LFO2"/>
    <w:lvl w:ilvl="0">
      <w:numFmt w:val="bullet"/>
      <w:pStyle w:val="Bullet"/>
      <w:lvlText w:val=""/>
      <w:lvlJc w:val="left"/>
      <w:pPr>
        <w:ind w:left="360" w:hanging="360"/>
      </w:pPr>
      <w:rPr>
        <w:rFonts w:ascii="Symbol" w:hAnsi="Symbo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4"/>
  </w:num>
  <w:num w:numId="2">
    <w:abstractNumId w:val="2"/>
  </w:num>
  <w:num w:numId="3">
    <w:abstractNumId w:val="6"/>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removePersonalInformation/>
  <w:removeDateAndTime/>
  <w:proofState w:spelling="clean" w:grammar="clean"/>
  <w:defaultTabStop w:val="425"/>
  <w:autoHyphenation/>
  <w:evenAndOddHeaders/>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012"/>
    <w:rsid w:val="0020647F"/>
    <w:rsid w:val="00510613"/>
    <w:rsid w:val="00523197"/>
    <w:rsid w:val="00892012"/>
    <w:rsid w:val="009F7901"/>
    <w:rsid w:val="00D71F74"/>
    <w:rsid w:val="00F51CEE"/>
    <w:rsid w:val="00FE1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5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rPr>
  </w:style>
  <w:style w:type="paragraph" w:styleId="Heading1">
    <w:name w:val="heading 1"/>
    <w:next w:val="ParagraphText"/>
    <w:uiPriority w:val="9"/>
    <w:qFormat/>
    <w:pPr>
      <w:keepNext/>
      <w:pageBreakBefore/>
      <w:suppressAutoHyphens/>
      <w:spacing w:after="284" w:line="584" w:lineRule="exact"/>
      <w:outlineLvl w:val="0"/>
    </w:pPr>
    <w:rPr>
      <w:b/>
      <w:sz w:val="48"/>
    </w:rPr>
  </w:style>
  <w:style w:type="paragraph" w:styleId="Heading2">
    <w:name w:val="heading 2"/>
    <w:next w:val="ParagraphText"/>
    <w:uiPriority w:val="9"/>
    <w:unhideWhenUsed/>
    <w:qFormat/>
    <w:pPr>
      <w:keepNext/>
      <w:keepLines/>
      <w:suppressAutoHyphens/>
      <w:spacing w:before="240" w:after="240" w:line="410" w:lineRule="exact"/>
      <w:outlineLvl w:val="1"/>
    </w:pPr>
    <w:rPr>
      <w:b/>
      <w:sz w:val="33"/>
    </w:rPr>
  </w:style>
  <w:style w:type="paragraph" w:styleId="Heading3">
    <w:name w:val="heading 3"/>
    <w:next w:val="ParagraphText"/>
    <w:uiPriority w:val="9"/>
    <w:unhideWhenUsed/>
    <w:qFormat/>
    <w:pPr>
      <w:keepNext/>
      <w:keepLines/>
      <w:suppressAutoHyphens/>
      <w:spacing w:before="120" w:after="240" w:line="370" w:lineRule="exact"/>
      <w:outlineLvl w:val="2"/>
    </w:pPr>
    <w:rPr>
      <w:b/>
      <w:sz w:val="29"/>
    </w:rPr>
  </w:style>
  <w:style w:type="paragraph" w:styleId="Heading4">
    <w:name w:val="heading 4"/>
    <w:next w:val="ParagraphText"/>
    <w:uiPriority w:val="9"/>
    <w:unhideWhenUsed/>
    <w:qFormat/>
    <w:pPr>
      <w:keepNext/>
      <w:keepLines/>
      <w:suppressAutoHyphens/>
      <w:spacing w:before="120" w:after="120" w:line="330" w:lineRule="exact"/>
      <w:outlineLvl w:val="3"/>
    </w:pPr>
    <w:rPr>
      <w:b/>
      <w:sz w:val="25"/>
    </w:rPr>
  </w:style>
  <w:style w:type="paragraph" w:styleId="Heading5">
    <w:name w:val="heading 5"/>
    <w:next w:val="ParagraphText"/>
    <w:uiPriority w:val="9"/>
    <w:unhideWhenUsed/>
    <w:qFormat/>
    <w:pPr>
      <w:keepNext/>
      <w:keepLines/>
      <w:suppressAutoHyphens/>
      <w:spacing w:before="120" w:line="324" w:lineRule="exact"/>
      <w:outlineLvl w:val="4"/>
    </w:pPr>
    <w:rPr>
      <w:b/>
      <w:sz w:val="24"/>
    </w:rPr>
  </w:style>
  <w:style w:type="paragraph" w:styleId="Heading6">
    <w:name w:val="heading 6"/>
    <w:basedOn w:val="Heading1"/>
    <w:next w:val="ParagraphText"/>
    <w:uiPriority w:val="9"/>
    <w:semiHidden/>
    <w:unhideWhenUsed/>
    <w:qFormat/>
    <w:pPr>
      <w:spacing w:before="10280" w:after="0"/>
      <w:outlineLvl w:val="5"/>
    </w:pPr>
    <w:rPr>
      <w:b w:val="0"/>
      <w:sz w:val="24"/>
    </w:rPr>
  </w:style>
  <w:style w:type="paragraph" w:styleId="Heading7">
    <w:name w:val="heading 7"/>
    <w:next w:val="ParagraphText"/>
    <w:pPr>
      <w:keepNext/>
      <w:suppressAutoHyphens/>
      <w:outlineLvl w:val="6"/>
    </w:pPr>
    <w:rPr>
      <w:b/>
      <w:sz w:val="22"/>
    </w:rPr>
  </w:style>
  <w:style w:type="paragraph" w:styleId="Heading8">
    <w:name w:val="heading 8"/>
    <w:basedOn w:val="Normal"/>
    <w:next w:val="Normal"/>
    <w:pPr>
      <w:keepNext/>
      <w:keepLines/>
      <w:spacing w:before="200" w:line="280" w:lineRule="exact"/>
      <w:textAlignment w:val="baseline"/>
      <w:outlineLvl w:val="7"/>
    </w:pPr>
    <w:rPr>
      <w:color w:val="40404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uppressAutoHyphens/>
      <w:spacing w:before="1800" w:after="120"/>
      <w:outlineLvl w:val="0"/>
    </w:pPr>
    <w:rPr>
      <w:b/>
      <w:sz w:val="36"/>
    </w:rPr>
  </w:style>
  <w:style w:type="paragraph" w:styleId="Subtitle">
    <w:name w:val="Subtitle"/>
    <w:basedOn w:val="Normal"/>
    <w:uiPriority w:val="11"/>
    <w:qFormat/>
    <w:pPr>
      <w:spacing w:before="120" w:after="120" w:line="520" w:lineRule="exact"/>
      <w:textAlignment w:val="baseline"/>
      <w:outlineLvl w:val="1"/>
    </w:pPr>
    <w:rPr>
      <w:sz w:val="44"/>
      <w:szCs w:val="24"/>
    </w:rPr>
  </w:style>
  <w:style w:type="character" w:customStyle="1" w:styleId="ParagraphTextChar">
    <w:name w:val="Paragraph Text Char"/>
    <w:basedOn w:val="DefaultParagraphFont"/>
    <w:rPr>
      <w:sz w:val="24"/>
    </w:rPr>
  </w:style>
  <w:style w:type="paragraph" w:styleId="TOC1">
    <w:name w:val="toc 1"/>
    <w:pPr>
      <w:tabs>
        <w:tab w:val="right" w:leader="dot" w:pos="9639"/>
      </w:tabs>
      <w:suppressAutoHyphens/>
      <w:spacing w:before="120" w:after="120"/>
    </w:pPr>
    <w:rPr>
      <w:sz w:val="24"/>
    </w:rPr>
  </w:style>
  <w:style w:type="paragraph" w:customStyle="1" w:styleId="Heading-contents">
    <w:name w:val="Heading - contents"/>
    <w:next w:val="ParagraphText"/>
    <w:pPr>
      <w:suppressAutoHyphens/>
      <w:spacing w:after="360"/>
    </w:pPr>
    <w:rPr>
      <w:b/>
      <w:sz w:val="48"/>
    </w:rPr>
  </w:style>
  <w:style w:type="paragraph" w:customStyle="1" w:styleId="Bulletundernumberedlist">
    <w:name w:val="Bullet (under numbered list)"/>
    <w:pPr>
      <w:suppressAutoHyphens/>
      <w:spacing w:after="284" w:line="324" w:lineRule="exact"/>
      <w:ind w:left="850" w:hanging="425"/>
    </w:pPr>
    <w:rPr>
      <w:sz w:val="24"/>
    </w:rPr>
  </w:style>
  <w:style w:type="paragraph" w:customStyle="1" w:styleId="Title-subtitle">
    <w:name w:val="Title - subtitle"/>
    <w:basedOn w:val="Title"/>
    <w:pPr>
      <w:spacing w:before="0" w:after="960"/>
    </w:pPr>
    <w:rPr>
      <w:b w:val="0"/>
    </w:rPr>
  </w:style>
  <w:style w:type="paragraph" w:customStyle="1" w:styleId="Bullet">
    <w:name w:val="Bullet"/>
    <w:pPr>
      <w:numPr>
        <w:numId w:val="3"/>
      </w:numPr>
      <w:suppressAutoHyphens/>
      <w:spacing w:after="284" w:line="288" w:lineRule="auto"/>
    </w:pPr>
    <w:rPr>
      <w:sz w:val="24"/>
    </w:rPr>
  </w:style>
  <w:style w:type="paragraph" w:customStyle="1" w:styleId="Covertitle">
    <w:name w:val="Cover title"/>
    <w:pPr>
      <w:suppressAutoHyphens/>
      <w:spacing w:after="240"/>
    </w:pPr>
    <w:rPr>
      <w:b/>
      <w:sz w:val="52"/>
    </w:rPr>
  </w:style>
  <w:style w:type="paragraph" w:customStyle="1" w:styleId="cover-othertext">
    <w:name w:val="cover - other text"/>
    <w:pPr>
      <w:suppressAutoHyphens/>
      <w:spacing w:line="360" w:lineRule="exact"/>
    </w:pPr>
    <w:rPr>
      <w:sz w:val="24"/>
      <w:szCs w:val="24"/>
    </w:rPr>
  </w:style>
  <w:style w:type="paragraph" w:styleId="Header">
    <w:name w:val="header"/>
    <w:basedOn w:val="ParagraphText"/>
    <w:rPr>
      <w:b/>
      <w:sz w:val="18"/>
    </w:rPr>
  </w:style>
  <w:style w:type="paragraph" w:styleId="Footer">
    <w:name w:val="footer"/>
    <w:basedOn w:val="ParagraphText"/>
    <w:pPr>
      <w:spacing w:after="0"/>
      <w:jc w:val="center"/>
    </w:pPr>
    <w:rPr>
      <w:sz w:val="18"/>
    </w:rPr>
  </w:style>
  <w:style w:type="character" w:styleId="Hyperlink">
    <w:name w:val="Hyperlink"/>
    <w:rPr>
      <w:color w:val="0063BE"/>
      <w:u w:val="single"/>
    </w:rPr>
  </w:style>
  <w:style w:type="paragraph" w:customStyle="1" w:styleId="ParagraphText">
    <w:name w:val="Paragraph Text"/>
    <w:pPr>
      <w:suppressAutoHyphens/>
      <w:spacing w:after="284" w:line="288" w:lineRule="auto"/>
    </w:pPr>
    <w:rPr>
      <w:sz w:val="24"/>
    </w:rPr>
  </w:style>
  <w:style w:type="paragraph" w:customStyle="1" w:styleId="Textindented">
    <w:name w:val="Text indented"/>
    <w:pPr>
      <w:suppressAutoHyphens/>
      <w:spacing w:after="284" w:line="324" w:lineRule="exact"/>
      <w:ind w:left="851"/>
    </w:pPr>
    <w:rPr>
      <w:sz w:val="24"/>
      <w:lang w:eastAsia="en-US"/>
    </w:rPr>
  </w:style>
  <w:style w:type="paragraph" w:customStyle="1" w:styleId="StyleTopSinglesolidlineAuto05ptLinewidth">
    <w:name w:val="Style Top: (Single solid line Auto  0.5 pt Line width)"/>
    <w:basedOn w:val="ParagraphText"/>
    <w:pPr>
      <w:pBdr>
        <w:top w:val="single" w:sz="4" w:space="1" w:color="000000"/>
      </w:pBdr>
    </w:pPr>
  </w:style>
  <w:style w:type="paragraph" w:customStyle="1" w:styleId="Cover-sub-title">
    <w:name w:val="Cover - sub-title"/>
    <w:pPr>
      <w:suppressAutoHyphens/>
      <w:spacing w:after="960"/>
    </w:pPr>
    <w:rPr>
      <w:sz w:val="48"/>
    </w:rPr>
  </w:style>
  <w:style w:type="paragraph" w:customStyle="1" w:styleId="p1">
    <w:name w:val="p1"/>
    <w:basedOn w:val="Normal"/>
    <w:pPr>
      <w:spacing w:line="210" w:lineRule="atLeast"/>
    </w:pPr>
    <w:rPr>
      <w:rFonts w:ascii="Times New Roman" w:eastAsia="Calibri" w:hAnsi="Times New Roman"/>
      <w:sz w:val="15"/>
      <w:szCs w:val="15"/>
    </w:rPr>
  </w:style>
  <w:style w:type="paragraph" w:customStyle="1" w:styleId="p2">
    <w:name w:val="p2"/>
    <w:basedOn w:val="Normal"/>
    <w:pPr>
      <w:spacing w:line="210" w:lineRule="atLeast"/>
    </w:pPr>
    <w:rPr>
      <w:rFonts w:ascii="Times New Roman" w:eastAsia="Calibri" w:hAnsi="Times New Roman"/>
      <w:sz w:val="15"/>
      <w:szCs w:val="15"/>
    </w:rPr>
  </w:style>
  <w:style w:type="character" w:customStyle="1" w:styleId="UnresolvedMention">
    <w:name w:val="Unresolved Mention"/>
    <w:basedOn w:val="DefaultParagraphFont"/>
    <w:rPr>
      <w:color w:val="808080"/>
      <w:shd w:val="clear" w:color="auto" w:fill="E6E6E6"/>
    </w:rPr>
  </w:style>
  <w:style w:type="paragraph" w:customStyle="1" w:styleId="UNDEREMBARGOSTRAPLINE">
    <w:name w:val="UNDER EMBARGO STRAPLINE"/>
    <w:basedOn w:val="ParagraphText"/>
    <w:pPr>
      <w:spacing w:after="120"/>
      <w:jc w:val="center"/>
    </w:pPr>
    <w:rPr>
      <w:rFonts w:ascii="Arial Bold" w:hAnsi="Arial Bold"/>
      <w:b/>
      <w:caps/>
      <w:color w:val="FF0000"/>
    </w:rPr>
  </w:style>
  <w:style w:type="character" w:customStyle="1" w:styleId="Bold">
    <w:name w:val="Bold"/>
    <w:basedOn w:val="DefaultParagraphFont"/>
    <w:rPr>
      <w:b/>
    </w:rPr>
  </w:style>
  <w:style w:type="character" w:customStyle="1" w:styleId="Italic">
    <w:name w:val="Italic"/>
    <w:basedOn w:val="DefaultParagraphFont"/>
    <w:rPr>
      <w:i/>
    </w:rPr>
  </w:style>
  <w:style w:type="paragraph" w:customStyle="1" w:styleId="Heading1-numbered">
    <w:name w:val="Heading 1 - numbered"/>
    <w:next w:val="ParagraphText"/>
    <w:pPr>
      <w:keepNext/>
      <w:pageBreakBefore/>
      <w:suppressAutoHyphens/>
      <w:spacing w:after="284" w:line="584" w:lineRule="exact"/>
      <w:outlineLvl w:val="0"/>
    </w:pPr>
    <w:rPr>
      <w:b/>
      <w:sz w:val="48"/>
    </w:rPr>
  </w:style>
  <w:style w:type="paragraph" w:customStyle="1" w:styleId="ParagraphText-numbered">
    <w:name w:val="Paragraph Text - numbered"/>
    <w:basedOn w:val="Heading1-numbered"/>
    <w:pPr>
      <w:keepNext w:val="0"/>
      <w:pageBreakBefore w:val="0"/>
      <w:spacing w:line="288" w:lineRule="auto"/>
    </w:pPr>
    <w:rPr>
      <w:b w:val="0"/>
      <w:sz w:val="24"/>
    </w:rPr>
  </w:style>
  <w:style w:type="paragraph" w:customStyle="1" w:styleId="ParagraphText-numbered-level3">
    <w:name w:val="Paragraph Text - numbered - level 3"/>
    <w:basedOn w:val="Heading1-numbered"/>
    <w:pPr>
      <w:keepNext w:val="0"/>
      <w:pageBreakBefore w:val="0"/>
      <w:spacing w:line="288" w:lineRule="auto"/>
    </w:pPr>
    <w:rPr>
      <w:b w:val="0"/>
      <w:sz w:val="24"/>
    </w:rPr>
  </w:style>
  <w:style w:type="paragraph" w:customStyle="1" w:styleId="ParagraphText-numbered-level4">
    <w:name w:val="Paragraph Text - numbered - level 4"/>
    <w:basedOn w:val="Heading1-numbered"/>
    <w:pPr>
      <w:keepNext w:val="0"/>
      <w:pageBreakBefore w:val="0"/>
      <w:numPr>
        <w:numId w:val="4"/>
      </w:numPr>
      <w:spacing w:line="288" w:lineRule="auto"/>
    </w:pPr>
    <w:rPr>
      <w:b w:val="0"/>
      <w:sz w:val="24"/>
    </w:rPr>
  </w:style>
  <w:style w:type="paragraph" w:customStyle="1" w:styleId="Heading-figurecharttable">
    <w:name w:val="Heading - figure/chart/table"/>
    <w:next w:val="Normal"/>
    <w:pPr>
      <w:keepNext/>
      <w:keepLines/>
      <w:suppressAutoHyphens/>
      <w:spacing w:before="120" w:after="240" w:line="320" w:lineRule="exact"/>
    </w:pPr>
    <w:rPr>
      <w:b/>
      <w:sz w:val="24"/>
    </w:rPr>
  </w:style>
  <w:style w:type="paragraph" w:customStyle="1" w:styleId="Heading2-notforToC">
    <w:name w:val="Heading 2 - not for ToC"/>
    <w:pPr>
      <w:suppressAutoHyphens/>
      <w:spacing w:before="240" w:after="240" w:line="410" w:lineRule="exact"/>
    </w:pPr>
    <w:rPr>
      <w:b/>
      <w:sz w:val="33"/>
      <w:lang w:eastAsia="en-US"/>
    </w:rPr>
  </w:style>
  <w:style w:type="paragraph" w:customStyle="1" w:styleId="Heading3-notforToC">
    <w:name w:val="Heading 3 - not for ToC"/>
    <w:pPr>
      <w:suppressAutoHyphens/>
      <w:spacing w:before="240" w:after="240" w:line="3700" w:lineRule="exact"/>
    </w:pPr>
    <w:rPr>
      <w:b/>
      <w:sz w:val="29"/>
    </w:rPr>
  </w:style>
  <w:style w:type="paragraph" w:customStyle="1" w:styleId="Footnote">
    <w:name w:val="Footnote"/>
    <w:pPr>
      <w:suppressAutoHyphens/>
      <w:spacing w:after="120" w:line="320" w:lineRule="exact"/>
    </w:pPr>
  </w:style>
  <w:style w:type="paragraph" w:customStyle="1" w:styleId="Table-headertext">
    <w:name w:val="Table - header text"/>
    <w:pPr>
      <w:widowControl w:val="0"/>
      <w:suppressAutoHyphens/>
    </w:pPr>
    <w:rPr>
      <w:sz w:val="24"/>
    </w:rPr>
  </w:style>
  <w:style w:type="paragraph" w:customStyle="1" w:styleId="Table-bodytext">
    <w:name w:val="Table - body text"/>
    <w:pPr>
      <w:widowControl w:val="0"/>
      <w:suppressAutoHyphens/>
    </w:pPr>
    <w:rPr>
      <w:sz w:val="24"/>
    </w:rPr>
  </w:style>
  <w:style w:type="paragraph" w:customStyle="1" w:styleId="Pull-outstyle">
    <w:name w:val="Pull-out style"/>
    <w:pPr>
      <w:keepLines/>
      <w:suppressAutoHyphens/>
      <w:spacing w:after="284" w:line="400" w:lineRule="exact"/>
    </w:pPr>
    <w:rPr>
      <w:sz w:val="32"/>
      <w:szCs w:val="32"/>
    </w:rPr>
  </w:style>
  <w:style w:type="paragraph" w:customStyle="1" w:styleId="Reporttitle">
    <w:name w:val="Report title"/>
    <w:basedOn w:val="Covertitle"/>
    <w:pPr>
      <w:spacing w:after="480"/>
    </w:pPr>
    <w:rPr>
      <w:rFonts w:cs="Arial"/>
      <w:sz w:val="56"/>
      <w:szCs w:val="60"/>
    </w:rPr>
  </w:style>
  <w:style w:type="paragraph" w:customStyle="1" w:styleId="Reportsubtitle">
    <w:name w:val="Report subtitle"/>
    <w:basedOn w:val="cover-othertext"/>
    <w:next w:val="Dateofpublication"/>
    <w:pPr>
      <w:spacing w:after="240" w:line="240" w:lineRule="auto"/>
    </w:pPr>
    <w:rPr>
      <w:rFonts w:cs="Arial"/>
      <w:b/>
      <w:sz w:val="36"/>
      <w:szCs w:val="36"/>
    </w:rPr>
  </w:style>
  <w:style w:type="paragraph" w:customStyle="1" w:styleId="Text-boxed">
    <w:name w:val="Text - boxed"/>
    <w:basedOn w:val="ParagraphText"/>
    <w:pPr>
      <w:pBdr>
        <w:top w:val="single" w:sz="2" w:space="12" w:color="00A188"/>
      </w:pBdr>
      <w:ind w:left="284" w:right="284"/>
    </w:pPr>
  </w:style>
  <w:style w:type="paragraph" w:customStyle="1" w:styleId="Text-shaded">
    <w:name w:val="Text - shaded"/>
    <w:basedOn w:val="Text-boxed"/>
    <w:pPr>
      <w:pBdr>
        <w:top w:val="single" w:sz="2" w:space="12" w:color="DFE0E0"/>
      </w:pBdr>
      <w:shd w:val="clear" w:color="auto" w:fill="DFE0E0"/>
    </w:pPr>
  </w:style>
  <w:style w:type="paragraph" w:customStyle="1" w:styleId="Heading-section">
    <w:name w:val="Heading - section"/>
    <w:pPr>
      <w:keepNext/>
      <w:keepLines/>
      <w:pageBreakBefore/>
      <w:pBdr>
        <w:top w:val="single" w:sz="2" w:space="18" w:color="00A188"/>
      </w:pBdr>
      <w:suppressAutoHyphens/>
      <w:spacing w:before="360" w:after="360"/>
    </w:pPr>
    <w:rPr>
      <w:b/>
      <w:sz w:val="56"/>
    </w:rPr>
  </w:style>
  <w:style w:type="paragraph" w:customStyle="1" w:styleId="Heading-section-sub">
    <w:name w:val="Heading - section-sub"/>
    <w:pPr>
      <w:suppressAutoHyphens/>
      <w:spacing w:after="1200"/>
    </w:pPr>
    <w:rPr>
      <w:b/>
      <w:sz w:val="37"/>
      <w:lang w:eastAsia="en-US"/>
    </w:rPr>
  </w:style>
  <w:style w:type="paragraph" w:customStyle="1" w:styleId="Statisticheadlinenumbers">
    <w:name w:val="Statistic headline numbers"/>
    <w:pPr>
      <w:suppressAutoHyphens/>
      <w:spacing w:after="57" w:line="1000" w:lineRule="exact"/>
    </w:pPr>
    <w:rPr>
      <w:b/>
      <w:sz w:val="106"/>
      <w:szCs w:val="106"/>
    </w:rPr>
  </w:style>
  <w:style w:type="paragraph" w:customStyle="1" w:styleId="Heading-ReportTitle">
    <w:name w:val="Heading - Report Title"/>
    <w:basedOn w:val="Heading1"/>
  </w:style>
  <w:style w:type="paragraph" w:styleId="TOC2">
    <w:name w:val="toc 2"/>
    <w:basedOn w:val="Normal"/>
    <w:next w:val="Normal"/>
    <w:pPr>
      <w:tabs>
        <w:tab w:val="right" w:leader="dot" w:pos="9639"/>
      </w:tabs>
      <w:spacing w:after="100"/>
      <w:ind w:left="221"/>
    </w:pPr>
  </w:style>
  <w:style w:type="paragraph" w:customStyle="1" w:styleId="Bullet-sub">
    <w:name w:val="Bullet-sub"/>
    <w:pPr>
      <w:numPr>
        <w:numId w:val="5"/>
      </w:numPr>
      <w:suppressAutoHyphens/>
      <w:spacing w:after="284" w:line="288" w:lineRule="auto"/>
    </w:pPr>
    <w:rPr>
      <w:sz w:val="24"/>
    </w:rPr>
  </w:style>
  <w:style w:type="paragraph" w:customStyle="1" w:styleId="Bulletundernumberedparagraph">
    <w:name w:val="Bullet (under numbered paragraph)"/>
    <w:basedOn w:val="Bulletundernumberedlist"/>
    <w:pPr>
      <w:numPr>
        <w:numId w:val="2"/>
      </w:numPr>
    </w:p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Boxedtext-greenborder">
    <w:name w:val="Boxed text - green border"/>
    <w:basedOn w:val="ParagraphText"/>
    <w:pPr>
      <w:pBdr>
        <w:top w:val="single" w:sz="12" w:space="6" w:color="00A188"/>
        <w:left w:val="single" w:sz="12" w:space="6" w:color="00A188"/>
        <w:bottom w:val="single" w:sz="12" w:space="6" w:color="00A188"/>
        <w:right w:val="single" w:sz="12" w:space="6" w:color="00A188"/>
      </w:pBdr>
    </w:pPr>
    <w:rPr>
      <w:color w:val="000000"/>
    </w:rPr>
  </w:style>
  <w:style w:type="paragraph" w:customStyle="1" w:styleId="Boxedtext-greyshading">
    <w:name w:val="Boxed text - grey shading"/>
    <w:basedOn w:val="ParagraphText"/>
    <w:pPr>
      <w:pBdr>
        <w:top w:val="single" w:sz="12" w:space="6" w:color="DFE0E0"/>
        <w:left w:val="single" w:sz="12" w:space="6" w:color="DFE0E0"/>
        <w:bottom w:val="single" w:sz="12" w:space="6" w:color="DFE0E0"/>
        <w:right w:val="single" w:sz="12" w:space="6" w:color="DFE0E0"/>
      </w:pBdr>
      <w:shd w:val="clear" w:color="auto" w:fill="DFE0E0"/>
    </w:pPr>
    <w:rPr>
      <w:color w:val="000000"/>
    </w:rPr>
  </w:style>
  <w:style w:type="character" w:styleId="FollowedHyperlink">
    <w:name w:val="FollowedHyperlink"/>
    <w:basedOn w:val="DefaultParagraphFont"/>
    <w:rPr>
      <w:color w:val="512698"/>
      <w:u w:val="single"/>
    </w:rPr>
  </w:style>
  <w:style w:type="paragraph" w:styleId="Quote">
    <w:name w:val="Quote"/>
    <w:basedOn w:val="Normal"/>
    <w:next w:val="Normal"/>
    <w:pPr>
      <w:spacing w:after="284" w:line="324" w:lineRule="auto"/>
      <w:ind w:left="851" w:right="851"/>
    </w:pPr>
    <w:rPr>
      <w:iCs/>
      <w:color w:val="404040"/>
    </w:rPr>
  </w:style>
  <w:style w:type="character" w:customStyle="1" w:styleId="QuoteChar">
    <w:name w:val="Quote Char"/>
    <w:basedOn w:val="DefaultParagraphFont"/>
    <w:rPr>
      <w:rFonts w:ascii="Arial" w:hAnsi="Arial"/>
      <w:iCs/>
      <w:color w:val="404040"/>
      <w:sz w:val="24"/>
    </w:rPr>
  </w:style>
  <w:style w:type="paragraph" w:customStyle="1" w:styleId="Blockquote">
    <w:name w:val="Blockquote"/>
    <w:basedOn w:val="Quote"/>
    <w:pPr>
      <w:spacing w:line="324" w:lineRule="exact"/>
    </w:pPr>
    <w:rPr>
      <w:color w:val="000000"/>
    </w:rPr>
  </w:style>
  <w:style w:type="paragraph" w:customStyle="1" w:styleId="Bullet-numberedsteps">
    <w:name w:val="Bullet - numbered steps"/>
    <w:basedOn w:val="ParagraphText"/>
    <w:pPr>
      <w:numPr>
        <w:numId w:val="6"/>
      </w:numPr>
    </w:pPr>
  </w:style>
  <w:style w:type="paragraph" w:customStyle="1" w:styleId="Table-Header">
    <w:name w:val="Table - Header"/>
    <w:pPr>
      <w:suppressAutoHyphens/>
    </w:pPr>
    <w:rPr>
      <w:b/>
      <w:sz w:val="24"/>
    </w:rPr>
  </w:style>
  <w:style w:type="paragraph" w:customStyle="1" w:styleId="Table-Copy">
    <w:name w:val="Table - Copy"/>
    <w:basedOn w:val="Normal"/>
    <w:pPr>
      <w:spacing w:line="324" w:lineRule="exact"/>
    </w:pPr>
  </w:style>
  <w:style w:type="paragraph" w:styleId="TOC3">
    <w:name w:val="toc 3"/>
    <w:basedOn w:val="Normal"/>
    <w:next w:val="Normal"/>
    <w:autoRedefine/>
    <w:pPr>
      <w:spacing w:after="100"/>
      <w:ind w:left="440"/>
    </w:pPr>
  </w:style>
  <w:style w:type="paragraph" w:customStyle="1" w:styleId="Table-bodytextrightaligned">
    <w:name w:val="Table - body text right aligned"/>
    <w:basedOn w:val="Table-bodytext"/>
    <w:pPr>
      <w:jc w:val="right"/>
    </w:pPr>
  </w:style>
  <w:style w:type="paragraph" w:customStyle="1" w:styleId="Table-headertextrightaligned">
    <w:name w:val="Table - header text right aligned"/>
    <w:basedOn w:val="Table-headertext"/>
    <w:pPr>
      <w:jc w:val="right"/>
    </w:pPr>
    <w:rPr>
      <w:b/>
    </w:rPr>
  </w:style>
  <w:style w:type="paragraph" w:styleId="NormalWeb">
    <w:name w:val="Normal (Web)"/>
    <w:basedOn w:val="Normal"/>
    <w:pPr>
      <w:spacing w:before="100" w:after="100"/>
    </w:pPr>
    <w:rPr>
      <w:rFonts w:ascii="Times New Roman" w:hAnsi="Times New Roman"/>
      <w:szCs w:val="24"/>
    </w:rPr>
  </w:style>
  <w:style w:type="paragraph" w:styleId="EndnoteText">
    <w:name w:val="endnote text"/>
    <w:basedOn w:val="Normal"/>
    <w:rPr>
      <w:sz w:val="20"/>
    </w:rPr>
  </w:style>
  <w:style w:type="character" w:customStyle="1" w:styleId="EndnoteTextChar">
    <w:name w:val="Endnote Text Char"/>
    <w:basedOn w:val="DefaultParagraphFont"/>
  </w:style>
  <w:style w:type="character" w:styleId="EndnoteReference">
    <w:name w:val="endnote reference"/>
    <w:basedOn w:val="DefaultParagraphFont"/>
    <w:rPr>
      <w:position w:val="0"/>
      <w:vertAlign w:val="superscript"/>
    </w:rPr>
  </w:style>
  <w:style w:type="paragraph" w:styleId="FootnoteText">
    <w:name w:val="footnote text"/>
    <w:basedOn w:val="Normal"/>
    <w:rPr>
      <w:sz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paragraph" w:customStyle="1" w:styleId="Boxedtext">
    <w:name w:val="Boxed text"/>
    <w:basedOn w:val="Normal"/>
    <w:pPr>
      <w:numPr>
        <w:numId w:val="7"/>
      </w:numPr>
      <w:pBdr>
        <w:top w:val="single" w:sz="12" w:space="6" w:color="00A188"/>
        <w:left w:val="single" w:sz="12" w:space="6" w:color="00A188"/>
        <w:bottom w:val="single" w:sz="12" w:space="6" w:color="00A188"/>
        <w:right w:val="single" w:sz="12" w:space="6" w:color="00A188"/>
      </w:pBdr>
      <w:spacing w:after="284" w:line="288" w:lineRule="auto"/>
    </w:pPr>
    <w:rPr>
      <w:color w:val="000000"/>
    </w:rPr>
  </w:style>
  <w:style w:type="paragraph" w:customStyle="1" w:styleId="Address">
    <w:name w:val="Address"/>
    <w:basedOn w:val="Textindented"/>
    <w:pPr>
      <w:spacing w:after="0" w:line="288" w:lineRule="auto"/>
      <w:ind w:left="0"/>
    </w:pPr>
  </w:style>
  <w:style w:type="paragraph" w:customStyle="1" w:styleId="Dateofpublication">
    <w:name w:val="Date of publication"/>
    <w:basedOn w:val="Normal"/>
    <w:next w:val="Normal"/>
  </w:style>
  <w:style w:type="character" w:customStyle="1" w:styleId="Heading3Char">
    <w:name w:val="Heading 3 Char"/>
    <w:basedOn w:val="DefaultParagraphFont"/>
    <w:rPr>
      <w:b/>
      <w:sz w:val="29"/>
    </w:rPr>
  </w:style>
  <w:style w:type="character" w:styleId="PageNumber">
    <w:name w:val="page number"/>
    <w:basedOn w:val="DefaultParagraphFont"/>
  </w:style>
  <w:style w:type="paragraph" w:styleId="ListParagraph">
    <w:name w:val="List Paragraph"/>
    <w:basedOn w:val="Normal"/>
    <w:pPr>
      <w:spacing w:before="120" w:after="120" w:line="280" w:lineRule="exact"/>
      <w:ind w:left="720"/>
      <w:textAlignment w:val="baseline"/>
    </w:pPr>
    <w:rPr>
      <w:szCs w:val="24"/>
    </w:rPr>
  </w:style>
  <w:style w:type="character" w:customStyle="1" w:styleId="Heading8Char">
    <w:name w:val="Heading 8 Char"/>
    <w:basedOn w:val="DefaultParagraphFont"/>
    <w:rPr>
      <w:color w:val="404040"/>
      <w:szCs w:val="24"/>
    </w:rPr>
  </w:style>
  <w:style w:type="character" w:customStyle="1" w:styleId="SubtitleChar">
    <w:name w:val="Subtitle Char"/>
    <w:basedOn w:val="DefaultParagraphFont"/>
    <w:rPr>
      <w:sz w:val="44"/>
      <w:szCs w:val="24"/>
    </w:rPr>
  </w:style>
  <w:style w:type="paragraph" w:styleId="Caption">
    <w:name w:val="caption"/>
    <w:basedOn w:val="Normal"/>
    <w:next w:val="Normal"/>
    <w:pPr>
      <w:spacing w:before="120" w:after="120" w:line="280" w:lineRule="exact"/>
      <w:textAlignment w:val="baseline"/>
    </w:pPr>
    <w:rPr>
      <w:b/>
      <w:bCs/>
      <w:sz w:val="20"/>
      <w:szCs w:val="24"/>
    </w:rPr>
  </w:style>
  <w:style w:type="character" w:styleId="Strong">
    <w:name w:val="Strong"/>
    <w:basedOn w:val="DefaultParagraphFont"/>
    <w:rPr>
      <w:b/>
      <w:bCs/>
    </w:rPr>
  </w:style>
  <w:style w:type="paragraph" w:styleId="CommentText">
    <w:name w:val="annotation text"/>
    <w:basedOn w:val="Normal"/>
    <w:pPr>
      <w:spacing w:before="120" w:after="120"/>
      <w:textAlignment w:val="baseline"/>
    </w:pPr>
    <w:rPr>
      <w:sz w:val="20"/>
    </w:rPr>
  </w:style>
  <w:style w:type="character" w:customStyle="1" w:styleId="CommentTextChar">
    <w:name w:val="Comment Text Char"/>
    <w:basedOn w:val="DefaultParagraphFont"/>
  </w:style>
  <w:style w:type="paragraph" w:styleId="NoSpacing">
    <w:name w:val="No Spacing"/>
    <w:pPr>
      <w:suppressAutoHyphens/>
      <w:textAlignment w:val="baseline"/>
    </w:pPr>
    <w:rPr>
      <w:sz w:val="24"/>
      <w:szCs w:val="24"/>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character" w:styleId="PlaceholderText">
    <w:name w:val="Placeholder Text"/>
    <w:basedOn w:val="DefaultParagraphFont"/>
    <w:rPr>
      <w:color w:val="808080"/>
    </w:rPr>
  </w:style>
  <w:style w:type="character" w:styleId="CommentReference">
    <w:name w:val="annotation reference"/>
    <w:basedOn w:val="DefaultParagraphFont"/>
    <w:rPr>
      <w:sz w:val="16"/>
      <w:szCs w:val="16"/>
    </w:rPr>
  </w:style>
  <w:style w:type="character" w:customStyle="1" w:styleId="Mention">
    <w:name w:val="Mention"/>
    <w:basedOn w:val="DefaultParagraphFont"/>
    <w:rPr>
      <w:color w:val="2B579A"/>
      <w:shd w:val="clear" w:color="auto" w:fill="E1DFDD"/>
    </w:rPr>
  </w:style>
  <w:style w:type="numbering" w:customStyle="1" w:styleId="Numberedlist-075">
    <w:name w:val="Numbered list - 0.75"/>
    <w:basedOn w:val="NoList"/>
    <w:pPr>
      <w:numPr>
        <w:numId w:val="1"/>
      </w:numPr>
    </w:pPr>
  </w:style>
  <w:style w:type="numbering" w:customStyle="1" w:styleId="LFO1">
    <w:name w:val="LFO1"/>
    <w:basedOn w:val="NoList"/>
    <w:pPr>
      <w:numPr>
        <w:numId w:val="2"/>
      </w:numPr>
    </w:pPr>
  </w:style>
  <w:style w:type="numbering" w:customStyle="1" w:styleId="LFO2">
    <w:name w:val="LFO2"/>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16">
    <w:name w:val="LFO16"/>
    <w:basedOn w:val="NoList"/>
    <w:pPr>
      <w:numPr>
        <w:numId w:val="6"/>
      </w:numPr>
    </w:pPr>
  </w:style>
  <w:style w:type="numbering" w:customStyle="1" w:styleId="LFO23">
    <w:name w:val="LFO23"/>
    <w:basedOn w:val="NoList"/>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s://www.gov.uk/government/publications/national-framework-for-nhs-continuing-healthcare-and-nhs-funded-nursing-care" TargetMode="External"/><Relationship Id="rId17" Type="http://schemas.openxmlformats.org/officeDocument/2006/relationships/header" Target="header6.xml"/><Relationship Id="rId25" Type="http://schemas.openxmlformats.org/officeDocument/2006/relationships/header" Target="header9.xml"/><Relationship Id="rId33"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s://eur03.safelinks.protection.outlook.com/?url=https%3A%2F%2Fdigital.nhs.uk%2Fabout-nhs-digital%2Four-work%2Fkeeping-patient-data-safe%2Fgdpr%2Fgdpr-register&amp;data=05|01|Alexandra.Ostendorf%40dhsc.gov.uk|119fe136c12d434e338b08da27880ce0|61278c3091a84c318c1fef4de8973a1c|1|0|637865762542945475|Unknown|TWFpbGZsb3d8eyJWIjoiMC4wLjAwMDAiLCJQIjoiV2luMzIiLCJBTiI6Ik1haWwiLCJXVCI6Mn0%3D|3000|||&amp;sdata=hxf4ApAyRdEyAK0qaBm83DjjrOhGA1KqtvjzAJarhUI%3D&amp;reserved=0"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7.xml"/><Relationship Id="rId32"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yperlink" Target="http://nationalarchives.gov.uk/doc/open-government-licence/version/3/" TargetMode="External"/><Relationship Id="rId10" Type="http://schemas.openxmlformats.org/officeDocument/2006/relationships/footer" Target="footer2.xml"/><Relationship Id="rId19" Type="http://schemas.openxmlformats.org/officeDocument/2006/relationships/hyperlink" Target="https://eur03.safelinks.protection.outlook.com/?url=https%3A%2F%2Fdigital.nhs.uk%2Fdata-and-information%2Fdata-collections-and-data-sets%2Fdata-sets%2Fcontinuing-health-care-data-set%2Fcontinuing-health-care-patient-level-data-set&amp;data=05|01|Alexandra.Ostendorf%40dhsc.gov.uk|119fe136c12d434e338b08da27880ce0|61278c3091a84c318c1fef4de8973a1c|1|0|637865762542945475|Unknown|TWFpbGZsb3d8eyJWIjoiMC4wLjAwMDAiLCJQIjoiV2luMzIiLCJBTiI6Ik1haWwiLCJXVCI6Mn0%3D|3000|||&amp;sdata=%2FwQZjI%2BazdZre6g3bOdZOowvicbzpVuGJxq625%2BT1jI%3D&amp;reserved=0" TargetMode="External"/><Relationship Id="rId31"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8.xml"/><Relationship Id="rId27" Type="http://schemas.openxmlformats.org/officeDocument/2006/relationships/hyperlink" Target="https://www.gov.uk/dhsc" TargetMode="External"/><Relationship Id="rId30" Type="http://schemas.openxmlformats.org/officeDocument/2006/relationships/header" Target="header10.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6855</Words>
  <Characters>39074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2025-09-22T08:22:00Z</dcterms:created>
  <dcterms:modified xsi:type="dcterms:W3CDTF">2025-09-22T08:22:00Z</dcterms:modified>
</cp:coreProperties>
</file>