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CEA1" w14:textId="77777777" w:rsidR="002D42AC" w:rsidRPr="002D42AC" w:rsidRDefault="002D42AC" w:rsidP="002D42AC">
      <w:pPr>
        <w:spacing w:after="200" w:line="276" w:lineRule="auto"/>
        <w:jc w:val="center"/>
        <w:rPr>
          <w:rFonts w:ascii="Cambria" w:eastAsia="MS Mincho" w:hAnsi="Cambria" w:cs="Times New Roman"/>
          <w:kern w:val="0"/>
          <w:lang w:val="en-US"/>
          <w14:ligatures w14:val="none"/>
        </w:rPr>
      </w:pPr>
      <w:r w:rsidRPr="002D42AC">
        <w:rPr>
          <w:rFonts w:ascii="Cambria" w:eastAsia="MS Mincho" w:hAnsi="Cambria" w:cs="Times New Roman"/>
          <w:b/>
          <w:kern w:val="0"/>
          <w:sz w:val="28"/>
          <w:lang w:val="en-US"/>
          <w14:ligatures w14:val="none"/>
        </w:rPr>
        <w:t>Referral Guidance: Specialist Healthcare Team (SPLD)</w:t>
      </w:r>
    </w:p>
    <w:p w14:paraId="39BFA625" w14:textId="77777777" w:rsidR="002D42AC" w:rsidRPr="002D42AC" w:rsidRDefault="002D42AC" w:rsidP="002D42AC">
      <w:pPr>
        <w:spacing w:after="200" w:line="276" w:lineRule="auto"/>
        <w:rPr>
          <w:rFonts w:ascii="Segoe UI Emoji" w:eastAsia="MS Gothic" w:hAnsi="Segoe UI Emoji" w:cs="Segoe UI Emoji"/>
          <w:b/>
          <w:bCs/>
          <w:kern w:val="0"/>
          <w:sz w:val="26"/>
          <w:szCs w:val="26"/>
          <w:lang w:val="en-US"/>
          <w14:ligatures w14:val="none"/>
        </w:rPr>
      </w:pPr>
      <w:r w:rsidRPr="002D42AC">
        <w:rPr>
          <w:rFonts w:ascii="Cambria" w:eastAsia="MS Mincho" w:hAnsi="Cambria" w:cs="Times New Roman"/>
          <w:kern w:val="0"/>
          <w:lang w:val="en-US"/>
          <w14:ligatures w14:val="none"/>
        </w:rPr>
        <w:t>This guide is intended to support professionals making referrals to the Specialist Healthcare Team (SPLD) in Bedfordshire and Luton. Please review the following criteria before submitting a referral.</w:t>
      </w:r>
      <w:r w:rsidRPr="002D42AC">
        <w:rPr>
          <w:rFonts w:ascii="Cambria" w:eastAsia="MS Mincho" w:hAnsi="Cambria" w:cs="Times New Roman"/>
          <w:kern w:val="0"/>
          <w:lang w:val="en-US"/>
          <w14:ligatures w14:val="none"/>
        </w:rPr>
        <w:br/>
      </w:r>
    </w:p>
    <w:p w14:paraId="0855A100" w14:textId="77777777" w:rsidR="002D42AC" w:rsidRPr="002D42AC" w:rsidRDefault="002D42AC" w:rsidP="002D42AC">
      <w:pPr>
        <w:spacing w:after="200" w:line="276" w:lineRule="auto"/>
        <w:rPr>
          <w:rFonts w:ascii="Calibri" w:eastAsia="MS Gothic" w:hAnsi="Calibri" w:cs="Times New Roman"/>
          <w:b/>
          <w:bCs/>
          <w:kern w:val="0"/>
          <w:sz w:val="26"/>
          <w:szCs w:val="26"/>
          <w:lang w:val="en-US"/>
          <w14:ligatures w14:val="none"/>
        </w:rPr>
      </w:pPr>
      <w:r w:rsidRPr="002D42AC">
        <w:rPr>
          <w:rFonts w:ascii="Segoe UI Emoji" w:eastAsia="MS Gothic" w:hAnsi="Segoe UI Emoji" w:cs="Segoe UI Emoji"/>
          <w:b/>
          <w:bCs/>
          <w:kern w:val="0"/>
          <w:sz w:val="26"/>
          <w:szCs w:val="26"/>
          <w:lang w:val="en-US"/>
          <w14:ligatures w14:val="none"/>
        </w:rPr>
        <w:t>✅</w:t>
      </w:r>
      <w:r w:rsidRPr="002D42AC">
        <w:rPr>
          <w:rFonts w:ascii="Calibri" w:eastAsia="MS Gothic" w:hAnsi="Calibri" w:cs="Times New Roman"/>
          <w:b/>
          <w:bCs/>
          <w:kern w:val="0"/>
          <w:sz w:val="26"/>
          <w:szCs w:val="26"/>
          <w:lang w:val="en-US"/>
          <w14:ligatures w14:val="none"/>
        </w:rPr>
        <w:t xml:space="preserve"> Who We Support</w:t>
      </w:r>
    </w:p>
    <w:p w14:paraId="580E4262"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Adults aged 18+ with a diagnosed learning disability (LD) with a registered Bedfordshire GP.</w:t>
      </w:r>
    </w:p>
    <w:p w14:paraId="36158B16"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Individuals aged 17+ with an LD approaching transition to adult services.</w:t>
      </w:r>
    </w:p>
    <w:p w14:paraId="73858A87"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Adults with LD whose needs prevent them from accessing mainstream health services, even with reasonable adjustments.</w:t>
      </w:r>
    </w:p>
    <w:p w14:paraId="65205E71"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xml:space="preserve">- Those requiring clinical support in areas such as mobility, communication, mental health (with LD), eating and drinking, sensory needs, </w:t>
      </w:r>
      <w:proofErr w:type="spellStart"/>
      <w:r w:rsidRPr="002D42AC">
        <w:rPr>
          <w:rFonts w:ascii="Cambria" w:eastAsia="MS Mincho" w:hAnsi="Cambria" w:cs="Times New Roman"/>
          <w:kern w:val="0"/>
          <w:lang w:val="en-US"/>
          <w14:ligatures w14:val="none"/>
        </w:rPr>
        <w:t>behaviour</w:t>
      </w:r>
      <w:proofErr w:type="spellEnd"/>
      <w:r w:rsidRPr="002D42AC">
        <w:rPr>
          <w:rFonts w:ascii="Cambria" w:eastAsia="MS Mincho" w:hAnsi="Cambria" w:cs="Times New Roman"/>
          <w:kern w:val="0"/>
          <w:lang w:val="en-US"/>
          <w14:ligatures w14:val="none"/>
        </w:rPr>
        <w:t xml:space="preserve"> support, and weight management (Bedford/ Central Bedfordshire service users only) for whom mainstream services have not been effective.</w:t>
      </w:r>
    </w:p>
    <w:p w14:paraId="25D40991" w14:textId="77777777" w:rsidR="002D42AC" w:rsidRPr="002D42AC" w:rsidRDefault="002D42AC" w:rsidP="002D42AC">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2D42AC">
        <w:rPr>
          <w:rFonts w:ascii="Calibri" w:eastAsia="MS Gothic" w:hAnsi="Calibri" w:cs="Times New Roman"/>
          <w:b/>
          <w:bCs/>
          <w:color w:val="4F81BD"/>
          <w:kern w:val="0"/>
          <w:sz w:val="26"/>
          <w:szCs w:val="26"/>
          <w:lang w:val="en-US"/>
          <w14:ligatures w14:val="none"/>
        </w:rPr>
        <w:br/>
      </w:r>
      <w:bookmarkStart w:id="0" w:name="_Hlk206516257"/>
      <w:r w:rsidRPr="002D42AC">
        <w:rPr>
          <w:rFonts w:ascii="Segoe UI Emoji" w:eastAsia="MS Gothic" w:hAnsi="Segoe UI Emoji" w:cs="Segoe UI Emoji"/>
          <w:b/>
          <w:bCs/>
          <w:color w:val="4F81BD"/>
          <w:kern w:val="0"/>
          <w:sz w:val="26"/>
          <w:szCs w:val="26"/>
          <w:lang w:val="en-US"/>
          <w14:ligatures w14:val="none"/>
        </w:rPr>
        <w:t>❌</w:t>
      </w:r>
      <w:bookmarkEnd w:id="0"/>
      <w:r w:rsidRPr="002D42AC">
        <w:rPr>
          <w:rFonts w:ascii="Calibri" w:eastAsia="MS Gothic" w:hAnsi="Calibri" w:cs="Times New Roman"/>
          <w:b/>
          <w:bCs/>
          <w:color w:val="4F81BD"/>
          <w:kern w:val="0"/>
          <w:sz w:val="26"/>
          <w:szCs w:val="26"/>
          <w:lang w:val="en-US"/>
          <w14:ligatures w14:val="none"/>
        </w:rPr>
        <w:t xml:space="preserve"> </w:t>
      </w:r>
      <w:r w:rsidRPr="002D42AC">
        <w:rPr>
          <w:rFonts w:ascii="Calibri" w:eastAsia="MS Gothic" w:hAnsi="Calibri" w:cs="Times New Roman"/>
          <w:b/>
          <w:bCs/>
          <w:kern w:val="0"/>
          <w:sz w:val="26"/>
          <w:szCs w:val="26"/>
          <w:lang w:val="en-US"/>
          <w14:ligatures w14:val="none"/>
        </w:rPr>
        <w:t>Who We Cannot Support</w:t>
      </w:r>
    </w:p>
    <w:p w14:paraId="527FC476"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People without a confirmed diagnosis of learning disability or potential clinical indicators which will be discussed within the MDT.</w:t>
      </w:r>
    </w:p>
    <w:p w14:paraId="0AA0B2F8"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Individuals with learning difficulties, autism, ADHD, or mental health conditions alone (unless co-occurring with LD).</w:t>
      </w:r>
    </w:p>
    <w:p w14:paraId="51FE8E3D"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Referrals for social-only needs (e.g. housing, benefits, or care packages).</w:t>
      </w:r>
    </w:p>
    <w:p w14:paraId="2DA39234"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Referrals for support with epilepsy.</w:t>
      </w:r>
    </w:p>
    <w:p w14:paraId="772C98C6"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People under 18 unless part of transition planning.</w:t>
      </w:r>
    </w:p>
    <w:p w14:paraId="04EDD380"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Referrals for people with insufficient evidence or no clear clinical need.</w:t>
      </w:r>
    </w:p>
    <w:p w14:paraId="32D79ACF"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Those functioning independently in society or accessing mainstream services effectively.</w:t>
      </w:r>
    </w:p>
    <w:p w14:paraId="145AD1B7" w14:textId="77777777" w:rsidR="002D42AC" w:rsidRPr="002D42AC" w:rsidRDefault="002D42AC" w:rsidP="002D42AC">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2D42AC">
        <w:rPr>
          <w:rFonts w:ascii="Calibri" w:eastAsia="MS Gothic" w:hAnsi="Calibri" w:cs="Times New Roman"/>
          <w:b/>
          <w:bCs/>
          <w:color w:val="4F81BD"/>
          <w:kern w:val="0"/>
          <w:sz w:val="26"/>
          <w:szCs w:val="26"/>
          <w:lang w:val="en-US"/>
          <w14:ligatures w14:val="none"/>
        </w:rPr>
        <w:br/>
      </w:r>
      <w:r w:rsidRPr="002D42AC">
        <w:rPr>
          <w:rFonts w:ascii="Segoe UI Emoji" w:eastAsia="MS Gothic" w:hAnsi="Segoe UI Emoji" w:cs="Segoe UI Emoji"/>
          <w:b/>
          <w:bCs/>
          <w:color w:val="4F81BD"/>
          <w:kern w:val="0"/>
          <w:sz w:val="26"/>
          <w:szCs w:val="26"/>
          <w:lang w:val="en-US"/>
          <w14:ligatures w14:val="none"/>
        </w:rPr>
        <w:t>📄</w:t>
      </w:r>
      <w:r w:rsidRPr="002D42AC">
        <w:rPr>
          <w:rFonts w:ascii="Calibri" w:eastAsia="MS Gothic" w:hAnsi="Calibri" w:cs="Times New Roman"/>
          <w:b/>
          <w:bCs/>
          <w:color w:val="4F81BD"/>
          <w:kern w:val="0"/>
          <w:sz w:val="26"/>
          <w:szCs w:val="26"/>
          <w:lang w:val="en-US"/>
          <w14:ligatures w14:val="none"/>
        </w:rPr>
        <w:t xml:space="preserve"> </w:t>
      </w:r>
      <w:r w:rsidRPr="002D42AC">
        <w:rPr>
          <w:rFonts w:ascii="Calibri" w:eastAsia="MS Gothic" w:hAnsi="Calibri" w:cs="Times New Roman"/>
          <w:b/>
          <w:bCs/>
          <w:kern w:val="0"/>
          <w:sz w:val="26"/>
          <w:szCs w:val="26"/>
          <w:lang w:val="en-US"/>
          <w14:ligatures w14:val="none"/>
        </w:rPr>
        <w:t>What Information Must Be Included</w:t>
      </w:r>
    </w:p>
    <w:p w14:paraId="7B2C1D23"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Full personal and GP details, including NHS number.</w:t>
      </w:r>
    </w:p>
    <w:p w14:paraId="6666C8BD"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Confirmation of LD diagnosis (or completed screening tool).</w:t>
      </w:r>
    </w:p>
    <w:p w14:paraId="102FF2C6"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Clear description of clinical needs and expectation of referral outcome.</w:t>
      </w:r>
    </w:p>
    <w:p w14:paraId="1A814FED"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Consent or best interests’ decision, including capacity assessment if applicable.</w:t>
      </w:r>
    </w:p>
    <w:p w14:paraId="6DE40133"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Any risks to self, others, or staff.</w:t>
      </w:r>
    </w:p>
    <w:p w14:paraId="5F0EF404" w14:textId="77777777" w:rsidR="002D42AC" w:rsidRPr="002D42AC" w:rsidRDefault="002D42AC" w:rsidP="002D42AC">
      <w:pPr>
        <w:spacing w:after="200" w:line="276" w:lineRule="auto"/>
        <w:rPr>
          <w:rFonts w:ascii="Segoe UI Emoji" w:eastAsia="MS Gothic" w:hAnsi="Segoe UI Emoji" w:cs="Segoe UI Emoji"/>
          <w:b/>
          <w:bCs/>
          <w:color w:val="4F81BD"/>
          <w:kern w:val="0"/>
          <w:sz w:val="26"/>
          <w:szCs w:val="26"/>
          <w:lang w:val="en-US"/>
          <w14:ligatures w14:val="none"/>
        </w:rPr>
      </w:pPr>
    </w:p>
    <w:p w14:paraId="5BB42C45" w14:textId="77777777" w:rsidR="002D42AC" w:rsidRPr="002D42AC" w:rsidRDefault="002D42AC" w:rsidP="002D42AC">
      <w:pPr>
        <w:spacing w:after="200" w:line="276" w:lineRule="auto"/>
        <w:rPr>
          <w:rFonts w:ascii="Calibri" w:eastAsia="MS Gothic" w:hAnsi="Calibri" w:cs="Calibri"/>
          <w:b/>
          <w:bCs/>
          <w:kern w:val="0"/>
          <w:sz w:val="26"/>
          <w:szCs w:val="26"/>
          <w:lang w:val="en-US"/>
          <w14:ligatures w14:val="none"/>
        </w:rPr>
      </w:pPr>
      <w:r w:rsidRPr="002D42AC">
        <w:rPr>
          <w:rFonts w:ascii="Segoe UI Emoji" w:eastAsia="MS Gothic" w:hAnsi="Segoe UI Emoji" w:cs="Segoe UI Emoji"/>
          <w:b/>
          <w:bCs/>
          <w:color w:val="4F81BD"/>
          <w:kern w:val="0"/>
          <w:sz w:val="26"/>
          <w:szCs w:val="26"/>
          <w:lang w:val="en-US"/>
          <w14:ligatures w14:val="none"/>
        </w:rPr>
        <w:t>❌</w:t>
      </w:r>
      <w:r w:rsidRPr="002D42AC">
        <w:rPr>
          <w:rFonts w:ascii="Calibri" w:eastAsia="MS Gothic" w:hAnsi="Calibri" w:cs="Calibri"/>
          <w:b/>
          <w:bCs/>
          <w:kern w:val="0"/>
          <w:sz w:val="26"/>
          <w:szCs w:val="26"/>
          <w:lang w:val="en-US"/>
          <w14:ligatures w14:val="none"/>
        </w:rPr>
        <w:t>What we will not accept referrals for</w:t>
      </w:r>
    </w:p>
    <w:p w14:paraId="2A1345B5"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b/>
          <w:bCs/>
          <w:kern w:val="0"/>
          <w:lang w:val="en-US"/>
          <w14:ligatures w14:val="none"/>
        </w:rPr>
        <w:t>Speech and Language Therapy (SLT)-</w:t>
      </w:r>
      <w:r w:rsidRPr="002D42AC">
        <w:rPr>
          <w:rFonts w:ascii="Cambria" w:eastAsia="MS Mincho" w:hAnsi="Cambria" w:cs="Times New Roman"/>
          <w:kern w:val="0"/>
          <w:lang w:val="en-US"/>
          <w14:ligatures w14:val="none"/>
        </w:rPr>
        <w:t xml:space="preserve"> SLT do not complete yearly reviews of eating and drinking. Referrals will only be accepted if there has been a change in presentation. It is very helpful if eating and drinking monitoring forms have been completed and attached to referral. </w:t>
      </w:r>
    </w:p>
    <w:p w14:paraId="40660726"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Communication assessments are not routinely completed. There are communication passport templates provided on website.</w:t>
      </w:r>
    </w:p>
    <w:p w14:paraId="252D00D7" w14:textId="77777777" w:rsidR="002D42AC" w:rsidRPr="002D42AC" w:rsidRDefault="002D42AC" w:rsidP="002D42AC">
      <w:pPr>
        <w:spacing w:after="200" w:line="276" w:lineRule="auto"/>
        <w:rPr>
          <w:rFonts w:ascii="Cambria" w:eastAsia="MS Mincho" w:hAnsi="Cambria" w:cs="Times New Roman"/>
          <w:kern w:val="0"/>
          <w14:ligatures w14:val="none"/>
        </w:rPr>
      </w:pPr>
      <w:r w:rsidRPr="002D42AC">
        <w:rPr>
          <w:rFonts w:ascii="Cambria" w:eastAsia="MS Mincho" w:hAnsi="Cambria" w:cs="Times New Roman"/>
          <w:b/>
          <w:bCs/>
          <w:kern w:val="0"/>
          <w:lang w:val="en-US"/>
          <w14:ligatures w14:val="none"/>
        </w:rPr>
        <w:t>Psychology</w:t>
      </w:r>
      <w:r w:rsidRPr="002D42AC">
        <w:rPr>
          <w:rFonts w:ascii="Cambria" w:eastAsia="MS Mincho" w:hAnsi="Cambria" w:cs="Times New Roman"/>
          <w:kern w:val="0"/>
          <w:lang w:val="en-US"/>
          <w14:ligatures w14:val="none"/>
        </w:rPr>
        <w:t xml:space="preserve">- </w:t>
      </w:r>
      <w:r w:rsidRPr="002D42AC">
        <w:rPr>
          <w:rFonts w:ascii="Cambria" w:eastAsia="MS Mincho" w:hAnsi="Cambria" w:cs="Times New Roman"/>
          <w:kern w:val="0"/>
          <w14:ligatures w14:val="none"/>
        </w:rPr>
        <w:t xml:space="preserve">Do not accept referrals for bereavement/ trauma that’s occurred within the last six months due to the natural period of grief. </w:t>
      </w:r>
    </w:p>
    <w:p w14:paraId="4A860F3F" w14:textId="77777777" w:rsidR="002D42AC" w:rsidRPr="002D42AC" w:rsidRDefault="002D42AC" w:rsidP="002D42AC">
      <w:pPr>
        <w:spacing w:after="200" w:line="276" w:lineRule="auto"/>
        <w:rPr>
          <w:rFonts w:ascii="Cambria" w:eastAsia="MS Mincho" w:hAnsi="Cambria" w:cs="Times New Roman"/>
          <w:kern w:val="0"/>
          <w14:ligatures w14:val="none"/>
        </w:rPr>
      </w:pPr>
      <w:r w:rsidRPr="002D42AC">
        <w:rPr>
          <w:rFonts w:ascii="Cambria" w:eastAsia="MS Mincho" w:hAnsi="Cambria" w:cs="Times New Roman"/>
          <w:kern w:val="0"/>
          <w14:ligatures w14:val="none"/>
        </w:rPr>
        <w:t>Will not accept people whose symptoms have started in the recent weeks/ month unless in crisis (as could naturally settle or manage with self-help strategies detailed on our website)</w:t>
      </w:r>
    </w:p>
    <w:p w14:paraId="1403C73F" w14:textId="77777777" w:rsidR="002D42AC" w:rsidRPr="002D42AC" w:rsidRDefault="002D42AC" w:rsidP="002D42AC">
      <w:pPr>
        <w:spacing w:after="200" w:line="276" w:lineRule="auto"/>
        <w:rPr>
          <w:rFonts w:ascii="Cambria" w:eastAsia="MS Mincho" w:hAnsi="Cambria" w:cs="Times New Roman"/>
          <w:kern w:val="0"/>
          <w14:ligatures w14:val="none"/>
        </w:rPr>
      </w:pPr>
      <w:r w:rsidRPr="002D42AC">
        <w:rPr>
          <w:rFonts w:ascii="Cambria" w:eastAsia="MS Mincho" w:hAnsi="Cambria" w:cs="Times New Roman"/>
          <w:kern w:val="0"/>
          <w14:ligatures w14:val="none"/>
        </w:rPr>
        <w:t>Will not offer learning disability diagnostic assessments to enable people to access social care as this can be accessed via a needs assessment from social services. We only offer these diagnostic assessments if the outcome of such an assessment will significantly impact their mental health care plan and treatment.</w:t>
      </w:r>
    </w:p>
    <w:p w14:paraId="6FFF69D1" w14:textId="77777777" w:rsidR="002D42AC" w:rsidRPr="002D42AC" w:rsidRDefault="002D42AC" w:rsidP="002D42AC">
      <w:pPr>
        <w:spacing w:after="200" w:line="276" w:lineRule="auto"/>
        <w:rPr>
          <w:rFonts w:ascii="Cambria" w:eastAsia="MS Mincho" w:hAnsi="Cambria" w:cs="Times New Roman"/>
          <w:kern w:val="0"/>
          <w14:ligatures w14:val="none"/>
        </w:rPr>
      </w:pPr>
      <w:r w:rsidRPr="002D42AC">
        <w:rPr>
          <w:rFonts w:ascii="Cambria" w:eastAsia="MS Mincho" w:hAnsi="Cambria" w:cs="Times New Roman"/>
          <w:b/>
          <w:bCs/>
          <w:kern w:val="0"/>
          <w14:ligatures w14:val="none"/>
        </w:rPr>
        <w:t>Health Equalities</w:t>
      </w:r>
      <w:r w:rsidRPr="002D42AC">
        <w:rPr>
          <w:rFonts w:ascii="Cambria" w:eastAsia="MS Mincho" w:hAnsi="Cambria" w:cs="Times New Roman"/>
          <w:kern w:val="0"/>
          <w14:ligatures w14:val="none"/>
        </w:rPr>
        <w:t>- Do not accept referrals for support with attending health related appointments if there are carers who can help.</w:t>
      </w:r>
    </w:p>
    <w:p w14:paraId="348B5E07" w14:textId="77777777" w:rsidR="002D42AC" w:rsidRPr="002D42AC" w:rsidRDefault="002D42AC" w:rsidP="002D42AC">
      <w:pPr>
        <w:spacing w:after="200" w:line="276" w:lineRule="auto"/>
        <w:rPr>
          <w:rFonts w:ascii="Cambria" w:eastAsia="MS Mincho" w:hAnsi="Cambria" w:cs="Times New Roman"/>
          <w:kern w:val="0"/>
          <w14:ligatures w14:val="none"/>
        </w:rPr>
      </w:pPr>
      <w:r w:rsidRPr="002D42AC">
        <w:rPr>
          <w:rFonts w:ascii="Cambria" w:eastAsia="MS Mincho" w:hAnsi="Cambria" w:cs="Times New Roman"/>
          <w:kern w:val="0"/>
          <w14:ligatures w14:val="none"/>
        </w:rPr>
        <w:t>We will not be able to support requests for transport to attend appointments; this is a social care need.</w:t>
      </w:r>
    </w:p>
    <w:p w14:paraId="61A309FC"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b/>
          <w:bCs/>
          <w:kern w:val="0"/>
          <w14:ligatures w14:val="none"/>
        </w:rPr>
        <w:t xml:space="preserve">OT- </w:t>
      </w:r>
      <w:r w:rsidRPr="002D42AC">
        <w:rPr>
          <w:rFonts w:ascii="Cambria" w:eastAsia="MS Mincho" w:hAnsi="Cambria" w:cs="Times New Roman"/>
          <w:kern w:val="0"/>
          <w:lang w:val="en-US"/>
          <w14:ligatures w14:val="none"/>
        </w:rPr>
        <w:t xml:space="preserve">SPLD OT do not accept referrals explicitly for a physical health issue, unless the  </w:t>
      </w:r>
      <w:proofErr w:type="spellStart"/>
      <w:r w:rsidRPr="002D42AC">
        <w:rPr>
          <w:rFonts w:ascii="Cambria" w:eastAsia="MS Mincho" w:hAnsi="Cambria" w:cs="Times New Roman"/>
          <w:kern w:val="0"/>
          <w:lang w:val="en-US"/>
          <w14:ligatures w14:val="none"/>
        </w:rPr>
        <w:t>behaviours</w:t>
      </w:r>
      <w:proofErr w:type="spellEnd"/>
      <w:r w:rsidRPr="002D42AC">
        <w:rPr>
          <w:rFonts w:ascii="Cambria" w:eastAsia="MS Mincho" w:hAnsi="Cambria" w:cs="Times New Roman"/>
          <w:kern w:val="0"/>
          <w:lang w:val="en-US"/>
          <w14:ligatures w14:val="none"/>
        </w:rPr>
        <w:t xml:space="preserve"> of concern/distress were such that an OT in another team could not assess their needs adequately, or the need arises from a cumulative effect of physical health needs and one or more of the following: learning disability and/or mental health needs, sensory integration difficulties and/or due to issues inherent in the environment/caregiver approach.</w:t>
      </w:r>
    </w:p>
    <w:p w14:paraId="46C2E169"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xml:space="preserve">For equipment required, the referral should be sent to the community OTs in the first instance. </w:t>
      </w:r>
    </w:p>
    <w:p w14:paraId="3D4E6352" w14:textId="77777777" w:rsidR="002D42AC" w:rsidRPr="002D42AC" w:rsidRDefault="002D42AC" w:rsidP="002D42AC">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2D42AC">
        <w:rPr>
          <w:rFonts w:ascii="Segoe UI Emoji" w:eastAsia="MS Gothic" w:hAnsi="Segoe UI Emoji" w:cs="Segoe UI Emoji"/>
          <w:b/>
          <w:bCs/>
          <w:color w:val="4F81BD"/>
          <w:kern w:val="0"/>
          <w:sz w:val="26"/>
          <w:szCs w:val="26"/>
          <w:lang w:val="en-US"/>
          <w14:ligatures w14:val="none"/>
        </w:rPr>
        <w:t>🧠</w:t>
      </w:r>
      <w:r w:rsidRPr="002D42AC">
        <w:rPr>
          <w:rFonts w:ascii="Calibri" w:eastAsia="MS Gothic" w:hAnsi="Calibri" w:cs="Times New Roman"/>
          <w:b/>
          <w:bCs/>
          <w:color w:val="4F81BD"/>
          <w:kern w:val="0"/>
          <w:sz w:val="26"/>
          <w:szCs w:val="26"/>
          <w:lang w:val="en-US"/>
          <w14:ligatures w14:val="none"/>
        </w:rPr>
        <w:t xml:space="preserve"> </w:t>
      </w:r>
      <w:r w:rsidRPr="002D42AC">
        <w:rPr>
          <w:rFonts w:ascii="Calibri" w:eastAsia="MS Gothic" w:hAnsi="Calibri" w:cs="Times New Roman"/>
          <w:b/>
          <w:bCs/>
          <w:kern w:val="0"/>
          <w:sz w:val="26"/>
          <w:szCs w:val="26"/>
          <w:lang w:val="en-US"/>
          <w14:ligatures w14:val="none"/>
        </w:rPr>
        <w:t>LD Screening Tool Guidance</w:t>
      </w:r>
    </w:p>
    <w:p w14:paraId="03450308"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 xml:space="preserve">The screening tool can help determine whether a learning disability may be present. Typically, if the person answers 'Yes' to six or more indicators and has experienced difficulties before age 18, they </w:t>
      </w:r>
      <w:r w:rsidRPr="002D42AC">
        <w:rPr>
          <w:rFonts w:ascii="Cambria" w:eastAsia="MS Mincho" w:hAnsi="Cambria" w:cs="Times New Roman"/>
          <w:b/>
          <w:bCs/>
          <w:kern w:val="0"/>
          <w:lang w:val="en-US"/>
          <w14:ligatures w14:val="none"/>
        </w:rPr>
        <w:t>may</w:t>
      </w:r>
      <w:r w:rsidRPr="002D42AC">
        <w:rPr>
          <w:rFonts w:ascii="Cambria" w:eastAsia="MS Mincho" w:hAnsi="Cambria" w:cs="Times New Roman"/>
          <w:kern w:val="0"/>
          <w:lang w:val="en-US"/>
          <w14:ligatures w14:val="none"/>
        </w:rPr>
        <w:t xml:space="preserve"> meet the criteria. Note: This is </w:t>
      </w:r>
      <w:r w:rsidRPr="002D42AC">
        <w:rPr>
          <w:rFonts w:ascii="Cambria" w:eastAsia="MS Mincho" w:hAnsi="Cambria" w:cs="Times New Roman"/>
          <w:b/>
          <w:bCs/>
          <w:kern w:val="0"/>
          <w:lang w:val="en-US"/>
          <w14:ligatures w14:val="none"/>
        </w:rPr>
        <w:t>not</w:t>
      </w:r>
      <w:r w:rsidRPr="002D42AC">
        <w:rPr>
          <w:rFonts w:ascii="Cambria" w:eastAsia="MS Mincho" w:hAnsi="Cambria" w:cs="Times New Roman"/>
          <w:kern w:val="0"/>
          <w:lang w:val="en-US"/>
          <w14:ligatures w14:val="none"/>
        </w:rPr>
        <w:t xml:space="preserve"> a diagnostic tool. Clinical judgement will be used by the MDT in the decision-making process.</w:t>
      </w:r>
    </w:p>
    <w:p w14:paraId="0991ECE7" w14:textId="77777777" w:rsidR="002D42AC" w:rsidRPr="002D42AC" w:rsidRDefault="002D42AC" w:rsidP="002D42AC">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2D42AC">
        <w:rPr>
          <w:rFonts w:ascii="Calibri" w:eastAsia="MS Gothic" w:hAnsi="Calibri" w:cs="Times New Roman"/>
          <w:b/>
          <w:bCs/>
          <w:color w:val="4F81BD"/>
          <w:kern w:val="0"/>
          <w:sz w:val="26"/>
          <w:szCs w:val="26"/>
          <w:lang w:val="en-US"/>
          <w14:ligatures w14:val="none"/>
        </w:rPr>
        <w:br/>
      </w:r>
      <w:r w:rsidRPr="002D42AC">
        <w:rPr>
          <w:rFonts w:ascii="Segoe UI Emoji" w:eastAsia="MS Gothic" w:hAnsi="Segoe UI Emoji" w:cs="Segoe UI Emoji"/>
          <w:b/>
          <w:bCs/>
          <w:color w:val="4F81BD"/>
          <w:kern w:val="0"/>
          <w:sz w:val="26"/>
          <w:szCs w:val="26"/>
          <w:lang w:val="en-US"/>
          <w14:ligatures w14:val="none"/>
        </w:rPr>
        <w:t>📞</w:t>
      </w:r>
      <w:r w:rsidRPr="002D42AC">
        <w:rPr>
          <w:rFonts w:ascii="Calibri" w:eastAsia="MS Gothic" w:hAnsi="Calibri" w:cs="Times New Roman"/>
          <w:b/>
          <w:bCs/>
          <w:color w:val="4F81BD"/>
          <w:kern w:val="0"/>
          <w:sz w:val="26"/>
          <w:szCs w:val="26"/>
          <w:lang w:val="en-US"/>
          <w14:ligatures w14:val="none"/>
        </w:rPr>
        <w:t xml:space="preserve"> </w:t>
      </w:r>
      <w:r w:rsidRPr="002D42AC">
        <w:rPr>
          <w:rFonts w:ascii="Calibri" w:eastAsia="MS Gothic" w:hAnsi="Calibri" w:cs="Times New Roman"/>
          <w:b/>
          <w:bCs/>
          <w:kern w:val="0"/>
          <w:sz w:val="26"/>
          <w:szCs w:val="26"/>
          <w:lang w:val="en-US"/>
          <w14:ligatures w14:val="none"/>
        </w:rPr>
        <w:t>Questions or Unsure about making a referral?</w:t>
      </w:r>
    </w:p>
    <w:p w14:paraId="3E3A06BA"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If in doubt, please contact us for advice before referring, so that referrals are made to the best placed service. Please consider first attending our drop-in cafes where you can seek advice before making a referral:</w:t>
      </w:r>
    </w:p>
    <w:p w14:paraId="5320EFDE"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Email: elt-tr.spldreferrals@nhs.net</w:t>
      </w:r>
    </w:p>
    <w:p w14:paraId="319EEE31"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lastRenderedPageBreak/>
        <w:t xml:space="preserve">Phone: 01234 310589 and ask for Clinician of the Day. </w:t>
      </w:r>
    </w:p>
    <w:p w14:paraId="39249FC6" w14:textId="77777777" w:rsidR="002D42AC" w:rsidRPr="002D42AC" w:rsidRDefault="002D42AC" w:rsidP="002D42AC">
      <w:pPr>
        <w:keepNext/>
        <w:keepLines/>
        <w:spacing w:before="480" w:after="0" w:line="276" w:lineRule="auto"/>
        <w:jc w:val="center"/>
        <w:outlineLvl w:val="0"/>
        <w:rPr>
          <w:rFonts w:ascii="Calibri" w:eastAsia="MS Gothic" w:hAnsi="Calibri" w:cs="Times New Roman"/>
          <w:b/>
          <w:bCs/>
          <w:kern w:val="0"/>
          <w:sz w:val="28"/>
          <w:szCs w:val="28"/>
          <w:lang w:val="en-US"/>
          <w14:ligatures w14:val="none"/>
        </w:rPr>
      </w:pPr>
      <w:r w:rsidRPr="002D42AC">
        <w:rPr>
          <w:rFonts w:ascii="Calibri" w:eastAsia="MS Gothic" w:hAnsi="Calibri" w:cs="Times New Roman"/>
          <w:b/>
          <w:bCs/>
          <w:kern w:val="0"/>
          <w:sz w:val="28"/>
          <w:szCs w:val="28"/>
          <w:lang w:val="en-US"/>
          <w14:ligatures w14:val="none"/>
        </w:rPr>
        <w:t>Referral Screening Checklist for Services for People who have a Learning Disability</w:t>
      </w:r>
    </w:p>
    <w:p w14:paraId="4D123DD4" w14:textId="77777777" w:rsidR="002D42AC" w:rsidRPr="002D42AC" w:rsidRDefault="002D42AC" w:rsidP="002D42AC">
      <w:pPr>
        <w:spacing w:after="200" w:line="276" w:lineRule="auto"/>
        <w:rPr>
          <w:rFonts w:ascii="Cambria" w:eastAsia="MS Mincho" w:hAnsi="Cambria" w:cs="Times New Roman"/>
          <w:kern w:val="0"/>
          <w:lang w:val="en-US"/>
          <w14:ligatures w14:val="none"/>
        </w:rPr>
      </w:pPr>
      <w:r w:rsidRPr="002D42AC">
        <w:rPr>
          <w:rFonts w:ascii="Cambria" w:eastAsia="MS Mincho" w:hAnsi="Cambria" w:cs="Times New Roman"/>
          <w:kern w:val="0"/>
          <w:lang w:val="en-US"/>
          <w14:ligatures w14:val="none"/>
        </w:rPr>
        <w:t>This checklist must be completed and attached to the referral form for us to consider your request. If the checklist or referral form is not fully completed, then we will return this to you for further completion.</w:t>
      </w:r>
    </w:p>
    <w:p w14:paraId="4FDAD21F" w14:textId="77777777" w:rsidR="002D42AC" w:rsidRPr="002D42AC" w:rsidRDefault="002D42AC" w:rsidP="002D42AC">
      <w:pPr>
        <w:keepNext/>
        <w:keepLines/>
        <w:spacing w:before="200" w:after="0" w:line="276" w:lineRule="auto"/>
        <w:outlineLvl w:val="1"/>
        <w:rPr>
          <w:rFonts w:ascii="Calibri" w:eastAsia="MS Gothic" w:hAnsi="Calibri" w:cs="Times New Roman"/>
          <w:b/>
          <w:bCs/>
          <w:kern w:val="0"/>
          <w:sz w:val="26"/>
          <w:szCs w:val="26"/>
          <w:lang w:val="en-US"/>
          <w14:ligatures w14:val="none"/>
        </w:rPr>
      </w:pPr>
      <w:r w:rsidRPr="002D42AC">
        <w:rPr>
          <w:rFonts w:ascii="Calibri" w:eastAsia="MS Gothic" w:hAnsi="Calibri" w:cs="Times New Roman"/>
          <w:b/>
          <w:bCs/>
          <w:kern w:val="0"/>
          <w:sz w:val="26"/>
          <w:szCs w:val="26"/>
          <w:lang w:val="en-US"/>
          <w14:ligatures w14:val="none"/>
        </w:rPr>
        <w:t>Initial Self-Help and Early Support</w:t>
      </w:r>
    </w:p>
    <w:p w14:paraId="18BBBC84"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bookmarkStart w:id="1" w:name="_Hlk208468758"/>
      <w:r w:rsidRPr="002D42AC">
        <w:rPr>
          <w:rFonts w:ascii="Segoe UI Symbol" w:eastAsia="MS Mincho" w:hAnsi="Segoe UI Symbol" w:cs="Segoe UI Symbol"/>
          <w:kern w:val="0"/>
          <w:lang w:val="en-US"/>
          <w14:ligatures w14:val="none"/>
        </w:rPr>
        <w:t>☐</w:t>
      </w:r>
      <w:bookmarkEnd w:id="1"/>
      <w:r w:rsidRPr="002D42AC">
        <w:rPr>
          <w:rFonts w:ascii="Cambria" w:eastAsia="MS Mincho" w:hAnsi="Cambria" w:cs="Times New Roman"/>
          <w:kern w:val="0"/>
          <w:lang w:val="en-US"/>
          <w14:ligatures w14:val="none"/>
        </w:rPr>
        <w:t xml:space="preserve"> Have you looked at the self-help resources available on our website?</w:t>
      </w:r>
    </w:p>
    <w:p w14:paraId="753BD1D7"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 xml:space="preserve">☐ </w:t>
      </w:r>
      <w:r w:rsidRPr="002D42AC">
        <w:rPr>
          <w:rFonts w:ascii="Cambria" w:eastAsia="MS Mincho" w:hAnsi="Cambria" w:cs="Segoe UI Symbol"/>
          <w:kern w:val="0"/>
          <w:lang w:val="en-US"/>
          <w14:ligatures w14:val="none"/>
        </w:rPr>
        <w:t>Have you reviewed the written guidance and video on the difference between Learning Disability and Learning Difficulty on our website.</w:t>
      </w:r>
    </w:p>
    <w:p w14:paraId="12EE26A9"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Have you supported the service user to try the advice or strategies suggested in those resources?</w:t>
      </w:r>
    </w:p>
    <w:p w14:paraId="554DD71E" w14:textId="77777777" w:rsidR="002D42AC" w:rsidRPr="002D42AC" w:rsidRDefault="002D42AC" w:rsidP="002D42AC">
      <w:pPr>
        <w:keepNext/>
        <w:keepLines/>
        <w:spacing w:before="200" w:after="0" w:line="276" w:lineRule="auto"/>
        <w:outlineLvl w:val="1"/>
        <w:rPr>
          <w:rFonts w:ascii="Calibri" w:eastAsia="MS Gothic" w:hAnsi="Calibri" w:cs="Times New Roman"/>
          <w:b/>
          <w:bCs/>
          <w:kern w:val="0"/>
          <w:sz w:val="26"/>
          <w:szCs w:val="26"/>
          <w:lang w:val="en-US"/>
          <w14:ligatures w14:val="none"/>
        </w:rPr>
      </w:pPr>
      <w:r w:rsidRPr="002D42AC">
        <w:rPr>
          <w:rFonts w:ascii="Calibri" w:eastAsia="MS Gothic" w:hAnsi="Calibri" w:cs="Times New Roman"/>
          <w:b/>
          <w:bCs/>
          <w:kern w:val="0"/>
          <w:sz w:val="26"/>
          <w:szCs w:val="26"/>
          <w:lang w:val="en-US"/>
          <w14:ligatures w14:val="none"/>
        </w:rPr>
        <w:t>Community and Peer Support</w:t>
      </w:r>
    </w:p>
    <w:p w14:paraId="26427CCE"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Have you considered attending a parent or carer drop-in session for rapid advice?</w:t>
      </w:r>
    </w:p>
    <w:p w14:paraId="5FBABBAF"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Have you supported the person to access any local support groups or community services?</w:t>
      </w:r>
    </w:p>
    <w:p w14:paraId="19BF020B" w14:textId="77777777" w:rsidR="002D42AC" w:rsidRPr="002D42AC" w:rsidRDefault="002D42AC" w:rsidP="002D42AC">
      <w:pPr>
        <w:keepNext/>
        <w:keepLines/>
        <w:spacing w:before="200" w:after="0" w:line="276" w:lineRule="auto"/>
        <w:outlineLvl w:val="1"/>
        <w:rPr>
          <w:rFonts w:ascii="Calibri" w:eastAsia="MS Gothic" w:hAnsi="Calibri" w:cs="Times New Roman"/>
          <w:b/>
          <w:bCs/>
          <w:kern w:val="0"/>
          <w:sz w:val="26"/>
          <w:szCs w:val="26"/>
          <w:lang w:val="en-US"/>
          <w14:ligatures w14:val="none"/>
        </w:rPr>
      </w:pPr>
      <w:r w:rsidRPr="002D42AC">
        <w:rPr>
          <w:rFonts w:ascii="Calibri" w:eastAsia="MS Gothic" w:hAnsi="Calibri" w:cs="Times New Roman"/>
          <w:b/>
          <w:bCs/>
          <w:kern w:val="0"/>
          <w:sz w:val="26"/>
          <w:szCs w:val="26"/>
          <w:lang w:val="en-US"/>
          <w14:ligatures w14:val="none"/>
        </w:rPr>
        <w:t>Mainstream Services</w:t>
      </w:r>
    </w:p>
    <w:p w14:paraId="4FBE0ED3"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Have you explored mainstream talking therapies (e.g., IAPT or counselling services)?</w:t>
      </w:r>
    </w:p>
    <w:p w14:paraId="494BA2A6"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Are you aware that these services can make adjustments for people with mild learning disabilities?</w:t>
      </w:r>
    </w:p>
    <w:p w14:paraId="75AB86A7" w14:textId="1EE85C78" w:rsidR="002D42AC" w:rsidRPr="002D42AC" w:rsidRDefault="002D42AC" w:rsidP="002D42AC">
      <w:pPr>
        <w:keepNext/>
        <w:keepLines/>
        <w:spacing w:before="200" w:after="0" w:line="276" w:lineRule="auto"/>
        <w:outlineLvl w:val="1"/>
        <w:rPr>
          <w:rFonts w:ascii="Calibri" w:eastAsia="MS Gothic" w:hAnsi="Calibri" w:cs="Times New Roman"/>
          <w:b/>
          <w:bCs/>
          <w:kern w:val="0"/>
          <w:sz w:val="26"/>
          <w:szCs w:val="26"/>
          <w:lang w:val="en-US"/>
          <w14:ligatures w14:val="none"/>
        </w:rPr>
      </w:pPr>
      <w:r w:rsidRPr="002D42AC">
        <w:rPr>
          <w:rFonts w:ascii="Calibri" w:eastAsia="MS Gothic" w:hAnsi="Calibri" w:cs="Times New Roman"/>
          <w:b/>
          <w:bCs/>
          <w:kern w:val="0"/>
          <w:sz w:val="26"/>
          <w:szCs w:val="26"/>
          <w:lang w:val="en-US"/>
          <w14:ligatures w14:val="none"/>
        </w:rPr>
        <w:t xml:space="preserve">Understanding </w:t>
      </w:r>
      <w:proofErr w:type="gramStart"/>
      <w:r w:rsidRPr="002D42AC">
        <w:rPr>
          <w:rFonts w:ascii="Calibri" w:eastAsia="MS Gothic" w:hAnsi="Calibri" w:cs="Times New Roman"/>
          <w:b/>
          <w:bCs/>
          <w:kern w:val="0"/>
          <w:sz w:val="26"/>
          <w:szCs w:val="26"/>
          <w:lang w:val="en-US"/>
          <w14:ligatures w14:val="none"/>
        </w:rPr>
        <w:t>the Nature</w:t>
      </w:r>
      <w:proofErr w:type="gramEnd"/>
      <w:r w:rsidRPr="002D42AC">
        <w:rPr>
          <w:rFonts w:ascii="Calibri" w:eastAsia="MS Gothic" w:hAnsi="Calibri" w:cs="Times New Roman"/>
          <w:b/>
          <w:bCs/>
          <w:kern w:val="0"/>
          <w:sz w:val="26"/>
          <w:szCs w:val="26"/>
          <w:lang w:val="en-US"/>
          <w14:ligatures w14:val="none"/>
        </w:rPr>
        <w:t xml:space="preserve"> of </w:t>
      </w:r>
      <w:r w:rsidR="00214928" w:rsidRPr="002D42AC">
        <w:rPr>
          <w:rFonts w:ascii="Calibri" w:eastAsia="MS Gothic" w:hAnsi="Calibri" w:cs="Times New Roman"/>
          <w:b/>
          <w:bCs/>
          <w:kern w:val="0"/>
          <w:sz w:val="26"/>
          <w:szCs w:val="26"/>
          <w:lang w:val="en-US"/>
          <w14:ligatures w14:val="none"/>
        </w:rPr>
        <w:t>Concern</w:t>
      </w:r>
    </w:p>
    <w:p w14:paraId="5059B864"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Is this a normal reaction to a sad or unsettling life event (e.g., bereavement, relationship breakdown, staffing changes)?</w:t>
      </w:r>
    </w:p>
    <w:p w14:paraId="1D03BAC2"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Is the distress likely to settle naturally over time without specialist intervention?</w:t>
      </w:r>
    </w:p>
    <w:p w14:paraId="33206391" w14:textId="77777777" w:rsidR="002D42AC" w:rsidRPr="002D42AC" w:rsidRDefault="002D42AC" w:rsidP="002D42AC">
      <w:pPr>
        <w:keepNext/>
        <w:keepLines/>
        <w:spacing w:before="200" w:after="0" w:line="276" w:lineRule="auto"/>
        <w:outlineLvl w:val="1"/>
        <w:rPr>
          <w:rFonts w:ascii="Calibri" w:eastAsia="MS Gothic" w:hAnsi="Calibri" w:cs="Times New Roman"/>
          <w:b/>
          <w:bCs/>
          <w:kern w:val="0"/>
          <w:sz w:val="26"/>
          <w:szCs w:val="26"/>
          <w:lang w:val="en-US"/>
          <w14:ligatures w14:val="none"/>
        </w:rPr>
      </w:pPr>
      <w:r w:rsidRPr="002D42AC">
        <w:rPr>
          <w:rFonts w:ascii="Calibri" w:eastAsia="MS Gothic" w:hAnsi="Calibri" w:cs="Times New Roman"/>
          <w:b/>
          <w:bCs/>
          <w:kern w:val="0"/>
          <w:sz w:val="26"/>
          <w:szCs w:val="26"/>
          <w:lang w:val="en-US"/>
          <w14:ligatures w14:val="none"/>
        </w:rPr>
        <w:t>Additional Considerations</w:t>
      </w:r>
    </w:p>
    <w:p w14:paraId="7C988943"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Is there urgent risk or safeguarding concern that requires immediate specialist input?</w:t>
      </w:r>
    </w:p>
    <w:p w14:paraId="02D6DC82"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Has the person previously accessed CAMHS or specialist services, and what was the outcome?</w:t>
      </w:r>
    </w:p>
    <w:p w14:paraId="07D622CC" w14:textId="77777777" w:rsidR="002D42AC" w:rsidRPr="002D42AC" w:rsidRDefault="002D42AC" w:rsidP="002D42AC">
      <w:pPr>
        <w:tabs>
          <w:tab w:val="num" w:pos="360"/>
        </w:tabs>
        <w:spacing w:after="200" w:line="276" w:lineRule="auto"/>
        <w:ind w:left="360" w:hanging="360"/>
        <w:contextualSpacing/>
        <w:rPr>
          <w:rFonts w:ascii="Cambria" w:eastAsia="MS Mincho" w:hAnsi="Cambria" w:cs="Times New Roman"/>
          <w:kern w:val="0"/>
          <w:lang w:val="en-US"/>
          <w14:ligatures w14:val="none"/>
        </w:rPr>
      </w:pPr>
      <w:r w:rsidRPr="002D42AC">
        <w:rPr>
          <w:rFonts w:ascii="Segoe UI Symbol" w:eastAsia="MS Mincho" w:hAnsi="Segoe UI Symbol" w:cs="Segoe UI Symbol"/>
          <w:kern w:val="0"/>
          <w:lang w:val="en-US"/>
          <w14:ligatures w14:val="none"/>
        </w:rPr>
        <w:t>☐</w:t>
      </w:r>
      <w:r w:rsidRPr="002D42AC">
        <w:rPr>
          <w:rFonts w:ascii="Cambria" w:eastAsia="MS Mincho" w:hAnsi="Cambria" w:cs="Times New Roman"/>
          <w:kern w:val="0"/>
          <w:lang w:val="en-US"/>
          <w14:ligatures w14:val="none"/>
        </w:rPr>
        <w:t xml:space="preserve"> Are there barriers to accessing mainstream services (reasonable adjustments etc.) that need to be addressed before you consider making a referral to SPLD?</w:t>
      </w:r>
    </w:p>
    <w:p w14:paraId="3D01AF19" w14:textId="77777777" w:rsidR="002D42AC" w:rsidRPr="002D42AC" w:rsidRDefault="002D42AC" w:rsidP="002D42AC">
      <w:pPr>
        <w:spacing w:after="200" w:line="276" w:lineRule="auto"/>
        <w:ind w:left="360" w:hanging="360"/>
        <w:contextualSpacing/>
        <w:rPr>
          <w:rFonts w:ascii="Cambria" w:eastAsia="MS Mincho" w:hAnsi="Cambria" w:cs="Times New Roman"/>
          <w:kern w:val="0"/>
          <w:lang w:val="en-US"/>
          <w14:ligatures w14:val="none"/>
        </w:rPr>
      </w:pPr>
    </w:p>
    <w:p w14:paraId="04A72B64" w14:textId="77777777" w:rsidR="002D42AC" w:rsidRPr="002D42AC" w:rsidRDefault="002D42AC" w:rsidP="002D42AC">
      <w:pPr>
        <w:spacing w:after="200" w:line="276" w:lineRule="auto"/>
        <w:ind w:left="360" w:hanging="360"/>
        <w:contextualSpacing/>
        <w:rPr>
          <w:rFonts w:ascii="Cambria" w:eastAsia="MS Mincho" w:hAnsi="Cambria" w:cs="Times New Roman"/>
          <w:kern w:val="0"/>
          <w:lang w:val="en-US"/>
          <w14:ligatures w14:val="none"/>
        </w:rPr>
      </w:pPr>
    </w:p>
    <w:p w14:paraId="1C38534D" w14:textId="77777777" w:rsidR="002D42AC" w:rsidRPr="002D42AC" w:rsidRDefault="002D42AC" w:rsidP="002D42AC">
      <w:pPr>
        <w:spacing w:after="200" w:line="276" w:lineRule="auto"/>
        <w:ind w:left="360" w:hanging="360"/>
        <w:contextualSpacing/>
        <w:rPr>
          <w:rFonts w:ascii="Cambria" w:eastAsia="MS Mincho" w:hAnsi="Cambria" w:cs="Times New Roman"/>
          <w:kern w:val="0"/>
          <w:lang w:val="en-US"/>
          <w14:ligatures w14:val="none"/>
        </w:rPr>
      </w:pPr>
    </w:p>
    <w:p w14:paraId="37E07EC0" w14:textId="77777777" w:rsidR="002D42AC" w:rsidRPr="002D42AC" w:rsidRDefault="002D42AC" w:rsidP="002D42AC">
      <w:pPr>
        <w:spacing w:after="200" w:line="276" w:lineRule="auto"/>
        <w:ind w:left="360" w:hanging="360"/>
        <w:contextualSpacing/>
        <w:rPr>
          <w:rFonts w:ascii="Cambria" w:eastAsia="MS Mincho" w:hAnsi="Cambria" w:cs="Times New Roman"/>
          <w:kern w:val="0"/>
          <w:lang w:val="en-US"/>
          <w14:ligatures w14:val="none"/>
        </w:rPr>
      </w:pPr>
    </w:p>
    <w:p w14:paraId="3A6B540E" w14:textId="77777777" w:rsidR="002D42AC" w:rsidRPr="002D42AC" w:rsidRDefault="002D42AC" w:rsidP="002D42AC">
      <w:pPr>
        <w:spacing w:after="200" w:line="276" w:lineRule="auto"/>
        <w:ind w:left="360" w:hanging="360"/>
        <w:contextualSpacing/>
        <w:rPr>
          <w:rFonts w:ascii="Cambria" w:eastAsia="MS Mincho" w:hAnsi="Cambria" w:cs="Times New Roman"/>
          <w:kern w:val="0"/>
          <w:lang w:val="en-US"/>
          <w14:ligatures w14:val="none"/>
        </w:rPr>
      </w:pPr>
    </w:p>
    <w:p w14:paraId="125C2B92" w14:textId="77777777" w:rsidR="00CC5EE4" w:rsidRDefault="00CC5EE4"/>
    <w:sectPr w:rsidR="00CC5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AC"/>
    <w:rsid w:val="00214928"/>
    <w:rsid w:val="002D42AC"/>
    <w:rsid w:val="00493B6B"/>
    <w:rsid w:val="00930F55"/>
    <w:rsid w:val="00A41C84"/>
    <w:rsid w:val="00C00568"/>
    <w:rsid w:val="00CC5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EF94"/>
  <w15:chartTrackingRefBased/>
  <w15:docId w15:val="{34F507BC-3F69-4FD0-BB2E-134F78F5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2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42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D42A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42A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D42A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D4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2A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42A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D42A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42A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D42A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D4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2AC"/>
    <w:rPr>
      <w:rFonts w:eastAsiaTheme="majorEastAsia" w:cstheme="majorBidi"/>
      <w:color w:val="272727" w:themeColor="text1" w:themeTint="D8"/>
    </w:rPr>
  </w:style>
  <w:style w:type="paragraph" w:styleId="Title">
    <w:name w:val="Title"/>
    <w:basedOn w:val="Normal"/>
    <w:next w:val="Normal"/>
    <w:link w:val="TitleChar"/>
    <w:uiPriority w:val="10"/>
    <w:qFormat/>
    <w:rsid w:val="002D4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2AC"/>
    <w:pPr>
      <w:spacing w:before="160"/>
      <w:jc w:val="center"/>
    </w:pPr>
    <w:rPr>
      <w:i/>
      <w:iCs/>
      <w:color w:val="404040" w:themeColor="text1" w:themeTint="BF"/>
    </w:rPr>
  </w:style>
  <w:style w:type="character" w:customStyle="1" w:styleId="QuoteChar">
    <w:name w:val="Quote Char"/>
    <w:basedOn w:val="DefaultParagraphFont"/>
    <w:link w:val="Quote"/>
    <w:uiPriority w:val="29"/>
    <w:rsid w:val="002D42AC"/>
    <w:rPr>
      <w:i/>
      <w:iCs/>
      <w:color w:val="404040" w:themeColor="text1" w:themeTint="BF"/>
    </w:rPr>
  </w:style>
  <w:style w:type="paragraph" w:styleId="ListParagraph">
    <w:name w:val="List Paragraph"/>
    <w:basedOn w:val="Normal"/>
    <w:uiPriority w:val="34"/>
    <w:qFormat/>
    <w:rsid w:val="002D42AC"/>
    <w:pPr>
      <w:ind w:left="720"/>
      <w:contextualSpacing/>
    </w:pPr>
  </w:style>
  <w:style w:type="character" w:styleId="IntenseEmphasis">
    <w:name w:val="Intense Emphasis"/>
    <w:basedOn w:val="DefaultParagraphFont"/>
    <w:uiPriority w:val="21"/>
    <w:qFormat/>
    <w:rsid w:val="002D42AC"/>
    <w:rPr>
      <w:i/>
      <w:iCs/>
      <w:color w:val="2E74B5" w:themeColor="accent1" w:themeShade="BF"/>
    </w:rPr>
  </w:style>
  <w:style w:type="paragraph" w:styleId="IntenseQuote">
    <w:name w:val="Intense Quote"/>
    <w:basedOn w:val="Normal"/>
    <w:next w:val="Normal"/>
    <w:link w:val="IntenseQuoteChar"/>
    <w:uiPriority w:val="30"/>
    <w:qFormat/>
    <w:rsid w:val="002D42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D42AC"/>
    <w:rPr>
      <w:i/>
      <w:iCs/>
      <w:color w:val="2E74B5" w:themeColor="accent1" w:themeShade="BF"/>
    </w:rPr>
  </w:style>
  <w:style w:type="character" w:styleId="IntenseReference">
    <w:name w:val="Intense Reference"/>
    <w:basedOn w:val="DefaultParagraphFont"/>
    <w:uiPriority w:val="32"/>
    <w:qFormat/>
    <w:rsid w:val="002D42A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Mingay Simone</dc:creator>
  <cp:keywords/>
  <dc:description/>
  <cp:lastModifiedBy>Mingay Simone</cp:lastModifiedBy>
  <cp:revision>2</cp:revision>
  <dcterms:created xsi:type="dcterms:W3CDTF">2025-10-02T08:12:00Z</dcterms:created>
  <dcterms:modified xsi:type="dcterms:W3CDTF">2025-10-10T11:46:00Z</dcterms:modified>
</cp:coreProperties>
</file>