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B15F" w14:textId="77777777" w:rsidR="001332D1" w:rsidRDefault="001332D1">
      <w:r>
        <w:t>Version</w:t>
      </w:r>
      <w:r w:rsidR="008F1B1D">
        <w:t>:</w:t>
      </w:r>
      <w:r>
        <w:t xml:space="preserve"> </w:t>
      </w:r>
      <w:r w:rsidR="00645878">
        <w:t>2</w:t>
      </w:r>
      <w:r>
        <w:t>.00</w:t>
      </w:r>
    </w:p>
    <w:p w14:paraId="7F8E5FC0" w14:textId="77777777" w:rsidR="001332D1" w:rsidRDefault="001332D1">
      <w:r>
        <w:t>Version Date</w:t>
      </w:r>
      <w:r w:rsidR="008F1B1D">
        <w:t>:</w:t>
      </w:r>
      <w:r>
        <w:t xml:space="preserve"> </w:t>
      </w:r>
      <w:r w:rsidR="00007F17">
        <w:t>13 July</w:t>
      </w:r>
      <w:r w:rsidR="008F1B1D">
        <w:t xml:space="preserve"> 202</w:t>
      </w:r>
      <w:r w:rsidR="00645878">
        <w:t>5</w:t>
      </w:r>
    </w:p>
    <w:p w14:paraId="13FC4B94" w14:textId="77777777" w:rsidR="001332D1" w:rsidRDefault="001332D1">
      <w:r>
        <w:t>Author</w:t>
      </w:r>
      <w:r w:rsidR="008F1B1D">
        <w:t>:</w:t>
      </w:r>
      <w:r>
        <w:t xml:space="preserve"> Brent Elliott</w:t>
      </w:r>
      <w:r w:rsidR="00645878">
        <w:t xml:space="preserve"> updated by Elena Baker-Glenn</w:t>
      </w:r>
    </w:p>
    <w:p w14:paraId="50EC25EF" w14:textId="77777777" w:rsidR="001332D1" w:rsidRDefault="001332D1"/>
    <w:p w14:paraId="0E78325F" w14:textId="77777777" w:rsidR="001332D1" w:rsidRDefault="001332D1"/>
    <w:p w14:paraId="3431133F" w14:textId="77777777" w:rsidR="001332D1" w:rsidRDefault="001332D1"/>
    <w:p w14:paraId="59BC1C38" w14:textId="77777777" w:rsidR="001332D1" w:rsidRDefault="001332D1"/>
    <w:p w14:paraId="2093835C" w14:textId="77777777" w:rsidR="001332D1" w:rsidRDefault="001332D1"/>
    <w:p w14:paraId="5623334B" w14:textId="77777777" w:rsidR="001332D1" w:rsidRDefault="001332D1" w:rsidP="001332D1">
      <w:pPr>
        <w:jc w:val="center"/>
        <w:rPr>
          <w:b/>
          <w:bCs/>
          <w:sz w:val="48"/>
          <w:szCs w:val="48"/>
        </w:rPr>
      </w:pPr>
    </w:p>
    <w:p w14:paraId="1F739A0B" w14:textId="77777777" w:rsidR="001332D1" w:rsidRDefault="001332D1" w:rsidP="001332D1">
      <w:pPr>
        <w:jc w:val="center"/>
        <w:rPr>
          <w:b/>
          <w:bCs/>
          <w:sz w:val="48"/>
          <w:szCs w:val="48"/>
        </w:rPr>
      </w:pPr>
    </w:p>
    <w:p w14:paraId="30E94AA6" w14:textId="77777777" w:rsidR="001332D1" w:rsidRDefault="001332D1" w:rsidP="001332D1">
      <w:pPr>
        <w:jc w:val="center"/>
        <w:rPr>
          <w:b/>
          <w:bCs/>
          <w:sz w:val="48"/>
          <w:szCs w:val="48"/>
        </w:rPr>
      </w:pPr>
    </w:p>
    <w:p w14:paraId="00E1940E" w14:textId="77777777" w:rsidR="001332D1" w:rsidRDefault="001332D1" w:rsidP="001332D1">
      <w:pPr>
        <w:jc w:val="center"/>
        <w:rPr>
          <w:b/>
          <w:bCs/>
          <w:sz w:val="48"/>
          <w:szCs w:val="48"/>
        </w:rPr>
      </w:pPr>
    </w:p>
    <w:p w14:paraId="68F99714" w14:textId="77777777" w:rsidR="00185B88" w:rsidRDefault="00185B88" w:rsidP="001332D1">
      <w:pPr>
        <w:jc w:val="center"/>
        <w:rPr>
          <w:b/>
          <w:bCs/>
          <w:sz w:val="48"/>
          <w:szCs w:val="48"/>
        </w:rPr>
      </w:pPr>
      <w:r>
        <w:rPr>
          <w:b/>
          <w:bCs/>
          <w:sz w:val="48"/>
          <w:szCs w:val="48"/>
        </w:rPr>
        <w:t>Patients under NHS and Private Healthcare Providers:</w:t>
      </w:r>
      <w:r w:rsidR="001332D1" w:rsidRPr="001332D1">
        <w:rPr>
          <w:b/>
          <w:bCs/>
          <w:sz w:val="48"/>
          <w:szCs w:val="48"/>
        </w:rPr>
        <w:t xml:space="preserve"> </w:t>
      </w:r>
    </w:p>
    <w:p w14:paraId="4A25CABC" w14:textId="77777777" w:rsidR="00727169" w:rsidRDefault="00A26323" w:rsidP="001332D1">
      <w:pPr>
        <w:jc w:val="center"/>
        <w:rPr>
          <w:b/>
          <w:bCs/>
          <w:sz w:val="48"/>
          <w:szCs w:val="48"/>
        </w:rPr>
      </w:pPr>
      <w:r>
        <w:rPr>
          <w:b/>
          <w:bCs/>
          <w:sz w:val="48"/>
          <w:szCs w:val="48"/>
        </w:rPr>
        <w:t xml:space="preserve">Guidance for ELFT clinicians </w:t>
      </w:r>
    </w:p>
    <w:p w14:paraId="26DF65E4" w14:textId="77777777" w:rsidR="001332D1" w:rsidRDefault="001332D1" w:rsidP="001332D1">
      <w:pPr>
        <w:jc w:val="center"/>
        <w:rPr>
          <w:b/>
          <w:bCs/>
          <w:sz w:val="48"/>
          <w:szCs w:val="48"/>
        </w:rPr>
      </w:pPr>
    </w:p>
    <w:p w14:paraId="63549C44" w14:textId="77777777" w:rsidR="001332D1" w:rsidRDefault="001332D1" w:rsidP="001332D1">
      <w:pPr>
        <w:jc w:val="center"/>
        <w:rPr>
          <w:sz w:val="32"/>
          <w:szCs w:val="32"/>
        </w:rPr>
      </w:pPr>
      <w:r>
        <w:rPr>
          <w:sz w:val="32"/>
          <w:szCs w:val="32"/>
        </w:rPr>
        <w:t>East London NHS Foundation Trust</w:t>
      </w:r>
    </w:p>
    <w:p w14:paraId="3FFBBEA2" w14:textId="77777777" w:rsidR="001332D1" w:rsidRDefault="001332D1" w:rsidP="001332D1">
      <w:pPr>
        <w:rPr>
          <w:sz w:val="32"/>
          <w:szCs w:val="32"/>
        </w:rPr>
      </w:pPr>
    </w:p>
    <w:p w14:paraId="37CD3634" w14:textId="77777777" w:rsidR="001332D1" w:rsidRDefault="001332D1" w:rsidP="001332D1">
      <w:pPr>
        <w:rPr>
          <w:sz w:val="32"/>
          <w:szCs w:val="32"/>
        </w:rPr>
      </w:pPr>
    </w:p>
    <w:p w14:paraId="56A52B33" w14:textId="77777777" w:rsidR="001332D1" w:rsidRDefault="001332D1" w:rsidP="001332D1">
      <w:pPr>
        <w:rPr>
          <w:b/>
          <w:bCs/>
          <w:sz w:val="28"/>
          <w:szCs w:val="28"/>
        </w:rPr>
      </w:pPr>
    </w:p>
    <w:p w14:paraId="19773A37" w14:textId="77777777" w:rsidR="001332D1" w:rsidRDefault="001332D1" w:rsidP="001332D1">
      <w:pPr>
        <w:rPr>
          <w:b/>
          <w:bCs/>
          <w:sz w:val="28"/>
          <w:szCs w:val="28"/>
        </w:rPr>
      </w:pPr>
    </w:p>
    <w:p w14:paraId="0E011F08" w14:textId="77777777" w:rsidR="001332D1" w:rsidRDefault="001332D1" w:rsidP="001332D1">
      <w:pPr>
        <w:rPr>
          <w:b/>
          <w:bCs/>
          <w:sz w:val="28"/>
          <w:szCs w:val="28"/>
        </w:rPr>
      </w:pPr>
    </w:p>
    <w:p w14:paraId="5C104195" w14:textId="77777777" w:rsidR="001332D1" w:rsidRDefault="001332D1" w:rsidP="001332D1">
      <w:pPr>
        <w:rPr>
          <w:b/>
          <w:bCs/>
          <w:sz w:val="28"/>
          <w:szCs w:val="28"/>
        </w:rPr>
      </w:pPr>
    </w:p>
    <w:p w14:paraId="76B0DC80" w14:textId="77777777" w:rsidR="001332D1" w:rsidRDefault="001332D1" w:rsidP="001332D1">
      <w:pPr>
        <w:rPr>
          <w:b/>
          <w:bCs/>
          <w:sz w:val="28"/>
          <w:szCs w:val="28"/>
        </w:rPr>
      </w:pPr>
    </w:p>
    <w:p w14:paraId="7A07FF80" w14:textId="77777777" w:rsidR="001332D1" w:rsidRDefault="001332D1" w:rsidP="001332D1">
      <w:pPr>
        <w:rPr>
          <w:b/>
          <w:bCs/>
          <w:sz w:val="28"/>
          <w:szCs w:val="28"/>
        </w:rPr>
      </w:pPr>
    </w:p>
    <w:p w14:paraId="1FE1CC03" w14:textId="77777777" w:rsidR="001332D1" w:rsidRDefault="001332D1" w:rsidP="001332D1">
      <w:pPr>
        <w:rPr>
          <w:b/>
          <w:bCs/>
          <w:sz w:val="28"/>
          <w:szCs w:val="28"/>
        </w:rPr>
      </w:pPr>
    </w:p>
    <w:p w14:paraId="345C41F8" w14:textId="77777777" w:rsidR="001332D1" w:rsidRDefault="001332D1" w:rsidP="001332D1">
      <w:pPr>
        <w:rPr>
          <w:b/>
          <w:bCs/>
          <w:sz w:val="28"/>
          <w:szCs w:val="28"/>
        </w:rPr>
      </w:pPr>
    </w:p>
    <w:p w14:paraId="525B8762" w14:textId="77777777" w:rsidR="001332D1" w:rsidRDefault="001332D1" w:rsidP="001332D1">
      <w:pPr>
        <w:rPr>
          <w:b/>
          <w:bCs/>
          <w:sz w:val="28"/>
          <w:szCs w:val="28"/>
        </w:rPr>
      </w:pPr>
    </w:p>
    <w:p w14:paraId="1C658E99" w14:textId="77777777" w:rsidR="001332D1" w:rsidRDefault="001332D1" w:rsidP="001332D1">
      <w:pPr>
        <w:rPr>
          <w:b/>
          <w:bCs/>
          <w:sz w:val="28"/>
          <w:szCs w:val="28"/>
        </w:rPr>
      </w:pPr>
    </w:p>
    <w:p w14:paraId="7F1C4ECE" w14:textId="77777777" w:rsidR="001332D1" w:rsidRDefault="001332D1" w:rsidP="001332D1">
      <w:pPr>
        <w:rPr>
          <w:b/>
          <w:bCs/>
          <w:sz w:val="28"/>
          <w:szCs w:val="28"/>
        </w:rPr>
      </w:pPr>
    </w:p>
    <w:p w14:paraId="7C08431F" w14:textId="77777777" w:rsidR="001332D1" w:rsidRDefault="001332D1" w:rsidP="001332D1">
      <w:pPr>
        <w:rPr>
          <w:b/>
          <w:bCs/>
          <w:sz w:val="28"/>
          <w:szCs w:val="28"/>
        </w:rPr>
      </w:pPr>
    </w:p>
    <w:p w14:paraId="6403FA10" w14:textId="77777777" w:rsidR="001332D1" w:rsidRDefault="001332D1" w:rsidP="001332D1">
      <w:pPr>
        <w:rPr>
          <w:b/>
          <w:bCs/>
          <w:sz w:val="28"/>
          <w:szCs w:val="28"/>
        </w:rPr>
      </w:pPr>
    </w:p>
    <w:p w14:paraId="079D371F" w14:textId="77777777" w:rsidR="001332D1" w:rsidRDefault="001332D1" w:rsidP="001332D1">
      <w:pPr>
        <w:rPr>
          <w:b/>
          <w:bCs/>
          <w:sz w:val="28"/>
          <w:szCs w:val="28"/>
        </w:rPr>
      </w:pPr>
    </w:p>
    <w:p w14:paraId="355844AE" w14:textId="77777777" w:rsidR="001332D1" w:rsidRDefault="001332D1" w:rsidP="001332D1">
      <w:pPr>
        <w:rPr>
          <w:b/>
          <w:bCs/>
          <w:sz w:val="28"/>
          <w:szCs w:val="28"/>
        </w:rPr>
      </w:pPr>
    </w:p>
    <w:p w14:paraId="164F8554" w14:textId="77777777" w:rsidR="001332D1" w:rsidRDefault="001332D1" w:rsidP="001332D1">
      <w:pPr>
        <w:rPr>
          <w:b/>
          <w:bCs/>
          <w:sz w:val="28"/>
          <w:szCs w:val="28"/>
        </w:rPr>
      </w:pPr>
    </w:p>
    <w:p w14:paraId="03BAB140" w14:textId="77777777" w:rsidR="00870167" w:rsidRDefault="00870167" w:rsidP="001332D1">
      <w:pPr>
        <w:rPr>
          <w:b/>
          <w:bCs/>
          <w:sz w:val="28"/>
          <w:szCs w:val="28"/>
        </w:rPr>
      </w:pPr>
      <w:r>
        <w:rPr>
          <w:b/>
          <w:bCs/>
          <w:sz w:val="28"/>
          <w:szCs w:val="28"/>
        </w:rPr>
        <w:lastRenderedPageBreak/>
        <w:t>Contents</w:t>
      </w:r>
    </w:p>
    <w:p w14:paraId="2C2E8D89" w14:textId="77777777" w:rsidR="00870167" w:rsidRDefault="00870167" w:rsidP="001332D1">
      <w:pPr>
        <w:rPr>
          <w:b/>
          <w:bCs/>
          <w:sz w:val="28"/>
          <w:szCs w:val="28"/>
        </w:rPr>
      </w:pPr>
    </w:p>
    <w:p w14:paraId="10F89DD5" w14:textId="77777777" w:rsidR="00870167" w:rsidRPr="00870167" w:rsidRDefault="00870167" w:rsidP="00870167">
      <w:pPr>
        <w:pStyle w:val="ListParagraph"/>
        <w:numPr>
          <w:ilvl w:val="0"/>
          <w:numId w:val="2"/>
        </w:numPr>
        <w:rPr>
          <w:sz w:val="28"/>
          <w:szCs w:val="28"/>
        </w:rPr>
      </w:pPr>
      <w:r w:rsidRPr="00870167">
        <w:rPr>
          <w:sz w:val="28"/>
          <w:szCs w:val="28"/>
        </w:rPr>
        <w:t>Background</w:t>
      </w:r>
    </w:p>
    <w:p w14:paraId="2CCBBEC9" w14:textId="77777777" w:rsidR="00870167" w:rsidRPr="00870167" w:rsidRDefault="00870167" w:rsidP="00870167">
      <w:pPr>
        <w:pStyle w:val="ListParagraph"/>
        <w:numPr>
          <w:ilvl w:val="0"/>
          <w:numId w:val="2"/>
        </w:numPr>
        <w:rPr>
          <w:sz w:val="28"/>
          <w:szCs w:val="28"/>
        </w:rPr>
      </w:pPr>
      <w:r w:rsidRPr="00870167">
        <w:rPr>
          <w:sz w:val="28"/>
          <w:szCs w:val="28"/>
        </w:rPr>
        <w:t>Clinical Scenarios</w:t>
      </w:r>
    </w:p>
    <w:p w14:paraId="1F62E6A9" w14:textId="77777777" w:rsidR="00870167" w:rsidRDefault="00870167" w:rsidP="00870167">
      <w:pPr>
        <w:pStyle w:val="ListParagraph"/>
        <w:numPr>
          <w:ilvl w:val="1"/>
          <w:numId w:val="2"/>
        </w:numPr>
      </w:pPr>
      <w:r>
        <w:t>Taking over the mental health care of a patient in full</w:t>
      </w:r>
      <w:r w:rsidR="005F4B20">
        <w:t>,</w:t>
      </w:r>
      <w:r>
        <w:t xml:space="preserve"> from a private mental health provider</w:t>
      </w:r>
    </w:p>
    <w:p w14:paraId="3037995E" w14:textId="77777777" w:rsidR="00870167" w:rsidRPr="00870167" w:rsidRDefault="00E72C7D" w:rsidP="00870167">
      <w:pPr>
        <w:pStyle w:val="ListParagraph"/>
        <w:numPr>
          <w:ilvl w:val="1"/>
          <w:numId w:val="2"/>
        </w:numPr>
        <w:rPr>
          <w:sz w:val="28"/>
          <w:szCs w:val="28"/>
        </w:rPr>
      </w:pPr>
      <w:r>
        <w:t>S</w:t>
      </w:r>
      <w:r w:rsidR="00870167">
        <w:t>hared care between NHS and private psychiatric services</w:t>
      </w:r>
      <w:r w:rsidR="00103E7E">
        <w:t>, including specialist services</w:t>
      </w:r>
    </w:p>
    <w:p w14:paraId="600378EC" w14:textId="77777777" w:rsidR="00870167" w:rsidRPr="00103E7E" w:rsidRDefault="00E72C7D" w:rsidP="00870167">
      <w:pPr>
        <w:pStyle w:val="ListParagraph"/>
        <w:numPr>
          <w:ilvl w:val="1"/>
          <w:numId w:val="2"/>
        </w:numPr>
        <w:rPr>
          <w:sz w:val="28"/>
          <w:szCs w:val="28"/>
        </w:rPr>
      </w:pPr>
      <w:r>
        <w:t>Tr</w:t>
      </w:r>
      <w:r w:rsidR="00870167">
        <w:t>ansferring care of an NHS patient to the private sector</w:t>
      </w:r>
    </w:p>
    <w:p w14:paraId="0042E468" w14:textId="77777777" w:rsidR="00870167" w:rsidRPr="00870167" w:rsidRDefault="00CD5ABB" w:rsidP="00870167">
      <w:pPr>
        <w:pStyle w:val="ListParagraph"/>
        <w:numPr>
          <w:ilvl w:val="0"/>
          <w:numId w:val="2"/>
        </w:numPr>
        <w:rPr>
          <w:sz w:val="28"/>
          <w:szCs w:val="28"/>
        </w:rPr>
      </w:pPr>
      <w:r>
        <w:rPr>
          <w:sz w:val="28"/>
          <w:szCs w:val="28"/>
        </w:rPr>
        <w:t>Summary</w:t>
      </w:r>
    </w:p>
    <w:p w14:paraId="21412820" w14:textId="77777777" w:rsidR="00870167" w:rsidRDefault="00870167" w:rsidP="001332D1">
      <w:pPr>
        <w:rPr>
          <w:b/>
          <w:bCs/>
          <w:sz w:val="28"/>
          <w:szCs w:val="28"/>
        </w:rPr>
      </w:pPr>
    </w:p>
    <w:p w14:paraId="5BAD0BE5" w14:textId="77777777" w:rsidR="00870167" w:rsidRDefault="00870167" w:rsidP="001332D1">
      <w:pPr>
        <w:rPr>
          <w:b/>
          <w:bCs/>
          <w:sz w:val="28"/>
          <w:szCs w:val="28"/>
        </w:rPr>
      </w:pPr>
    </w:p>
    <w:p w14:paraId="18AE483B" w14:textId="77777777" w:rsidR="001332D1" w:rsidRPr="001332D1" w:rsidRDefault="00870167" w:rsidP="001332D1">
      <w:pPr>
        <w:rPr>
          <w:b/>
          <w:bCs/>
          <w:sz w:val="28"/>
          <w:szCs w:val="28"/>
        </w:rPr>
      </w:pPr>
      <w:r>
        <w:rPr>
          <w:b/>
          <w:bCs/>
          <w:sz w:val="28"/>
          <w:szCs w:val="28"/>
        </w:rPr>
        <w:t xml:space="preserve">1.0 </w:t>
      </w:r>
      <w:r w:rsidR="001332D1" w:rsidRPr="001332D1">
        <w:rPr>
          <w:b/>
          <w:bCs/>
          <w:sz w:val="28"/>
          <w:szCs w:val="28"/>
        </w:rPr>
        <w:t>Background</w:t>
      </w:r>
    </w:p>
    <w:p w14:paraId="7115B275" w14:textId="77777777" w:rsidR="001332D1" w:rsidRPr="001332D1" w:rsidRDefault="001332D1" w:rsidP="001332D1">
      <w:pPr>
        <w:rPr>
          <w:sz w:val="32"/>
          <w:szCs w:val="32"/>
        </w:rPr>
      </w:pPr>
    </w:p>
    <w:p w14:paraId="686C2717" w14:textId="77777777" w:rsidR="001332D1" w:rsidRDefault="001332D1">
      <w:r>
        <w:t xml:space="preserve">This </w:t>
      </w:r>
      <w:r w:rsidR="00A26323">
        <w:t xml:space="preserve">guidance </w:t>
      </w:r>
      <w:r>
        <w:t xml:space="preserve">has come about </w:t>
      </w:r>
      <w:proofErr w:type="gramStart"/>
      <w:r>
        <w:t>as a result of</w:t>
      </w:r>
      <w:proofErr w:type="gramEnd"/>
      <w:r>
        <w:t xml:space="preserve"> a recommendation included in an action plan submitted to HM Coroner following the death of an ELFT patient, after transfer of care to a private sector provider.</w:t>
      </w:r>
    </w:p>
    <w:p w14:paraId="18248F79" w14:textId="77777777" w:rsidR="001332D1" w:rsidRDefault="001332D1"/>
    <w:p w14:paraId="4DA0E0EF" w14:textId="77777777" w:rsidR="001332D1" w:rsidRDefault="001332D1">
      <w:r>
        <w:t>Its purpose is to guide clinicians who may be working with patients who also receive input from the private mental health sector (shared care)</w:t>
      </w:r>
      <w:r w:rsidR="0065409C">
        <w:t>, who are taking over the care of a private patient</w:t>
      </w:r>
      <w:r w:rsidR="00007F17">
        <w:t>,</w:t>
      </w:r>
      <w:r w:rsidR="0065409C">
        <w:t xml:space="preserve"> or </w:t>
      </w:r>
      <w:r>
        <w:t>who are transfer</w:t>
      </w:r>
      <w:r w:rsidR="0065409C">
        <w:t>ring</w:t>
      </w:r>
      <w:r>
        <w:t xml:space="preserve"> the care of an NHS patient to a private provider.</w:t>
      </w:r>
    </w:p>
    <w:p w14:paraId="2FE211B5" w14:textId="77777777" w:rsidR="00870167" w:rsidRDefault="00870167"/>
    <w:p w14:paraId="0ECE2147" w14:textId="77777777" w:rsidR="001332D1" w:rsidRDefault="00870167" w:rsidP="00870167">
      <w:r>
        <w:t>It will outline how we should work together to ensure patient safety and clinical quality, what ‘reasonable checks’ should be made prior to transfer,</w:t>
      </w:r>
      <w:r w:rsidR="0065409C">
        <w:t xml:space="preserve"> and briefly outline key requirements </w:t>
      </w:r>
      <w:proofErr w:type="gramStart"/>
      <w:r w:rsidR="0065409C">
        <w:t>in regard to</w:t>
      </w:r>
      <w:proofErr w:type="gramEnd"/>
      <w:r>
        <w:t xml:space="preserve"> information governance and shared care arrangements.</w:t>
      </w:r>
    </w:p>
    <w:p w14:paraId="14DF5013" w14:textId="77777777" w:rsidR="00870167" w:rsidRDefault="00870167" w:rsidP="00870167">
      <w:pPr>
        <w:rPr>
          <w:b/>
          <w:bCs/>
          <w:sz w:val="28"/>
          <w:szCs w:val="28"/>
        </w:rPr>
      </w:pPr>
    </w:p>
    <w:p w14:paraId="560FB3FB" w14:textId="77777777" w:rsidR="009617EB" w:rsidRDefault="00A26323" w:rsidP="00870167">
      <w:r w:rsidRPr="00A26323">
        <w:t xml:space="preserve">Whilst three main possible clinical scenarios are presented in this </w:t>
      </w:r>
      <w:r w:rsidR="00EE2F6F" w:rsidRPr="00A26323">
        <w:t>policy,</w:t>
      </w:r>
      <w:r>
        <w:t xml:space="preserve"> i</w:t>
      </w:r>
      <w:r w:rsidR="009617EB" w:rsidRPr="009617EB">
        <w:t xml:space="preserve">t should be noted that it will not be possible </w:t>
      </w:r>
      <w:r w:rsidR="009617EB">
        <w:t xml:space="preserve">or even desirable </w:t>
      </w:r>
      <w:r w:rsidR="009617EB" w:rsidRPr="009617EB">
        <w:t>in a document such as this</w:t>
      </w:r>
      <w:r w:rsidR="009617EB">
        <w:t xml:space="preserve"> to outline all possible scenarios in which the NHS/private sector interface is relevant. The aim of </w:t>
      </w:r>
      <w:r w:rsidR="00EE2F6F">
        <w:t>this guidance</w:t>
      </w:r>
      <w:r w:rsidR="009617EB">
        <w:t xml:space="preserve"> is to raise awareness of such issues and act as a prompt for discussion with line managers as and when such circumstances arise.</w:t>
      </w:r>
    </w:p>
    <w:p w14:paraId="33787E2C" w14:textId="77777777" w:rsidR="00E55E9D" w:rsidRDefault="00E55E9D" w:rsidP="00870167"/>
    <w:p w14:paraId="308D3D98" w14:textId="77777777" w:rsidR="00E55E9D" w:rsidRPr="009617EB" w:rsidRDefault="00E55E9D" w:rsidP="00870167">
      <w:r>
        <w:t xml:space="preserve">Where there are disagreements or concerns about the transfer or sharing of care arrangements, these should be escalated to the relevant clinical director for further support and guidance. </w:t>
      </w:r>
    </w:p>
    <w:p w14:paraId="3580C15E" w14:textId="77777777" w:rsidR="009617EB" w:rsidRPr="00870167" w:rsidRDefault="009617EB" w:rsidP="00870167">
      <w:pPr>
        <w:rPr>
          <w:b/>
          <w:bCs/>
          <w:sz w:val="28"/>
          <w:szCs w:val="28"/>
        </w:rPr>
      </w:pPr>
    </w:p>
    <w:p w14:paraId="27870220" w14:textId="77777777" w:rsidR="00870167" w:rsidRPr="00870167" w:rsidRDefault="00870167" w:rsidP="00870167">
      <w:pPr>
        <w:rPr>
          <w:b/>
          <w:bCs/>
          <w:sz w:val="28"/>
          <w:szCs w:val="28"/>
        </w:rPr>
      </w:pPr>
      <w:r w:rsidRPr="00870167">
        <w:rPr>
          <w:b/>
          <w:bCs/>
          <w:sz w:val="28"/>
          <w:szCs w:val="28"/>
        </w:rPr>
        <w:t>2.0 Clinical Scenarios</w:t>
      </w:r>
    </w:p>
    <w:p w14:paraId="01694A57" w14:textId="77777777" w:rsidR="00870167" w:rsidRDefault="00870167" w:rsidP="00870167"/>
    <w:p w14:paraId="3F558E5F" w14:textId="77777777" w:rsidR="0042712F" w:rsidRDefault="00870167" w:rsidP="00870167">
      <w:r>
        <w:t xml:space="preserve">There are three potential clinical scenarios </w:t>
      </w:r>
      <w:r w:rsidR="00A26323">
        <w:t xml:space="preserve">presented in this guidance </w:t>
      </w:r>
      <w:r>
        <w:t xml:space="preserve">where issues in relation to the interface between NHS and private sector services may arise: </w:t>
      </w:r>
    </w:p>
    <w:p w14:paraId="5043B724" w14:textId="77777777" w:rsidR="0042712F" w:rsidRDefault="0042712F" w:rsidP="00870167">
      <w:r>
        <w:t>1) Taking</w:t>
      </w:r>
      <w:r w:rsidR="00870167">
        <w:t xml:space="preserve"> over the mental health care of a patient from a </w:t>
      </w:r>
      <w:r>
        <w:t>private mental health provider</w:t>
      </w:r>
    </w:p>
    <w:p w14:paraId="50D5C335" w14:textId="77777777" w:rsidR="0042712F" w:rsidRDefault="00870167" w:rsidP="00870167">
      <w:r>
        <w:t xml:space="preserve">2) </w:t>
      </w:r>
      <w:r w:rsidR="0065409C">
        <w:t>Shared</w:t>
      </w:r>
      <w:r w:rsidR="00A26323">
        <w:t xml:space="preserve"> </w:t>
      </w:r>
      <w:r>
        <w:t>care between NHS and priva</w:t>
      </w:r>
      <w:r w:rsidR="0042712F">
        <w:t>te psychiatric services</w:t>
      </w:r>
      <w:r w:rsidR="00103E7E">
        <w:t>, including specialist services</w:t>
      </w:r>
    </w:p>
    <w:p w14:paraId="33AEAE02" w14:textId="77777777" w:rsidR="00870167" w:rsidRDefault="00870167" w:rsidP="00870167">
      <w:r>
        <w:t xml:space="preserve">3) </w:t>
      </w:r>
      <w:r w:rsidR="0042712F">
        <w:t>Transferring</w:t>
      </w:r>
      <w:r>
        <w:t xml:space="preserve"> </w:t>
      </w:r>
      <w:r w:rsidR="0065409C">
        <w:t xml:space="preserve">the </w:t>
      </w:r>
      <w:r>
        <w:t>care of an NH</w:t>
      </w:r>
      <w:r w:rsidR="0042712F">
        <w:t>S patient to the private sector</w:t>
      </w:r>
    </w:p>
    <w:p w14:paraId="4F564FD4" w14:textId="77777777" w:rsidR="00870167" w:rsidRDefault="00870167" w:rsidP="00870167"/>
    <w:p w14:paraId="3D414E55" w14:textId="77777777" w:rsidR="00870167" w:rsidRPr="005F4B20" w:rsidRDefault="00870167" w:rsidP="00870167">
      <w:pPr>
        <w:rPr>
          <w:b/>
          <w:bCs/>
        </w:rPr>
      </w:pPr>
      <w:r w:rsidRPr="005F4B20">
        <w:rPr>
          <w:b/>
          <w:bCs/>
        </w:rPr>
        <w:t xml:space="preserve">2.1 Taking over the mental health care of a patient from </w:t>
      </w:r>
      <w:r w:rsidR="0065409C">
        <w:rPr>
          <w:b/>
          <w:bCs/>
        </w:rPr>
        <w:t>the private sector</w:t>
      </w:r>
      <w:r w:rsidRPr="005F4B20">
        <w:rPr>
          <w:b/>
          <w:bCs/>
        </w:rPr>
        <w:t>.</w:t>
      </w:r>
    </w:p>
    <w:p w14:paraId="0D66F650" w14:textId="77777777" w:rsidR="005F4B20" w:rsidRDefault="005F4B20" w:rsidP="00870167"/>
    <w:p w14:paraId="42040FF6" w14:textId="77777777" w:rsidR="005F4B20" w:rsidRDefault="005F4B20" w:rsidP="00870167">
      <w:r>
        <w:t xml:space="preserve">This should be reasonably straightforward. First, contact should be made with the private psychiatrist who is seeking to transfer care, to ascertain that they will no longer be seeing the patient and that no other private psychiatrist will be following the patient up. You should also enquire as to </w:t>
      </w:r>
      <w:proofErr w:type="gramStart"/>
      <w:r>
        <w:t>whether or not</w:t>
      </w:r>
      <w:proofErr w:type="gramEnd"/>
      <w:r>
        <w:t xml:space="preserve"> the patient will be seeing a private clinical psychologist or psychotherapist and if so, gather their contact details </w:t>
      </w:r>
      <w:proofErr w:type="gramStart"/>
      <w:r>
        <w:t>in order to</w:t>
      </w:r>
      <w:proofErr w:type="gramEnd"/>
      <w:r>
        <w:t xml:space="preserve"> get collateral history prior to the transfer and for communication purposes. </w:t>
      </w:r>
    </w:p>
    <w:p w14:paraId="30E53359" w14:textId="77777777" w:rsidR="005F4B20" w:rsidRDefault="005F4B20" w:rsidP="00870167"/>
    <w:p w14:paraId="63EFB525" w14:textId="77777777" w:rsidR="005F4B20" w:rsidRDefault="005F4B20" w:rsidP="00870167">
      <w:r>
        <w:t xml:space="preserve">We would expect the private psychiatrist to retain clinical responsibility for the patient until we have been able to assess the patient. We would also require the private psychiatrist to notify any other private care providers (e.g., psychology, occupational therapy etc) that the patient’s psychiatric care was being handed over wholly to the NHS.  </w:t>
      </w:r>
      <w:r w:rsidR="00E72C7D">
        <w:t xml:space="preserve">A summary of the private </w:t>
      </w:r>
      <w:r w:rsidR="0065409C">
        <w:t>patient</w:t>
      </w:r>
      <w:r w:rsidR="00654261">
        <w:t>’</w:t>
      </w:r>
      <w:r w:rsidR="0065409C">
        <w:t xml:space="preserve">s </w:t>
      </w:r>
      <w:r w:rsidR="00E72C7D">
        <w:t>medical record will need to be sent over prior to the first appointment.</w:t>
      </w:r>
    </w:p>
    <w:p w14:paraId="7E054825" w14:textId="77777777" w:rsidR="00E72C7D" w:rsidRDefault="00E72C7D" w:rsidP="00870167"/>
    <w:p w14:paraId="2BADAF60" w14:textId="77777777" w:rsidR="00E72C7D" w:rsidRPr="00E72C7D" w:rsidRDefault="00E72C7D" w:rsidP="00E72C7D">
      <w:pPr>
        <w:rPr>
          <w:b/>
          <w:bCs/>
          <w:sz w:val="28"/>
          <w:szCs w:val="28"/>
        </w:rPr>
      </w:pPr>
      <w:r w:rsidRPr="00EE2F6F">
        <w:rPr>
          <w:b/>
        </w:rPr>
        <w:t xml:space="preserve">2.2 </w:t>
      </w:r>
      <w:r w:rsidRPr="00A26323">
        <w:rPr>
          <w:b/>
          <w:bCs/>
        </w:rPr>
        <w:t>Shared</w:t>
      </w:r>
      <w:r w:rsidRPr="00E72C7D">
        <w:rPr>
          <w:b/>
          <w:bCs/>
        </w:rPr>
        <w:t xml:space="preserve"> care between NHS and private psychiatric services</w:t>
      </w:r>
    </w:p>
    <w:p w14:paraId="412DBA23" w14:textId="77777777" w:rsidR="00E72C7D" w:rsidRDefault="00E72C7D" w:rsidP="00870167"/>
    <w:p w14:paraId="124A9667" w14:textId="77777777" w:rsidR="00137A85" w:rsidRDefault="00E72C7D" w:rsidP="00870167">
      <w:r>
        <w:t xml:space="preserve">This is a more complex area and one in which the lines of clinical responsibility need to be </w:t>
      </w:r>
      <w:r w:rsidR="00137A85">
        <w:t xml:space="preserve">very </w:t>
      </w:r>
      <w:r>
        <w:t xml:space="preserve">clear. </w:t>
      </w:r>
    </w:p>
    <w:p w14:paraId="52789E0C" w14:textId="77777777" w:rsidR="00137A85" w:rsidRDefault="00137A85" w:rsidP="00870167"/>
    <w:p w14:paraId="785407C6" w14:textId="77777777" w:rsidR="00137A85" w:rsidRDefault="00E72C7D" w:rsidP="00870167">
      <w:r>
        <w:t xml:space="preserve">A simple example might be a patient under ELFT services seeking a second opinion </w:t>
      </w:r>
      <w:r w:rsidR="00654261">
        <w:t xml:space="preserve">but not treatment </w:t>
      </w:r>
      <w:r>
        <w:t xml:space="preserve">from a private psychiatrist. </w:t>
      </w:r>
      <w:r w:rsidR="00137A85">
        <w:t xml:space="preserve">In this instance there is an expectation that there is direct communication by the patient’s NHS consultant or treating team (e.g. psychologist) and the private psychiatrist with uninhibited two-way information sharing. If the patient does not consent to information sharing in either direction, advice should be sought from the Trust Caldicott guardian as it is hard to imagine a situation where this is not necessary </w:t>
      </w:r>
      <w:proofErr w:type="gramStart"/>
      <w:r w:rsidR="00137A85">
        <w:t>in order to</w:t>
      </w:r>
      <w:proofErr w:type="gramEnd"/>
      <w:r w:rsidR="00137A85">
        <w:t xml:space="preserve"> provide high quality care. ELFT would require a copy of the second opinion report along with any recommendations made.  There should be a clear decision made and communicated to all parties, including the patient, about who is holding</w:t>
      </w:r>
      <w:r w:rsidR="0065409C">
        <w:t xml:space="preserve"> overall</w:t>
      </w:r>
      <w:r w:rsidR="00137A85">
        <w:t xml:space="preserve"> clinical responsibility for the care of the patient and </w:t>
      </w:r>
      <w:r w:rsidR="0065409C">
        <w:t xml:space="preserve">written </w:t>
      </w:r>
      <w:r w:rsidR="00137A85">
        <w:t xml:space="preserve">permission to share </w:t>
      </w:r>
      <w:r w:rsidR="0065409C">
        <w:t xml:space="preserve">information </w:t>
      </w:r>
      <w:r w:rsidR="00137A85">
        <w:t xml:space="preserve">will need to be explicit and </w:t>
      </w:r>
      <w:r w:rsidR="0065409C">
        <w:t>clearly documented.</w:t>
      </w:r>
    </w:p>
    <w:p w14:paraId="4ABB39D4" w14:textId="77777777" w:rsidR="00137A85" w:rsidRDefault="00137A85" w:rsidP="00870167"/>
    <w:p w14:paraId="0BA66072" w14:textId="77777777" w:rsidR="00E72C7D" w:rsidRDefault="00E72C7D" w:rsidP="00870167">
      <w:r>
        <w:t xml:space="preserve">A more complex example might be of a patient who </w:t>
      </w:r>
      <w:r w:rsidR="00F742CC">
        <w:t>is referred to or has been maintained by private psychiatric outpatient appointments</w:t>
      </w:r>
      <w:r w:rsidR="0065409C">
        <w:t xml:space="preserve"> and presents to NHS </w:t>
      </w:r>
      <w:r w:rsidR="00103E7E">
        <w:t xml:space="preserve">services </w:t>
      </w:r>
      <w:r w:rsidR="0065409C">
        <w:t>in crisis.</w:t>
      </w:r>
      <w:r w:rsidR="00654261">
        <w:t xml:space="preserve"> If the patient needs admission to an NHS hospital or </w:t>
      </w:r>
      <w:r w:rsidR="00103E7E">
        <w:t xml:space="preserve">needs to be under the care of the </w:t>
      </w:r>
      <w:r w:rsidR="00654261">
        <w:t xml:space="preserve">Home Treatment Team </w:t>
      </w:r>
      <w:r w:rsidR="00103E7E">
        <w:t xml:space="preserve">(HTT) </w:t>
      </w:r>
      <w:r w:rsidR="00654261">
        <w:t>the ELFT consultant will assume overall responsibility for the patient’s care for the duration of the admission</w:t>
      </w:r>
      <w:r w:rsidR="00103E7E">
        <w:t xml:space="preserve"> or home treatment</w:t>
      </w:r>
      <w:r w:rsidR="00654261">
        <w:t xml:space="preserve">. Patient information will need to be shared between the private and NHS mental health teams </w:t>
      </w:r>
      <w:proofErr w:type="gramStart"/>
      <w:r w:rsidR="00654261">
        <w:t>in order to</w:t>
      </w:r>
      <w:proofErr w:type="gramEnd"/>
      <w:r w:rsidR="00654261">
        <w:t xml:space="preserve"> manage this safely. At the end of the admission or period of HTT input a decision will need to be made (and clearly documented) regarding who is taking overall clinical responsibility for the patient as an outpatient</w:t>
      </w:r>
      <w:r w:rsidR="00103E7E">
        <w:t>.</w:t>
      </w:r>
    </w:p>
    <w:p w14:paraId="08CEB482" w14:textId="77777777" w:rsidR="00103E7E" w:rsidRDefault="00103E7E" w:rsidP="00870167"/>
    <w:p w14:paraId="7CEF9073" w14:textId="77777777" w:rsidR="00103E7E" w:rsidRDefault="00103E7E" w:rsidP="00007F17">
      <w:r>
        <w:t xml:space="preserve">Where patients are seeing a private therapist for psychological therapy, the service user </w:t>
      </w:r>
      <w:r w:rsidR="00007F17">
        <w:t>may</w:t>
      </w:r>
      <w:r>
        <w:t xml:space="preserve"> have to choose between any NHS offer of psychological therapy or continuing with their private therapist. The pros and cons of these options should be explored with the patient where possible, but it is</w:t>
      </w:r>
      <w:r w:rsidR="00007F17">
        <w:t xml:space="preserve"> usually</w:t>
      </w:r>
      <w:r>
        <w:t xml:space="preserve"> not recommended for patients to have two courses of therapy simultaneously. </w:t>
      </w:r>
      <w:r w:rsidR="00007F17">
        <w:t xml:space="preserve">However, in some cases, there may be potential for </w:t>
      </w:r>
      <w:r w:rsidR="00007F17">
        <w:lastRenderedPageBreak/>
        <w:t xml:space="preserve">collaboration with agreement between the patient and therapists involved where these would be complementary. </w:t>
      </w:r>
    </w:p>
    <w:p w14:paraId="0D8598F2" w14:textId="77777777" w:rsidR="002A759B" w:rsidRDefault="002A759B" w:rsidP="00870167">
      <w:pPr>
        <w:rPr>
          <w:color w:val="000000" w:themeColor="text1"/>
        </w:rPr>
      </w:pPr>
    </w:p>
    <w:p w14:paraId="5949377B" w14:textId="77777777" w:rsidR="0009324C" w:rsidRDefault="0009324C" w:rsidP="0009324C">
      <w:pPr>
        <w:rPr>
          <w:color w:val="000000" w:themeColor="text1"/>
        </w:rPr>
      </w:pPr>
      <w:r>
        <w:rPr>
          <w:color w:val="000000" w:themeColor="text1"/>
        </w:rPr>
        <w:t>I</w:t>
      </w:r>
      <w:r w:rsidRPr="0009324C">
        <w:rPr>
          <w:color w:val="000000" w:themeColor="text1"/>
        </w:rPr>
        <w:t xml:space="preserve">t is </w:t>
      </w:r>
      <w:r>
        <w:rPr>
          <w:color w:val="000000" w:themeColor="text1"/>
        </w:rPr>
        <w:t xml:space="preserve">anticipated that it would be </w:t>
      </w:r>
      <w:r w:rsidRPr="0009324C">
        <w:rPr>
          <w:color w:val="000000" w:themeColor="text1"/>
        </w:rPr>
        <w:t>difficult to have a patient</w:t>
      </w:r>
      <w:r w:rsidR="00654261">
        <w:rPr>
          <w:color w:val="000000" w:themeColor="text1"/>
        </w:rPr>
        <w:t xml:space="preserve"> who is seeing</w:t>
      </w:r>
      <w:r w:rsidRPr="0009324C">
        <w:rPr>
          <w:color w:val="000000" w:themeColor="text1"/>
        </w:rPr>
        <w:t xml:space="preserve"> a private psychiatrist whilst </w:t>
      </w:r>
      <w:r w:rsidR="00654261">
        <w:rPr>
          <w:color w:val="000000" w:themeColor="text1"/>
        </w:rPr>
        <w:t xml:space="preserve">also </w:t>
      </w:r>
      <w:r w:rsidRPr="0009324C">
        <w:rPr>
          <w:color w:val="000000" w:themeColor="text1"/>
        </w:rPr>
        <w:t>under a community mental health team</w:t>
      </w:r>
      <w:r w:rsidR="00654261">
        <w:rPr>
          <w:color w:val="000000" w:themeColor="text1"/>
        </w:rPr>
        <w:t xml:space="preserve">. </w:t>
      </w:r>
      <w:r w:rsidR="00F742CC">
        <w:rPr>
          <w:color w:val="000000" w:themeColor="text1"/>
        </w:rPr>
        <w:t>T</w:t>
      </w:r>
      <w:r w:rsidRPr="0009324C">
        <w:rPr>
          <w:color w:val="000000" w:themeColor="text1"/>
        </w:rPr>
        <w:t xml:space="preserve">his is not recommended as it is </w:t>
      </w:r>
      <w:r w:rsidR="008F1B1D">
        <w:rPr>
          <w:color w:val="000000" w:themeColor="text1"/>
        </w:rPr>
        <w:t>unclear</w:t>
      </w:r>
      <w:r w:rsidRPr="0009324C">
        <w:rPr>
          <w:color w:val="000000" w:themeColor="text1"/>
        </w:rPr>
        <w:t xml:space="preserve"> who holds responsibility</w:t>
      </w:r>
      <w:r w:rsidR="00F742CC">
        <w:rPr>
          <w:color w:val="000000" w:themeColor="text1"/>
        </w:rPr>
        <w:t xml:space="preserve"> for treatment decisions and care delivery</w:t>
      </w:r>
      <w:r w:rsidRPr="0009324C">
        <w:rPr>
          <w:color w:val="000000" w:themeColor="text1"/>
        </w:rPr>
        <w:t>.</w:t>
      </w:r>
      <w:r w:rsidR="00007F17">
        <w:rPr>
          <w:color w:val="000000" w:themeColor="text1"/>
        </w:rPr>
        <w:t xml:space="preserve"> </w:t>
      </w:r>
      <w:r w:rsidRPr="0009324C">
        <w:rPr>
          <w:color w:val="000000" w:themeColor="text1"/>
        </w:rPr>
        <w:t xml:space="preserve">On the other hand, having a patient under CMHT but also seeing a private therapist can work </w:t>
      </w:r>
      <w:proofErr w:type="gramStart"/>
      <w:r w:rsidRPr="0009324C">
        <w:rPr>
          <w:color w:val="000000" w:themeColor="text1"/>
        </w:rPr>
        <w:t>as long as</w:t>
      </w:r>
      <w:proofErr w:type="gramEnd"/>
      <w:r w:rsidRPr="0009324C">
        <w:rPr>
          <w:color w:val="000000" w:themeColor="text1"/>
        </w:rPr>
        <w:t xml:space="preserve"> there is good sharing of information.</w:t>
      </w:r>
    </w:p>
    <w:p w14:paraId="68E25308" w14:textId="77777777" w:rsidR="00103E7E" w:rsidRDefault="00103E7E" w:rsidP="0009324C">
      <w:pPr>
        <w:rPr>
          <w:color w:val="000000" w:themeColor="text1"/>
        </w:rPr>
      </w:pPr>
    </w:p>
    <w:p w14:paraId="4D984295" w14:textId="77777777" w:rsidR="00103E7E" w:rsidRPr="0009324C" w:rsidRDefault="00103E7E" w:rsidP="0009324C">
      <w:pPr>
        <w:rPr>
          <w:color w:val="000000" w:themeColor="text1"/>
        </w:rPr>
      </w:pPr>
      <w:r>
        <w:rPr>
          <w:color w:val="000000" w:themeColor="text1"/>
        </w:rPr>
        <w:t>If a patient is under a private psychiatrist and then requires specialist psychiatric input, for example</w:t>
      </w:r>
      <w:r w:rsidR="00007F17">
        <w:rPr>
          <w:color w:val="000000" w:themeColor="text1"/>
        </w:rPr>
        <w:t>,</w:t>
      </w:r>
      <w:r>
        <w:rPr>
          <w:color w:val="000000" w:themeColor="text1"/>
        </w:rPr>
        <w:t xml:space="preserve"> in perinatal mental health services or eating disorders, agreement should be reached about who holds the main clinical responsibility for treatment decisions</w:t>
      </w:r>
      <w:r w:rsidR="003202F7">
        <w:rPr>
          <w:color w:val="000000" w:themeColor="text1"/>
        </w:rPr>
        <w:t>, including prescribing,</w:t>
      </w:r>
      <w:r>
        <w:rPr>
          <w:color w:val="000000" w:themeColor="text1"/>
        </w:rPr>
        <w:t xml:space="preserve"> with consideration of stopping the private treatment whilst receiving specialist care and then transferring back to the private provider if this is the preferred option when the period of specialist treatment has ended. </w:t>
      </w:r>
    </w:p>
    <w:p w14:paraId="653F1E73" w14:textId="77777777" w:rsidR="0009324C" w:rsidRDefault="0009324C" w:rsidP="00870167">
      <w:pPr>
        <w:rPr>
          <w:color w:val="000000" w:themeColor="text1"/>
        </w:rPr>
      </w:pPr>
    </w:p>
    <w:p w14:paraId="41801731" w14:textId="77777777" w:rsidR="00CD5ABB" w:rsidRPr="00CD5ABB" w:rsidRDefault="00CD5ABB" w:rsidP="00CD5ABB">
      <w:pPr>
        <w:rPr>
          <w:b/>
          <w:bCs/>
        </w:rPr>
      </w:pPr>
      <w:r w:rsidRPr="00CD5ABB">
        <w:rPr>
          <w:b/>
          <w:bCs/>
          <w:color w:val="000000" w:themeColor="text1"/>
        </w:rPr>
        <w:t xml:space="preserve">2.3 </w:t>
      </w:r>
      <w:r w:rsidRPr="00CD5ABB">
        <w:rPr>
          <w:b/>
          <w:bCs/>
        </w:rPr>
        <w:t xml:space="preserve">Transferring </w:t>
      </w:r>
      <w:r>
        <w:rPr>
          <w:b/>
          <w:bCs/>
        </w:rPr>
        <w:t xml:space="preserve">the </w:t>
      </w:r>
      <w:r w:rsidRPr="00CD5ABB">
        <w:rPr>
          <w:b/>
          <w:bCs/>
        </w:rPr>
        <w:t>care of an NHS patient to the private sector</w:t>
      </w:r>
    </w:p>
    <w:p w14:paraId="6A067E7A" w14:textId="77777777" w:rsidR="00CD5ABB" w:rsidRPr="00CD5ABB" w:rsidRDefault="00CD5ABB" w:rsidP="00CD5ABB">
      <w:pPr>
        <w:rPr>
          <w:sz w:val="28"/>
          <w:szCs w:val="28"/>
        </w:rPr>
      </w:pPr>
    </w:p>
    <w:p w14:paraId="162EF9B2" w14:textId="77777777" w:rsidR="00CD5ABB" w:rsidRDefault="002A759B" w:rsidP="00870167">
      <w:pPr>
        <w:rPr>
          <w:color w:val="000000" w:themeColor="text1"/>
        </w:rPr>
      </w:pPr>
      <w:r>
        <w:rPr>
          <w:color w:val="000000" w:themeColor="text1"/>
        </w:rPr>
        <w:t xml:space="preserve">The transfer of care </w:t>
      </w:r>
      <w:r w:rsidR="00CD5ABB">
        <w:rPr>
          <w:color w:val="000000" w:themeColor="text1"/>
        </w:rPr>
        <w:t xml:space="preserve">from NHS to the private sector </w:t>
      </w:r>
      <w:r>
        <w:rPr>
          <w:color w:val="000000" w:themeColor="text1"/>
        </w:rPr>
        <w:t xml:space="preserve">needs a little more consideration when a patient is unwell compared to when things are stable. An unwell patient may for example ask to have their care transferred to a private provider who is only able to provide limited input e.g., outpatients only or </w:t>
      </w:r>
      <w:r w:rsidR="00007F17">
        <w:rPr>
          <w:color w:val="000000" w:themeColor="text1"/>
        </w:rPr>
        <w:t xml:space="preserve">a </w:t>
      </w:r>
      <w:r>
        <w:rPr>
          <w:color w:val="000000" w:themeColor="text1"/>
        </w:rPr>
        <w:t xml:space="preserve">first available appointment in several </w:t>
      </w:r>
      <w:r w:rsidR="00654261">
        <w:rPr>
          <w:color w:val="000000" w:themeColor="text1"/>
        </w:rPr>
        <w:t>days’ time</w:t>
      </w:r>
      <w:r>
        <w:rPr>
          <w:color w:val="000000" w:themeColor="text1"/>
        </w:rPr>
        <w:t xml:space="preserve">. If </w:t>
      </w:r>
      <w:r w:rsidR="00654261">
        <w:rPr>
          <w:color w:val="000000" w:themeColor="text1"/>
        </w:rPr>
        <w:t xml:space="preserve">ELFTs </w:t>
      </w:r>
      <w:r>
        <w:rPr>
          <w:color w:val="000000" w:themeColor="text1"/>
        </w:rPr>
        <w:t>vi</w:t>
      </w:r>
      <w:r w:rsidR="00CD5ABB">
        <w:rPr>
          <w:color w:val="000000" w:themeColor="text1"/>
        </w:rPr>
        <w:t xml:space="preserve">ew is that the patient needs a higher level of input than that which is available privately then we need to consider </w:t>
      </w:r>
      <w:proofErr w:type="gramStart"/>
      <w:r w:rsidR="00CD5ABB">
        <w:rPr>
          <w:color w:val="000000" w:themeColor="text1"/>
        </w:rPr>
        <w:t>whether or not</w:t>
      </w:r>
      <w:proofErr w:type="gramEnd"/>
      <w:r w:rsidR="00CD5ABB">
        <w:rPr>
          <w:color w:val="000000" w:themeColor="text1"/>
        </w:rPr>
        <w:t xml:space="preserve"> it is safe to proceed with transfer at the current time. We have a duty of care to take reasonable steps to ensure that the proposed private sector treatment provision adequately meets t</w:t>
      </w:r>
      <w:r w:rsidR="00C4384F">
        <w:rPr>
          <w:color w:val="000000" w:themeColor="text1"/>
        </w:rPr>
        <w:t>he current needs of the patient, whilst considering patient choice in addition to their capacity to make decisions around their treatment and care.</w:t>
      </w:r>
    </w:p>
    <w:p w14:paraId="232DE04E" w14:textId="77777777" w:rsidR="00363FA7" w:rsidRDefault="00363FA7" w:rsidP="00870167">
      <w:pPr>
        <w:rPr>
          <w:color w:val="000000" w:themeColor="text1"/>
        </w:rPr>
      </w:pPr>
    </w:p>
    <w:p w14:paraId="3202E47B" w14:textId="77777777" w:rsidR="00363FA7" w:rsidRDefault="00363FA7" w:rsidP="00870167">
      <w:pPr>
        <w:rPr>
          <w:color w:val="000000" w:themeColor="text1"/>
        </w:rPr>
      </w:pPr>
      <w:r>
        <w:rPr>
          <w:color w:val="000000" w:themeColor="text1"/>
        </w:rPr>
        <w:t xml:space="preserve">In some cases, patients may choose to transfer their inpatient care from NHS services to a private hospital or vice versa. In such cases, there needs to be clear communication between the providers and a copy of the admission history, discharge summary, risk assessment and section papers if relevant need to be shared with the other provider. </w:t>
      </w:r>
    </w:p>
    <w:p w14:paraId="34041BD9" w14:textId="77777777" w:rsidR="00CD5ABB" w:rsidRDefault="00CD5ABB" w:rsidP="00870167">
      <w:pPr>
        <w:rPr>
          <w:color w:val="000000" w:themeColor="text1"/>
        </w:rPr>
      </w:pPr>
    </w:p>
    <w:p w14:paraId="1CAD3385" w14:textId="77777777" w:rsidR="002A759B" w:rsidRPr="00CD5ABB" w:rsidRDefault="00CD5ABB" w:rsidP="00870167">
      <w:pPr>
        <w:rPr>
          <w:b/>
          <w:bCs/>
          <w:color w:val="000000" w:themeColor="text1"/>
          <w:sz w:val="28"/>
          <w:szCs w:val="28"/>
        </w:rPr>
      </w:pPr>
      <w:r w:rsidRPr="00CD5ABB">
        <w:rPr>
          <w:b/>
          <w:bCs/>
          <w:color w:val="000000" w:themeColor="text1"/>
          <w:sz w:val="28"/>
          <w:szCs w:val="28"/>
        </w:rPr>
        <w:t xml:space="preserve"> 3.0 Summary</w:t>
      </w:r>
    </w:p>
    <w:p w14:paraId="3B9E2712" w14:textId="77777777" w:rsidR="002A759B" w:rsidRDefault="002A759B" w:rsidP="00870167">
      <w:pPr>
        <w:rPr>
          <w:color w:val="000000" w:themeColor="text1"/>
        </w:rPr>
      </w:pPr>
    </w:p>
    <w:p w14:paraId="3D4DA865" w14:textId="77777777" w:rsidR="002A759B" w:rsidRDefault="00CD5ABB" w:rsidP="00870167">
      <w:pPr>
        <w:rPr>
          <w:color w:val="000000" w:themeColor="text1"/>
        </w:rPr>
      </w:pPr>
      <w:r>
        <w:rPr>
          <w:color w:val="000000" w:themeColor="text1"/>
        </w:rPr>
        <w:t xml:space="preserve">The above scenarios are just </w:t>
      </w:r>
      <w:r w:rsidR="00363FA7">
        <w:rPr>
          <w:color w:val="000000" w:themeColor="text1"/>
        </w:rPr>
        <w:t xml:space="preserve">some </w:t>
      </w:r>
      <w:r>
        <w:rPr>
          <w:color w:val="000000" w:themeColor="text1"/>
        </w:rPr>
        <w:t xml:space="preserve">of many possibilities. The purpose of developing them and this brief </w:t>
      </w:r>
      <w:r w:rsidR="00F742CC">
        <w:rPr>
          <w:color w:val="000000" w:themeColor="text1"/>
        </w:rPr>
        <w:t xml:space="preserve">guidance </w:t>
      </w:r>
      <w:r>
        <w:rPr>
          <w:color w:val="000000" w:themeColor="text1"/>
        </w:rPr>
        <w:t>is</w:t>
      </w:r>
      <w:r w:rsidR="00654261">
        <w:rPr>
          <w:color w:val="000000" w:themeColor="text1"/>
        </w:rPr>
        <w:t xml:space="preserve"> largely to highlight that </w:t>
      </w:r>
      <w:r w:rsidR="00585A3F">
        <w:rPr>
          <w:color w:val="000000" w:themeColor="text1"/>
        </w:rPr>
        <w:t xml:space="preserve">formal consideration needs to be given to cases where both private and NHS services are involved with a patient. Clear lines of responsibility need to be agreed between all parties and information governance matters need to be addressed. </w:t>
      </w:r>
      <w:r>
        <w:rPr>
          <w:color w:val="000000" w:themeColor="text1"/>
        </w:rPr>
        <w:t xml:space="preserve"> </w:t>
      </w:r>
    </w:p>
    <w:p w14:paraId="6741EFC6" w14:textId="77777777" w:rsidR="00CD5ABB" w:rsidRDefault="00CD5ABB" w:rsidP="00870167">
      <w:pPr>
        <w:rPr>
          <w:color w:val="000000" w:themeColor="text1"/>
        </w:rPr>
      </w:pPr>
    </w:p>
    <w:p w14:paraId="67986AE6" w14:textId="77777777" w:rsidR="00EE2F6F" w:rsidRDefault="00CD5ABB" w:rsidP="00EE2F6F">
      <w:pPr>
        <w:rPr>
          <w:color w:val="000000" w:themeColor="text1"/>
        </w:rPr>
      </w:pPr>
      <w:r w:rsidRPr="00EE2F6F">
        <w:rPr>
          <w:color w:val="000000" w:themeColor="text1"/>
        </w:rPr>
        <w:t>Key</w:t>
      </w:r>
      <w:r w:rsidR="00DE7C7B" w:rsidRPr="00EE2F6F">
        <w:rPr>
          <w:color w:val="000000" w:themeColor="text1"/>
        </w:rPr>
        <w:t xml:space="preserve"> </w:t>
      </w:r>
      <w:r w:rsidRPr="00EE2F6F">
        <w:rPr>
          <w:color w:val="000000" w:themeColor="text1"/>
        </w:rPr>
        <w:t xml:space="preserve">good practice principles that should be considered and documented </w:t>
      </w:r>
      <w:r w:rsidR="00DE7C7B" w:rsidRPr="00EE2F6F">
        <w:rPr>
          <w:color w:val="000000" w:themeColor="text1"/>
        </w:rPr>
        <w:t xml:space="preserve">on </w:t>
      </w:r>
      <w:proofErr w:type="spellStart"/>
      <w:r w:rsidR="00DE7C7B" w:rsidRPr="00EE2F6F">
        <w:rPr>
          <w:color w:val="000000" w:themeColor="text1"/>
        </w:rPr>
        <w:t>RiO</w:t>
      </w:r>
      <w:proofErr w:type="spellEnd"/>
      <w:r w:rsidR="00DE7C7B" w:rsidRPr="00EE2F6F">
        <w:rPr>
          <w:color w:val="000000" w:themeColor="text1"/>
        </w:rPr>
        <w:t xml:space="preserve"> </w:t>
      </w:r>
      <w:r w:rsidRPr="00EE2F6F">
        <w:rPr>
          <w:color w:val="000000" w:themeColor="text1"/>
        </w:rPr>
        <w:t xml:space="preserve">include: </w:t>
      </w:r>
    </w:p>
    <w:p w14:paraId="5D49EFF1" w14:textId="77777777" w:rsidR="00EE2F6F" w:rsidRPr="00EE2F6F" w:rsidRDefault="00EE2F6F" w:rsidP="00EE2F6F">
      <w:pPr>
        <w:pStyle w:val="ListParagraph"/>
        <w:numPr>
          <w:ilvl w:val="0"/>
          <w:numId w:val="3"/>
        </w:numPr>
        <w:rPr>
          <w:color w:val="000000" w:themeColor="text1"/>
        </w:rPr>
      </w:pPr>
      <w:r>
        <w:rPr>
          <w:color w:val="000000" w:themeColor="text1"/>
        </w:rPr>
        <w:t>I</w:t>
      </w:r>
      <w:r w:rsidR="00CD5ABB" w:rsidRPr="00EE2F6F">
        <w:rPr>
          <w:color w:val="000000" w:themeColor="text1"/>
        </w:rPr>
        <w:t>nformation sharing</w:t>
      </w:r>
      <w:r w:rsidR="00F742CC" w:rsidRPr="00EE2F6F">
        <w:rPr>
          <w:color w:val="000000" w:themeColor="text1"/>
        </w:rPr>
        <w:t xml:space="preserve"> permission</w:t>
      </w:r>
    </w:p>
    <w:p w14:paraId="7886CA16" w14:textId="77777777" w:rsidR="00EE2F6F" w:rsidRPr="00EE2F6F" w:rsidRDefault="00EE2F6F" w:rsidP="00EE2F6F">
      <w:pPr>
        <w:pStyle w:val="ListParagraph"/>
        <w:numPr>
          <w:ilvl w:val="0"/>
          <w:numId w:val="3"/>
        </w:numPr>
        <w:rPr>
          <w:color w:val="000000" w:themeColor="text1"/>
        </w:rPr>
      </w:pPr>
      <w:r>
        <w:rPr>
          <w:color w:val="000000" w:themeColor="text1"/>
        </w:rPr>
        <w:t>E</w:t>
      </w:r>
      <w:r w:rsidR="00CD5ABB" w:rsidRPr="00EE2F6F">
        <w:rPr>
          <w:color w:val="000000" w:themeColor="text1"/>
        </w:rPr>
        <w:t>xplicit recognition of</w:t>
      </w:r>
      <w:r w:rsidR="00DE7C7B" w:rsidRPr="00EE2F6F">
        <w:rPr>
          <w:color w:val="000000" w:themeColor="text1"/>
        </w:rPr>
        <w:t>/a</w:t>
      </w:r>
      <w:r w:rsidR="00CD5ABB" w:rsidRPr="00EE2F6F">
        <w:rPr>
          <w:color w:val="000000" w:themeColor="text1"/>
        </w:rPr>
        <w:t>greement on roles and responsibilities</w:t>
      </w:r>
      <w:r w:rsidR="00DE7C7B" w:rsidRPr="00EE2F6F">
        <w:rPr>
          <w:color w:val="000000" w:themeColor="text1"/>
        </w:rPr>
        <w:t xml:space="preserve"> and aftercare arrangements</w:t>
      </w:r>
    </w:p>
    <w:p w14:paraId="6603B084" w14:textId="77777777" w:rsidR="00EE2F6F" w:rsidRPr="00EE2F6F" w:rsidRDefault="00EE2F6F" w:rsidP="00EE2F6F">
      <w:pPr>
        <w:pStyle w:val="ListParagraph"/>
        <w:numPr>
          <w:ilvl w:val="0"/>
          <w:numId w:val="3"/>
        </w:numPr>
        <w:rPr>
          <w:color w:val="000000" w:themeColor="text1"/>
        </w:rPr>
      </w:pPr>
      <w:r>
        <w:rPr>
          <w:color w:val="000000" w:themeColor="text1"/>
        </w:rPr>
        <w:t>D</w:t>
      </w:r>
      <w:r w:rsidR="00CD5ABB" w:rsidRPr="00EE2F6F">
        <w:rPr>
          <w:color w:val="000000" w:themeColor="text1"/>
        </w:rPr>
        <w:t>uty of care to ensure appropriate care is available</w:t>
      </w:r>
      <w:r w:rsidRPr="00EE2F6F">
        <w:rPr>
          <w:color w:val="000000" w:themeColor="text1"/>
        </w:rPr>
        <w:t xml:space="preserve"> </w:t>
      </w:r>
    </w:p>
    <w:p w14:paraId="3697A1FA" w14:textId="77777777" w:rsidR="00363FA7" w:rsidRPr="00363FA7" w:rsidRDefault="00EE2F6F" w:rsidP="00363FA7">
      <w:pPr>
        <w:pStyle w:val="ListParagraph"/>
        <w:numPr>
          <w:ilvl w:val="0"/>
          <w:numId w:val="3"/>
        </w:numPr>
        <w:rPr>
          <w:color w:val="000000" w:themeColor="text1"/>
        </w:rPr>
      </w:pPr>
      <w:r>
        <w:rPr>
          <w:color w:val="000000" w:themeColor="text1"/>
        </w:rPr>
        <w:lastRenderedPageBreak/>
        <w:t>M</w:t>
      </w:r>
      <w:r w:rsidR="00DE7C7B" w:rsidRPr="00EE2F6F">
        <w:rPr>
          <w:color w:val="000000" w:themeColor="text1"/>
        </w:rPr>
        <w:t>ental capacity consideration</w:t>
      </w:r>
      <w:r>
        <w:rPr>
          <w:color w:val="000000" w:themeColor="text1"/>
        </w:rPr>
        <w:t>s</w:t>
      </w:r>
      <w:r w:rsidR="00DE7C7B" w:rsidRPr="00EE2F6F">
        <w:rPr>
          <w:color w:val="000000" w:themeColor="text1"/>
        </w:rPr>
        <w:t xml:space="preserve"> where we feel that this is </w:t>
      </w:r>
      <w:r>
        <w:rPr>
          <w:color w:val="000000" w:themeColor="text1"/>
        </w:rPr>
        <w:t>relevant</w:t>
      </w:r>
    </w:p>
    <w:p w14:paraId="722DCE7B" w14:textId="77777777" w:rsidR="00007F17" w:rsidRDefault="00007F17" w:rsidP="00E55E9D">
      <w:pPr>
        <w:rPr>
          <w:color w:val="000000" w:themeColor="text1"/>
        </w:rPr>
      </w:pPr>
    </w:p>
    <w:p w14:paraId="62573CA4" w14:textId="77777777" w:rsidR="00007F17" w:rsidRPr="009617EB" w:rsidRDefault="00DE7C7B" w:rsidP="00007F17">
      <w:r>
        <w:rPr>
          <w:color w:val="000000" w:themeColor="text1"/>
        </w:rPr>
        <w:t>These factors should be documented and agreed by both parties.</w:t>
      </w:r>
      <w:r w:rsidR="00007F17" w:rsidRPr="00007F17">
        <w:t xml:space="preserve"> </w:t>
      </w:r>
      <w:r w:rsidR="00007F17">
        <w:t xml:space="preserve">Any disagreements or concerns about the care should be escalated to the relevant clinical director for further support and guidance. </w:t>
      </w:r>
    </w:p>
    <w:p w14:paraId="47BE5870" w14:textId="77777777" w:rsidR="00870167" w:rsidRDefault="00870167" w:rsidP="00E55E9D"/>
    <w:sectPr w:rsidR="0087016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FA3D7" w14:textId="77777777" w:rsidR="001929D9" w:rsidRDefault="001929D9" w:rsidP="001332D1">
      <w:r>
        <w:separator/>
      </w:r>
    </w:p>
  </w:endnote>
  <w:endnote w:type="continuationSeparator" w:id="0">
    <w:p w14:paraId="26F40BED" w14:textId="77777777" w:rsidR="001929D9" w:rsidRDefault="001929D9" w:rsidP="0013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5937723"/>
      <w:docPartObj>
        <w:docPartGallery w:val="Page Numbers (Bottom of Page)"/>
        <w:docPartUnique/>
      </w:docPartObj>
    </w:sdtPr>
    <w:sdtEndPr>
      <w:rPr>
        <w:rStyle w:val="PageNumber"/>
      </w:rPr>
    </w:sdtEndPr>
    <w:sdtContent>
      <w:p w14:paraId="1ECB0631" w14:textId="77777777" w:rsidR="001332D1" w:rsidRDefault="001332D1" w:rsidP="00DB089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B947F6" w14:textId="77777777" w:rsidR="001332D1" w:rsidRDefault="00133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7867082"/>
      <w:docPartObj>
        <w:docPartGallery w:val="Page Numbers (Bottom of Page)"/>
        <w:docPartUnique/>
      </w:docPartObj>
    </w:sdtPr>
    <w:sdtEndPr>
      <w:rPr>
        <w:rStyle w:val="PageNumber"/>
      </w:rPr>
    </w:sdtEndPr>
    <w:sdtContent>
      <w:p w14:paraId="486E0357" w14:textId="77777777" w:rsidR="001332D1" w:rsidRDefault="001332D1" w:rsidP="00DB089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929D9">
          <w:rPr>
            <w:rStyle w:val="PageNumber"/>
            <w:noProof/>
          </w:rPr>
          <w:t>1</w:t>
        </w:r>
        <w:r>
          <w:rPr>
            <w:rStyle w:val="PageNumber"/>
          </w:rPr>
          <w:fldChar w:fldCharType="end"/>
        </w:r>
      </w:p>
    </w:sdtContent>
  </w:sdt>
  <w:p w14:paraId="3F82F98C" w14:textId="77777777" w:rsidR="001332D1" w:rsidRDefault="00133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7DF9E" w14:textId="77777777" w:rsidR="001929D9" w:rsidRDefault="001929D9" w:rsidP="001332D1">
      <w:r>
        <w:separator/>
      </w:r>
    </w:p>
  </w:footnote>
  <w:footnote w:type="continuationSeparator" w:id="0">
    <w:p w14:paraId="5EBA66B0" w14:textId="77777777" w:rsidR="001929D9" w:rsidRDefault="001929D9" w:rsidP="00133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45096"/>
    <w:multiLevelType w:val="hybridMultilevel"/>
    <w:tmpl w:val="8E0AA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FF557C"/>
    <w:multiLevelType w:val="multilevel"/>
    <w:tmpl w:val="92E85812"/>
    <w:lvl w:ilvl="0">
      <w:start w:val="1"/>
      <w:numFmt w:val="decimal"/>
      <w:lvlText w:val="%1.0"/>
      <w:lvlJc w:val="left"/>
      <w:pPr>
        <w:ind w:left="1140" w:hanging="420"/>
      </w:pPr>
      <w:rPr>
        <w:rFonts w:hint="default"/>
      </w:rPr>
    </w:lvl>
    <w:lvl w:ilvl="1">
      <w:start w:val="1"/>
      <w:numFmt w:val="decimal"/>
      <w:lvlText w:val="%1.%2"/>
      <w:lvlJc w:val="left"/>
      <w:pPr>
        <w:ind w:left="1860" w:hanging="420"/>
      </w:pPr>
      <w:rPr>
        <w:rFonts w:hint="default"/>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2" w15:restartNumberingAfterBreak="0">
    <w:nsid w:val="45DF51CF"/>
    <w:multiLevelType w:val="multilevel"/>
    <w:tmpl w:val="5F98C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265727"/>
    <w:multiLevelType w:val="hybridMultilevel"/>
    <w:tmpl w:val="535A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06648">
    <w:abstractNumId w:val="0"/>
  </w:num>
  <w:num w:numId="2" w16cid:durableId="65152668">
    <w:abstractNumId w:val="1"/>
  </w:num>
  <w:num w:numId="3" w16cid:durableId="1466041470">
    <w:abstractNumId w:val="3"/>
  </w:num>
  <w:num w:numId="4" w16cid:durableId="2044287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2D1"/>
    <w:rsid w:val="00007F17"/>
    <w:rsid w:val="0009324C"/>
    <w:rsid w:val="00103E7E"/>
    <w:rsid w:val="001332D1"/>
    <w:rsid w:val="00137A85"/>
    <w:rsid w:val="00185B88"/>
    <w:rsid w:val="001929D9"/>
    <w:rsid w:val="00203F40"/>
    <w:rsid w:val="00254BDA"/>
    <w:rsid w:val="002A759B"/>
    <w:rsid w:val="00302358"/>
    <w:rsid w:val="003202F7"/>
    <w:rsid w:val="003368D1"/>
    <w:rsid w:val="00363FA7"/>
    <w:rsid w:val="00380CD7"/>
    <w:rsid w:val="003D4CAA"/>
    <w:rsid w:val="0042712F"/>
    <w:rsid w:val="00563C73"/>
    <w:rsid w:val="00585A3F"/>
    <w:rsid w:val="00591AA1"/>
    <w:rsid w:val="005A4EC5"/>
    <w:rsid w:val="005C65B6"/>
    <w:rsid w:val="005F4B20"/>
    <w:rsid w:val="00645878"/>
    <w:rsid w:val="0065409C"/>
    <w:rsid w:val="00654261"/>
    <w:rsid w:val="006A306E"/>
    <w:rsid w:val="00727169"/>
    <w:rsid w:val="00870167"/>
    <w:rsid w:val="008F1B1D"/>
    <w:rsid w:val="009617EB"/>
    <w:rsid w:val="009B4576"/>
    <w:rsid w:val="00A26323"/>
    <w:rsid w:val="00C422B0"/>
    <w:rsid w:val="00C4384F"/>
    <w:rsid w:val="00CC72F8"/>
    <w:rsid w:val="00CD5ABB"/>
    <w:rsid w:val="00CE4B16"/>
    <w:rsid w:val="00DC2436"/>
    <w:rsid w:val="00DE7C7B"/>
    <w:rsid w:val="00E42A3B"/>
    <w:rsid w:val="00E47BA4"/>
    <w:rsid w:val="00E55E9D"/>
    <w:rsid w:val="00E72C7D"/>
    <w:rsid w:val="00E97288"/>
    <w:rsid w:val="00EA5FD3"/>
    <w:rsid w:val="00EE2F6F"/>
    <w:rsid w:val="00F205E8"/>
    <w:rsid w:val="00F74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8B58"/>
  <w15:chartTrackingRefBased/>
  <w15:docId w15:val="{BB370164-E1DD-444B-B0A2-F2999BCF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32D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32D1"/>
    <w:rPr>
      <w:rFonts w:ascii="Times New Roman" w:hAnsi="Times New Roman" w:cs="Times New Roman"/>
      <w:sz w:val="18"/>
      <w:szCs w:val="18"/>
    </w:rPr>
  </w:style>
  <w:style w:type="paragraph" w:styleId="Footer">
    <w:name w:val="footer"/>
    <w:basedOn w:val="Normal"/>
    <w:link w:val="FooterChar"/>
    <w:uiPriority w:val="99"/>
    <w:unhideWhenUsed/>
    <w:rsid w:val="001332D1"/>
    <w:pPr>
      <w:tabs>
        <w:tab w:val="center" w:pos="4513"/>
        <w:tab w:val="right" w:pos="9026"/>
      </w:tabs>
    </w:pPr>
  </w:style>
  <w:style w:type="character" w:customStyle="1" w:styleId="FooterChar">
    <w:name w:val="Footer Char"/>
    <w:basedOn w:val="DefaultParagraphFont"/>
    <w:link w:val="Footer"/>
    <w:uiPriority w:val="99"/>
    <w:rsid w:val="001332D1"/>
  </w:style>
  <w:style w:type="character" w:styleId="PageNumber">
    <w:name w:val="page number"/>
    <w:basedOn w:val="DefaultParagraphFont"/>
    <w:uiPriority w:val="99"/>
    <w:semiHidden/>
    <w:unhideWhenUsed/>
    <w:rsid w:val="001332D1"/>
  </w:style>
  <w:style w:type="paragraph" w:styleId="ListParagraph">
    <w:name w:val="List Paragraph"/>
    <w:basedOn w:val="Normal"/>
    <w:uiPriority w:val="34"/>
    <w:qFormat/>
    <w:rsid w:val="00870167"/>
    <w:pPr>
      <w:ind w:left="720"/>
      <w:contextualSpacing/>
    </w:pPr>
  </w:style>
  <w:style w:type="character" w:styleId="CommentReference">
    <w:name w:val="annotation reference"/>
    <w:basedOn w:val="DefaultParagraphFont"/>
    <w:uiPriority w:val="99"/>
    <w:semiHidden/>
    <w:unhideWhenUsed/>
    <w:rsid w:val="003D4CAA"/>
    <w:rPr>
      <w:sz w:val="16"/>
      <w:szCs w:val="16"/>
    </w:rPr>
  </w:style>
  <w:style w:type="paragraph" w:styleId="CommentText">
    <w:name w:val="annotation text"/>
    <w:basedOn w:val="Normal"/>
    <w:link w:val="CommentTextChar"/>
    <w:uiPriority w:val="99"/>
    <w:semiHidden/>
    <w:unhideWhenUsed/>
    <w:rsid w:val="003D4CAA"/>
    <w:rPr>
      <w:sz w:val="20"/>
      <w:szCs w:val="20"/>
    </w:rPr>
  </w:style>
  <w:style w:type="character" w:customStyle="1" w:styleId="CommentTextChar">
    <w:name w:val="Comment Text Char"/>
    <w:basedOn w:val="DefaultParagraphFont"/>
    <w:link w:val="CommentText"/>
    <w:uiPriority w:val="99"/>
    <w:semiHidden/>
    <w:rsid w:val="003D4CAA"/>
    <w:rPr>
      <w:sz w:val="20"/>
      <w:szCs w:val="20"/>
    </w:rPr>
  </w:style>
  <w:style w:type="paragraph" w:styleId="CommentSubject">
    <w:name w:val="annotation subject"/>
    <w:basedOn w:val="CommentText"/>
    <w:next w:val="CommentText"/>
    <w:link w:val="CommentSubjectChar"/>
    <w:uiPriority w:val="99"/>
    <w:semiHidden/>
    <w:unhideWhenUsed/>
    <w:rsid w:val="003D4CAA"/>
    <w:rPr>
      <w:b/>
      <w:bCs/>
    </w:rPr>
  </w:style>
  <w:style w:type="character" w:customStyle="1" w:styleId="CommentSubjectChar">
    <w:name w:val="Comment Subject Char"/>
    <w:basedOn w:val="CommentTextChar"/>
    <w:link w:val="CommentSubject"/>
    <w:uiPriority w:val="99"/>
    <w:semiHidden/>
    <w:rsid w:val="003D4C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02260">
      <w:bodyDiv w:val="1"/>
      <w:marLeft w:val="0"/>
      <w:marRight w:val="0"/>
      <w:marTop w:val="0"/>
      <w:marBottom w:val="0"/>
      <w:divBdr>
        <w:top w:val="none" w:sz="0" w:space="0" w:color="auto"/>
        <w:left w:val="none" w:sz="0" w:space="0" w:color="auto"/>
        <w:bottom w:val="none" w:sz="0" w:space="0" w:color="auto"/>
        <w:right w:val="none" w:sz="0" w:space="0" w:color="auto"/>
      </w:divBdr>
    </w:div>
    <w:div w:id="914896279">
      <w:bodyDiv w:val="1"/>
      <w:marLeft w:val="0"/>
      <w:marRight w:val="0"/>
      <w:marTop w:val="0"/>
      <w:marBottom w:val="0"/>
      <w:divBdr>
        <w:top w:val="none" w:sz="0" w:space="0" w:color="auto"/>
        <w:left w:val="none" w:sz="0" w:space="0" w:color="auto"/>
        <w:bottom w:val="none" w:sz="0" w:space="0" w:color="auto"/>
        <w:right w:val="none" w:sz="0" w:space="0" w:color="auto"/>
      </w:divBdr>
    </w:div>
    <w:div w:id="166658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8565C-2880-44CD-AD54-94B1734F8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1322</Words>
  <Characters>7538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Elliott</dc:creator>
  <cp:keywords/>
  <dc:description/>
  <cp:lastModifiedBy>KHATUN, Rashida (EAST LONDON NHS FOUNDATION TRUST)</cp:lastModifiedBy>
  <cp:revision>2</cp:revision>
  <dcterms:created xsi:type="dcterms:W3CDTF">2025-11-05T14:59:00Z</dcterms:created>
  <dcterms:modified xsi:type="dcterms:W3CDTF">2025-11-05T14:59:00Z</dcterms:modified>
</cp:coreProperties>
</file>