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A1AD" w14:textId="77777777" w:rsidR="00A6674C" w:rsidRDefault="00A6674C">
      <w:pPr>
        <w:rPr>
          <w:b/>
          <w:bCs/>
        </w:rPr>
      </w:pPr>
    </w:p>
    <w:p w14:paraId="5602FC7F" w14:textId="77777777" w:rsidR="00673128" w:rsidRDefault="00673128" w:rsidP="003F646D">
      <w:pPr>
        <w:jc w:val="both"/>
      </w:pPr>
    </w:p>
    <w:p w14:paraId="7248D936" w14:textId="77777777" w:rsidR="00673128" w:rsidRDefault="00673128" w:rsidP="003F646D">
      <w:pPr>
        <w:jc w:val="both"/>
      </w:pPr>
    </w:p>
    <w:p w14:paraId="7E4DBE88" w14:textId="77777777" w:rsidR="00673128" w:rsidRDefault="00673128" w:rsidP="003F646D">
      <w:pPr>
        <w:jc w:val="both"/>
      </w:pPr>
    </w:p>
    <w:p w14:paraId="1A77083E" w14:textId="77777777" w:rsidR="002307CC" w:rsidRPr="002307CC" w:rsidRDefault="002307CC" w:rsidP="002307CC">
      <w:pPr>
        <w:widowControl w:val="0"/>
        <w:spacing w:before="48"/>
        <w:jc w:val="center"/>
        <w:rPr>
          <w:rFonts w:ascii="Arial" w:eastAsia="Arial" w:hAnsi="Arial" w:cs="Arial"/>
          <w:spacing w:val="0"/>
          <w:kern w:val="0"/>
          <w:sz w:val="40"/>
          <w:szCs w:val="40"/>
          <w14:ligatures w14:val="none"/>
        </w:rPr>
      </w:pPr>
      <w:r w:rsidRPr="002307CC">
        <w:rPr>
          <w:rFonts w:ascii="Arial" w:eastAsia="Arial" w:hAnsi="Arial" w:cs="Arial"/>
          <w:spacing w:val="0"/>
          <w:kern w:val="0"/>
          <w:sz w:val="40"/>
          <w:szCs w:val="40"/>
          <w14:ligatures w14:val="none"/>
        </w:rPr>
        <w:t>Clinical</w:t>
      </w:r>
      <w:r w:rsidRPr="002307CC">
        <w:rPr>
          <w:rFonts w:ascii="Arial" w:eastAsia="Arial" w:hAnsi="Arial" w:cs="Arial"/>
          <w:spacing w:val="-25"/>
          <w:kern w:val="0"/>
          <w:sz w:val="40"/>
          <w:szCs w:val="40"/>
          <w14:ligatures w14:val="none"/>
        </w:rPr>
        <w:t xml:space="preserve"> </w:t>
      </w:r>
      <w:r w:rsidRPr="002307CC">
        <w:rPr>
          <w:rFonts w:ascii="Arial" w:eastAsia="Arial" w:hAnsi="Arial" w:cs="Arial"/>
          <w:spacing w:val="0"/>
          <w:kern w:val="0"/>
          <w:sz w:val="40"/>
          <w:szCs w:val="40"/>
          <w14:ligatures w14:val="none"/>
        </w:rPr>
        <w:t>Pharmacy</w:t>
      </w:r>
      <w:r w:rsidRPr="002307CC">
        <w:rPr>
          <w:rFonts w:ascii="Arial" w:eastAsia="Arial" w:hAnsi="Arial" w:cs="Arial"/>
          <w:spacing w:val="-25"/>
          <w:kern w:val="0"/>
          <w:sz w:val="40"/>
          <w:szCs w:val="40"/>
          <w14:ligatures w14:val="none"/>
        </w:rPr>
        <w:t xml:space="preserve"> </w:t>
      </w:r>
      <w:r w:rsidRPr="002307CC">
        <w:rPr>
          <w:rFonts w:ascii="Arial" w:eastAsia="Arial" w:hAnsi="Arial" w:cs="Arial"/>
          <w:spacing w:val="0"/>
          <w:kern w:val="0"/>
          <w:sz w:val="40"/>
          <w:szCs w:val="40"/>
          <w14:ligatures w14:val="none"/>
        </w:rPr>
        <w:t>Standards</w:t>
      </w:r>
    </w:p>
    <w:p w14:paraId="35AF21A6" w14:textId="77777777" w:rsidR="002307CC" w:rsidRDefault="002307CC" w:rsidP="002307CC">
      <w:pPr>
        <w:spacing w:before="200" w:after="200"/>
        <w:jc w:val="both"/>
        <w:rPr>
          <w:rFonts w:ascii="Arial" w:eastAsia="Arial" w:hAnsi="Arial" w:cs="Arial"/>
          <w:spacing w:val="0"/>
          <w:kern w:val="0"/>
          <w:sz w:val="40"/>
          <w:szCs w:val="40"/>
          <w14:ligatures w14:val="none"/>
        </w:rPr>
      </w:pPr>
    </w:p>
    <w:p w14:paraId="79D69C87" w14:textId="77777777" w:rsidR="002307CC" w:rsidRPr="002307CC" w:rsidRDefault="002307CC" w:rsidP="002307CC">
      <w:pPr>
        <w:spacing w:before="200" w:after="200"/>
        <w:jc w:val="both"/>
        <w:rPr>
          <w:rFonts w:ascii="Arial" w:eastAsia="Times New Roman" w:hAnsi="Arial" w:cs="Times New Roman"/>
          <w:spacing w:val="0"/>
          <w:kern w:val="0"/>
          <w:szCs w:val="24"/>
          <w:lang w:eastAsia="en-GB"/>
          <w14:ligatures w14:val="none"/>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307CC" w:rsidRPr="002307CC" w14:paraId="1AD6F6B6" w14:textId="77777777" w:rsidTr="00B07B98">
        <w:tc>
          <w:tcPr>
            <w:tcW w:w="4513" w:type="dxa"/>
          </w:tcPr>
          <w:p w14:paraId="1AAABC17" w14:textId="65325224"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Version number:</w:t>
            </w:r>
          </w:p>
        </w:tc>
        <w:tc>
          <w:tcPr>
            <w:tcW w:w="4487" w:type="dxa"/>
          </w:tcPr>
          <w:p w14:paraId="22FE8F94" w14:textId="725B2B26"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Pr>
                <w:rFonts w:ascii="Arial" w:eastAsia="Times New Roman" w:hAnsi="Arial" w:cs="Times New Roman"/>
                <w:spacing w:val="0"/>
                <w:kern w:val="0"/>
                <w:szCs w:val="24"/>
                <w:lang w:eastAsia="en-GB"/>
                <w14:ligatures w14:val="none"/>
              </w:rPr>
              <w:t>1</w:t>
            </w:r>
            <w:r w:rsidRPr="002307CC">
              <w:rPr>
                <w:rFonts w:ascii="Arial" w:eastAsia="Times New Roman" w:hAnsi="Arial" w:cs="Times New Roman"/>
                <w:spacing w:val="0"/>
                <w:kern w:val="0"/>
                <w:szCs w:val="24"/>
                <w:lang w:eastAsia="en-GB"/>
                <w14:ligatures w14:val="none"/>
              </w:rPr>
              <w:t>.0</w:t>
            </w:r>
          </w:p>
        </w:tc>
      </w:tr>
      <w:tr w:rsidR="002307CC" w:rsidRPr="002307CC" w14:paraId="7669EE15" w14:textId="77777777" w:rsidTr="00B07B98">
        <w:tc>
          <w:tcPr>
            <w:tcW w:w="4513" w:type="dxa"/>
          </w:tcPr>
          <w:p w14:paraId="43C364B5" w14:textId="7777777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 xml:space="preserve">Consultation Groups </w:t>
            </w:r>
          </w:p>
        </w:tc>
        <w:tc>
          <w:tcPr>
            <w:tcW w:w="4487" w:type="dxa"/>
          </w:tcPr>
          <w:p w14:paraId="39FB3D42" w14:textId="65412F98" w:rsidR="002307CC" w:rsidRPr="002307CC" w:rsidRDefault="002307CC" w:rsidP="002307CC">
            <w:pPr>
              <w:spacing w:before="40" w:after="40"/>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ELFT Pharmacy Senior Leadership Team</w:t>
            </w:r>
          </w:p>
        </w:tc>
      </w:tr>
      <w:tr w:rsidR="002307CC" w:rsidRPr="002307CC" w14:paraId="2CC24939" w14:textId="77777777" w:rsidTr="00B07B98">
        <w:tc>
          <w:tcPr>
            <w:tcW w:w="4513" w:type="dxa"/>
          </w:tcPr>
          <w:p w14:paraId="58DF850D" w14:textId="7777777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Approved by (Sponsor Group)</w:t>
            </w:r>
          </w:p>
        </w:tc>
        <w:tc>
          <w:tcPr>
            <w:tcW w:w="4487" w:type="dxa"/>
          </w:tcPr>
          <w:p w14:paraId="12003372" w14:textId="77A9E768"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ELFT Pharmacy Senior Leadership Team</w:t>
            </w:r>
          </w:p>
        </w:tc>
      </w:tr>
      <w:tr w:rsidR="002307CC" w:rsidRPr="002307CC" w14:paraId="67C70901" w14:textId="77777777" w:rsidTr="00B07B98">
        <w:tc>
          <w:tcPr>
            <w:tcW w:w="4513" w:type="dxa"/>
          </w:tcPr>
          <w:p w14:paraId="347FDB03" w14:textId="7777777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Ratified by:</w:t>
            </w:r>
          </w:p>
        </w:tc>
        <w:tc>
          <w:tcPr>
            <w:tcW w:w="4487" w:type="dxa"/>
          </w:tcPr>
          <w:p w14:paraId="2801CA9F" w14:textId="0BB599F6" w:rsidR="002307CC" w:rsidRPr="002307CC" w:rsidRDefault="00AD54CF" w:rsidP="002307CC">
            <w:pPr>
              <w:spacing w:before="40" w:after="40"/>
              <w:jc w:val="both"/>
              <w:rPr>
                <w:rFonts w:ascii="Arial" w:eastAsia="Times New Roman" w:hAnsi="Arial" w:cs="Times New Roman"/>
                <w:spacing w:val="0"/>
                <w:kern w:val="0"/>
                <w:szCs w:val="24"/>
                <w:lang w:eastAsia="en-GB"/>
                <w14:ligatures w14:val="none"/>
              </w:rPr>
            </w:pPr>
            <w:r w:rsidRPr="00AD54CF">
              <w:rPr>
                <w:rFonts w:ascii="Arial" w:eastAsia="Times New Roman" w:hAnsi="Arial" w:cs="Times New Roman"/>
                <w:spacing w:val="0"/>
                <w:kern w:val="0"/>
                <w:szCs w:val="24"/>
                <w:lang w:eastAsia="en-GB"/>
                <w14:ligatures w14:val="none"/>
              </w:rPr>
              <w:t>ELFT Pharmacy Senior Leadership Team</w:t>
            </w:r>
          </w:p>
        </w:tc>
      </w:tr>
      <w:tr w:rsidR="002307CC" w:rsidRPr="002307CC" w14:paraId="52F347C4" w14:textId="77777777" w:rsidTr="00B07B98">
        <w:tc>
          <w:tcPr>
            <w:tcW w:w="4513" w:type="dxa"/>
          </w:tcPr>
          <w:p w14:paraId="59B163FF" w14:textId="7777777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Date ratified:</w:t>
            </w:r>
          </w:p>
        </w:tc>
        <w:tc>
          <w:tcPr>
            <w:tcW w:w="4487" w:type="dxa"/>
          </w:tcPr>
          <w:p w14:paraId="0556186A" w14:textId="18C56FFC"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November 2025</w:t>
            </w:r>
          </w:p>
        </w:tc>
      </w:tr>
      <w:tr w:rsidR="002307CC" w:rsidRPr="002307CC" w14:paraId="74B189E1" w14:textId="77777777" w:rsidTr="00B07B98">
        <w:tc>
          <w:tcPr>
            <w:tcW w:w="4513" w:type="dxa"/>
          </w:tcPr>
          <w:p w14:paraId="5A14F8F4" w14:textId="7777777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Name of originator/author:</w:t>
            </w:r>
          </w:p>
        </w:tc>
        <w:tc>
          <w:tcPr>
            <w:tcW w:w="4487" w:type="dxa"/>
          </w:tcPr>
          <w:p w14:paraId="0ED0A0B2" w14:textId="6EAB8D61" w:rsidR="002307CC" w:rsidRPr="002307CC" w:rsidRDefault="00736D3B" w:rsidP="002307CC">
            <w:pPr>
              <w:spacing w:before="40" w:after="40"/>
              <w:jc w:val="both"/>
              <w:rPr>
                <w:rFonts w:ascii="Arial" w:eastAsia="Times New Roman" w:hAnsi="Arial" w:cs="Times New Roman"/>
                <w:spacing w:val="0"/>
                <w:kern w:val="0"/>
                <w:szCs w:val="24"/>
                <w:lang w:eastAsia="en-GB"/>
                <w14:ligatures w14:val="none"/>
              </w:rPr>
            </w:pPr>
            <w:r w:rsidRPr="00736D3B">
              <w:rPr>
                <w:rFonts w:ascii="Arial" w:eastAsia="Times New Roman" w:hAnsi="Arial" w:cs="Times New Roman"/>
                <w:spacing w:val="0"/>
                <w:kern w:val="0"/>
                <w:szCs w:val="24"/>
                <w:lang w:eastAsia="en-GB"/>
                <w14:ligatures w14:val="none"/>
              </w:rPr>
              <w:t>ELFT Pharmacy Senior Leadership Team</w:t>
            </w:r>
          </w:p>
        </w:tc>
      </w:tr>
      <w:tr w:rsidR="002307CC" w:rsidRPr="002307CC" w14:paraId="442D96AA" w14:textId="77777777" w:rsidTr="00B07B98">
        <w:tc>
          <w:tcPr>
            <w:tcW w:w="4513" w:type="dxa"/>
          </w:tcPr>
          <w:p w14:paraId="5A0365F0" w14:textId="55F55682"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Executive Director lead:</w:t>
            </w:r>
          </w:p>
        </w:tc>
        <w:tc>
          <w:tcPr>
            <w:tcW w:w="4487" w:type="dxa"/>
          </w:tcPr>
          <w:p w14:paraId="4F6A82ED" w14:textId="158B7AD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Pr>
                <w:rFonts w:ascii="Arial" w:eastAsia="Times New Roman" w:hAnsi="Arial" w:cs="Times New Roman"/>
                <w:spacing w:val="0"/>
                <w:kern w:val="0"/>
                <w:szCs w:val="24"/>
                <w:lang w:eastAsia="en-GB"/>
                <w14:ligatures w14:val="none"/>
              </w:rPr>
              <w:t xml:space="preserve">Chief </w:t>
            </w:r>
            <w:r w:rsidR="00736D3B">
              <w:rPr>
                <w:rFonts w:ascii="Arial" w:eastAsia="Times New Roman" w:hAnsi="Arial" w:cs="Times New Roman"/>
                <w:spacing w:val="0"/>
                <w:kern w:val="0"/>
                <w:szCs w:val="24"/>
                <w:lang w:eastAsia="en-GB"/>
                <w14:ligatures w14:val="none"/>
              </w:rPr>
              <w:t>Pharmacist</w:t>
            </w:r>
          </w:p>
        </w:tc>
      </w:tr>
      <w:tr w:rsidR="002307CC" w:rsidRPr="002307CC" w14:paraId="0C835FD8" w14:textId="77777777" w:rsidTr="00B07B98">
        <w:tc>
          <w:tcPr>
            <w:tcW w:w="4513" w:type="dxa"/>
          </w:tcPr>
          <w:p w14:paraId="23F9C60F" w14:textId="0E7037FA"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Implementation Date:</w:t>
            </w:r>
          </w:p>
        </w:tc>
        <w:tc>
          <w:tcPr>
            <w:tcW w:w="4487" w:type="dxa"/>
          </w:tcPr>
          <w:p w14:paraId="4030002C" w14:textId="41F14F36"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November 2025</w:t>
            </w:r>
          </w:p>
        </w:tc>
      </w:tr>
      <w:tr w:rsidR="002307CC" w:rsidRPr="002307CC" w14:paraId="63091C0E" w14:textId="77777777" w:rsidTr="00B07B98">
        <w:tc>
          <w:tcPr>
            <w:tcW w:w="4513" w:type="dxa"/>
          </w:tcPr>
          <w:p w14:paraId="27009C5D" w14:textId="7777777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 xml:space="preserve">Last Review Date </w:t>
            </w:r>
          </w:p>
        </w:tc>
        <w:tc>
          <w:tcPr>
            <w:tcW w:w="4487" w:type="dxa"/>
          </w:tcPr>
          <w:p w14:paraId="5D7B6CC8" w14:textId="6FBC4119"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November 2025</w:t>
            </w:r>
          </w:p>
        </w:tc>
      </w:tr>
      <w:tr w:rsidR="002307CC" w:rsidRPr="002307CC" w14:paraId="144F70EF" w14:textId="77777777" w:rsidTr="00B07B98">
        <w:tc>
          <w:tcPr>
            <w:tcW w:w="4513" w:type="dxa"/>
          </w:tcPr>
          <w:p w14:paraId="6F863866" w14:textId="77777777"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Next Review date:</w:t>
            </w:r>
          </w:p>
        </w:tc>
        <w:tc>
          <w:tcPr>
            <w:tcW w:w="4487" w:type="dxa"/>
          </w:tcPr>
          <w:p w14:paraId="0B2E8FCD" w14:textId="548B8865" w:rsidR="002307CC" w:rsidRPr="002307CC" w:rsidRDefault="002307CC" w:rsidP="002307CC">
            <w:pPr>
              <w:spacing w:before="40" w:after="40"/>
              <w:jc w:val="both"/>
              <w:rPr>
                <w:rFonts w:ascii="Arial" w:eastAsia="Times New Roman" w:hAnsi="Arial" w:cs="Times New Roman"/>
                <w:spacing w:val="0"/>
                <w:kern w:val="0"/>
                <w:szCs w:val="24"/>
                <w:lang w:eastAsia="en-GB"/>
                <w14:ligatures w14:val="none"/>
              </w:rPr>
            </w:pPr>
            <w:r w:rsidRPr="002307CC">
              <w:rPr>
                <w:rFonts w:ascii="Arial" w:eastAsia="Times New Roman" w:hAnsi="Arial" w:cs="Times New Roman"/>
                <w:spacing w:val="0"/>
                <w:kern w:val="0"/>
                <w:szCs w:val="24"/>
                <w:lang w:eastAsia="en-GB"/>
                <w14:ligatures w14:val="none"/>
              </w:rPr>
              <w:t>November 202</w:t>
            </w:r>
            <w:r>
              <w:rPr>
                <w:rFonts w:ascii="Arial" w:eastAsia="Times New Roman" w:hAnsi="Arial" w:cs="Times New Roman"/>
                <w:spacing w:val="0"/>
                <w:kern w:val="0"/>
                <w:szCs w:val="24"/>
                <w:lang w:eastAsia="en-GB"/>
                <w14:ligatures w14:val="none"/>
              </w:rPr>
              <w:t>8</w:t>
            </w:r>
          </w:p>
        </w:tc>
      </w:tr>
    </w:tbl>
    <w:p w14:paraId="46AC42E9" w14:textId="77777777" w:rsidR="002307CC" w:rsidRPr="002307CC" w:rsidRDefault="002307CC" w:rsidP="002307CC">
      <w:pPr>
        <w:spacing w:before="200" w:after="200"/>
        <w:jc w:val="both"/>
        <w:rPr>
          <w:rFonts w:ascii="Arial" w:eastAsia="Times New Roman" w:hAnsi="Arial" w:cs="Times New Roman"/>
          <w:spacing w:val="0"/>
          <w:kern w:val="0"/>
          <w:szCs w:val="24"/>
          <w:lang w:eastAsia="en-GB"/>
          <w14:ligatures w14:val="none"/>
        </w:rPr>
      </w:pPr>
    </w:p>
    <w:p w14:paraId="020A669E" w14:textId="77777777" w:rsidR="002307CC" w:rsidRDefault="002307CC" w:rsidP="003F646D">
      <w:pPr>
        <w:jc w:val="both"/>
      </w:pPr>
    </w:p>
    <w:p w14:paraId="3CA4614D" w14:textId="77777777" w:rsidR="00673128" w:rsidRDefault="00673128" w:rsidP="003F646D">
      <w:pPr>
        <w:jc w:val="both"/>
      </w:pPr>
    </w:p>
    <w:p w14:paraId="703E25BD" w14:textId="77777777" w:rsidR="002307CC" w:rsidRPr="002307CC" w:rsidRDefault="002307CC" w:rsidP="002307CC">
      <w:pPr>
        <w:spacing w:before="200" w:after="200"/>
        <w:jc w:val="both"/>
        <w:rPr>
          <w:rFonts w:ascii="Arial" w:eastAsia="Times New Roman" w:hAnsi="Arial" w:cs="Times New Roman"/>
          <w:spacing w:val="0"/>
          <w:kern w:val="0"/>
          <w:szCs w:val="24"/>
          <w:lang w:eastAsia="en-GB"/>
          <w14:ligatures w14:val="none"/>
        </w:rPr>
      </w:pPr>
    </w:p>
    <w:tbl>
      <w:tblPr>
        <w:tblStyle w:val="TableGrid"/>
        <w:tblW w:w="0" w:type="auto"/>
        <w:tblLook w:val="04A0" w:firstRow="1" w:lastRow="0" w:firstColumn="1" w:lastColumn="0" w:noHBand="0" w:noVBand="1"/>
      </w:tblPr>
      <w:tblGrid>
        <w:gridCol w:w="4510"/>
        <w:gridCol w:w="4506"/>
      </w:tblGrid>
      <w:tr w:rsidR="002307CC" w:rsidRPr="002307CC" w14:paraId="1E34D43F" w14:textId="77777777" w:rsidTr="00B07B98">
        <w:tc>
          <w:tcPr>
            <w:tcW w:w="4621" w:type="dxa"/>
          </w:tcPr>
          <w:p w14:paraId="1B3AC3CA" w14:textId="77777777" w:rsidR="002307CC" w:rsidRPr="002307CC" w:rsidRDefault="002307CC" w:rsidP="002307CC">
            <w:pPr>
              <w:spacing w:before="200"/>
              <w:jc w:val="both"/>
              <w:rPr>
                <w:rFonts w:ascii="Arial" w:eastAsia="Times New Roman" w:hAnsi="Arial" w:cs="Times New Roman"/>
                <w:szCs w:val="24"/>
                <w:lang w:eastAsia="en-GB"/>
              </w:rPr>
            </w:pPr>
            <w:r w:rsidRPr="002307CC">
              <w:rPr>
                <w:rFonts w:ascii="Arial" w:eastAsia="Times New Roman" w:hAnsi="Arial" w:cs="Times New Roman"/>
                <w:szCs w:val="24"/>
                <w:lang w:eastAsia="en-GB"/>
              </w:rPr>
              <w:t xml:space="preserve">Services </w:t>
            </w:r>
          </w:p>
        </w:tc>
        <w:tc>
          <w:tcPr>
            <w:tcW w:w="4621" w:type="dxa"/>
          </w:tcPr>
          <w:p w14:paraId="3875E73D" w14:textId="77777777" w:rsidR="002307CC" w:rsidRPr="002307CC" w:rsidRDefault="002307CC" w:rsidP="002307CC">
            <w:pPr>
              <w:spacing w:before="200"/>
              <w:jc w:val="both"/>
              <w:rPr>
                <w:rFonts w:ascii="Arial" w:eastAsia="Times New Roman" w:hAnsi="Arial" w:cs="Times New Roman"/>
                <w:szCs w:val="24"/>
                <w:lang w:eastAsia="en-GB"/>
              </w:rPr>
            </w:pPr>
            <w:r w:rsidRPr="002307CC">
              <w:rPr>
                <w:rFonts w:ascii="Arial" w:eastAsia="Times New Roman" w:hAnsi="Arial" w:cs="Times New Roman"/>
                <w:szCs w:val="24"/>
                <w:lang w:eastAsia="en-GB"/>
              </w:rPr>
              <w:t xml:space="preserve">Applicable </w:t>
            </w:r>
          </w:p>
        </w:tc>
      </w:tr>
      <w:tr w:rsidR="002307CC" w:rsidRPr="002307CC" w14:paraId="3CAB006F" w14:textId="77777777" w:rsidTr="00B07B98">
        <w:tc>
          <w:tcPr>
            <w:tcW w:w="4621" w:type="dxa"/>
          </w:tcPr>
          <w:p w14:paraId="6BBF3A7E" w14:textId="5819DE48" w:rsidR="002307CC" w:rsidRPr="002307CC" w:rsidRDefault="002307CC" w:rsidP="002307CC">
            <w:pPr>
              <w:spacing w:before="200"/>
              <w:jc w:val="both"/>
              <w:rPr>
                <w:rFonts w:ascii="Arial" w:eastAsia="Times New Roman" w:hAnsi="Arial" w:cs="Times New Roman"/>
                <w:szCs w:val="24"/>
                <w:lang w:eastAsia="en-GB"/>
              </w:rPr>
            </w:pPr>
            <w:r w:rsidRPr="002307CC">
              <w:rPr>
                <w:rFonts w:ascii="Arial" w:eastAsia="Times New Roman" w:hAnsi="Arial" w:cs="Times New Roman"/>
                <w:szCs w:val="24"/>
                <w:lang w:eastAsia="en-GB"/>
              </w:rPr>
              <w:t>Trust wide</w:t>
            </w:r>
          </w:p>
        </w:tc>
        <w:tc>
          <w:tcPr>
            <w:tcW w:w="4621" w:type="dxa"/>
          </w:tcPr>
          <w:p w14:paraId="2233EA2A" w14:textId="77777777" w:rsidR="002307CC" w:rsidRPr="002307CC" w:rsidRDefault="002307CC" w:rsidP="002307CC">
            <w:pPr>
              <w:spacing w:before="200"/>
              <w:jc w:val="both"/>
              <w:rPr>
                <w:rFonts w:ascii="Arial" w:eastAsia="Times New Roman" w:hAnsi="Arial" w:cs="Times New Roman"/>
                <w:szCs w:val="24"/>
                <w:lang w:eastAsia="en-GB"/>
              </w:rPr>
            </w:pPr>
            <w:r w:rsidRPr="002307CC">
              <w:rPr>
                <w:rFonts w:ascii="Arial" w:eastAsia="Times New Roman" w:hAnsi="Arial" w:cs="Times New Roman"/>
                <w:szCs w:val="24"/>
                <w:lang w:eastAsia="en-GB"/>
              </w:rPr>
              <w:t>X</w:t>
            </w:r>
          </w:p>
        </w:tc>
      </w:tr>
      <w:tr w:rsidR="002307CC" w:rsidRPr="002307CC" w14:paraId="7BD9DE75" w14:textId="77777777" w:rsidTr="00B07B98">
        <w:tc>
          <w:tcPr>
            <w:tcW w:w="4621" w:type="dxa"/>
          </w:tcPr>
          <w:p w14:paraId="073C7E7D" w14:textId="77777777" w:rsidR="002307CC" w:rsidRPr="002307CC" w:rsidRDefault="002307CC" w:rsidP="002307CC">
            <w:pPr>
              <w:spacing w:before="200"/>
              <w:jc w:val="both"/>
              <w:rPr>
                <w:rFonts w:ascii="Arial" w:eastAsia="Times New Roman" w:hAnsi="Arial" w:cs="Times New Roman"/>
                <w:szCs w:val="24"/>
                <w:lang w:eastAsia="en-GB"/>
              </w:rPr>
            </w:pPr>
            <w:r w:rsidRPr="002307CC">
              <w:rPr>
                <w:rFonts w:ascii="Arial" w:eastAsia="Times New Roman" w:hAnsi="Arial" w:cs="Times New Roman"/>
                <w:szCs w:val="24"/>
                <w:lang w:eastAsia="en-GB"/>
              </w:rPr>
              <w:t xml:space="preserve">Mental Health and LD </w:t>
            </w:r>
          </w:p>
        </w:tc>
        <w:tc>
          <w:tcPr>
            <w:tcW w:w="4621" w:type="dxa"/>
          </w:tcPr>
          <w:p w14:paraId="36CD44EC" w14:textId="77777777" w:rsidR="002307CC" w:rsidRPr="002307CC" w:rsidRDefault="002307CC" w:rsidP="002307CC">
            <w:pPr>
              <w:spacing w:before="200"/>
              <w:jc w:val="both"/>
              <w:rPr>
                <w:rFonts w:ascii="Arial" w:eastAsia="Times New Roman" w:hAnsi="Arial" w:cs="Times New Roman"/>
                <w:szCs w:val="24"/>
                <w:lang w:eastAsia="en-GB"/>
              </w:rPr>
            </w:pPr>
          </w:p>
        </w:tc>
      </w:tr>
      <w:tr w:rsidR="002307CC" w:rsidRPr="002307CC" w14:paraId="4E7AB9EF" w14:textId="77777777" w:rsidTr="00B07B98">
        <w:tc>
          <w:tcPr>
            <w:tcW w:w="4621" w:type="dxa"/>
          </w:tcPr>
          <w:p w14:paraId="70382EB4" w14:textId="77777777" w:rsidR="002307CC" w:rsidRPr="002307CC" w:rsidRDefault="002307CC" w:rsidP="002307CC">
            <w:pPr>
              <w:spacing w:before="200"/>
              <w:jc w:val="both"/>
              <w:rPr>
                <w:rFonts w:ascii="Arial" w:eastAsia="Times New Roman" w:hAnsi="Arial" w:cs="Times New Roman"/>
                <w:szCs w:val="24"/>
                <w:lang w:eastAsia="en-GB"/>
              </w:rPr>
            </w:pPr>
            <w:r w:rsidRPr="002307CC">
              <w:rPr>
                <w:rFonts w:ascii="Arial" w:eastAsia="Times New Roman" w:hAnsi="Arial" w:cs="Times New Roman"/>
                <w:szCs w:val="24"/>
                <w:lang w:eastAsia="en-GB"/>
              </w:rPr>
              <w:t xml:space="preserve">Community Health Services </w:t>
            </w:r>
          </w:p>
        </w:tc>
        <w:tc>
          <w:tcPr>
            <w:tcW w:w="4621" w:type="dxa"/>
          </w:tcPr>
          <w:p w14:paraId="3664A780" w14:textId="77777777" w:rsidR="002307CC" w:rsidRPr="002307CC" w:rsidRDefault="002307CC" w:rsidP="002307CC">
            <w:pPr>
              <w:spacing w:before="200"/>
              <w:jc w:val="both"/>
              <w:rPr>
                <w:rFonts w:ascii="Arial" w:eastAsia="Times New Roman" w:hAnsi="Arial" w:cs="Times New Roman"/>
                <w:szCs w:val="24"/>
                <w:lang w:eastAsia="en-GB"/>
              </w:rPr>
            </w:pPr>
          </w:p>
        </w:tc>
      </w:tr>
    </w:tbl>
    <w:p w14:paraId="65E92574" w14:textId="77777777" w:rsidR="00673128" w:rsidRDefault="00673128" w:rsidP="003F646D">
      <w:pPr>
        <w:jc w:val="both"/>
      </w:pPr>
    </w:p>
    <w:p w14:paraId="3396709A" w14:textId="77777777" w:rsidR="00673128" w:rsidRDefault="00673128" w:rsidP="003F646D">
      <w:pPr>
        <w:jc w:val="both"/>
      </w:pPr>
    </w:p>
    <w:p w14:paraId="6F3F4DA9" w14:textId="77777777" w:rsidR="00673128" w:rsidRDefault="00673128" w:rsidP="003F646D">
      <w:pPr>
        <w:jc w:val="both"/>
      </w:pPr>
    </w:p>
    <w:p w14:paraId="2FEB7B89" w14:textId="77777777" w:rsidR="00673128" w:rsidRDefault="00673128" w:rsidP="003F646D">
      <w:pPr>
        <w:jc w:val="both"/>
      </w:pPr>
    </w:p>
    <w:p w14:paraId="2640C62B" w14:textId="77777777" w:rsidR="00673128" w:rsidRDefault="00673128" w:rsidP="003F646D">
      <w:pPr>
        <w:jc w:val="both"/>
      </w:pPr>
    </w:p>
    <w:p w14:paraId="61D6865A" w14:textId="77777777" w:rsidR="00673128" w:rsidRDefault="00673128" w:rsidP="003F646D">
      <w:pPr>
        <w:jc w:val="both"/>
      </w:pPr>
    </w:p>
    <w:p w14:paraId="088ED08D" w14:textId="77777777" w:rsidR="00673128" w:rsidRDefault="00673128" w:rsidP="003F646D">
      <w:pPr>
        <w:jc w:val="both"/>
      </w:pPr>
    </w:p>
    <w:p w14:paraId="51229526" w14:textId="77777777" w:rsidR="00673128" w:rsidRDefault="00673128" w:rsidP="003F646D">
      <w:pPr>
        <w:jc w:val="both"/>
      </w:pPr>
    </w:p>
    <w:p w14:paraId="1C3E1E7D" w14:textId="77777777" w:rsidR="00673128" w:rsidRDefault="00673128" w:rsidP="003F646D">
      <w:pPr>
        <w:jc w:val="both"/>
      </w:pPr>
    </w:p>
    <w:p w14:paraId="0F9C234E" w14:textId="77777777" w:rsidR="00673128" w:rsidRDefault="00673128" w:rsidP="003F646D">
      <w:pPr>
        <w:jc w:val="both"/>
      </w:pPr>
    </w:p>
    <w:p w14:paraId="38B21202" w14:textId="77777777" w:rsidR="00673128" w:rsidRDefault="00673128" w:rsidP="003F646D">
      <w:pPr>
        <w:jc w:val="both"/>
      </w:pPr>
    </w:p>
    <w:p w14:paraId="49FE0F7D" w14:textId="77777777" w:rsidR="00673128" w:rsidRDefault="00673128" w:rsidP="003F646D">
      <w:pPr>
        <w:jc w:val="both"/>
      </w:pPr>
    </w:p>
    <w:p w14:paraId="7F93986B" w14:textId="77777777" w:rsidR="00673128" w:rsidRDefault="00673128" w:rsidP="003F646D">
      <w:pPr>
        <w:jc w:val="both"/>
      </w:pPr>
    </w:p>
    <w:p w14:paraId="4F4E392A" w14:textId="77777777" w:rsidR="00673128" w:rsidRDefault="00673128" w:rsidP="003F646D">
      <w:pPr>
        <w:jc w:val="both"/>
      </w:pPr>
    </w:p>
    <w:p w14:paraId="45254F4B" w14:textId="77777777" w:rsidR="00393628" w:rsidRDefault="00393628" w:rsidP="003F646D">
      <w:pPr>
        <w:jc w:val="both"/>
      </w:pPr>
    </w:p>
    <w:tbl>
      <w:tblPr>
        <w:tblpPr w:leftFromText="180" w:rightFromText="180" w:vertAnchor="text" w:horzAnchor="margin" w:tblpX="-987" w:tblpY="62"/>
        <w:tblW w:w="10921" w:type="dxa"/>
        <w:tblLayout w:type="fixed"/>
        <w:tblCellMar>
          <w:left w:w="0" w:type="dxa"/>
          <w:right w:w="0" w:type="dxa"/>
        </w:tblCellMar>
        <w:tblLook w:val="01E0" w:firstRow="1" w:lastRow="1" w:firstColumn="1" w:lastColumn="1" w:noHBand="0" w:noVBand="0"/>
      </w:tblPr>
      <w:tblGrid>
        <w:gridCol w:w="2133"/>
        <w:gridCol w:w="2976"/>
        <w:gridCol w:w="5812"/>
      </w:tblGrid>
      <w:tr w:rsidR="002307CC" w:rsidRPr="002307CC" w14:paraId="0D3C3D5D" w14:textId="77777777" w:rsidTr="00B07B98">
        <w:trPr>
          <w:trHeight w:hRule="exact" w:val="286"/>
        </w:trPr>
        <w:tc>
          <w:tcPr>
            <w:tcW w:w="10921" w:type="dxa"/>
            <w:gridSpan w:val="3"/>
            <w:tcBorders>
              <w:top w:val="single" w:sz="5" w:space="0" w:color="000000"/>
              <w:left w:val="single" w:sz="5" w:space="0" w:color="000000"/>
              <w:bottom w:val="single" w:sz="5" w:space="0" w:color="000000"/>
              <w:right w:val="single" w:sz="5" w:space="0" w:color="000000"/>
            </w:tcBorders>
            <w:shd w:val="clear" w:color="auto" w:fill="E1E1E1"/>
          </w:tcPr>
          <w:p w14:paraId="07B38684" w14:textId="77777777" w:rsidR="002307CC" w:rsidRPr="002307CC" w:rsidRDefault="002307CC" w:rsidP="002307CC">
            <w:pPr>
              <w:widowControl w:val="0"/>
              <w:spacing w:line="271" w:lineRule="exact"/>
              <w:ind w:left="102"/>
              <w:jc w:val="center"/>
              <w:rPr>
                <w:rFonts w:ascii="Arial" w:eastAsia="Arial" w:hAnsi="Arial" w:cs="Arial"/>
                <w:spacing w:val="0"/>
                <w:kern w:val="0"/>
                <w14:ligatures w14:val="none"/>
              </w:rPr>
            </w:pPr>
            <w:r w:rsidRPr="002307CC">
              <w:rPr>
                <w:rFonts w:ascii="Arial" w:eastAsia="Arial" w:hAnsi="Arial" w:cs="Arial"/>
                <w:b/>
                <w:bCs/>
                <w:spacing w:val="0"/>
                <w:kern w:val="0"/>
                <w14:ligatures w14:val="none"/>
              </w:rPr>
              <w:t>Versi</w:t>
            </w:r>
            <w:r w:rsidRPr="002307CC">
              <w:rPr>
                <w:rFonts w:ascii="Arial" w:eastAsia="Arial" w:hAnsi="Arial" w:cs="Arial"/>
                <w:b/>
                <w:bCs/>
                <w:spacing w:val="-1"/>
                <w:kern w:val="0"/>
                <w14:ligatures w14:val="none"/>
              </w:rPr>
              <w:t>o</w:t>
            </w:r>
            <w:r w:rsidRPr="002307CC">
              <w:rPr>
                <w:rFonts w:ascii="Arial" w:eastAsia="Arial" w:hAnsi="Arial" w:cs="Arial"/>
                <w:b/>
                <w:bCs/>
                <w:spacing w:val="0"/>
                <w:kern w:val="0"/>
                <w14:ligatures w14:val="none"/>
              </w:rPr>
              <w:t xml:space="preserve">n </w:t>
            </w:r>
            <w:r w:rsidRPr="002307CC">
              <w:rPr>
                <w:rFonts w:ascii="Arial" w:eastAsia="Arial" w:hAnsi="Arial" w:cs="Arial"/>
                <w:b/>
                <w:bCs/>
                <w:spacing w:val="-1"/>
                <w:kern w:val="0"/>
                <w14:ligatures w14:val="none"/>
              </w:rPr>
              <w:t>Cont</w:t>
            </w:r>
            <w:r w:rsidRPr="002307CC">
              <w:rPr>
                <w:rFonts w:ascii="Arial" w:eastAsia="Arial" w:hAnsi="Arial" w:cs="Arial"/>
                <w:b/>
                <w:bCs/>
                <w:spacing w:val="0"/>
                <w:kern w:val="0"/>
                <w14:ligatures w14:val="none"/>
              </w:rPr>
              <w:t>r</w:t>
            </w:r>
            <w:r w:rsidRPr="002307CC">
              <w:rPr>
                <w:rFonts w:ascii="Arial" w:eastAsia="Arial" w:hAnsi="Arial" w:cs="Arial"/>
                <w:b/>
                <w:bCs/>
                <w:spacing w:val="-1"/>
                <w:kern w:val="0"/>
                <w14:ligatures w14:val="none"/>
              </w:rPr>
              <w:t>o</w:t>
            </w:r>
            <w:r w:rsidRPr="002307CC">
              <w:rPr>
                <w:rFonts w:ascii="Arial" w:eastAsia="Arial" w:hAnsi="Arial" w:cs="Arial"/>
                <w:b/>
                <w:bCs/>
                <w:spacing w:val="0"/>
                <w:kern w:val="0"/>
                <w14:ligatures w14:val="none"/>
              </w:rPr>
              <w:t>l S</w:t>
            </w:r>
            <w:r w:rsidRPr="002307CC">
              <w:rPr>
                <w:rFonts w:ascii="Arial" w:eastAsia="Arial" w:hAnsi="Arial" w:cs="Arial"/>
                <w:b/>
                <w:bCs/>
                <w:spacing w:val="-1"/>
                <w:kern w:val="0"/>
                <w14:ligatures w14:val="none"/>
              </w:rPr>
              <w:t>u</w:t>
            </w:r>
            <w:r w:rsidRPr="002307CC">
              <w:rPr>
                <w:rFonts w:ascii="Arial" w:eastAsia="Arial" w:hAnsi="Arial" w:cs="Arial"/>
                <w:b/>
                <w:bCs/>
                <w:spacing w:val="-3"/>
                <w:kern w:val="0"/>
                <w14:ligatures w14:val="none"/>
              </w:rPr>
              <w:t>m</w:t>
            </w:r>
            <w:r w:rsidRPr="002307CC">
              <w:rPr>
                <w:rFonts w:ascii="Arial" w:eastAsia="Arial" w:hAnsi="Arial" w:cs="Arial"/>
                <w:b/>
                <w:bCs/>
                <w:spacing w:val="0"/>
                <w:kern w:val="0"/>
                <w14:ligatures w14:val="none"/>
              </w:rPr>
              <w:t>ma</w:t>
            </w:r>
            <w:r w:rsidRPr="002307CC">
              <w:rPr>
                <w:rFonts w:ascii="Arial" w:eastAsia="Arial" w:hAnsi="Arial" w:cs="Arial"/>
                <w:b/>
                <w:bCs/>
                <w:spacing w:val="2"/>
                <w:kern w:val="0"/>
                <w14:ligatures w14:val="none"/>
              </w:rPr>
              <w:t>r</w:t>
            </w:r>
            <w:r w:rsidRPr="002307CC">
              <w:rPr>
                <w:rFonts w:ascii="Arial" w:eastAsia="Arial" w:hAnsi="Arial" w:cs="Arial"/>
                <w:b/>
                <w:bCs/>
                <w:spacing w:val="0"/>
                <w:kern w:val="0"/>
                <w14:ligatures w14:val="none"/>
              </w:rPr>
              <w:t>y</w:t>
            </w:r>
          </w:p>
        </w:tc>
      </w:tr>
      <w:tr w:rsidR="002307CC" w:rsidRPr="002307CC" w14:paraId="3AFD2BA8" w14:textId="77777777" w:rsidTr="00B07B98">
        <w:trPr>
          <w:trHeight w:hRule="exact" w:val="286"/>
        </w:trPr>
        <w:tc>
          <w:tcPr>
            <w:tcW w:w="2133" w:type="dxa"/>
            <w:tcBorders>
              <w:top w:val="single" w:sz="5" w:space="0" w:color="000000"/>
              <w:left w:val="single" w:sz="5" w:space="0" w:color="000000"/>
              <w:bottom w:val="single" w:sz="5" w:space="0" w:color="000000"/>
              <w:right w:val="single" w:sz="5" w:space="0" w:color="000000"/>
            </w:tcBorders>
          </w:tcPr>
          <w:p w14:paraId="5B0AD03B" w14:textId="77777777" w:rsidR="002307CC" w:rsidRPr="002307CC" w:rsidRDefault="002307CC" w:rsidP="002307CC">
            <w:pPr>
              <w:widowControl w:val="0"/>
              <w:spacing w:line="271" w:lineRule="exact"/>
              <w:ind w:left="817"/>
              <w:rPr>
                <w:rFonts w:ascii="Arial" w:eastAsia="Arial" w:hAnsi="Arial" w:cs="Arial"/>
                <w:spacing w:val="0"/>
                <w:kern w:val="0"/>
                <w14:ligatures w14:val="none"/>
              </w:rPr>
            </w:pPr>
            <w:r w:rsidRPr="002307CC">
              <w:rPr>
                <w:rFonts w:ascii="Arial" w:eastAsia="Arial" w:hAnsi="Arial" w:cs="Arial"/>
                <w:b/>
                <w:bCs/>
                <w:spacing w:val="0"/>
                <w:kern w:val="0"/>
                <w14:ligatures w14:val="none"/>
              </w:rPr>
              <w:t>Versi</w:t>
            </w:r>
            <w:r w:rsidRPr="002307CC">
              <w:rPr>
                <w:rFonts w:ascii="Arial" w:eastAsia="Arial" w:hAnsi="Arial" w:cs="Arial"/>
                <w:b/>
                <w:bCs/>
                <w:spacing w:val="-1"/>
                <w:kern w:val="0"/>
                <w14:ligatures w14:val="none"/>
              </w:rPr>
              <w:t>on</w:t>
            </w:r>
          </w:p>
        </w:tc>
        <w:tc>
          <w:tcPr>
            <w:tcW w:w="2976" w:type="dxa"/>
            <w:tcBorders>
              <w:top w:val="single" w:sz="5" w:space="0" w:color="000000"/>
              <w:left w:val="single" w:sz="5" w:space="0" w:color="000000"/>
              <w:bottom w:val="single" w:sz="5" w:space="0" w:color="000000"/>
              <w:right w:val="single" w:sz="5" w:space="0" w:color="000000"/>
            </w:tcBorders>
          </w:tcPr>
          <w:p w14:paraId="48E35128" w14:textId="77777777" w:rsidR="002307CC" w:rsidRPr="002307CC" w:rsidRDefault="002307CC" w:rsidP="002307CC">
            <w:pPr>
              <w:widowControl w:val="0"/>
              <w:spacing w:line="271" w:lineRule="exact"/>
              <w:ind w:right="1"/>
              <w:jc w:val="center"/>
              <w:rPr>
                <w:rFonts w:ascii="Arial" w:eastAsia="Arial" w:hAnsi="Arial" w:cs="Arial"/>
                <w:spacing w:val="0"/>
                <w:kern w:val="0"/>
                <w14:ligatures w14:val="none"/>
              </w:rPr>
            </w:pPr>
            <w:r w:rsidRPr="002307CC">
              <w:rPr>
                <w:rFonts w:ascii="Arial" w:eastAsia="Arial" w:hAnsi="Arial" w:cs="Arial"/>
                <w:b/>
                <w:bCs/>
                <w:spacing w:val="-1"/>
                <w:kern w:val="0"/>
                <w14:ligatures w14:val="none"/>
              </w:rPr>
              <w:t>D</w:t>
            </w:r>
            <w:r w:rsidRPr="002307CC">
              <w:rPr>
                <w:rFonts w:ascii="Arial" w:eastAsia="Arial" w:hAnsi="Arial" w:cs="Arial"/>
                <w:b/>
                <w:bCs/>
                <w:spacing w:val="0"/>
                <w:kern w:val="0"/>
                <w14:ligatures w14:val="none"/>
              </w:rPr>
              <w:t>a</w:t>
            </w:r>
            <w:r w:rsidRPr="002307CC">
              <w:rPr>
                <w:rFonts w:ascii="Arial" w:eastAsia="Arial" w:hAnsi="Arial" w:cs="Arial"/>
                <w:b/>
                <w:bCs/>
                <w:spacing w:val="-1"/>
                <w:kern w:val="0"/>
                <w14:ligatures w14:val="none"/>
              </w:rPr>
              <w:t>te</w:t>
            </w:r>
          </w:p>
        </w:tc>
        <w:tc>
          <w:tcPr>
            <w:tcW w:w="5812" w:type="dxa"/>
            <w:tcBorders>
              <w:top w:val="single" w:sz="5" w:space="0" w:color="000000"/>
              <w:left w:val="single" w:sz="5" w:space="0" w:color="000000"/>
              <w:bottom w:val="single" w:sz="5" w:space="0" w:color="000000"/>
              <w:right w:val="single" w:sz="5" w:space="0" w:color="000000"/>
            </w:tcBorders>
          </w:tcPr>
          <w:p w14:paraId="53AD50AF" w14:textId="77777777" w:rsidR="002307CC" w:rsidRPr="002307CC" w:rsidRDefault="002307CC" w:rsidP="002307CC">
            <w:pPr>
              <w:widowControl w:val="0"/>
              <w:spacing w:line="271" w:lineRule="exact"/>
              <w:ind w:left="1427"/>
              <w:rPr>
                <w:rFonts w:ascii="Arial" w:eastAsia="Arial" w:hAnsi="Arial" w:cs="Arial"/>
                <w:spacing w:val="0"/>
                <w:kern w:val="0"/>
                <w14:ligatures w14:val="none"/>
              </w:rPr>
            </w:pPr>
            <w:r w:rsidRPr="002307CC">
              <w:rPr>
                <w:rFonts w:ascii="Arial" w:eastAsia="Arial" w:hAnsi="Arial" w:cs="Arial"/>
                <w:b/>
                <w:bCs/>
                <w:spacing w:val="-1"/>
                <w:kern w:val="0"/>
                <w14:ligatures w14:val="none"/>
              </w:rPr>
              <w:t>Co</w:t>
            </w:r>
            <w:r w:rsidRPr="002307CC">
              <w:rPr>
                <w:rFonts w:ascii="Arial" w:eastAsia="Arial" w:hAnsi="Arial" w:cs="Arial"/>
                <w:b/>
                <w:bCs/>
                <w:spacing w:val="0"/>
                <w:kern w:val="0"/>
                <w14:ligatures w14:val="none"/>
              </w:rPr>
              <w:t>mme</w:t>
            </w:r>
            <w:r w:rsidRPr="002307CC">
              <w:rPr>
                <w:rFonts w:ascii="Arial" w:eastAsia="Arial" w:hAnsi="Arial" w:cs="Arial"/>
                <w:b/>
                <w:bCs/>
                <w:spacing w:val="-1"/>
                <w:kern w:val="0"/>
                <w14:ligatures w14:val="none"/>
              </w:rPr>
              <w:t>nt</w:t>
            </w:r>
            <w:r w:rsidRPr="002307CC">
              <w:rPr>
                <w:rFonts w:ascii="Arial" w:eastAsia="Arial" w:hAnsi="Arial" w:cs="Arial"/>
                <w:b/>
                <w:bCs/>
                <w:spacing w:val="0"/>
                <w:kern w:val="0"/>
                <w14:ligatures w14:val="none"/>
              </w:rPr>
              <w:t>s</w:t>
            </w:r>
            <w:r w:rsidRPr="002307CC">
              <w:rPr>
                <w:rFonts w:ascii="Arial" w:eastAsia="Arial" w:hAnsi="Arial" w:cs="Arial"/>
                <w:b/>
                <w:bCs/>
                <w:spacing w:val="1"/>
                <w:kern w:val="0"/>
                <w14:ligatures w14:val="none"/>
              </w:rPr>
              <w:t xml:space="preserve"> </w:t>
            </w:r>
            <w:r w:rsidRPr="002307CC">
              <w:rPr>
                <w:rFonts w:ascii="Arial" w:eastAsia="Arial" w:hAnsi="Arial" w:cs="Arial"/>
                <w:b/>
                <w:bCs/>
                <w:spacing w:val="0"/>
                <w:kern w:val="0"/>
                <w14:ligatures w14:val="none"/>
              </w:rPr>
              <w:t>/ c</w:t>
            </w:r>
            <w:r w:rsidRPr="002307CC">
              <w:rPr>
                <w:rFonts w:ascii="Arial" w:eastAsia="Arial" w:hAnsi="Arial" w:cs="Arial"/>
                <w:b/>
                <w:bCs/>
                <w:spacing w:val="-3"/>
                <w:kern w:val="0"/>
                <w14:ligatures w14:val="none"/>
              </w:rPr>
              <w:t>h</w:t>
            </w:r>
            <w:r w:rsidRPr="002307CC">
              <w:rPr>
                <w:rFonts w:ascii="Arial" w:eastAsia="Arial" w:hAnsi="Arial" w:cs="Arial"/>
                <w:b/>
                <w:bCs/>
                <w:spacing w:val="0"/>
                <w:kern w:val="0"/>
                <w14:ligatures w14:val="none"/>
              </w:rPr>
              <w:t>a</w:t>
            </w:r>
            <w:r w:rsidRPr="002307CC">
              <w:rPr>
                <w:rFonts w:ascii="Arial" w:eastAsia="Arial" w:hAnsi="Arial" w:cs="Arial"/>
                <w:b/>
                <w:bCs/>
                <w:spacing w:val="-1"/>
                <w:kern w:val="0"/>
                <w14:ligatures w14:val="none"/>
              </w:rPr>
              <w:t>ng</w:t>
            </w:r>
            <w:r w:rsidRPr="002307CC">
              <w:rPr>
                <w:rFonts w:ascii="Arial" w:eastAsia="Arial" w:hAnsi="Arial" w:cs="Arial"/>
                <w:b/>
                <w:bCs/>
                <w:spacing w:val="0"/>
                <w:kern w:val="0"/>
                <w14:ligatures w14:val="none"/>
              </w:rPr>
              <w:t>es</w:t>
            </w:r>
          </w:p>
        </w:tc>
      </w:tr>
      <w:tr w:rsidR="002307CC" w:rsidRPr="002307CC" w14:paraId="0D9A68D4" w14:textId="77777777" w:rsidTr="00B07B98">
        <w:trPr>
          <w:trHeight w:hRule="exact" w:val="490"/>
        </w:trPr>
        <w:tc>
          <w:tcPr>
            <w:tcW w:w="2133" w:type="dxa"/>
            <w:tcBorders>
              <w:top w:val="single" w:sz="5" w:space="0" w:color="000000"/>
              <w:left w:val="single" w:sz="5" w:space="0" w:color="000000"/>
              <w:bottom w:val="single" w:sz="5" w:space="0" w:color="000000"/>
              <w:right w:val="single" w:sz="5" w:space="0" w:color="000000"/>
            </w:tcBorders>
          </w:tcPr>
          <w:p w14:paraId="1D809CF5" w14:textId="77777777" w:rsidR="002307CC" w:rsidRPr="002307CC" w:rsidRDefault="002307CC" w:rsidP="002307CC">
            <w:pPr>
              <w:widowControl w:val="0"/>
              <w:spacing w:line="271" w:lineRule="exact"/>
              <w:ind w:left="102"/>
              <w:rPr>
                <w:rFonts w:ascii="Arial" w:eastAsia="Arial" w:hAnsi="Arial" w:cs="Arial"/>
                <w:spacing w:val="0"/>
                <w:kern w:val="0"/>
                <w14:ligatures w14:val="none"/>
              </w:rPr>
            </w:pPr>
            <w:r w:rsidRPr="002307CC">
              <w:rPr>
                <w:rFonts w:ascii="Arial" w:eastAsia="Arial" w:hAnsi="Arial" w:cs="Arial"/>
                <w:spacing w:val="0"/>
                <w:kern w:val="0"/>
                <w14:ligatures w14:val="none"/>
              </w:rPr>
              <w:t>1.0</w:t>
            </w:r>
          </w:p>
        </w:tc>
        <w:tc>
          <w:tcPr>
            <w:tcW w:w="2976" w:type="dxa"/>
            <w:tcBorders>
              <w:top w:val="single" w:sz="5" w:space="0" w:color="000000"/>
              <w:left w:val="single" w:sz="5" w:space="0" w:color="000000"/>
              <w:bottom w:val="single" w:sz="5" w:space="0" w:color="000000"/>
              <w:right w:val="single" w:sz="5" w:space="0" w:color="000000"/>
            </w:tcBorders>
          </w:tcPr>
          <w:p w14:paraId="6A121D12" w14:textId="3E6C44A1" w:rsidR="002307CC" w:rsidRPr="002307CC" w:rsidRDefault="002307CC" w:rsidP="002307CC">
            <w:pPr>
              <w:widowControl w:val="0"/>
              <w:spacing w:line="271" w:lineRule="exact"/>
              <w:ind w:left="102"/>
              <w:rPr>
                <w:rFonts w:ascii="Arial" w:eastAsia="Arial" w:hAnsi="Arial" w:cs="Arial"/>
                <w:spacing w:val="0"/>
                <w:kern w:val="0"/>
                <w14:ligatures w14:val="none"/>
              </w:rPr>
            </w:pPr>
            <w:r w:rsidRPr="002307CC">
              <w:rPr>
                <w:rFonts w:ascii="Arial" w:eastAsia="Arial" w:hAnsi="Arial" w:cs="Arial"/>
                <w:spacing w:val="0"/>
                <w:kern w:val="0"/>
                <w14:ligatures w14:val="none"/>
              </w:rPr>
              <w:t>November 2025</w:t>
            </w:r>
          </w:p>
        </w:tc>
        <w:tc>
          <w:tcPr>
            <w:tcW w:w="5812" w:type="dxa"/>
            <w:tcBorders>
              <w:top w:val="single" w:sz="5" w:space="0" w:color="000000"/>
              <w:left w:val="single" w:sz="5" w:space="0" w:color="000000"/>
              <w:bottom w:val="single" w:sz="5" w:space="0" w:color="000000"/>
              <w:right w:val="single" w:sz="5" w:space="0" w:color="000000"/>
            </w:tcBorders>
          </w:tcPr>
          <w:p w14:paraId="53F232F9" w14:textId="0056B3BD" w:rsidR="002307CC" w:rsidRPr="002307CC" w:rsidRDefault="002307CC" w:rsidP="002307CC">
            <w:pPr>
              <w:widowControl w:val="0"/>
              <w:spacing w:before="60"/>
              <w:ind w:left="80" w:right="307"/>
              <w:rPr>
                <w:rFonts w:ascii="Arial" w:eastAsia="Arial" w:hAnsi="Arial" w:cs="Arial"/>
                <w:spacing w:val="0"/>
                <w:kern w:val="0"/>
                <w14:ligatures w14:val="none"/>
              </w:rPr>
            </w:pPr>
          </w:p>
        </w:tc>
      </w:tr>
    </w:tbl>
    <w:p w14:paraId="573D703F" w14:textId="77777777" w:rsidR="003A0AF9" w:rsidRDefault="003A0AF9" w:rsidP="00641EC1">
      <w:pPr>
        <w:tabs>
          <w:tab w:val="left" w:pos="4590"/>
        </w:tabs>
      </w:pPr>
    </w:p>
    <w:p w14:paraId="2B3ECDD9" w14:textId="77777777" w:rsidR="002307CC" w:rsidRPr="002307CC" w:rsidRDefault="002307CC" w:rsidP="002307CC"/>
    <w:p w14:paraId="7A12C09A" w14:textId="77777777" w:rsidR="002307CC" w:rsidRPr="002307CC" w:rsidRDefault="002307CC" w:rsidP="002307CC"/>
    <w:p w14:paraId="438A3CF2" w14:textId="77777777" w:rsidR="002307CC" w:rsidRPr="002307CC" w:rsidRDefault="002307CC" w:rsidP="002307CC"/>
    <w:p w14:paraId="22382ADD" w14:textId="77777777" w:rsidR="002307CC" w:rsidRPr="002307CC" w:rsidRDefault="002307CC" w:rsidP="002307CC"/>
    <w:p w14:paraId="739989E1" w14:textId="753CC2CF" w:rsidR="002307CC" w:rsidRDefault="002307CC" w:rsidP="002307CC">
      <w:pPr>
        <w:tabs>
          <w:tab w:val="left" w:pos="1770"/>
        </w:tabs>
      </w:pPr>
      <w:r>
        <w:tab/>
      </w:r>
    </w:p>
    <w:p w14:paraId="370A6C12" w14:textId="77777777" w:rsidR="002307CC" w:rsidRDefault="002307CC">
      <w:r>
        <w:br w:type="page"/>
      </w:r>
    </w:p>
    <w:p w14:paraId="3D07CA1C" w14:textId="77777777" w:rsidR="002307CC" w:rsidRPr="002307CC" w:rsidRDefault="002307CC" w:rsidP="002307CC">
      <w:pPr>
        <w:spacing w:after="160" w:line="259" w:lineRule="auto"/>
        <w:rPr>
          <w:rFonts w:ascii="Aptos" w:eastAsia="Aptos" w:hAnsi="Aptos" w:cs="Times New Roman"/>
          <w:spacing w:val="0"/>
        </w:rPr>
      </w:pPr>
    </w:p>
    <w:p w14:paraId="6EE16C5C" w14:textId="77777777" w:rsidR="002307CC" w:rsidRPr="002307CC" w:rsidRDefault="002307CC" w:rsidP="002307CC">
      <w:pPr>
        <w:spacing w:after="160" w:line="259" w:lineRule="auto"/>
        <w:rPr>
          <w:rFonts w:ascii="Arial" w:eastAsia="Aptos" w:hAnsi="Arial" w:cs="Arial"/>
          <w:b/>
          <w:bCs/>
          <w:spacing w:val="0"/>
        </w:rPr>
      </w:pPr>
      <w:r w:rsidRPr="002307CC">
        <w:rPr>
          <w:rFonts w:ascii="Arial" w:eastAsia="Aptos" w:hAnsi="Arial" w:cs="Arial"/>
          <w:b/>
          <w:bCs/>
          <w:spacing w:val="0"/>
        </w:rPr>
        <w:t>Background</w:t>
      </w:r>
    </w:p>
    <w:p w14:paraId="5906FD9B" w14:textId="77777777" w:rsidR="002307CC" w:rsidRPr="002307CC" w:rsidRDefault="002307CC" w:rsidP="002307CC">
      <w:pPr>
        <w:spacing w:after="160" w:line="259" w:lineRule="auto"/>
        <w:rPr>
          <w:rFonts w:ascii="Arial" w:eastAsia="Aptos" w:hAnsi="Arial" w:cs="Arial"/>
          <w:spacing w:val="0"/>
        </w:rPr>
      </w:pPr>
      <w:r w:rsidRPr="002307CC">
        <w:rPr>
          <w:rFonts w:ascii="Arial" w:eastAsia="Aptos" w:hAnsi="Arial" w:cs="Arial"/>
          <w:spacing w:val="0"/>
        </w:rPr>
        <w:t>The pharmacy department at East London NHS Foundation Trust provides a range of pharmacy services across all directorates and geographical locations operated by the Trust.  In order to provide high quality, effective and safe pharmacy services the trust requires a cohesive set of pharmacy standards. Previous iterations of ELFT Clinical Pharmacy Standards were focussed upon the delivery of pharmacy services within mental health in patient settings. However, as the trust has grown, and diversified, over time it has become apparent that the Clinical Pharmacy standards need to reflect the breadth of clinical activity which exists within the Trust.  The standards presented here are based upon the Royal Pharmaceutical Society’s Professional Standards for Hospital Pharmacy Services (2022), with a focus on the specific standards and activity descriptors which are relevant to the overarching Clinical Pharmacy Service.  Specifically:</w:t>
      </w:r>
    </w:p>
    <w:p w14:paraId="7C3C0AA2" w14:textId="77777777" w:rsidR="002307CC" w:rsidRPr="002307CC" w:rsidRDefault="002307CC" w:rsidP="002307CC">
      <w:pPr>
        <w:spacing w:after="160" w:line="259" w:lineRule="auto"/>
        <w:rPr>
          <w:rFonts w:ascii="Arial" w:eastAsia="Aptos" w:hAnsi="Arial" w:cs="Arial"/>
          <w:spacing w:val="0"/>
        </w:rPr>
      </w:pPr>
    </w:p>
    <w:p w14:paraId="2670D533" w14:textId="77777777" w:rsidR="002307CC" w:rsidRPr="002307CC" w:rsidRDefault="002307CC" w:rsidP="002307CC">
      <w:pPr>
        <w:spacing w:after="160" w:line="259" w:lineRule="auto"/>
        <w:rPr>
          <w:rFonts w:ascii="Arial" w:eastAsia="Aptos" w:hAnsi="Arial" w:cs="Arial"/>
          <w:spacing w:val="0"/>
        </w:rPr>
      </w:pPr>
      <w:r w:rsidRPr="002307CC">
        <w:rPr>
          <w:rFonts w:ascii="Arial" w:eastAsia="Aptos" w:hAnsi="Arial" w:cs="Arial"/>
          <w:spacing w:val="0"/>
        </w:rPr>
        <w:t>•</w:t>
      </w:r>
      <w:r w:rsidRPr="002307CC">
        <w:rPr>
          <w:rFonts w:ascii="Arial" w:eastAsia="Aptos" w:hAnsi="Arial" w:cs="Arial"/>
          <w:spacing w:val="0"/>
        </w:rPr>
        <w:tab/>
        <w:t>Episodes of Care</w:t>
      </w:r>
    </w:p>
    <w:p w14:paraId="51AFD22E" w14:textId="77777777" w:rsidR="002307CC" w:rsidRPr="002307CC" w:rsidRDefault="002307CC" w:rsidP="002307CC">
      <w:pPr>
        <w:spacing w:after="160" w:line="259" w:lineRule="auto"/>
        <w:rPr>
          <w:rFonts w:ascii="Arial" w:eastAsia="Aptos" w:hAnsi="Arial" w:cs="Arial"/>
          <w:spacing w:val="0"/>
        </w:rPr>
      </w:pPr>
      <w:r w:rsidRPr="002307CC">
        <w:rPr>
          <w:rFonts w:ascii="Arial" w:eastAsia="Aptos" w:hAnsi="Arial" w:cs="Arial"/>
          <w:spacing w:val="0"/>
        </w:rPr>
        <w:t>•</w:t>
      </w:r>
      <w:r w:rsidRPr="002307CC">
        <w:rPr>
          <w:rFonts w:ascii="Arial" w:eastAsia="Aptos" w:hAnsi="Arial" w:cs="Arial"/>
          <w:spacing w:val="0"/>
        </w:rPr>
        <w:tab/>
        <w:t>Putting People First</w:t>
      </w:r>
    </w:p>
    <w:p w14:paraId="611F0194" w14:textId="77777777" w:rsidR="002307CC" w:rsidRPr="002307CC" w:rsidRDefault="002307CC" w:rsidP="002307CC">
      <w:pPr>
        <w:spacing w:after="160" w:line="259" w:lineRule="auto"/>
        <w:rPr>
          <w:rFonts w:ascii="Arial" w:eastAsia="Aptos" w:hAnsi="Arial" w:cs="Arial"/>
          <w:spacing w:val="0"/>
        </w:rPr>
      </w:pPr>
      <w:r w:rsidRPr="002307CC">
        <w:rPr>
          <w:rFonts w:ascii="Arial" w:eastAsia="Aptos" w:hAnsi="Arial" w:cs="Arial"/>
          <w:spacing w:val="0"/>
        </w:rPr>
        <w:t>•</w:t>
      </w:r>
      <w:r w:rsidRPr="002307CC">
        <w:rPr>
          <w:rFonts w:ascii="Arial" w:eastAsia="Aptos" w:hAnsi="Arial" w:cs="Arial"/>
          <w:spacing w:val="0"/>
        </w:rPr>
        <w:tab/>
        <w:t>Integrated Transfer of Care</w:t>
      </w:r>
    </w:p>
    <w:p w14:paraId="7D8C86EB" w14:textId="77777777" w:rsidR="002307CC" w:rsidRPr="002307CC" w:rsidRDefault="002307CC" w:rsidP="002307CC">
      <w:pPr>
        <w:spacing w:after="160" w:line="259" w:lineRule="auto"/>
        <w:rPr>
          <w:rFonts w:ascii="Arial" w:eastAsia="Aptos" w:hAnsi="Arial" w:cs="Arial"/>
          <w:spacing w:val="0"/>
        </w:rPr>
      </w:pPr>
    </w:p>
    <w:p w14:paraId="6FF46B7F" w14:textId="698E0F66" w:rsidR="002307CC" w:rsidRPr="002307CC" w:rsidRDefault="002307CC" w:rsidP="002307CC">
      <w:pPr>
        <w:spacing w:after="160" w:line="259" w:lineRule="auto"/>
        <w:rPr>
          <w:rFonts w:ascii="Arial" w:eastAsia="Aptos" w:hAnsi="Arial" w:cs="Arial"/>
          <w:spacing w:val="0"/>
        </w:rPr>
      </w:pPr>
      <w:r w:rsidRPr="002307CC">
        <w:rPr>
          <w:rFonts w:ascii="Arial" w:eastAsia="Aptos" w:hAnsi="Arial" w:cs="Arial"/>
          <w:spacing w:val="0"/>
        </w:rPr>
        <w:t>Standards from the remaining activity Domains within the RPSGB Hospital Pharmacy Standards are still relevant to the pharmacy department within ELFT but focus on departmental activities beyond the scope of routine clinical pharmacy.</w:t>
      </w:r>
    </w:p>
    <w:p w14:paraId="0ECCC77F" w14:textId="77777777" w:rsidR="002307CC" w:rsidRPr="002307CC" w:rsidRDefault="002307CC" w:rsidP="002307CC">
      <w:pPr>
        <w:spacing w:after="160" w:line="259" w:lineRule="auto"/>
        <w:rPr>
          <w:rFonts w:ascii="Arial" w:eastAsia="Aptos" w:hAnsi="Arial" w:cs="Arial"/>
          <w:spacing w:val="0"/>
        </w:rPr>
      </w:pPr>
      <w:r w:rsidRPr="002307CC">
        <w:rPr>
          <w:rFonts w:ascii="Arial" w:eastAsia="Aptos" w:hAnsi="Arial" w:cs="Arial"/>
          <w:spacing w:val="0"/>
        </w:rPr>
        <w:t>The standards and relevant activity descriptors are presented below, with an indication as to whether these fit within an essential, routine pharmacy service and whether the related activities should be included in the departmental Business Continuity Plans (BCP)</w:t>
      </w:r>
    </w:p>
    <w:p w14:paraId="3268B035" w14:textId="77777777" w:rsidR="002307CC" w:rsidRPr="002307CC" w:rsidRDefault="002307CC" w:rsidP="002307CC">
      <w:pPr>
        <w:tabs>
          <w:tab w:val="left" w:pos="1770"/>
        </w:tabs>
      </w:pPr>
    </w:p>
    <w:p w14:paraId="3D02725F" w14:textId="77777777" w:rsidR="002307CC" w:rsidRPr="002307CC" w:rsidRDefault="002307CC" w:rsidP="002307CC"/>
    <w:p w14:paraId="3D89E003" w14:textId="77777777" w:rsidR="002307CC" w:rsidRPr="002307CC" w:rsidRDefault="002307CC" w:rsidP="002307CC"/>
    <w:p w14:paraId="1074B659" w14:textId="77777777" w:rsidR="002307CC" w:rsidRPr="002307CC" w:rsidRDefault="002307CC" w:rsidP="002307CC">
      <w:pPr>
        <w:sectPr w:rsidR="002307CC" w:rsidRPr="002307CC" w:rsidSect="003C7DB7">
          <w:headerReference w:type="default" r:id="rId7"/>
          <w:footerReference w:type="default" r:id="rId8"/>
          <w:pgSz w:w="11906" w:h="16838"/>
          <w:pgMar w:top="1440" w:right="1440" w:bottom="1440" w:left="1440" w:header="708" w:footer="708" w:gutter="0"/>
          <w:cols w:space="708"/>
          <w:docGrid w:linePitch="360"/>
        </w:sectPr>
      </w:pPr>
    </w:p>
    <w:p w14:paraId="1E2FA0BE" w14:textId="53A88A95" w:rsidR="00641EC1" w:rsidRDefault="00641EC1" w:rsidP="00641EC1">
      <w:pPr>
        <w:tabs>
          <w:tab w:val="left" w:pos="4590"/>
        </w:tabs>
      </w:pPr>
    </w:p>
    <w:p w14:paraId="053F289A" w14:textId="77777777" w:rsidR="00AF13D8" w:rsidRDefault="00AF13D8" w:rsidP="00641EC1">
      <w:pPr>
        <w:tabs>
          <w:tab w:val="left" w:pos="4590"/>
        </w:tabs>
      </w:pPr>
    </w:p>
    <w:p w14:paraId="57090795" w14:textId="77777777" w:rsidR="003A0AF9" w:rsidRPr="00641EC1" w:rsidRDefault="003A0AF9" w:rsidP="00641EC1">
      <w:pPr>
        <w:tabs>
          <w:tab w:val="left" w:pos="4590"/>
        </w:tabs>
      </w:pPr>
    </w:p>
    <w:tbl>
      <w:tblPr>
        <w:tblStyle w:val="TableGrid"/>
        <w:tblpPr w:leftFromText="180" w:rightFromText="180" w:vertAnchor="text" w:horzAnchor="margin" w:tblpXSpec="center" w:tblpY="-129"/>
        <w:tblW w:w="14318" w:type="dxa"/>
        <w:tblLook w:val="04A0" w:firstRow="1" w:lastRow="0" w:firstColumn="1" w:lastColumn="0" w:noHBand="0" w:noVBand="1"/>
      </w:tblPr>
      <w:tblGrid>
        <w:gridCol w:w="2199"/>
        <w:gridCol w:w="10359"/>
        <w:gridCol w:w="1760"/>
      </w:tblGrid>
      <w:tr w:rsidR="00BC33F5" w:rsidRPr="00B96FA1" w14:paraId="3A76F4FD" w14:textId="77777777" w:rsidTr="00BC33F5">
        <w:tc>
          <w:tcPr>
            <w:tcW w:w="2199" w:type="dxa"/>
            <w:vAlign w:val="center"/>
          </w:tcPr>
          <w:p w14:paraId="1FAAA291" w14:textId="77777777" w:rsidR="00BC33F5" w:rsidRPr="00B96FA1" w:rsidRDefault="00BC33F5" w:rsidP="00CD289B">
            <w:pPr>
              <w:spacing w:line="216" w:lineRule="auto"/>
              <w:jc w:val="center"/>
              <w:rPr>
                <w:b/>
                <w:bCs/>
              </w:rPr>
            </w:pPr>
            <w:r w:rsidRPr="00B96FA1">
              <w:rPr>
                <w:b/>
                <w:bCs/>
              </w:rPr>
              <w:t>Descriptor</w:t>
            </w:r>
          </w:p>
        </w:tc>
        <w:tc>
          <w:tcPr>
            <w:tcW w:w="10359" w:type="dxa"/>
            <w:vAlign w:val="center"/>
          </w:tcPr>
          <w:p w14:paraId="702B5736" w14:textId="77777777" w:rsidR="00BC33F5" w:rsidRPr="00B96FA1" w:rsidRDefault="00BC33F5" w:rsidP="00CD289B">
            <w:pPr>
              <w:spacing w:line="216" w:lineRule="auto"/>
              <w:jc w:val="center"/>
              <w:rPr>
                <w:b/>
                <w:bCs/>
              </w:rPr>
            </w:pPr>
            <w:r w:rsidRPr="00B96FA1">
              <w:rPr>
                <w:b/>
                <w:bCs/>
              </w:rPr>
              <w:t>Specific Activities</w:t>
            </w:r>
          </w:p>
        </w:tc>
        <w:tc>
          <w:tcPr>
            <w:tcW w:w="1760" w:type="dxa"/>
            <w:vAlign w:val="center"/>
          </w:tcPr>
          <w:p w14:paraId="09772299" w14:textId="77777777" w:rsidR="00BC33F5" w:rsidRPr="00B96FA1" w:rsidRDefault="00BC33F5" w:rsidP="00CD289B">
            <w:pPr>
              <w:spacing w:line="216" w:lineRule="auto"/>
              <w:jc w:val="center"/>
              <w:rPr>
                <w:b/>
                <w:bCs/>
              </w:rPr>
            </w:pPr>
            <w:r w:rsidRPr="00B96FA1">
              <w:rPr>
                <w:b/>
                <w:bCs/>
              </w:rPr>
              <w:t>BCP</w:t>
            </w:r>
          </w:p>
        </w:tc>
      </w:tr>
      <w:tr w:rsidR="00BC33F5" w:rsidRPr="00B96FA1" w14:paraId="6A7006AE" w14:textId="77777777" w:rsidTr="00BC33F5">
        <w:tc>
          <w:tcPr>
            <w:tcW w:w="2199" w:type="dxa"/>
            <w:vMerge w:val="restart"/>
          </w:tcPr>
          <w:p w14:paraId="00A16A9A" w14:textId="77777777" w:rsidR="00BC33F5" w:rsidRPr="00B96FA1" w:rsidRDefault="00BC33F5" w:rsidP="00CD289B">
            <w:pPr>
              <w:spacing w:line="216" w:lineRule="auto"/>
              <w:rPr>
                <w:b/>
              </w:rPr>
            </w:pPr>
            <w:r w:rsidRPr="00B96FA1">
              <w:rPr>
                <w:b/>
              </w:rPr>
              <w:t>Individual Episode of Care</w:t>
            </w:r>
          </w:p>
        </w:tc>
        <w:tc>
          <w:tcPr>
            <w:tcW w:w="10359" w:type="dxa"/>
          </w:tcPr>
          <w:p w14:paraId="1D4AC5E2" w14:textId="77777777" w:rsidR="00BC33F5" w:rsidRDefault="00BC33F5" w:rsidP="00CD289B">
            <w:pPr>
              <w:spacing w:line="216" w:lineRule="auto"/>
            </w:pPr>
            <w:r w:rsidRPr="003761F8">
              <w:rPr>
                <w:b/>
                <w:bCs/>
              </w:rPr>
              <w:t>Reconcile people’s medicines and optimise treatment to identify and avoid potential medication-related discrepancies</w:t>
            </w:r>
          </w:p>
          <w:p w14:paraId="2A9625F0" w14:textId="77777777" w:rsidR="00BC33F5" w:rsidRPr="002F0199" w:rsidRDefault="00BC33F5" w:rsidP="00CD289B">
            <w:pPr>
              <w:pStyle w:val="ListParagraph"/>
              <w:numPr>
                <w:ilvl w:val="0"/>
                <w:numId w:val="7"/>
              </w:numPr>
              <w:spacing w:line="216" w:lineRule="auto"/>
              <w:rPr>
                <w:b/>
                <w:bCs/>
              </w:rPr>
            </w:pPr>
            <w:r>
              <w:t>Medicines reconcilliation at admission, or at other transfers of care within the patient pathway</w:t>
            </w:r>
          </w:p>
          <w:p w14:paraId="4B833D82" w14:textId="42A99976" w:rsidR="00BC33F5" w:rsidRPr="00517DCF" w:rsidRDefault="00BC33F5" w:rsidP="00CD289B">
            <w:pPr>
              <w:pStyle w:val="ListParagraph"/>
              <w:numPr>
                <w:ilvl w:val="0"/>
                <w:numId w:val="7"/>
              </w:numPr>
              <w:spacing w:line="216" w:lineRule="auto"/>
            </w:pPr>
            <w:r w:rsidRPr="00517DCF">
              <w:t>Review of</w:t>
            </w:r>
            <w:r>
              <w:t xml:space="preserve"> medication, both current and recent history, during initial care assessment</w:t>
            </w:r>
          </w:p>
        </w:tc>
        <w:tc>
          <w:tcPr>
            <w:tcW w:w="1760" w:type="dxa"/>
            <w:vAlign w:val="center"/>
          </w:tcPr>
          <w:p w14:paraId="72F63584" w14:textId="77777777" w:rsidR="00BC33F5" w:rsidRPr="00B96FA1" w:rsidRDefault="00BC33F5" w:rsidP="00CD289B">
            <w:pPr>
              <w:spacing w:line="216" w:lineRule="auto"/>
              <w:jc w:val="center"/>
              <w:rPr>
                <w:b/>
                <w:bCs/>
              </w:rPr>
            </w:pPr>
            <w:r w:rsidRPr="00B96FA1">
              <w:rPr>
                <w:b/>
                <w:bCs/>
              </w:rPr>
              <w:t>X</w:t>
            </w:r>
          </w:p>
        </w:tc>
      </w:tr>
      <w:tr w:rsidR="00BC33F5" w:rsidRPr="00B96FA1" w14:paraId="4710DDDC" w14:textId="77777777" w:rsidTr="00BC33F5">
        <w:tc>
          <w:tcPr>
            <w:tcW w:w="2199" w:type="dxa"/>
            <w:vMerge/>
          </w:tcPr>
          <w:p w14:paraId="66BD399E" w14:textId="77777777" w:rsidR="00BC33F5" w:rsidRPr="00B96FA1" w:rsidRDefault="00BC33F5" w:rsidP="00CD289B">
            <w:pPr>
              <w:spacing w:line="216" w:lineRule="auto"/>
              <w:rPr>
                <w:b/>
              </w:rPr>
            </w:pPr>
          </w:p>
        </w:tc>
        <w:tc>
          <w:tcPr>
            <w:tcW w:w="10359" w:type="dxa"/>
          </w:tcPr>
          <w:p w14:paraId="569F24E1" w14:textId="77777777" w:rsidR="00BC33F5" w:rsidRDefault="00BC33F5" w:rsidP="00CD289B">
            <w:pPr>
              <w:spacing w:line="216" w:lineRule="auto"/>
              <w:rPr>
                <w:b/>
                <w:bCs/>
              </w:rPr>
            </w:pPr>
            <w:r w:rsidRPr="007335B2">
              <w:rPr>
                <w:b/>
                <w:bCs/>
              </w:rPr>
              <w:t>Effectively document people medication histories and identify medicines related admissions</w:t>
            </w:r>
          </w:p>
          <w:p w14:paraId="43B40F17" w14:textId="77777777" w:rsidR="00BC33F5" w:rsidRPr="007335B2" w:rsidRDefault="00BC33F5" w:rsidP="00CD289B">
            <w:pPr>
              <w:pStyle w:val="ListParagraph"/>
              <w:numPr>
                <w:ilvl w:val="0"/>
                <w:numId w:val="7"/>
              </w:numPr>
              <w:spacing w:line="216" w:lineRule="auto"/>
              <w:rPr>
                <w:b/>
                <w:bCs/>
              </w:rPr>
            </w:pPr>
            <w:r>
              <w:t>Medicines reconcilliation at admission, or at other transfers of care within the patient pathway</w:t>
            </w:r>
          </w:p>
          <w:p w14:paraId="04585EA2" w14:textId="5122EB92" w:rsidR="00BC33F5" w:rsidRPr="007335B2" w:rsidRDefault="00BC33F5" w:rsidP="00CD289B">
            <w:pPr>
              <w:pStyle w:val="ListParagraph"/>
              <w:numPr>
                <w:ilvl w:val="0"/>
                <w:numId w:val="7"/>
              </w:numPr>
              <w:spacing w:line="216" w:lineRule="auto"/>
              <w:rPr>
                <w:b/>
                <w:bCs/>
              </w:rPr>
            </w:pPr>
            <w:r w:rsidRPr="007335B2">
              <w:t>Review of medication, both current and recent history, during initial care assessment</w:t>
            </w:r>
          </w:p>
        </w:tc>
        <w:tc>
          <w:tcPr>
            <w:tcW w:w="1760" w:type="dxa"/>
            <w:vAlign w:val="center"/>
          </w:tcPr>
          <w:p w14:paraId="3E57BD95" w14:textId="598AD1E7" w:rsidR="00BC33F5" w:rsidRPr="00B96FA1" w:rsidRDefault="00BC33F5" w:rsidP="00CD289B">
            <w:pPr>
              <w:spacing w:line="216" w:lineRule="auto"/>
              <w:jc w:val="center"/>
              <w:rPr>
                <w:b/>
                <w:bCs/>
              </w:rPr>
            </w:pPr>
            <w:r>
              <w:rPr>
                <w:b/>
                <w:bCs/>
              </w:rPr>
              <w:t>H</w:t>
            </w:r>
            <w:r w:rsidRPr="00B96FA1">
              <w:rPr>
                <w:b/>
                <w:bCs/>
              </w:rPr>
              <w:t>igh risk medicines</w:t>
            </w:r>
          </w:p>
        </w:tc>
      </w:tr>
      <w:tr w:rsidR="00BC33F5" w:rsidRPr="00B96FA1" w14:paraId="0D6A6DC1" w14:textId="77777777" w:rsidTr="00BC33F5">
        <w:tc>
          <w:tcPr>
            <w:tcW w:w="2199" w:type="dxa"/>
            <w:vMerge/>
          </w:tcPr>
          <w:p w14:paraId="6D1C2DDD" w14:textId="77777777" w:rsidR="00BC33F5" w:rsidRPr="00B96FA1" w:rsidRDefault="00BC33F5" w:rsidP="00CD289B">
            <w:pPr>
              <w:spacing w:line="216" w:lineRule="auto"/>
              <w:rPr>
                <w:b/>
              </w:rPr>
            </w:pPr>
          </w:p>
        </w:tc>
        <w:tc>
          <w:tcPr>
            <w:tcW w:w="10359" w:type="dxa"/>
          </w:tcPr>
          <w:p w14:paraId="403AB9B3" w14:textId="77777777" w:rsidR="00BC33F5" w:rsidRDefault="00BC33F5" w:rsidP="00CD289B">
            <w:pPr>
              <w:spacing w:line="216" w:lineRule="auto"/>
            </w:pPr>
            <w:r w:rsidRPr="003F0655">
              <w:rPr>
                <w:b/>
                <w:bCs/>
              </w:rPr>
              <w:t>Identify potential medicines related problems affecting discharge or transfer to another care setting</w:t>
            </w:r>
          </w:p>
          <w:p w14:paraId="5AC56657" w14:textId="6F874CAC" w:rsidR="00BC33F5" w:rsidRDefault="00BC33F5" w:rsidP="00CD289B">
            <w:pPr>
              <w:pStyle w:val="ListParagraph"/>
              <w:numPr>
                <w:ilvl w:val="0"/>
                <w:numId w:val="8"/>
              </w:numPr>
              <w:spacing w:line="216" w:lineRule="auto"/>
            </w:pPr>
            <w:r w:rsidRPr="00D45B7F">
              <w:t>Att</w:t>
            </w:r>
            <w:r>
              <w:t>endance at MDT meetings, either in person or remotely, to engage with staff and service users</w:t>
            </w:r>
          </w:p>
          <w:p w14:paraId="6D187B88" w14:textId="61F3FEC8" w:rsidR="00BC33F5" w:rsidRPr="003F0655" w:rsidRDefault="00BC33F5" w:rsidP="00CD289B">
            <w:pPr>
              <w:pStyle w:val="ListParagraph"/>
              <w:numPr>
                <w:ilvl w:val="0"/>
                <w:numId w:val="8"/>
              </w:numPr>
              <w:spacing w:line="216" w:lineRule="auto"/>
            </w:pPr>
            <w:r>
              <w:t>Attendance at Trust clinical sites (Wards or Team bases), to engage with staff and service users</w:t>
            </w:r>
          </w:p>
        </w:tc>
        <w:tc>
          <w:tcPr>
            <w:tcW w:w="1760" w:type="dxa"/>
            <w:vAlign w:val="center"/>
          </w:tcPr>
          <w:p w14:paraId="6861DD0F" w14:textId="608DB1F5" w:rsidR="00BC33F5" w:rsidRPr="00B96FA1" w:rsidRDefault="00BC33F5" w:rsidP="00CD289B">
            <w:pPr>
              <w:spacing w:line="216" w:lineRule="auto"/>
              <w:jc w:val="center"/>
              <w:rPr>
                <w:b/>
                <w:bCs/>
              </w:rPr>
            </w:pPr>
            <w:r>
              <w:rPr>
                <w:b/>
                <w:bCs/>
              </w:rPr>
              <w:t>Remote Screening</w:t>
            </w:r>
          </w:p>
        </w:tc>
      </w:tr>
      <w:tr w:rsidR="00BC33F5" w:rsidRPr="00B96FA1" w14:paraId="46714833" w14:textId="77777777" w:rsidTr="00BC33F5">
        <w:tc>
          <w:tcPr>
            <w:tcW w:w="2199" w:type="dxa"/>
            <w:vMerge/>
          </w:tcPr>
          <w:p w14:paraId="47014EC5" w14:textId="77777777" w:rsidR="00BC33F5" w:rsidRPr="00B96FA1" w:rsidRDefault="00BC33F5" w:rsidP="00CD289B">
            <w:pPr>
              <w:spacing w:line="216" w:lineRule="auto"/>
              <w:rPr>
                <w:b/>
              </w:rPr>
            </w:pPr>
          </w:p>
        </w:tc>
        <w:tc>
          <w:tcPr>
            <w:tcW w:w="10359" w:type="dxa"/>
          </w:tcPr>
          <w:p w14:paraId="06AAA8CC" w14:textId="77777777" w:rsidR="00BC33F5" w:rsidRDefault="00BC33F5" w:rsidP="00CD289B">
            <w:pPr>
              <w:spacing w:line="216" w:lineRule="auto"/>
              <w:rPr>
                <w:b/>
                <w:bCs/>
              </w:rPr>
            </w:pPr>
            <w:r w:rsidRPr="005F5022">
              <w:rPr>
                <w:b/>
                <w:bCs/>
              </w:rPr>
              <w:t>Ensure peoples medicines are available from the time that the next dose is needed, minimising missed doses of medicines and ensuring timely administration of critical medicines</w:t>
            </w:r>
          </w:p>
          <w:p w14:paraId="06277A17" w14:textId="77777777" w:rsidR="00BC33F5" w:rsidRDefault="00BC33F5" w:rsidP="00CD289B">
            <w:pPr>
              <w:pStyle w:val="ListParagraph"/>
              <w:numPr>
                <w:ilvl w:val="0"/>
                <w:numId w:val="8"/>
              </w:numPr>
              <w:spacing w:line="216" w:lineRule="auto"/>
            </w:pPr>
            <w:r w:rsidRPr="00D45B7F">
              <w:t>Att</w:t>
            </w:r>
            <w:r>
              <w:t>endance at MDT meetings, either in person or remotely, to engage with staff and service users</w:t>
            </w:r>
          </w:p>
          <w:p w14:paraId="1837A440" w14:textId="722EBD77" w:rsidR="00BC33F5" w:rsidRPr="00C10C23" w:rsidRDefault="00BC33F5" w:rsidP="00CD289B">
            <w:pPr>
              <w:pStyle w:val="ListParagraph"/>
              <w:numPr>
                <w:ilvl w:val="0"/>
                <w:numId w:val="8"/>
              </w:numPr>
              <w:spacing w:line="216" w:lineRule="auto"/>
            </w:pPr>
            <w:r w:rsidRPr="00C10C23">
              <w:t>Attendance at Trust clinical sites (Wards or Team bases), to engage with staff and service users</w:t>
            </w:r>
          </w:p>
        </w:tc>
        <w:tc>
          <w:tcPr>
            <w:tcW w:w="1760" w:type="dxa"/>
            <w:vAlign w:val="center"/>
          </w:tcPr>
          <w:p w14:paraId="361B0A92" w14:textId="2799A140" w:rsidR="00BC33F5" w:rsidRPr="00B96FA1" w:rsidRDefault="00BC33F5" w:rsidP="00CD289B">
            <w:pPr>
              <w:spacing w:line="216" w:lineRule="auto"/>
              <w:jc w:val="center"/>
              <w:rPr>
                <w:b/>
                <w:bCs/>
              </w:rPr>
            </w:pPr>
            <w:r>
              <w:rPr>
                <w:b/>
                <w:bCs/>
              </w:rPr>
              <w:t>Remote Screening</w:t>
            </w:r>
          </w:p>
        </w:tc>
      </w:tr>
      <w:tr w:rsidR="00BC33F5" w:rsidRPr="00B96FA1" w14:paraId="4152BC06" w14:textId="77777777" w:rsidTr="00BC33F5">
        <w:tc>
          <w:tcPr>
            <w:tcW w:w="2199" w:type="dxa"/>
            <w:vMerge w:val="restart"/>
          </w:tcPr>
          <w:p w14:paraId="02EB991C" w14:textId="77777777" w:rsidR="00BC33F5" w:rsidRPr="00B96FA1" w:rsidRDefault="00BC33F5" w:rsidP="00CD289B">
            <w:pPr>
              <w:spacing w:line="216" w:lineRule="auto"/>
              <w:rPr>
                <w:b/>
              </w:rPr>
            </w:pPr>
            <w:r w:rsidRPr="00B96FA1">
              <w:rPr>
                <w:b/>
              </w:rPr>
              <w:t>Medicines Related Outcomes of Treatment</w:t>
            </w:r>
          </w:p>
          <w:p w14:paraId="235D6CB7" w14:textId="77777777" w:rsidR="00BC33F5" w:rsidRPr="00B96FA1" w:rsidRDefault="00BC33F5" w:rsidP="00CD289B">
            <w:pPr>
              <w:spacing w:line="216" w:lineRule="auto"/>
              <w:rPr>
                <w:b/>
              </w:rPr>
            </w:pPr>
            <w:r w:rsidRPr="00B96FA1">
              <w:rPr>
                <w:b/>
              </w:rPr>
              <w:t>(not exclusive to pharmacy)</w:t>
            </w:r>
          </w:p>
        </w:tc>
        <w:tc>
          <w:tcPr>
            <w:tcW w:w="10359" w:type="dxa"/>
          </w:tcPr>
          <w:p w14:paraId="311E72D9" w14:textId="77777777" w:rsidR="00BC33F5" w:rsidRDefault="00BC33F5" w:rsidP="00CD289B">
            <w:pPr>
              <w:spacing w:line="216" w:lineRule="auto"/>
              <w:rPr>
                <w:b/>
                <w:bCs/>
              </w:rPr>
            </w:pPr>
            <w:r w:rsidRPr="0009572C">
              <w:rPr>
                <w:b/>
                <w:bCs/>
              </w:rPr>
              <w:t>Understand people’s views, knowledge, outcomes and experiences of their medicines</w:t>
            </w:r>
          </w:p>
          <w:p w14:paraId="70DEDCB4" w14:textId="77777777" w:rsidR="00BC33F5" w:rsidRDefault="00BC33F5" w:rsidP="00CD289B">
            <w:pPr>
              <w:pStyle w:val="ListParagraph"/>
              <w:numPr>
                <w:ilvl w:val="0"/>
                <w:numId w:val="8"/>
              </w:numPr>
              <w:spacing w:line="216" w:lineRule="auto"/>
            </w:pPr>
            <w:r w:rsidRPr="00D45B7F">
              <w:t>Att</w:t>
            </w:r>
            <w:r>
              <w:t>endance at MDT meetings, either in person or remotely, to engage with staff and service users</w:t>
            </w:r>
          </w:p>
          <w:p w14:paraId="52205C08" w14:textId="352BEAE3" w:rsidR="00BC33F5" w:rsidRPr="0009572C" w:rsidRDefault="00BC33F5" w:rsidP="00CD289B">
            <w:pPr>
              <w:pStyle w:val="ListParagraph"/>
              <w:numPr>
                <w:ilvl w:val="0"/>
                <w:numId w:val="8"/>
              </w:numPr>
              <w:spacing w:line="216" w:lineRule="auto"/>
            </w:pPr>
            <w:r w:rsidRPr="0009572C">
              <w:t>Attendance at Trust clinical sites (Wards or Team bases), to engage with staff and service users</w:t>
            </w:r>
            <w:r w:rsidRPr="0009572C">
              <w:rPr>
                <w:b/>
                <w:bCs/>
              </w:rPr>
              <w:t xml:space="preserve">  </w:t>
            </w:r>
          </w:p>
        </w:tc>
        <w:tc>
          <w:tcPr>
            <w:tcW w:w="1760" w:type="dxa"/>
            <w:vAlign w:val="center"/>
          </w:tcPr>
          <w:p w14:paraId="0BA4836E" w14:textId="77777777" w:rsidR="00BC33F5" w:rsidRPr="00B96FA1" w:rsidRDefault="00BC33F5" w:rsidP="00CD289B">
            <w:pPr>
              <w:spacing w:line="216" w:lineRule="auto"/>
              <w:jc w:val="center"/>
              <w:rPr>
                <w:b/>
                <w:bCs/>
              </w:rPr>
            </w:pPr>
            <w:r w:rsidRPr="00B96FA1">
              <w:rPr>
                <w:b/>
                <w:bCs/>
              </w:rPr>
              <w:t>-</w:t>
            </w:r>
          </w:p>
        </w:tc>
      </w:tr>
      <w:tr w:rsidR="00B86A60" w:rsidRPr="00B96FA1" w14:paraId="25B2C706" w14:textId="77777777" w:rsidTr="00BC33F5">
        <w:tc>
          <w:tcPr>
            <w:tcW w:w="2199" w:type="dxa"/>
            <w:vMerge/>
          </w:tcPr>
          <w:p w14:paraId="0FD26B1C" w14:textId="77777777" w:rsidR="00B86A60" w:rsidRPr="00B96FA1" w:rsidRDefault="00B86A60" w:rsidP="00B86A60">
            <w:pPr>
              <w:spacing w:line="216" w:lineRule="auto"/>
              <w:rPr>
                <w:b/>
              </w:rPr>
            </w:pPr>
          </w:p>
        </w:tc>
        <w:tc>
          <w:tcPr>
            <w:tcW w:w="10359" w:type="dxa"/>
          </w:tcPr>
          <w:p w14:paraId="7537CB93" w14:textId="77777777" w:rsidR="00B86A60" w:rsidRPr="00CF1887" w:rsidRDefault="00B86A60" w:rsidP="00B86A60">
            <w:pPr>
              <w:spacing w:line="216" w:lineRule="auto"/>
              <w:rPr>
                <w:b/>
                <w:bCs/>
              </w:rPr>
            </w:pPr>
            <w:r w:rsidRPr="00CF1887">
              <w:rPr>
                <w:b/>
                <w:bCs/>
              </w:rPr>
              <w:t>Monitor people’s responses to their medicines, including unwanted effects, ensuring appropriate action is taken where problems are identified</w:t>
            </w:r>
          </w:p>
          <w:p w14:paraId="7889CC39" w14:textId="77777777" w:rsidR="00B86A60" w:rsidRDefault="00B86A60" w:rsidP="00B86A60">
            <w:pPr>
              <w:pStyle w:val="ListParagraph"/>
              <w:numPr>
                <w:ilvl w:val="0"/>
                <w:numId w:val="8"/>
              </w:numPr>
              <w:spacing w:line="216" w:lineRule="auto"/>
            </w:pPr>
            <w:r w:rsidRPr="00D45B7F">
              <w:t>Att</w:t>
            </w:r>
            <w:r>
              <w:t>endance at MDT meetings, either in person or remotely, to engage with staff and service users</w:t>
            </w:r>
          </w:p>
          <w:p w14:paraId="596C906E" w14:textId="77777777" w:rsidR="00B86A60" w:rsidRPr="00A14D20" w:rsidRDefault="00B86A60" w:rsidP="00B86A60">
            <w:pPr>
              <w:pStyle w:val="ListParagraph"/>
              <w:numPr>
                <w:ilvl w:val="0"/>
                <w:numId w:val="8"/>
              </w:numPr>
              <w:spacing w:line="216" w:lineRule="auto"/>
            </w:pPr>
            <w:r w:rsidRPr="00EC0B85">
              <w:t>Attendance at Trust clinical sites (Wards or Team bases), to engage with staff and service users</w:t>
            </w:r>
            <w:r w:rsidRPr="00EC0B85">
              <w:rPr>
                <w:b/>
                <w:bCs/>
              </w:rPr>
              <w:t xml:space="preserve"> </w:t>
            </w:r>
          </w:p>
          <w:p w14:paraId="1663C626" w14:textId="34EDB131" w:rsidR="00B86A60" w:rsidRPr="0009572C" w:rsidRDefault="00B86A60" w:rsidP="00B86A60">
            <w:pPr>
              <w:spacing w:line="216" w:lineRule="auto"/>
              <w:rPr>
                <w:b/>
                <w:bCs/>
              </w:rPr>
            </w:pPr>
            <w:r>
              <w:t>Proactive engagement sessions with service users and staff, individual medicines counselling or structured medicine education events</w:t>
            </w:r>
            <w:r w:rsidRPr="00EC0B85">
              <w:rPr>
                <w:b/>
                <w:bCs/>
              </w:rPr>
              <w:t xml:space="preserve"> </w:t>
            </w:r>
          </w:p>
        </w:tc>
        <w:tc>
          <w:tcPr>
            <w:tcW w:w="1760" w:type="dxa"/>
            <w:vAlign w:val="center"/>
          </w:tcPr>
          <w:p w14:paraId="0CB56365" w14:textId="1DB3677D" w:rsidR="00B86A60" w:rsidRPr="00B96FA1" w:rsidRDefault="00B86A60" w:rsidP="00B86A60">
            <w:pPr>
              <w:spacing w:line="216" w:lineRule="auto"/>
              <w:jc w:val="center"/>
              <w:rPr>
                <w:b/>
                <w:bCs/>
              </w:rPr>
            </w:pPr>
            <w:r>
              <w:rPr>
                <w:b/>
                <w:bCs/>
              </w:rPr>
              <w:t>H</w:t>
            </w:r>
            <w:r w:rsidRPr="00B96FA1">
              <w:rPr>
                <w:b/>
                <w:bCs/>
              </w:rPr>
              <w:t>igh risk medicines</w:t>
            </w:r>
          </w:p>
        </w:tc>
      </w:tr>
      <w:tr w:rsidR="00B86A60" w:rsidRPr="00B96FA1" w14:paraId="10DFF2FF" w14:textId="77777777" w:rsidTr="00BC33F5">
        <w:tc>
          <w:tcPr>
            <w:tcW w:w="2199" w:type="dxa"/>
            <w:vMerge/>
          </w:tcPr>
          <w:p w14:paraId="3C848B75" w14:textId="77777777" w:rsidR="00B86A60" w:rsidRPr="00B96FA1" w:rsidRDefault="00B86A60" w:rsidP="00B86A60">
            <w:pPr>
              <w:spacing w:line="216" w:lineRule="auto"/>
              <w:rPr>
                <w:b/>
              </w:rPr>
            </w:pPr>
          </w:p>
        </w:tc>
        <w:tc>
          <w:tcPr>
            <w:tcW w:w="10359" w:type="dxa"/>
          </w:tcPr>
          <w:p w14:paraId="30C6A759" w14:textId="77777777" w:rsidR="00B86A60" w:rsidRPr="00CF1887" w:rsidRDefault="00B86A60" w:rsidP="00B86A60">
            <w:pPr>
              <w:spacing w:line="216" w:lineRule="auto"/>
              <w:rPr>
                <w:b/>
                <w:bCs/>
              </w:rPr>
            </w:pPr>
            <w:r w:rsidRPr="00CF1887">
              <w:rPr>
                <w:b/>
                <w:bCs/>
              </w:rPr>
              <w:t>Help people to avoid and / or minimise adverse events resulting from their medicines</w:t>
            </w:r>
          </w:p>
          <w:p w14:paraId="500EDF71" w14:textId="77777777" w:rsidR="00B86A60" w:rsidRDefault="00B86A60" w:rsidP="00B86A60">
            <w:pPr>
              <w:pStyle w:val="ListParagraph"/>
              <w:numPr>
                <w:ilvl w:val="0"/>
                <w:numId w:val="8"/>
              </w:numPr>
              <w:spacing w:line="216" w:lineRule="auto"/>
            </w:pPr>
            <w:r w:rsidRPr="00D45B7F">
              <w:t>Att</w:t>
            </w:r>
            <w:r>
              <w:t>endance at MDT meetings, either in person or remotely, to engage with staff and service users</w:t>
            </w:r>
          </w:p>
          <w:p w14:paraId="659ED148" w14:textId="77777777" w:rsidR="00B86A60" w:rsidRPr="00A14D20" w:rsidRDefault="00B86A60" w:rsidP="00B86A60">
            <w:pPr>
              <w:pStyle w:val="ListParagraph"/>
              <w:numPr>
                <w:ilvl w:val="0"/>
                <w:numId w:val="8"/>
              </w:numPr>
              <w:spacing w:line="216" w:lineRule="auto"/>
            </w:pPr>
            <w:r w:rsidRPr="00CF1887">
              <w:t>Attendance at Trust clinical sites (Wards or Team bases), to engage with staff and service users</w:t>
            </w:r>
            <w:r w:rsidRPr="00CF1887">
              <w:rPr>
                <w:b/>
                <w:bCs/>
              </w:rPr>
              <w:t xml:space="preserve"> </w:t>
            </w:r>
          </w:p>
          <w:p w14:paraId="43E6D91A" w14:textId="18CFB231" w:rsidR="00B86A60" w:rsidRPr="0009572C" w:rsidRDefault="00B86A60" w:rsidP="00B86A60">
            <w:pPr>
              <w:spacing w:line="216" w:lineRule="auto"/>
              <w:rPr>
                <w:b/>
                <w:bCs/>
              </w:rPr>
            </w:pPr>
            <w:r>
              <w:t>Proactive engagement sessions with service users and staff, individual medicines counselling or structured medicine education events</w:t>
            </w:r>
            <w:r w:rsidRPr="00CF1887">
              <w:rPr>
                <w:b/>
                <w:bCs/>
              </w:rPr>
              <w:t xml:space="preserve">  </w:t>
            </w:r>
          </w:p>
        </w:tc>
        <w:tc>
          <w:tcPr>
            <w:tcW w:w="1760" w:type="dxa"/>
            <w:vAlign w:val="center"/>
          </w:tcPr>
          <w:p w14:paraId="0A238CDF" w14:textId="72F3BF04" w:rsidR="00B86A60" w:rsidRPr="00B96FA1" w:rsidRDefault="00B86A60" w:rsidP="00B86A60">
            <w:pPr>
              <w:spacing w:line="216" w:lineRule="auto"/>
              <w:jc w:val="center"/>
              <w:rPr>
                <w:b/>
                <w:bCs/>
              </w:rPr>
            </w:pPr>
            <w:r>
              <w:rPr>
                <w:b/>
                <w:bCs/>
              </w:rPr>
              <w:t>H</w:t>
            </w:r>
            <w:r w:rsidRPr="00B96FA1">
              <w:rPr>
                <w:b/>
                <w:bCs/>
              </w:rPr>
              <w:t>igh risk medicines</w:t>
            </w:r>
          </w:p>
        </w:tc>
      </w:tr>
      <w:tr w:rsidR="00B86A60" w:rsidRPr="00B96FA1" w14:paraId="215196B3" w14:textId="77777777" w:rsidTr="00BC33F5">
        <w:tc>
          <w:tcPr>
            <w:tcW w:w="2199" w:type="dxa"/>
            <w:vMerge/>
          </w:tcPr>
          <w:p w14:paraId="1E03FA57" w14:textId="77777777" w:rsidR="00B86A60" w:rsidRPr="00B96FA1" w:rsidRDefault="00B86A60" w:rsidP="00B86A60">
            <w:pPr>
              <w:spacing w:line="216" w:lineRule="auto"/>
              <w:rPr>
                <w:b/>
              </w:rPr>
            </w:pPr>
          </w:p>
        </w:tc>
        <w:tc>
          <w:tcPr>
            <w:tcW w:w="10359" w:type="dxa"/>
          </w:tcPr>
          <w:p w14:paraId="19A78C03" w14:textId="0BF3E5A8" w:rsidR="00B86A60" w:rsidRPr="00EC0B85" w:rsidRDefault="00B86A60" w:rsidP="00B86A60">
            <w:pPr>
              <w:pStyle w:val="ListParagraph"/>
              <w:numPr>
                <w:ilvl w:val="0"/>
                <w:numId w:val="8"/>
              </w:numPr>
              <w:spacing w:line="216" w:lineRule="auto"/>
            </w:pPr>
            <w:r w:rsidRPr="00A14D20">
              <w:rPr>
                <w:b/>
                <w:bCs/>
              </w:rPr>
              <w:t>Document and report adverse events that arise</w:t>
            </w:r>
          </w:p>
        </w:tc>
        <w:tc>
          <w:tcPr>
            <w:tcW w:w="1760" w:type="dxa"/>
            <w:vAlign w:val="center"/>
          </w:tcPr>
          <w:p w14:paraId="2F6A6FD9" w14:textId="26BE1268" w:rsidR="00B86A60" w:rsidRPr="00B96FA1" w:rsidRDefault="00B86A60" w:rsidP="00B86A60">
            <w:pPr>
              <w:spacing w:line="216" w:lineRule="auto"/>
              <w:jc w:val="center"/>
              <w:rPr>
                <w:b/>
                <w:bCs/>
              </w:rPr>
            </w:pPr>
            <w:r>
              <w:rPr>
                <w:b/>
                <w:bCs/>
              </w:rPr>
              <w:t>H</w:t>
            </w:r>
            <w:r w:rsidRPr="00B96FA1">
              <w:rPr>
                <w:b/>
                <w:bCs/>
              </w:rPr>
              <w:t>igh risk medicines</w:t>
            </w:r>
          </w:p>
        </w:tc>
      </w:tr>
    </w:tbl>
    <w:p w14:paraId="3404D755" w14:textId="77777777" w:rsidR="009F5939" w:rsidRDefault="009F5939"/>
    <w:p w14:paraId="03AB7D47" w14:textId="77777777" w:rsidR="009F5D6A" w:rsidRDefault="009F5D6A"/>
    <w:tbl>
      <w:tblPr>
        <w:tblStyle w:val="TableGrid"/>
        <w:tblpPr w:leftFromText="180" w:rightFromText="180" w:vertAnchor="text" w:horzAnchor="margin" w:tblpXSpec="center" w:tblpY="-129"/>
        <w:tblW w:w="14318" w:type="dxa"/>
        <w:tblLook w:val="04A0" w:firstRow="1" w:lastRow="0" w:firstColumn="1" w:lastColumn="0" w:noHBand="0" w:noVBand="1"/>
      </w:tblPr>
      <w:tblGrid>
        <w:gridCol w:w="2199"/>
        <w:gridCol w:w="10359"/>
        <w:gridCol w:w="1760"/>
      </w:tblGrid>
      <w:tr w:rsidR="004A0289" w:rsidRPr="00B96FA1" w14:paraId="7E91BFE8" w14:textId="77777777" w:rsidTr="00CB3FE1">
        <w:tc>
          <w:tcPr>
            <w:tcW w:w="2199" w:type="dxa"/>
            <w:vAlign w:val="center"/>
          </w:tcPr>
          <w:p w14:paraId="3F99BBC9" w14:textId="643B65D3" w:rsidR="004A0289" w:rsidRPr="00B96FA1" w:rsidRDefault="004A0289" w:rsidP="00CB3FE1">
            <w:pPr>
              <w:spacing w:line="216" w:lineRule="auto"/>
              <w:jc w:val="center"/>
              <w:rPr>
                <w:b/>
              </w:rPr>
            </w:pPr>
            <w:r w:rsidRPr="00B96FA1">
              <w:rPr>
                <w:b/>
                <w:bCs/>
              </w:rPr>
              <w:t>Descriptor</w:t>
            </w:r>
          </w:p>
        </w:tc>
        <w:tc>
          <w:tcPr>
            <w:tcW w:w="10359" w:type="dxa"/>
            <w:vAlign w:val="center"/>
          </w:tcPr>
          <w:p w14:paraId="07C5F4AD" w14:textId="55BE4909" w:rsidR="004A0289" w:rsidRPr="00BF7651" w:rsidRDefault="004A0289" w:rsidP="00CB3FE1">
            <w:pPr>
              <w:spacing w:line="216" w:lineRule="auto"/>
              <w:jc w:val="center"/>
              <w:rPr>
                <w:b/>
                <w:bCs/>
              </w:rPr>
            </w:pPr>
            <w:r w:rsidRPr="00B96FA1">
              <w:rPr>
                <w:b/>
                <w:bCs/>
              </w:rPr>
              <w:t>Specific Activities</w:t>
            </w:r>
          </w:p>
        </w:tc>
        <w:tc>
          <w:tcPr>
            <w:tcW w:w="1760" w:type="dxa"/>
            <w:vAlign w:val="center"/>
          </w:tcPr>
          <w:p w14:paraId="50483E7A" w14:textId="0004C201" w:rsidR="004A0289" w:rsidRDefault="004A0289" w:rsidP="00CB3FE1">
            <w:pPr>
              <w:spacing w:line="216" w:lineRule="auto"/>
              <w:jc w:val="center"/>
              <w:rPr>
                <w:b/>
                <w:bCs/>
              </w:rPr>
            </w:pPr>
            <w:r w:rsidRPr="00B96FA1">
              <w:rPr>
                <w:b/>
                <w:bCs/>
              </w:rPr>
              <w:t>BCP</w:t>
            </w:r>
          </w:p>
        </w:tc>
      </w:tr>
      <w:tr w:rsidR="004A0289" w:rsidRPr="00B96FA1" w14:paraId="11E7216C" w14:textId="77777777" w:rsidTr="00BC33F5">
        <w:tc>
          <w:tcPr>
            <w:tcW w:w="2199" w:type="dxa"/>
            <w:vMerge w:val="restart"/>
          </w:tcPr>
          <w:p w14:paraId="3F622AFE" w14:textId="77777777" w:rsidR="004A0289" w:rsidRPr="00B96FA1" w:rsidRDefault="004A0289" w:rsidP="004A0289">
            <w:pPr>
              <w:spacing w:line="216" w:lineRule="auto"/>
              <w:rPr>
                <w:b/>
              </w:rPr>
            </w:pPr>
            <w:r w:rsidRPr="00B96FA1">
              <w:rPr>
                <w:b/>
              </w:rPr>
              <w:t>Care of the Person</w:t>
            </w:r>
          </w:p>
        </w:tc>
        <w:tc>
          <w:tcPr>
            <w:tcW w:w="10359" w:type="dxa"/>
          </w:tcPr>
          <w:p w14:paraId="7F9865B8" w14:textId="77777777" w:rsidR="004A0289" w:rsidRPr="00BF7651" w:rsidRDefault="004A0289" w:rsidP="004A0289">
            <w:pPr>
              <w:spacing w:line="216" w:lineRule="auto"/>
              <w:rPr>
                <w:b/>
                <w:bCs/>
              </w:rPr>
            </w:pPr>
            <w:r w:rsidRPr="00BF7651">
              <w:rPr>
                <w:b/>
                <w:bCs/>
              </w:rPr>
              <w:t>Treatment requirements are clinically reviewed to optimise outcomes from any medicine prescribed, with the frequency and level of review adjusted according to individual need, and medicines stopped when agreed it is in their best interests</w:t>
            </w:r>
          </w:p>
          <w:p w14:paraId="14833E48" w14:textId="77777777" w:rsidR="004A0289" w:rsidRDefault="004A0289" w:rsidP="004A0289">
            <w:pPr>
              <w:pStyle w:val="ListParagraph"/>
              <w:numPr>
                <w:ilvl w:val="0"/>
                <w:numId w:val="8"/>
              </w:numPr>
              <w:spacing w:line="216" w:lineRule="auto"/>
            </w:pPr>
            <w:r w:rsidRPr="00D45B7F">
              <w:t>Att</w:t>
            </w:r>
            <w:r>
              <w:t>endance at MDT meetings, either in person or remotely, to engage with staff and service users</w:t>
            </w:r>
          </w:p>
          <w:p w14:paraId="3379CCED" w14:textId="77777777" w:rsidR="004A0289" w:rsidRPr="000E1596" w:rsidRDefault="004A0289" w:rsidP="004A0289">
            <w:pPr>
              <w:pStyle w:val="ListParagraph"/>
              <w:numPr>
                <w:ilvl w:val="0"/>
                <w:numId w:val="8"/>
              </w:numPr>
              <w:spacing w:line="216" w:lineRule="auto"/>
            </w:pPr>
            <w:r w:rsidRPr="00CF1887">
              <w:t>Attendance at Trust clinical sites (Wards or Team bases), to engage with staff and service users</w:t>
            </w:r>
            <w:r w:rsidRPr="00CF1887">
              <w:rPr>
                <w:b/>
                <w:bCs/>
              </w:rPr>
              <w:t xml:space="preserve"> </w:t>
            </w:r>
          </w:p>
          <w:p w14:paraId="34183867" w14:textId="4FDB8493" w:rsidR="004A0289" w:rsidRPr="000E1596" w:rsidRDefault="004A0289" w:rsidP="004A0289">
            <w:pPr>
              <w:pStyle w:val="ListParagraph"/>
              <w:numPr>
                <w:ilvl w:val="0"/>
                <w:numId w:val="8"/>
              </w:numPr>
              <w:spacing w:line="216" w:lineRule="auto"/>
            </w:pPr>
            <w:r w:rsidRPr="000E1596">
              <w:t>Proactive engagement sessions with service users and staff, individual medicines counselling or structured medicine education events</w:t>
            </w:r>
            <w:r w:rsidRPr="000E1596">
              <w:rPr>
                <w:b/>
                <w:bCs/>
              </w:rPr>
              <w:t xml:space="preserve">  </w:t>
            </w:r>
          </w:p>
        </w:tc>
        <w:tc>
          <w:tcPr>
            <w:tcW w:w="1760" w:type="dxa"/>
            <w:vAlign w:val="center"/>
          </w:tcPr>
          <w:p w14:paraId="351F6EB7" w14:textId="2F973371" w:rsidR="004A0289" w:rsidRPr="00B96FA1" w:rsidRDefault="004A0289" w:rsidP="004A0289">
            <w:pPr>
              <w:spacing w:line="216" w:lineRule="auto"/>
              <w:jc w:val="center"/>
              <w:rPr>
                <w:b/>
                <w:bCs/>
              </w:rPr>
            </w:pPr>
            <w:r>
              <w:rPr>
                <w:b/>
                <w:bCs/>
              </w:rPr>
              <w:t>C</w:t>
            </w:r>
            <w:r w:rsidRPr="00B96FA1">
              <w:rPr>
                <w:b/>
                <w:bCs/>
              </w:rPr>
              <w:t>ritical meds only/pt request</w:t>
            </w:r>
          </w:p>
        </w:tc>
      </w:tr>
      <w:tr w:rsidR="004A0289" w:rsidRPr="00B96FA1" w14:paraId="679C0549" w14:textId="77777777" w:rsidTr="00BC33F5">
        <w:tc>
          <w:tcPr>
            <w:tcW w:w="2199" w:type="dxa"/>
            <w:vMerge/>
          </w:tcPr>
          <w:p w14:paraId="6AF9F5E3" w14:textId="77777777" w:rsidR="004A0289" w:rsidRPr="00B96FA1" w:rsidRDefault="004A0289" w:rsidP="004A0289">
            <w:pPr>
              <w:spacing w:line="216" w:lineRule="auto"/>
              <w:rPr>
                <w:b/>
              </w:rPr>
            </w:pPr>
          </w:p>
        </w:tc>
        <w:tc>
          <w:tcPr>
            <w:tcW w:w="10359" w:type="dxa"/>
          </w:tcPr>
          <w:p w14:paraId="57690883" w14:textId="77777777" w:rsidR="004A0289" w:rsidRPr="00BF7651" w:rsidRDefault="004A0289" w:rsidP="004A0289">
            <w:pPr>
              <w:spacing w:line="216" w:lineRule="auto"/>
              <w:rPr>
                <w:b/>
                <w:bCs/>
              </w:rPr>
            </w:pPr>
            <w:r w:rsidRPr="00BF7651">
              <w:rPr>
                <w:b/>
                <w:bCs/>
              </w:rPr>
              <w:t>In partnership with the person, medicines regimens are simplified as far as possible, doses optimised, and medicines stopped when agreed it is in their best interests</w:t>
            </w:r>
          </w:p>
          <w:p w14:paraId="73787DBA" w14:textId="77777777" w:rsidR="004A0289" w:rsidRDefault="004A0289" w:rsidP="004A0289">
            <w:pPr>
              <w:pStyle w:val="ListParagraph"/>
              <w:numPr>
                <w:ilvl w:val="0"/>
                <w:numId w:val="8"/>
              </w:numPr>
              <w:spacing w:line="216" w:lineRule="auto"/>
            </w:pPr>
            <w:r w:rsidRPr="00D45B7F">
              <w:t>Att</w:t>
            </w:r>
            <w:r>
              <w:t>endance at MDT meetings, either in person or remotely, to engage with staff and service users</w:t>
            </w:r>
          </w:p>
          <w:p w14:paraId="426F6877" w14:textId="77777777" w:rsidR="004A0289" w:rsidRPr="00BF7651" w:rsidRDefault="004A0289" w:rsidP="004A0289">
            <w:pPr>
              <w:pStyle w:val="ListParagraph"/>
              <w:numPr>
                <w:ilvl w:val="0"/>
                <w:numId w:val="8"/>
              </w:numPr>
              <w:spacing w:line="216" w:lineRule="auto"/>
            </w:pPr>
            <w:r w:rsidRPr="00CF1887">
              <w:t>Attendance at Trust clinical sites (Wards or Team bases), to engage with staff and service users</w:t>
            </w:r>
            <w:r w:rsidRPr="00CF1887">
              <w:rPr>
                <w:b/>
                <w:bCs/>
              </w:rPr>
              <w:t xml:space="preserve"> </w:t>
            </w:r>
          </w:p>
          <w:p w14:paraId="125AF483" w14:textId="2FA0AF3C" w:rsidR="004A0289" w:rsidRPr="00BF7651" w:rsidRDefault="004A0289" w:rsidP="004A0289">
            <w:pPr>
              <w:pStyle w:val="ListParagraph"/>
              <w:numPr>
                <w:ilvl w:val="0"/>
                <w:numId w:val="8"/>
              </w:numPr>
              <w:spacing w:line="216" w:lineRule="auto"/>
            </w:pPr>
            <w:r w:rsidRPr="00BF7651">
              <w:t>Proactive engagement sessions with service users and staff, individual medicines counselling or structured medicine education events</w:t>
            </w:r>
            <w:r w:rsidRPr="00BF7651">
              <w:rPr>
                <w:b/>
                <w:bCs/>
              </w:rPr>
              <w:t xml:space="preserve">  </w:t>
            </w:r>
          </w:p>
        </w:tc>
        <w:tc>
          <w:tcPr>
            <w:tcW w:w="1760" w:type="dxa"/>
            <w:vAlign w:val="center"/>
          </w:tcPr>
          <w:p w14:paraId="5F1945EA" w14:textId="77777777" w:rsidR="004A0289" w:rsidRPr="00B96FA1" w:rsidRDefault="004A0289" w:rsidP="004A0289">
            <w:pPr>
              <w:spacing w:line="216" w:lineRule="auto"/>
              <w:jc w:val="center"/>
              <w:rPr>
                <w:b/>
                <w:bCs/>
              </w:rPr>
            </w:pPr>
            <w:r w:rsidRPr="00B96FA1">
              <w:rPr>
                <w:b/>
                <w:bCs/>
              </w:rPr>
              <w:t>-</w:t>
            </w:r>
          </w:p>
        </w:tc>
      </w:tr>
      <w:tr w:rsidR="004A0289" w:rsidRPr="00B96FA1" w14:paraId="5EA283E6" w14:textId="77777777" w:rsidTr="00BC33F5">
        <w:tc>
          <w:tcPr>
            <w:tcW w:w="2199" w:type="dxa"/>
            <w:vMerge/>
          </w:tcPr>
          <w:p w14:paraId="6783B535" w14:textId="77777777" w:rsidR="004A0289" w:rsidRPr="00B96FA1" w:rsidRDefault="004A0289" w:rsidP="004A0289">
            <w:pPr>
              <w:spacing w:line="216" w:lineRule="auto"/>
              <w:rPr>
                <w:b/>
              </w:rPr>
            </w:pPr>
          </w:p>
        </w:tc>
        <w:tc>
          <w:tcPr>
            <w:tcW w:w="10359" w:type="dxa"/>
          </w:tcPr>
          <w:p w14:paraId="7834697F" w14:textId="77777777" w:rsidR="004A0289" w:rsidRDefault="004A0289" w:rsidP="004A0289">
            <w:pPr>
              <w:spacing w:line="216" w:lineRule="auto"/>
              <w:rPr>
                <w:b/>
                <w:bCs/>
              </w:rPr>
            </w:pPr>
            <w:r w:rsidRPr="00BF7651">
              <w:rPr>
                <w:b/>
                <w:bCs/>
              </w:rPr>
              <w:t>Pharmacy team members are integrated into MDTs across the organisation and provide person facing clinical services to ensure safe and appropriate medicines use for all</w:t>
            </w:r>
          </w:p>
          <w:p w14:paraId="0DC023C0" w14:textId="77777777" w:rsidR="004A0289" w:rsidRDefault="004A0289" w:rsidP="004A0289">
            <w:pPr>
              <w:pStyle w:val="ListParagraph"/>
              <w:numPr>
                <w:ilvl w:val="0"/>
                <w:numId w:val="8"/>
              </w:numPr>
              <w:spacing w:line="216" w:lineRule="auto"/>
            </w:pPr>
            <w:r w:rsidRPr="00D45B7F">
              <w:t>Att</w:t>
            </w:r>
            <w:r>
              <w:t>endance at MDT meetings, either in person or remotely, to engage with staff and service users</w:t>
            </w:r>
          </w:p>
          <w:p w14:paraId="42CB9D7A" w14:textId="5BAB49CB" w:rsidR="004A0289" w:rsidRPr="007E3BD6" w:rsidRDefault="004A0289" w:rsidP="004A0289">
            <w:pPr>
              <w:pStyle w:val="ListParagraph"/>
              <w:numPr>
                <w:ilvl w:val="0"/>
                <w:numId w:val="8"/>
              </w:numPr>
              <w:spacing w:line="216" w:lineRule="auto"/>
            </w:pPr>
            <w:r w:rsidRPr="00CF1887">
              <w:t>Attendance at Trust clinical sites (Wards or Team bases), to engage with staff and service users</w:t>
            </w:r>
            <w:r w:rsidRPr="00CF1887">
              <w:rPr>
                <w:b/>
                <w:bCs/>
              </w:rPr>
              <w:t xml:space="preserve"> </w:t>
            </w:r>
          </w:p>
        </w:tc>
        <w:tc>
          <w:tcPr>
            <w:tcW w:w="1760" w:type="dxa"/>
            <w:vAlign w:val="center"/>
          </w:tcPr>
          <w:p w14:paraId="7BCB3A59" w14:textId="77777777" w:rsidR="004A0289" w:rsidRDefault="004A0289" w:rsidP="004A0289">
            <w:pPr>
              <w:spacing w:line="216" w:lineRule="auto"/>
              <w:jc w:val="center"/>
              <w:rPr>
                <w:b/>
                <w:bCs/>
              </w:rPr>
            </w:pPr>
            <w:r w:rsidRPr="00B96FA1">
              <w:rPr>
                <w:b/>
                <w:bCs/>
              </w:rPr>
              <w:t>Transformation</w:t>
            </w:r>
          </w:p>
          <w:p w14:paraId="3E8A671C" w14:textId="77777777" w:rsidR="004A0289" w:rsidRPr="00B96FA1" w:rsidRDefault="004A0289" w:rsidP="004A0289">
            <w:pPr>
              <w:spacing w:line="216" w:lineRule="auto"/>
              <w:jc w:val="center"/>
              <w:rPr>
                <w:b/>
                <w:bCs/>
              </w:rPr>
            </w:pPr>
            <w:r>
              <w:rPr>
                <w:b/>
                <w:bCs/>
              </w:rPr>
              <w:t>only</w:t>
            </w:r>
          </w:p>
        </w:tc>
      </w:tr>
      <w:tr w:rsidR="004A0289" w:rsidRPr="00B96FA1" w14:paraId="14E94AB1" w14:textId="77777777" w:rsidTr="00BC33F5">
        <w:tc>
          <w:tcPr>
            <w:tcW w:w="2199" w:type="dxa"/>
            <w:vMerge/>
          </w:tcPr>
          <w:p w14:paraId="1BAAE985" w14:textId="77777777" w:rsidR="004A0289" w:rsidRPr="00B96FA1" w:rsidRDefault="004A0289" w:rsidP="004A0289">
            <w:pPr>
              <w:spacing w:line="216" w:lineRule="auto"/>
              <w:rPr>
                <w:b/>
              </w:rPr>
            </w:pPr>
          </w:p>
        </w:tc>
        <w:tc>
          <w:tcPr>
            <w:tcW w:w="10359" w:type="dxa"/>
          </w:tcPr>
          <w:p w14:paraId="4B1BD26E" w14:textId="77777777" w:rsidR="004A0289" w:rsidRDefault="004A0289" w:rsidP="004A0289">
            <w:pPr>
              <w:spacing w:line="216" w:lineRule="auto"/>
              <w:rPr>
                <w:b/>
                <w:bCs/>
              </w:rPr>
            </w:pPr>
            <w:r w:rsidRPr="007E3BD6">
              <w:rPr>
                <w:b/>
                <w:bCs/>
              </w:rPr>
              <w:t>High risk medicines and anti-microbials are identifies and optimised, ensuring medicines are used in accordance with local policies and reflect recognised good clinical practice.</w:t>
            </w:r>
          </w:p>
          <w:p w14:paraId="0564B442" w14:textId="77777777" w:rsidR="004A0289" w:rsidRDefault="004A0289" w:rsidP="004A0289">
            <w:pPr>
              <w:pStyle w:val="ListParagraph"/>
              <w:numPr>
                <w:ilvl w:val="0"/>
                <w:numId w:val="8"/>
              </w:numPr>
              <w:spacing w:line="216" w:lineRule="auto"/>
            </w:pPr>
            <w:r w:rsidRPr="00D45B7F">
              <w:t>Att</w:t>
            </w:r>
            <w:r>
              <w:t>endance at MDT meetings, either in person or remotely, to engage with staff and service users</w:t>
            </w:r>
          </w:p>
          <w:p w14:paraId="06CD5A6D" w14:textId="64A87D04" w:rsidR="004A0289" w:rsidRPr="007E3BD6" w:rsidRDefault="004A0289" w:rsidP="004A0289">
            <w:pPr>
              <w:pStyle w:val="ListParagraph"/>
              <w:numPr>
                <w:ilvl w:val="0"/>
                <w:numId w:val="8"/>
              </w:numPr>
              <w:spacing w:line="216" w:lineRule="auto"/>
            </w:pPr>
            <w:r w:rsidRPr="00CF1887">
              <w:t>Attendance at Trust clinical sites (Wards or Team bases), to engage with staff and service users</w:t>
            </w:r>
            <w:r w:rsidRPr="00CF1887">
              <w:rPr>
                <w:b/>
                <w:bCs/>
              </w:rPr>
              <w:t xml:space="preserve"> </w:t>
            </w:r>
          </w:p>
        </w:tc>
        <w:tc>
          <w:tcPr>
            <w:tcW w:w="1760" w:type="dxa"/>
            <w:vAlign w:val="center"/>
          </w:tcPr>
          <w:p w14:paraId="5ECA609D" w14:textId="16F77D1D" w:rsidR="004A0289" w:rsidRPr="00B96FA1" w:rsidRDefault="004A0289" w:rsidP="004A0289">
            <w:pPr>
              <w:spacing w:line="216" w:lineRule="auto"/>
              <w:jc w:val="center"/>
              <w:rPr>
                <w:b/>
                <w:bCs/>
              </w:rPr>
            </w:pPr>
            <w:r>
              <w:rPr>
                <w:b/>
                <w:bCs/>
              </w:rPr>
              <w:t>Remote Screening</w:t>
            </w:r>
          </w:p>
        </w:tc>
      </w:tr>
    </w:tbl>
    <w:p w14:paraId="1BAB8F71" w14:textId="77777777" w:rsidR="00D16BBD" w:rsidRDefault="00D16BBD">
      <w:pPr>
        <w:rPr>
          <w:b/>
          <w:bCs/>
        </w:rPr>
      </w:pPr>
    </w:p>
    <w:p w14:paraId="60C565D9" w14:textId="3713CFBB" w:rsidR="00056588" w:rsidRPr="00056588" w:rsidRDefault="00056588">
      <w:pPr>
        <w:rPr>
          <w:b/>
          <w:bCs/>
        </w:rPr>
      </w:pPr>
      <w:r>
        <w:br w:type="page"/>
      </w:r>
    </w:p>
    <w:p w14:paraId="73BC41FB" w14:textId="77777777" w:rsidR="00056588" w:rsidRDefault="00056588"/>
    <w:tbl>
      <w:tblPr>
        <w:tblStyle w:val="TableGrid"/>
        <w:tblW w:w="14317" w:type="dxa"/>
        <w:tblInd w:w="533" w:type="dxa"/>
        <w:tblLook w:val="04A0" w:firstRow="1" w:lastRow="0" w:firstColumn="1" w:lastColumn="0" w:noHBand="0" w:noVBand="1"/>
      </w:tblPr>
      <w:tblGrid>
        <w:gridCol w:w="2127"/>
        <w:gridCol w:w="10348"/>
        <w:gridCol w:w="1842"/>
      </w:tblGrid>
      <w:tr w:rsidR="00BC33F5" w14:paraId="62C15DDA" w14:textId="77777777" w:rsidTr="00B86A60">
        <w:tc>
          <w:tcPr>
            <w:tcW w:w="2127" w:type="dxa"/>
            <w:vAlign w:val="center"/>
          </w:tcPr>
          <w:p w14:paraId="5DB1BE8A" w14:textId="5E82F387" w:rsidR="00BC33F5" w:rsidRPr="00683426" w:rsidRDefault="00BC33F5" w:rsidP="00935126">
            <w:pPr>
              <w:spacing w:line="216" w:lineRule="auto"/>
              <w:jc w:val="center"/>
              <w:rPr>
                <w:b/>
                <w:bCs/>
              </w:rPr>
            </w:pPr>
            <w:r w:rsidRPr="00683426">
              <w:rPr>
                <w:b/>
                <w:bCs/>
              </w:rPr>
              <w:t>Descriptor</w:t>
            </w:r>
          </w:p>
        </w:tc>
        <w:tc>
          <w:tcPr>
            <w:tcW w:w="10348" w:type="dxa"/>
            <w:vAlign w:val="center"/>
          </w:tcPr>
          <w:p w14:paraId="06E7A14F" w14:textId="77777777" w:rsidR="00BC33F5" w:rsidRPr="00683426" w:rsidRDefault="00BC33F5" w:rsidP="00935126">
            <w:pPr>
              <w:spacing w:line="216" w:lineRule="auto"/>
              <w:jc w:val="center"/>
              <w:rPr>
                <w:b/>
                <w:bCs/>
              </w:rPr>
            </w:pPr>
            <w:r w:rsidRPr="00683426">
              <w:rPr>
                <w:b/>
                <w:bCs/>
              </w:rPr>
              <w:t>Specific Activities</w:t>
            </w:r>
          </w:p>
        </w:tc>
        <w:tc>
          <w:tcPr>
            <w:tcW w:w="1842" w:type="dxa"/>
            <w:vAlign w:val="center"/>
          </w:tcPr>
          <w:p w14:paraId="2231922C" w14:textId="77777777" w:rsidR="00BC33F5" w:rsidRPr="00683426" w:rsidRDefault="00BC33F5" w:rsidP="00935126">
            <w:pPr>
              <w:spacing w:line="216" w:lineRule="auto"/>
              <w:jc w:val="center"/>
              <w:rPr>
                <w:b/>
                <w:bCs/>
              </w:rPr>
            </w:pPr>
            <w:r>
              <w:rPr>
                <w:b/>
                <w:bCs/>
              </w:rPr>
              <w:t>BCP</w:t>
            </w:r>
          </w:p>
        </w:tc>
      </w:tr>
      <w:tr w:rsidR="00BC33F5" w14:paraId="7E0C00C4" w14:textId="77777777" w:rsidTr="00B86A60">
        <w:tc>
          <w:tcPr>
            <w:tcW w:w="2127" w:type="dxa"/>
          </w:tcPr>
          <w:p w14:paraId="2F3A530E" w14:textId="77777777" w:rsidR="00BC33F5" w:rsidRPr="00B600ED" w:rsidRDefault="00BC33F5" w:rsidP="00935126">
            <w:pPr>
              <w:spacing w:line="216" w:lineRule="auto"/>
              <w:rPr>
                <w:b/>
              </w:rPr>
            </w:pPr>
            <w:r w:rsidRPr="00B600ED">
              <w:rPr>
                <w:b/>
              </w:rPr>
              <w:t>Person Focussed Services</w:t>
            </w:r>
          </w:p>
        </w:tc>
        <w:tc>
          <w:tcPr>
            <w:tcW w:w="10348" w:type="dxa"/>
          </w:tcPr>
          <w:p w14:paraId="16A2D81E" w14:textId="77777777" w:rsidR="00BC33F5" w:rsidRDefault="00BC33F5" w:rsidP="00935126">
            <w:pPr>
              <w:spacing w:line="216" w:lineRule="auto"/>
            </w:pPr>
            <w:r w:rsidRPr="00E25E64">
              <w:rPr>
                <w:b/>
                <w:bCs/>
              </w:rPr>
              <w:t>Views are routinely sought from people about their care (MEDR)</w:t>
            </w:r>
          </w:p>
          <w:p w14:paraId="5905245D" w14:textId="77777777" w:rsidR="00BC33F5" w:rsidRDefault="00BC33F5" w:rsidP="00935126">
            <w:pPr>
              <w:pStyle w:val="ListParagraph"/>
              <w:numPr>
                <w:ilvl w:val="0"/>
                <w:numId w:val="2"/>
              </w:numPr>
              <w:spacing w:line="216" w:lineRule="auto"/>
            </w:pPr>
            <w:r w:rsidRPr="00D45B7F">
              <w:t>Att</w:t>
            </w:r>
            <w:r>
              <w:t>endance at MDT meetings, either in person or remotely, to engage with staff and service users</w:t>
            </w:r>
          </w:p>
          <w:p w14:paraId="6B911846" w14:textId="3550F980" w:rsidR="00BC33F5" w:rsidRPr="00D45B7F" w:rsidRDefault="00BC33F5" w:rsidP="00935126">
            <w:pPr>
              <w:pStyle w:val="ListParagraph"/>
              <w:numPr>
                <w:ilvl w:val="0"/>
                <w:numId w:val="2"/>
              </w:numPr>
              <w:spacing w:line="216" w:lineRule="auto"/>
            </w:pPr>
            <w:r>
              <w:t>Attendance at Trust clinical sites (Wards or Team bases), to engage with staff and service users</w:t>
            </w:r>
          </w:p>
        </w:tc>
        <w:tc>
          <w:tcPr>
            <w:tcW w:w="1842" w:type="dxa"/>
            <w:vAlign w:val="center"/>
          </w:tcPr>
          <w:p w14:paraId="69ABC75C" w14:textId="02DE7557" w:rsidR="00BC33F5" w:rsidRDefault="00BC33F5" w:rsidP="00935126">
            <w:pPr>
              <w:spacing w:line="216" w:lineRule="auto"/>
              <w:jc w:val="center"/>
              <w:rPr>
                <w:b/>
                <w:bCs/>
              </w:rPr>
            </w:pPr>
            <w:r>
              <w:rPr>
                <w:b/>
                <w:bCs/>
              </w:rPr>
              <w:t>Remote screening</w:t>
            </w:r>
          </w:p>
        </w:tc>
      </w:tr>
      <w:tr w:rsidR="00BC33F5" w14:paraId="23E19B21" w14:textId="77777777" w:rsidTr="00B86A60">
        <w:tc>
          <w:tcPr>
            <w:tcW w:w="2127" w:type="dxa"/>
            <w:vMerge w:val="restart"/>
          </w:tcPr>
          <w:p w14:paraId="2D865212" w14:textId="77777777" w:rsidR="00BC33F5" w:rsidRPr="00B600ED" w:rsidRDefault="00BC33F5" w:rsidP="00935126">
            <w:pPr>
              <w:spacing w:line="216" w:lineRule="auto"/>
              <w:rPr>
                <w:b/>
              </w:rPr>
            </w:pPr>
            <w:r w:rsidRPr="00B600ED">
              <w:rPr>
                <w:b/>
              </w:rPr>
              <w:t>Information About Medicines</w:t>
            </w:r>
          </w:p>
        </w:tc>
        <w:tc>
          <w:tcPr>
            <w:tcW w:w="10348" w:type="dxa"/>
          </w:tcPr>
          <w:p w14:paraId="42462C7F" w14:textId="77777777" w:rsidR="00BC33F5" w:rsidRDefault="00BC33F5" w:rsidP="00935126">
            <w:pPr>
              <w:spacing w:line="216" w:lineRule="auto"/>
            </w:pPr>
            <w:r w:rsidRPr="003175DD">
              <w:rPr>
                <w:b/>
                <w:bCs/>
              </w:rPr>
              <w:t>Provide people with understandable information such as when and how to take their medicines, e.g. benefits and side effects</w:t>
            </w:r>
          </w:p>
          <w:p w14:paraId="34096C68" w14:textId="77777777" w:rsidR="00BC33F5" w:rsidRDefault="00BC33F5" w:rsidP="00935126">
            <w:pPr>
              <w:pStyle w:val="ListParagraph"/>
              <w:numPr>
                <w:ilvl w:val="0"/>
                <w:numId w:val="3"/>
              </w:numPr>
              <w:spacing w:line="216" w:lineRule="auto"/>
            </w:pPr>
            <w:r w:rsidRPr="00D45B7F">
              <w:t>Att</w:t>
            </w:r>
            <w:r>
              <w:t>endance at MDT meetings, either in person or remotely, to engage with staff and service users</w:t>
            </w:r>
          </w:p>
          <w:p w14:paraId="766982DE" w14:textId="77777777" w:rsidR="00BC33F5" w:rsidRDefault="00BC33F5" w:rsidP="00935126">
            <w:pPr>
              <w:pStyle w:val="ListParagraph"/>
              <w:numPr>
                <w:ilvl w:val="0"/>
                <w:numId w:val="3"/>
              </w:numPr>
              <w:spacing w:line="216" w:lineRule="auto"/>
            </w:pPr>
            <w:r>
              <w:t xml:space="preserve">Attendance at Trust clinical sites (Wards or Team bases), to engage with staff and service users </w:t>
            </w:r>
          </w:p>
          <w:p w14:paraId="1507418D" w14:textId="78127042" w:rsidR="00BC33F5" w:rsidRPr="00A751FF" w:rsidRDefault="00BC33F5" w:rsidP="00935126">
            <w:pPr>
              <w:pStyle w:val="ListParagraph"/>
              <w:numPr>
                <w:ilvl w:val="0"/>
                <w:numId w:val="3"/>
              </w:numPr>
              <w:spacing w:line="216" w:lineRule="auto"/>
            </w:pPr>
            <w:r>
              <w:t>Proactive engagement sessions with service users and staff, individual medicines counselling or structured medicine education events</w:t>
            </w:r>
          </w:p>
        </w:tc>
        <w:tc>
          <w:tcPr>
            <w:tcW w:w="1842" w:type="dxa"/>
            <w:vAlign w:val="center"/>
          </w:tcPr>
          <w:p w14:paraId="5A44FE6E" w14:textId="77777777" w:rsidR="00BC33F5" w:rsidRDefault="00BC33F5" w:rsidP="00935126">
            <w:pPr>
              <w:spacing w:line="216" w:lineRule="auto"/>
              <w:jc w:val="center"/>
              <w:rPr>
                <w:b/>
                <w:bCs/>
              </w:rPr>
            </w:pPr>
            <w:r>
              <w:rPr>
                <w:b/>
                <w:bCs/>
              </w:rPr>
              <w:t>BCHS only</w:t>
            </w:r>
          </w:p>
        </w:tc>
      </w:tr>
      <w:tr w:rsidR="00BC33F5" w14:paraId="637E77C4" w14:textId="77777777" w:rsidTr="00B86A60">
        <w:tc>
          <w:tcPr>
            <w:tcW w:w="2127" w:type="dxa"/>
            <w:vMerge/>
          </w:tcPr>
          <w:p w14:paraId="2108FA50" w14:textId="77777777" w:rsidR="00BC33F5" w:rsidRPr="00B600ED" w:rsidRDefault="00BC33F5" w:rsidP="00935126">
            <w:pPr>
              <w:spacing w:line="216" w:lineRule="auto"/>
              <w:rPr>
                <w:b/>
              </w:rPr>
            </w:pPr>
          </w:p>
        </w:tc>
        <w:tc>
          <w:tcPr>
            <w:tcW w:w="10348" w:type="dxa"/>
          </w:tcPr>
          <w:p w14:paraId="2A01D5AB" w14:textId="212ECB7E" w:rsidR="00BC33F5" w:rsidRPr="003140CE" w:rsidRDefault="00BC33F5" w:rsidP="00935126">
            <w:pPr>
              <w:spacing w:line="216" w:lineRule="auto"/>
              <w:rPr>
                <w:b/>
                <w:bCs/>
              </w:rPr>
            </w:pPr>
            <w:r w:rsidRPr="003140CE">
              <w:rPr>
                <w:b/>
                <w:bCs/>
              </w:rPr>
              <w:t xml:space="preserve">Advise people who to contact or where to go if they need more information about their medication, who will prescribe continuing treatment and how to access further supplies </w:t>
            </w:r>
          </w:p>
          <w:p w14:paraId="68163BAE" w14:textId="77777777" w:rsidR="00BC33F5" w:rsidRDefault="00BC33F5" w:rsidP="00935126">
            <w:pPr>
              <w:pStyle w:val="ListParagraph"/>
              <w:numPr>
                <w:ilvl w:val="0"/>
                <w:numId w:val="4"/>
              </w:numPr>
              <w:spacing w:line="216" w:lineRule="auto"/>
            </w:pPr>
            <w:r w:rsidRPr="006A53D8">
              <w:t>Proactive engagement sessions with service users and staff, individual medicines counselling or structured medicine education events</w:t>
            </w:r>
          </w:p>
          <w:p w14:paraId="2ADC4E98" w14:textId="77777777" w:rsidR="00BC33F5" w:rsidRDefault="00BC33F5" w:rsidP="00935126">
            <w:pPr>
              <w:pStyle w:val="ListParagraph"/>
              <w:numPr>
                <w:ilvl w:val="0"/>
                <w:numId w:val="4"/>
              </w:numPr>
              <w:spacing w:line="216" w:lineRule="auto"/>
            </w:pPr>
            <w:r>
              <w:t>Discharge counselling</w:t>
            </w:r>
          </w:p>
          <w:p w14:paraId="372CD059" w14:textId="43DA9BBE" w:rsidR="00BC33F5" w:rsidRDefault="00BC33F5" w:rsidP="00935126">
            <w:pPr>
              <w:pStyle w:val="ListParagraph"/>
              <w:numPr>
                <w:ilvl w:val="0"/>
                <w:numId w:val="4"/>
              </w:numPr>
              <w:spacing w:line="216" w:lineRule="auto"/>
            </w:pPr>
            <w:r w:rsidRPr="006E1D08">
              <w:t>MEDR /sign posting within BCHS</w:t>
            </w:r>
          </w:p>
          <w:p w14:paraId="707780D0" w14:textId="65339F1B" w:rsidR="00BC33F5" w:rsidRPr="006E1D08" w:rsidRDefault="00BC33F5" w:rsidP="00935126">
            <w:pPr>
              <w:pStyle w:val="ListParagraph"/>
              <w:numPr>
                <w:ilvl w:val="0"/>
                <w:numId w:val="4"/>
              </w:numPr>
              <w:spacing w:line="216" w:lineRule="auto"/>
            </w:pPr>
            <w:r>
              <w:t xml:space="preserve">Facillitation of </w:t>
            </w:r>
            <w:r w:rsidRPr="006E1D08">
              <w:t>DMS</w:t>
            </w:r>
            <w:r>
              <w:t xml:space="preserve"> (Discharge Medicines Services)</w:t>
            </w:r>
          </w:p>
        </w:tc>
        <w:tc>
          <w:tcPr>
            <w:tcW w:w="1842" w:type="dxa"/>
            <w:vAlign w:val="center"/>
          </w:tcPr>
          <w:p w14:paraId="0DAC69D2" w14:textId="77777777" w:rsidR="00BC33F5" w:rsidRDefault="00BC33F5" w:rsidP="00935126">
            <w:pPr>
              <w:spacing w:line="216" w:lineRule="auto"/>
              <w:jc w:val="center"/>
              <w:rPr>
                <w:b/>
                <w:bCs/>
              </w:rPr>
            </w:pPr>
            <w:r>
              <w:rPr>
                <w:b/>
                <w:bCs/>
              </w:rPr>
              <w:t>BCHS</w:t>
            </w:r>
          </w:p>
          <w:p w14:paraId="2A644381" w14:textId="77777777" w:rsidR="00BC33F5" w:rsidRDefault="00BC33F5" w:rsidP="00935126">
            <w:pPr>
              <w:spacing w:line="216" w:lineRule="auto"/>
              <w:jc w:val="center"/>
              <w:rPr>
                <w:b/>
                <w:bCs/>
              </w:rPr>
            </w:pPr>
            <w:r>
              <w:rPr>
                <w:b/>
                <w:bCs/>
              </w:rPr>
              <w:t>only</w:t>
            </w:r>
          </w:p>
        </w:tc>
      </w:tr>
    </w:tbl>
    <w:p w14:paraId="7E167FE9" w14:textId="59717B4C" w:rsidR="004A0289" w:rsidRDefault="004A0289"/>
    <w:p w14:paraId="71940206" w14:textId="77777777" w:rsidR="004A0289" w:rsidRDefault="004A0289">
      <w:r>
        <w:br w:type="page"/>
      </w:r>
    </w:p>
    <w:p w14:paraId="74902893" w14:textId="77777777" w:rsidR="004A0289" w:rsidRDefault="004A0289"/>
    <w:tbl>
      <w:tblPr>
        <w:tblStyle w:val="TableGrid"/>
        <w:tblW w:w="14317" w:type="dxa"/>
        <w:tblInd w:w="533" w:type="dxa"/>
        <w:tblLook w:val="04A0" w:firstRow="1" w:lastRow="0" w:firstColumn="1" w:lastColumn="0" w:noHBand="0" w:noVBand="1"/>
      </w:tblPr>
      <w:tblGrid>
        <w:gridCol w:w="2127"/>
        <w:gridCol w:w="10348"/>
        <w:gridCol w:w="1842"/>
      </w:tblGrid>
      <w:tr w:rsidR="00CB3FE1" w14:paraId="13B2D644" w14:textId="77777777" w:rsidTr="00CB3FE1">
        <w:tc>
          <w:tcPr>
            <w:tcW w:w="2127" w:type="dxa"/>
            <w:vAlign w:val="center"/>
          </w:tcPr>
          <w:p w14:paraId="3E4236A7" w14:textId="55B260E1" w:rsidR="00CB3FE1" w:rsidRPr="00B600ED" w:rsidRDefault="00CB3FE1" w:rsidP="00CB3FE1">
            <w:pPr>
              <w:spacing w:line="216" w:lineRule="auto"/>
              <w:jc w:val="center"/>
              <w:rPr>
                <w:b/>
              </w:rPr>
            </w:pPr>
            <w:r w:rsidRPr="00B96FA1">
              <w:rPr>
                <w:b/>
                <w:bCs/>
              </w:rPr>
              <w:t>Descriptor</w:t>
            </w:r>
          </w:p>
        </w:tc>
        <w:tc>
          <w:tcPr>
            <w:tcW w:w="10348" w:type="dxa"/>
            <w:vAlign w:val="center"/>
          </w:tcPr>
          <w:p w14:paraId="0D378734" w14:textId="373B6F85" w:rsidR="00CB3FE1" w:rsidRPr="003140CE" w:rsidRDefault="00CB3FE1" w:rsidP="00CB3FE1">
            <w:pPr>
              <w:spacing w:line="216" w:lineRule="auto"/>
              <w:jc w:val="center"/>
              <w:rPr>
                <w:b/>
                <w:bCs/>
              </w:rPr>
            </w:pPr>
            <w:r w:rsidRPr="00B96FA1">
              <w:rPr>
                <w:b/>
                <w:bCs/>
              </w:rPr>
              <w:t>Specific Activities</w:t>
            </w:r>
          </w:p>
        </w:tc>
        <w:tc>
          <w:tcPr>
            <w:tcW w:w="1842" w:type="dxa"/>
            <w:vAlign w:val="center"/>
          </w:tcPr>
          <w:p w14:paraId="264A83E6" w14:textId="7E31FFF4" w:rsidR="00CB3FE1" w:rsidRDefault="00CB3FE1" w:rsidP="00CB3FE1">
            <w:pPr>
              <w:spacing w:line="216" w:lineRule="auto"/>
              <w:jc w:val="center"/>
              <w:rPr>
                <w:b/>
                <w:bCs/>
              </w:rPr>
            </w:pPr>
            <w:r w:rsidRPr="00B96FA1">
              <w:rPr>
                <w:b/>
                <w:bCs/>
              </w:rPr>
              <w:t>BCP</w:t>
            </w:r>
          </w:p>
        </w:tc>
      </w:tr>
      <w:tr w:rsidR="00CB3FE1" w14:paraId="5DB9670C" w14:textId="77777777" w:rsidTr="00B86A60">
        <w:tc>
          <w:tcPr>
            <w:tcW w:w="2127" w:type="dxa"/>
            <w:vMerge w:val="restart"/>
          </w:tcPr>
          <w:p w14:paraId="05C5741F" w14:textId="77777777" w:rsidR="00CB3FE1" w:rsidRPr="00B600ED" w:rsidRDefault="00CB3FE1" w:rsidP="00CB3FE1">
            <w:pPr>
              <w:spacing w:line="216" w:lineRule="auto"/>
              <w:rPr>
                <w:b/>
              </w:rPr>
            </w:pPr>
            <w:r w:rsidRPr="00B600ED">
              <w:rPr>
                <w:b/>
              </w:rPr>
              <w:t>Support With Effective Medicines Use</w:t>
            </w:r>
          </w:p>
        </w:tc>
        <w:tc>
          <w:tcPr>
            <w:tcW w:w="10348" w:type="dxa"/>
          </w:tcPr>
          <w:p w14:paraId="7FB75C9E" w14:textId="77777777" w:rsidR="00CB3FE1" w:rsidRPr="003140CE" w:rsidRDefault="00CB3FE1" w:rsidP="00CB3FE1">
            <w:pPr>
              <w:spacing w:line="216" w:lineRule="auto"/>
              <w:rPr>
                <w:b/>
                <w:bCs/>
              </w:rPr>
            </w:pPr>
            <w:r w:rsidRPr="003140CE">
              <w:rPr>
                <w:b/>
                <w:bCs/>
              </w:rPr>
              <w:t xml:space="preserve">People in need of pharmacy support are identified through an exploration of individual beliefs, expectations and experiences and necessary support is documented in their record </w:t>
            </w:r>
          </w:p>
          <w:p w14:paraId="7C22F48A" w14:textId="7299574F" w:rsidR="00CB3FE1" w:rsidRPr="00A74678" w:rsidRDefault="00CB3FE1" w:rsidP="00CB3FE1">
            <w:pPr>
              <w:pStyle w:val="ListParagraph"/>
              <w:numPr>
                <w:ilvl w:val="0"/>
                <w:numId w:val="6"/>
              </w:numPr>
              <w:spacing w:line="216" w:lineRule="auto"/>
            </w:pPr>
            <w:r w:rsidRPr="00A74678">
              <w:t>Proactive engagement sessions with service users and staff, individual medicines counselling or structured medicine education events</w:t>
            </w:r>
          </w:p>
          <w:p w14:paraId="640C39C2" w14:textId="77777777" w:rsidR="00CB3FE1" w:rsidRDefault="00CB3FE1" w:rsidP="00CB3FE1">
            <w:pPr>
              <w:pStyle w:val="ListParagraph"/>
              <w:numPr>
                <w:ilvl w:val="0"/>
                <w:numId w:val="4"/>
              </w:numPr>
              <w:spacing w:line="216" w:lineRule="auto"/>
            </w:pPr>
            <w:r>
              <w:t>Discharge counselling</w:t>
            </w:r>
          </w:p>
          <w:p w14:paraId="03047B8B" w14:textId="46C06091" w:rsidR="00CB3FE1" w:rsidRPr="00A43CE8" w:rsidRDefault="00CB3FE1" w:rsidP="00CB3FE1">
            <w:pPr>
              <w:pStyle w:val="ListParagraph"/>
              <w:numPr>
                <w:ilvl w:val="0"/>
                <w:numId w:val="4"/>
              </w:numPr>
              <w:spacing w:line="216" w:lineRule="auto"/>
            </w:pPr>
            <w:r w:rsidRPr="006E1D08">
              <w:t>MEDR /sign posting within BCHS</w:t>
            </w:r>
          </w:p>
        </w:tc>
        <w:tc>
          <w:tcPr>
            <w:tcW w:w="1842" w:type="dxa"/>
            <w:vAlign w:val="center"/>
          </w:tcPr>
          <w:p w14:paraId="620E6805" w14:textId="77777777" w:rsidR="00CB3FE1" w:rsidRDefault="00CB3FE1" w:rsidP="00CB3FE1">
            <w:pPr>
              <w:spacing w:line="216" w:lineRule="auto"/>
              <w:jc w:val="center"/>
              <w:rPr>
                <w:b/>
                <w:bCs/>
              </w:rPr>
            </w:pPr>
            <w:r>
              <w:rPr>
                <w:b/>
                <w:bCs/>
              </w:rPr>
              <w:t>BCHS only</w:t>
            </w:r>
          </w:p>
        </w:tc>
      </w:tr>
      <w:tr w:rsidR="00CB3FE1" w14:paraId="2AA58ECD" w14:textId="77777777" w:rsidTr="00B86A60">
        <w:tc>
          <w:tcPr>
            <w:tcW w:w="2127" w:type="dxa"/>
            <w:vMerge/>
          </w:tcPr>
          <w:p w14:paraId="2CB33265" w14:textId="77777777" w:rsidR="00CB3FE1" w:rsidRDefault="00CB3FE1" w:rsidP="00CB3FE1">
            <w:pPr>
              <w:spacing w:line="216" w:lineRule="auto"/>
            </w:pPr>
          </w:p>
        </w:tc>
        <w:tc>
          <w:tcPr>
            <w:tcW w:w="10348" w:type="dxa"/>
          </w:tcPr>
          <w:p w14:paraId="1FB523DE" w14:textId="77777777" w:rsidR="00CB3FE1" w:rsidRPr="003140CE" w:rsidRDefault="00CB3FE1" w:rsidP="00CB3FE1">
            <w:pPr>
              <w:spacing w:line="216" w:lineRule="auto"/>
              <w:rPr>
                <w:b/>
                <w:bCs/>
              </w:rPr>
            </w:pPr>
            <w:r w:rsidRPr="003140CE">
              <w:rPr>
                <w:b/>
                <w:bCs/>
              </w:rPr>
              <w:t>In partnership with the individual, reasonable adjustments are made to support medication adherence</w:t>
            </w:r>
          </w:p>
          <w:p w14:paraId="0D2B069F" w14:textId="045693FE" w:rsidR="00CB3FE1" w:rsidRDefault="00CB3FE1" w:rsidP="00CB3FE1">
            <w:pPr>
              <w:pStyle w:val="ListParagraph"/>
              <w:numPr>
                <w:ilvl w:val="0"/>
                <w:numId w:val="3"/>
              </w:numPr>
              <w:spacing w:line="216" w:lineRule="auto"/>
            </w:pPr>
            <w:r w:rsidRPr="00D45B7F">
              <w:t>Att</w:t>
            </w:r>
            <w:r>
              <w:t>endance at MDT meetings, either in person or remotely, to engage with staff and service users</w:t>
            </w:r>
          </w:p>
          <w:p w14:paraId="388A83C2" w14:textId="77777777" w:rsidR="00CB3FE1" w:rsidRDefault="00CB3FE1" w:rsidP="00CB3FE1">
            <w:pPr>
              <w:pStyle w:val="ListParagraph"/>
              <w:numPr>
                <w:ilvl w:val="0"/>
                <w:numId w:val="3"/>
              </w:numPr>
              <w:spacing w:line="216" w:lineRule="auto"/>
            </w:pPr>
            <w:r w:rsidRPr="006A53D8">
              <w:t>Proactive engagement sessions with service users and staff, individual medicines counselling or structured medicine education events</w:t>
            </w:r>
          </w:p>
          <w:p w14:paraId="34ED6DD0" w14:textId="77777777" w:rsidR="00CB3FE1" w:rsidRDefault="00CB3FE1" w:rsidP="00CB3FE1">
            <w:pPr>
              <w:pStyle w:val="ListParagraph"/>
              <w:numPr>
                <w:ilvl w:val="0"/>
                <w:numId w:val="3"/>
              </w:numPr>
              <w:spacing w:line="216" w:lineRule="auto"/>
            </w:pPr>
            <w:r>
              <w:t>Discharge counselling</w:t>
            </w:r>
          </w:p>
          <w:p w14:paraId="71A109E8" w14:textId="139A9138" w:rsidR="00CB3FE1" w:rsidRPr="00653642" w:rsidRDefault="00CB3FE1" w:rsidP="00CB3FE1">
            <w:pPr>
              <w:pStyle w:val="ListParagraph"/>
              <w:numPr>
                <w:ilvl w:val="0"/>
                <w:numId w:val="3"/>
              </w:numPr>
              <w:spacing w:line="216" w:lineRule="auto"/>
            </w:pPr>
            <w:r w:rsidRPr="00653642">
              <w:t>MEDR /sign posting within BCHS</w:t>
            </w:r>
          </w:p>
        </w:tc>
        <w:tc>
          <w:tcPr>
            <w:tcW w:w="1842" w:type="dxa"/>
            <w:vAlign w:val="center"/>
          </w:tcPr>
          <w:p w14:paraId="6134336C" w14:textId="77777777" w:rsidR="00CB3FE1" w:rsidRDefault="00CB3FE1" w:rsidP="00CB3FE1">
            <w:pPr>
              <w:spacing w:line="216" w:lineRule="auto"/>
              <w:jc w:val="center"/>
              <w:rPr>
                <w:b/>
                <w:bCs/>
              </w:rPr>
            </w:pPr>
            <w:r>
              <w:rPr>
                <w:b/>
                <w:bCs/>
              </w:rPr>
              <w:t>-</w:t>
            </w:r>
          </w:p>
        </w:tc>
      </w:tr>
      <w:tr w:rsidR="00CB3FE1" w14:paraId="5F8FD955" w14:textId="77777777" w:rsidTr="00B86A60">
        <w:tc>
          <w:tcPr>
            <w:tcW w:w="2127" w:type="dxa"/>
            <w:vMerge/>
          </w:tcPr>
          <w:p w14:paraId="2C641CC6" w14:textId="77777777" w:rsidR="00CB3FE1" w:rsidRDefault="00CB3FE1" w:rsidP="00CB3FE1">
            <w:pPr>
              <w:spacing w:line="216" w:lineRule="auto"/>
            </w:pPr>
          </w:p>
        </w:tc>
        <w:tc>
          <w:tcPr>
            <w:tcW w:w="10348" w:type="dxa"/>
          </w:tcPr>
          <w:p w14:paraId="4C043B1F" w14:textId="77777777" w:rsidR="00CB3FE1" w:rsidRDefault="00CB3FE1" w:rsidP="00CB3FE1">
            <w:pPr>
              <w:spacing w:line="216" w:lineRule="auto"/>
            </w:pPr>
            <w:r>
              <w:t>Measures are in place to identify and support people at high risk of experiencing problems with their medicines on transfer to another care setting</w:t>
            </w:r>
          </w:p>
          <w:p w14:paraId="595CE02A" w14:textId="77777777" w:rsidR="00CB3FE1" w:rsidRDefault="00CB3FE1" w:rsidP="00CB3FE1">
            <w:pPr>
              <w:pStyle w:val="ListParagraph"/>
              <w:numPr>
                <w:ilvl w:val="0"/>
                <w:numId w:val="3"/>
              </w:numPr>
              <w:spacing w:line="216" w:lineRule="auto"/>
            </w:pPr>
            <w:r w:rsidRPr="00D45B7F">
              <w:t>Att</w:t>
            </w:r>
            <w:r>
              <w:t>endance at MDT meetings, either in person or remotely, to engage with service users</w:t>
            </w:r>
          </w:p>
          <w:p w14:paraId="17B0AAA7" w14:textId="70F73E12" w:rsidR="00CB3FE1" w:rsidRPr="00A74678" w:rsidRDefault="00CB3FE1" w:rsidP="00CB3FE1">
            <w:pPr>
              <w:pStyle w:val="ListParagraph"/>
              <w:numPr>
                <w:ilvl w:val="0"/>
                <w:numId w:val="3"/>
              </w:numPr>
              <w:spacing w:line="216" w:lineRule="auto"/>
            </w:pPr>
            <w:r>
              <w:t>Attendance at Trust clinical sites (Wards or Team bases), to engage with staff and service users</w:t>
            </w:r>
          </w:p>
        </w:tc>
        <w:tc>
          <w:tcPr>
            <w:tcW w:w="1842" w:type="dxa"/>
            <w:vAlign w:val="center"/>
          </w:tcPr>
          <w:p w14:paraId="71A845EF" w14:textId="77777777" w:rsidR="00CB3FE1" w:rsidRDefault="00CB3FE1" w:rsidP="00CB3FE1">
            <w:pPr>
              <w:spacing w:line="216" w:lineRule="auto"/>
              <w:jc w:val="center"/>
              <w:rPr>
                <w:b/>
                <w:bCs/>
              </w:rPr>
            </w:pPr>
            <w:r>
              <w:rPr>
                <w:b/>
                <w:bCs/>
              </w:rPr>
              <w:t>X</w:t>
            </w:r>
          </w:p>
        </w:tc>
      </w:tr>
    </w:tbl>
    <w:p w14:paraId="2C91874B" w14:textId="77777777" w:rsidR="0061785D" w:rsidRDefault="0061785D" w:rsidP="0061785D"/>
    <w:p w14:paraId="189408B4" w14:textId="77777777" w:rsidR="006C5310" w:rsidRDefault="006C5310" w:rsidP="00E943C6">
      <w:pPr>
        <w:jc w:val="both"/>
      </w:pPr>
    </w:p>
    <w:p w14:paraId="473451BF" w14:textId="77777777" w:rsidR="009B401F" w:rsidRDefault="009B401F" w:rsidP="00E943C6">
      <w:pPr>
        <w:jc w:val="both"/>
      </w:pPr>
    </w:p>
    <w:p w14:paraId="6A65EBFF" w14:textId="77777777" w:rsidR="0027770E" w:rsidRDefault="0027770E">
      <w:pPr>
        <w:rPr>
          <w:b/>
          <w:bCs/>
        </w:rPr>
      </w:pPr>
    </w:p>
    <w:p w14:paraId="075FB4E6" w14:textId="77777777" w:rsidR="009E2574" w:rsidRDefault="009E2574">
      <w:r>
        <w:br w:type="page"/>
      </w:r>
    </w:p>
    <w:tbl>
      <w:tblPr>
        <w:tblStyle w:val="TableGrid"/>
        <w:tblW w:w="14317" w:type="dxa"/>
        <w:tblInd w:w="533" w:type="dxa"/>
        <w:tblLayout w:type="fixed"/>
        <w:tblLook w:val="04A0" w:firstRow="1" w:lastRow="0" w:firstColumn="1" w:lastColumn="0" w:noHBand="0" w:noVBand="1"/>
      </w:tblPr>
      <w:tblGrid>
        <w:gridCol w:w="2127"/>
        <w:gridCol w:w="10348"/>
        <w:gridCol w:w="1842"/>
      </w:tblGrid>
      <w:tr w:rsidR="00BC33F5" w:rsidRPr="00683426" w14:paraId="5AE1731E" w14:textId="77777777" w:rsidTr="00CB3FE1">
        <w:tc>
          <w:tcPr>
            <w:tcW w:w="2127" w:type="dxa"/>
            <w:vAlign w:val="center"/>
          </w:tcPr>
          <w:p w14:paraId="25200DBE" w14:textId="77777777" w:rsidR="00BC33F5" w:rsidRPr="00683426" w:rsidRDefault="00BC33F5" w:rsidP="00935126">
            <w:pPr>
              <w:spacing w:line="216" w:lineRule="auto"/>
              <w:jc w:val="center"/>
              <w:rPr>
                <w:b/>
                <w:bCs/>
              </w:rPr>
            </w:pPr>
            <w:r w:rsidRPr="00683426">
              <w:rPr>
                <w:b/>
                <w:bCs/>
              </w:rPr>
              <w:t>Descriptor</w:t>
            </w:r>
          </w:p>
        </w:tc>
        <w:tc>
          <w:tcPr>
            <w:tcW w:w="10348" w:type="dxa"/>
            <w:vAlign w:val="center"/>
          </w:tcPr>
          <w:p w14:paraId="59BBFBAD" w14:textId="77777777" w:rsidR="00BC33F5" w:rsidRPr="00683426" w:rsidRDefault="00BC33F5" w:rsidP="00935126">
            <w:pPr>
              <w:spacing w:line="216" w:lineRule="auto"/>
              <w:jc w:val="center"/>
              <w:rPr>
                <w:b/>
                <w:bCs/>
              </w:rPr>
            </w:pPr>
            <w:r w:rsidRPr="00683426">
              <w:rPr>
                <w:b/>
                <w:bCs/>
              </w:rPr>
              <w:t>Specific Activities</w:t>
            </w:r>
          </w:p>
        </w:tc>
        <w:tc>
          <w:tcPr>
            <w:tcW w:w="1842" w:type="dxa"/>
            <w:vAlign w:val="center"/>
          </w:tcPr>
          <w:p w14:paraId="3EB5AE03" w14:textId="77777777" w:rsidR="00BC33F5" w:rsidRPr="00683426" w:rsidRDefault="00BC33F5" w:rsidP="00935126">
            <w:pPr>
              <w:spacing w:line="216" w:lineRule="auto"/>
              <w:jc w:val="center"/>
              <w:rPr>
                <w:b/>
                <w:bCs/>
              </w:rPr>
            </w:pPr>
            <w:r>
              <w:rPr>
                <w:b/>
                <w:bCs/>
              </w:rPr>
              <w:t>BCP</w:t>
            </w:r>
          </w:p>
        </w:tc>
      </w:tr>
      <w:tr w:rsidR="00BC33F5" w14:paraId="5BC3CE15" w14:textId="77777777" w:rsidTr="00CB3FE1">
        <w:tc>
          <w:tcPr>
            <w:tcW w:w="2127" w:type="dxa"/>
            <w:vMerge w:val="restart"/>
          </w:tcPr>
          <w:p w14:paraId="160A316C" w14:textId="77777777" w:rsidR="00BC33F5" w:rsidRPr="00B600ED" w:rsidRDefault="00BC33F5" w:rsidP="00935126">
            <w:pPr>
              <w:spacing w:line="216" w:lineRule="auto"/>
              <w:rPr>
                <w:b/>
              </w:rPr>
            </w:pPr>
            <w:r w:rsidRPr="00B600ED">
              <w:rPr>
                <w:b/>
              </w:rPr>
              <w:t>Medicines Transfer at Care Interfaces</w:t>
            </w:r>
          </w:p>
        </w:tc>
        <w:tc>
          <w:tcPr>
            <w:tcW w:w="10348" w:type="dxa"/>
          </w:tcPr>
          <w:p w14:paraId="5567C837" w14:textId="77777777" w:rsidR="00BC33F5" w:rsidRDefault="00BC33F5" w:rsidP="00935126">
            <w:pPr>
              <w:spacing w:line="216" w:lineRule="auto"/>
              <w:rPr>
                <w:b/>
                <w:bCs/>
              </w:rPr>
            </w:pPr>
            <w:r w:rsidRPr="004F5BE5">
              <w:rPr>
                <w:b/>
                <w:bCs/>
              </w:rPr>
              <w:t>Transfer information about a person’s medicines to the professional(s) taking over care of the person following discharge.</w:t>
            </w:r>
          </w:p>
          <w:p w14:paraId="7C88423A" w14:textId="1D86FF50" w:rsidR="00BC33F5" w:rsidRPr="00450E0A" w:rsidRDefault="00BC33F5" w:rsidP="00935126">
            <w:pPr>
              <w:pStyle w:val="ListParagraph"/>
              <w:numPr>
                <w:ilvl w:val="0"/>
                <w:numId w:val="4"/>
              </w:numPr>
              <w:spacing w:line="216" w:lineRule="auto"/>
            </w:pPr>
            <w:r>
              <w:t>Completion and screening of NODF (Notice of Discharge Forms)</w:t>
            </w:r>
          </w:p>
          <w:p w14:paraId="2016C8D0" w14:textId="63578C75" w:rsidR="00BC33F5" w:rsidRPr="005F3221" w:rsidRDefault="00BC33F5" w:rsidP="00935126">
            <w:pPr>
              <w:pStyle w:val="ListParagraph"/>
              <w:numPr>
                <w:ilvl w:val="0"/>
                <w:numId w:val="4"/>
              </w:numPr>
              <w:spacing w:line="216" w:lineRule="auto"/>
            </w:pPr>
            <w:r w:rsidRPr="005F3221">
              <w:t>Facillitation of DMS (Discharge Medicines Services)</w:t>
            </w:r>
          </w:p>
        </w:tc>
        <w:tc>
          <w:tcPr>
            <w:tcW w:w="1842" w:type="dxa"/>
            <w:vAlign w:val="center"/>
          </w:tcPr>
          <w:p w14:paraId="3C4C7225" w14:textId="09194DEB" w:rsidR="00BC33F5" w:rsidRDefault="00BC33F5" w:rsidP="00935126">
            <w:pPr>
              <w:spacing w:line="216" w:lineRule="auto"/>
              <w:jc w:val="center"/>
              <w:rPr>
                <w:b/>
                <w:bCs/>
              </w:rPr>
            </w:pPr>
            <w:r>
              <w:rPr>
                <w:b/>
                <w:bCs/>
              </w:rPr>
              <w:t>NODF Only</w:t>
            </w:r>
          </w:p>
        </w:tc>
      </w:tr>
      <w:tr w:rsidR="00BC33F5" w14:paraId="45DA0474" w14:textId="77777777" w:rsidTr="00CB3FE1">
        <w:tc>
          <w:tcPr>
            <w:tcW w:w="2127" w:type="dxa"/>
            <w:vMerge/>
          </w:tcPr>
          <w:p w14:paraId="01C5D0E7" w14:textId="77777777" w:rsidR="00BC33F5" w:rsidRDefault="00BC33F5" w:rsidP="00935126">
            <w:pPr>
              <w:spacing w:line="216" w:lineRule="auto"/>
            </w:pPr>
          </w:p>
        </w:tc>
        <w:tc>
          <w:tcPr>
            <w:tcW w:w="10348" w:type="dxa"/>
          </w:tcPr>
          <w:p w14:paraId="6AEE841E" w14:textId="77777777" w:rsidR="00BC33F5" w:rsidRDefault="00BC33F5" w:rsidP="00935126">
            <w:pPr>
              <w:spacing w:line="216" w:lineRule="auto"/>
              <w:rPr>
                <w:b/>
                <w:bCs/>
              </w:rPr>
            </w:pPr>
            <w:r w:rsidRPr="00450E0A">
              <w:rPr>
                <w:b/>
                <w:bCs/>
              </w:rPr>
              <w:t>Ensure the accuracy, legibility and timeliness of information transfer as far as practicably possible</w:t>
            </w:r>
          </w:p>
          <w:p w14:paraId="13284604" w14:textId="77777777" w:rsidR="00BC33F5" w:rsidRDefault="00BC33F5" w:rsidP="00935126">
            <w:pPr>
              <w:pStyle w:val="ListParagraph"/>
              <w:numPr>
                <w:ilvl w:val="0"/>
                <w:numId w:val="4"/>
              </w:numPr>
              <w:spacing w:line="216" w:lineRule="auto"/>
            </w:pPr>
            <w:r>
              <w:t>Completion and screening of NODF (Notice of Discharge Forms)</w:t>
            </w:r>
          </w:p>
          <w:p w14:paraId="1CEBD628" w14:textId="1B151736" w:rsidR="00BC33F5" w:rsidRPr="00450E0A" w:rsidRDefault="00BC33F5" w:rsidP="00935126">
            <w:pPr>
              <w:pStyle w:val="ListParagraph"/>
              <w:numPr>
                <w:ilvl w:val="0"/>
                <w:numId w:val="4"/>
              </w:numPr>
              <w:spacing w:line="216" w:lineRule="auto"/>
            </w:pPr>
            <w:r w:rsidRPr="00450E0A">
              <w:t>Facillitation of DMS (Discharge Medicines Services)</w:t>
            </w:r>
          </w:p>
        </w:tc>
        <w:tc>
          <w:tcPr>
            <w:tcW w:w="1842" w:type="dxa"/>
            <w:vAlign w:val="center"/>
          </w:tcPr>
          <w:p w14:paraId="36892194" w14:textId="291B41D2" w:rsidR="00BC33F5" w:rsidRDefault="00BC33F5" w:rsidP="00935126">
            <w:pPr>
              <w:spacing w:line="216" w:lineRule="auto"/>
              <w:jc w:val="center"/>
              <w:rPr>
                <w:b/>
                <w:bCs/>
              </w:rPr>
            </w:pPr>
            <w:r>
              <w:rPr>
                <w:b/>
                <w:bCs/>
              </w:rPr>
              <w:t>NODF Only</w:t>
            </w:r>
          </w:p>
        </w:tc>
      </w:tr>
      <w:tr w:rsidR="00BC33F5" w14:paraId="0F2186B1" w14:textId="77777777" w:rsidTr="00CB3FE1">
        <w:tc>
          <w:tcPr>
            <w:tcW w:w="2127" w:type="dxa"/>
            <w:vMerge/>
          </w:tcPr>
          <w:p w14:paraId="57E9C03D" w14:textId="77777777" w:rsidR="00BC33F5" w:rsidRDefault="00BC33F5" w:rsidP="00935126">
            <w:pPr>
              <w:spacing w:line="216" w:lineRule="auto"/>
            </w:pPr>
          </w:p>
        </w:tc>
        <w:tc>
          <w:tcPr>
            <w:tcW w:w="10348" w:type="dxa"/>
          </w:tcPr>
          <w:p w14:paraId="4CC368EF" w14:textId="77777777" w:rsidR="00BC33F5" w:rsidRDefault="00BC33F5" w:rsidP="00935126">
            <w:pPr>
              <w:spacing w:line="216" w:lineRule="auto"/>
              <w:rPr>
                <w:b/>
                <w:bCs/>
              </w:rPr>
            </w:pPr>
            <w:r w:rsidRPr="003140CE">
              <w:rPr>
                <w:b/>
                <w:bCs/>
              </w:rPr>
              <w:t>Ensure that people have access to an on-going supply of their medicines and share information so that their medicines can be reconciled by the health professional taking over responsibility for care</w:t>
            </w:r>
          </w:p>
          <w:p w14:paraId="5A333C6E" w14:textId="77777777" w:rsidR="00BC33F5" w:rsidRDefault="00BC33F5" w:rsidP="00935126">
            <w:pPr>
              <w:pStyle w:val="ListParagraph"/>
              <w:numPr>
                <w:ilvl w:val="0"/>
                <w:numId w:val="4"/>
              </w:numPr>
              <w:spacing w:line="216" w:lineRule="auto"/>
            </w:pPr>
            <w:r>
              <w:t>Completion and screening of NODF (Notice of Discharge Forms)</w:t>
            </w:r>
          </w:p>
          <w:p w14:paraId="181C98B7" w14:textId="77777777" w:rsidR="00BC33F5" w:rsidRDefault="00BC33F5" w:rsidP="00935126">
            <w:pPr>
              <w:pStyle w:val="ListParagraph"/>
              <w:numPr>
                <w:ilvl w:val="0"/>
                <w:numId w:val="4"/>
              </w:numPr>
              <w:spacing w:line="216" w:lineRule="auto"/>
            </w:pPr>
            <w:r w:rsidRPr="003140CE">
              <w:t>Facillitation of DMS (Discharge Medicines Services)</w:t>
            </w:r>
          </w:p>
          <w:p w14:paraId="3D80C5CB" w14:textId="65EA83EA" w:rsidR="00BC33F5" w:rsidRPr="003140CE" w:rsidRDefault="00BC33F5" w:rsidP="00935126">
            <w:pPr>
              <w:pStyle w:val="ListParagraph"/>
              <w:numPr>
                <w:ilvl w:val="0"/>
                <w:numId w:val="4"/>
              </w:numPr>
              <w:spacing w:line="216" w:lineRule="auto"/>
            </w:pPr>
            <w:r>
              <w:t>Discharge counselling</w:t>
            </w:r>
          </w:p>
        </w:tc>
        <w:tc>
          <w:tcPr>
            <w:tcW w:w="1842" w:type="dxa"/>
            <w:vAlign w:val="center"/>
          </w:tcPr>
          <w:p w14:paraId="3ACABF81" w14:textId="1F964C41" w:rsidR="00BC33F5" w:rsidRDefault="00BC33F5" w:rsidP="00935126">
            <w:pPr>
              <w:spacing w:line="216" w:lineRule="auto"/>
              <w:jc w:val="center"/>
              <w:rPr>
                <w:b/>
                <w:bCs/>
              </w:rPr>
            </w:pPr>
            <w:r>
              <w:rPr>
                <w:b/>
                <w:bCs/>
              </w:rPr>
              <w:t>X</w:t>
            </w:r>
          </w:p>
        </w:tc>
      </w:tr>
      <w:tr w:rsidR="00BC33F5" w14:paraId="300F9D66" w14:textId="77777777" w:rsidTr="00CB3FE1">
        <w:tc>
          <w:tcPr>
            <w:tcW w:w="2127" w:type="dxa"/>
            <w:vMerge/>
          </w:tcPr>
          <w:p w14:paraId="1438EB14" w14:textId="77777777" w:rsidR="00BC33F5" w:rsidRDefault="00BC33F5" w:rsidP="00935126">
            <w:pPr>
              <w:spacing w:line="216" w:lineRule="auto"/>
            </w:pPr>
          </w:p>
        </w:tc>
        <w:tc>
          <w:tcPr>
            <w:tcW w:w="10348" w:type="dxa"/>
          </w:tcPr>
          <w:p w14:paraId="3D66779C" w14:textId="77777777" w:rsidR="00BC33F5" w:rsidRDefault="00BC33F5" w:rsidP="00935126">
            <w:pPr>
              <w:spacing w:line="216" w:lineRule="auto"/>
              <w:rPr>
                <w:b/>
                <w:bCs/>
              </w:rPr>
            </w:pPr>
            <w:r w:rsidRPr="008D68AC">
              <w:rPr>
                <w:b/>
                <w:bCs/>
              </w:rPr>
              <w:t>Monitor, identify and minimise delays to people’s discharge or transfer due to problems in medicines being supplied</w:t>
            </w:r>
          </w:p>
          <w:p w14:paraId="669F0946" w14:textId="35288A3E" w:rsidR="00BC33F5" w:rsidRPr="008D68AC" w:rsidRDefault="00BC33F5" w:rsidP="00935126">
            <w:pPr>
              <w:pStyle w:val="ListParagraph"/>
              <w:numPr>
                <w:ilvl w:val="0"/>
                <w:numId w:val="9"/>
              </w:numPr>
              <w:spacing w:line="216" w:lineRule="auto"/>
              <w:rPr>
                <w:b/>
                <w:bCs/>
              </w:rPr>
            </w:pPr>
            <w:r>
              <w:t>Attendance at Trust clinical sites (Wards or Team bases), to engage with staff and service users</w:t>
            </w:r>
          </w:p>
        </w:tc>
        <w:tc>
          <w:tcPr>
            <w:tcW w:w="1842" w:type="dxa"/>
            <w:vAlign w:val="center"/>
          </w:tcPr>
          <w:p w14:paraId="1E800369" w14:textId="77777777" w:rsidR="00BC33F5" w:rsidRDefault="00BC33F5" w:rsidP="00935126">
            <w:pPr>
              <w:spacing w:line="216" w:lineRule="auto"/>
              <w:jc w:val="center"/>
              <w:rPr>
                <w:b/>
                <w:bCs/>
              </w:rPr>
            </w:pPr>
            <w:r>
              <w:rPr>
                <w:b/>
                <w:bCs/>
              </w:rPr>
              <w:t>X</w:t>
            </w:r>
          </w:p>
        </w:tc>
      </w:tr>
      <w:tr w:rsidR="00BC33F5" w14:paraId="4A3E1FAC" w14:textId="77777777" w:rsidTr="00CB3FE1">
        <w:tc>
          <w:tcPr>
            <w:tcW w:w="2127" w:type="dxa"/>
            <w:vMerge/>
          </w:tcPr>
          <w:p w14:paraId="62162C1E" w14:textId="77777777" w:rsidR="00BC33F5" w:rsidRDefault="00BC33F5" w:rsidP="00935126">
            <w:pPr>
              <w:spacing w:line="216" w:lineRule="auto"/>
            </w:pPr>
          </w:p>
        </w:tc>
        <w:tc>
          <w:tcPr>
            <w:tcW w:w="10348" w:type="dxa"/>
          </w:tcPr>
          <w:p w14:paraId="07A7617B" w14:textId="77777777" w:rsidR="00BC33F5" w:rsidRDefault="00BC33F5" w:rsidP="00935126">
            <w:pPr>
              <w:spacing w:line="216" w:lineRule="auto"/>
              <w:rPr>
                <w:b/>
                <w:bCs/>
              </w:rPr>
            </w:pPr>
            <w:r w:rsidRPr="000E46FB">
              <w:rPr>
                <w:b/>
                <w:bCs/>
              </w:rPr>
              <w:t>Engage with people, their families, and circles of support as active partners in managing their medicines at the time of transfer. A complete list of medicines is given to the person (or those supporting them) at the time of transfer with an explanation of why they are taking them as well as a description of any changes made</w:t>
            </w:r>
          </w:p>
          <w:p w14:paraId="2F9A7E50" w14:textId="77777777" w:rsidR="00BC33F5" w:rsidRDefault="00BC33F5" w:rsidP="00935126">
            <w:pPr>
              <w:pStyle w:val="ListParagraph"/>
              <w:numPr>
                <w:ilvl w:val="0"/>
                <w:numId w:val="4"/>
              </w:numPr>
              <w:spacing w:line="216" w:lineRule="auto"/>
            </w:pPr>
            <w:r>
              <w:t>Completion and screening of NODF (Notice of Discharge Forms)</w:t>
            </w:r>
          </w:p>
          <w:p w14:paraId="03D63A83" w14:textId="77777777" w:rsidR="00BC33F5" w:rsidRDefault="00BC33F5" w:rsidP="00935126">
            <w:pPr>
              <w:pStyle w:val="ListParagraph"/>
              <w:numPr>
                <w:ilvl w:val="0"/>
                <w:numId w:val="4"/>
              </w:numPr>
              <w:spacing w:line="216" w:lineRule="auto"/>
            </w:pPr>
            <w:r w:rsidRPr="003140CE">
              <w:t>Facillitation of DMS (Discharge Medicines Services)</w:t>
            </w:r>
          </w:p>
          <w:p w14:paraId="1B19CDC4" w14:textId="148BE456" w:rsidR="00BC33F5" w:rsidRDefault="00BC33F5" w:rsidP="00935126">
            <w:pPr>
              <w:pStyle w:val="ListParagraph"/>
              <w:numPr>
                <w:ilvl w:val="0"/>
                <w:numId w:val="4"/>
              </w:numPr>
              <w:spacing w:line="216" w:lineRule="auto"/>
            </w:pPr>
            <w:r w:rsidRPr="008775F6">
              <w:t>Discharge counselling</w:t>
            </w:r>
          </w:p>
        </w:tc>
        <w:tc>
          <w:tcPr>
            <w:tcW w:w="1842" w:type="dxa"/>
            <w:vAlign w:val="center"/>
          </w:tcPr>
          <w:p w14:paraId="19B948EA" w14:textId="77777777" w:rsidR="00BC33F5" w:rsidRDefault="00BC33F5" w:rsidP="00935126">
            <w:pPr>
              <w:spacing w:line="216" w:lineRule="auto"/>
              <w:jc w:val="center"/>
              <w:rPr>
                <w:b/>
                <w:bCs/>
              </w:rPr>
            </w:pPr>
          </w:p>
          <w:p w14:paraId="742F00C9" w14:textId="5A03BC96" w:rsidR="00BC33F5" w:rsidRDefault="00BC33F5" w:rsidP="00935126">
            <w:pPr>
              <w:spacing w:line="216" w:lineRule="auto"/>
              <w:jc w:val="center"/>
              <w:rPr>
                <w:b/>
                <w:bCs/>
              </w:rPr>
            </w:pPr>
            <w:r>
              <w:rPr>
                <w:b/>
                <w:bCs/>
              </w:rPr>
              <w:t>X</w:t>
            </w:r>
          </w:p>
        </w:tc>
      </w:tr>
      <w:tr w:rsidR="00BC33F5" w14:paraId="22940174" w14:textId="77777777" w:rsidTr="00CB3FE1">
        <w:tc>
          <w:tcPr>
            <w:tcW w:w="2127" w:type="dxa"/>
          </w:tcPr>
          <w:p w14:paraId="4C51DEAD" w14:textId="77777777" w:rsidR="00BC33F5" w:rsidRPr="00B600ED" w:rsidRDefault="00BC33F5" w:rsidP="00935126">
            <w:pPr>
              <w:spacing w:line="216" w:lineRule="auto"/>
              <w:rPr>
                <w:b/>
              </w:rPr>
            </w:pPr>
            <w:r w:rsidRPr="00B600ED">
              <w:rPr>
                <w:b/>
              </w:rPr>
              <w:t>Integration</w:t>
            </w:r>
          </w:p>
        </w:tc>
        <w:tc>
          <w:tcPr>
            <w:tcW w:w="10348" w:type="dxa"/>
          </w:tcPr>
          <w:p w14:paraId="49453513" w14:textId="77777777" w:rsidR="00BC33F5" w:rsidRPr="00D87A70" w:rsidRDefault="00BC33F5" w:rsidP="00935126">
            <w:pPr>
              <w:spacing w:line="216" w:lineRule="auto"/>
              <w:rPr>
                <w:b/>
                <w:bCs/>
              </w:rPr>
            </w:pPr>
            <w:r w:rsidRPr="00D87A70">
              <w:rPr>
                <w:b/>
                <w:bCs/>
              </w:rPr>
              <w:t>Work in partnership with those across the system to ensure transitions of care are seamless for people</w:t>
            </w:r>
          </w:p>
          <w:p w14:paraId="5D9F906D" w14:textId="77777777" w:rsidR="00BC33F5" w:rsidRDefault="00BC33F5" w:rsidP="00935126">
            <w:pPr>
              <w:pStyle w:val="ListParagraph"/>
              <w:numPr>
                <w:ilvl w:val="0"/>
                <w:numId w:val="3"/>
              </w:numPr>
              <w:spacing w:line="216" w:lineRule="auto"/>
            </w:pPr>
            <w:r w:rsidRPr="00D45B7F">
              <w:t>Att</w:t>
            </w:r>
            <w:r>
              <w:t>endance at MDT meetings, either in person or remotely, to engage with service users</w:t>
            </w:r>
          </w:p>
          <w:p w14:paraId="0C1E1CC6" w14:textId="77777777" w:rsidR="00BC33F5" w:rsidRDefault="00BC33F5" w:rsidP="00935126">
            <w:pPr>
              <w:pStyle w:val="ListParagraph"/>
              <w:numPr>
                <w:ilvl w:val="0"/>
                <w:numId w:val="3"/>
              </w:numPr>
              <w:spacing w:line="216" w:lineRule="auto"/>
            </w:pPr>
            <w:r w:rsidRPr="00D87A70">
              <w:t>Attendance at Trust clinical sites (Wards or Team bases), to engage with staff and service users</w:t>
            </w:r>
          </w:p>
          <w:p w14:paraId="7BD880D7" w14:textId="718F611A" w:rsidR="00BC33F5" w:rsidRPr="00D87A70" w:rsidRDefault="00BC33F5" w:rsidP="00935126">
            <w:pPr>
              <w:pStyle w:val="ListParagraph"/>
              <w:numPr>
                <w:ilvl w:val="0"/>
                <w:numId w:val="3"/>
              </w:numPr>
              <w:spacing w:line="216" w:lineRule="auto"/>
            </w:pPr>
            <w:r>
              <w:t>Collaborate with staff working for partner organisations (Primary Care, other NHS Providers) to ensure systems are in place which facillitate smooth and seamless transitions of care</w:t>
            </w:r>
          </w:p>
        </w:tc>
        <w:tc>
          <w:tcPr>
            <w:tcW w:w="1842" w:type="dxa"/>
            <w:vAlign w:val="center"/>
          </w:tcPr>
          <w:p w14:paraId="424D17BA" w14:textId="0E0A9CE9" w:rsidR="00BC33F5" w:rsidRDefault="00BC33F5" w:rsidP="00935126">
            <w:pPr>
              <w:spacing w:line="216" w:lineRule="auto"/>
              <w:jc w:val="center"/>
              <w:rPr>
                <w:b/>
                <w:bCs/>
              </w:rPr>
            </w:pPr>
            <w:r>
              <w:rPr>
                <w:b/>
                <w:bCs/>
              </w:rPr>
              <w:t>BCHS only</w:t>
            </w:r>
          </w:p>
        </w:tc>
      </w:tr>
    </w:tbl>
    <w:p w14:paraId="77196AB8" w14:textId="77777777" w:rsidR="003F63A1" w:rsidRPr="0027770E" w:rsidRDefault="003F63A1">
      <w:pPr>
        <w:rPr>
          <w:b/>
          <w:bCs/>
        </w:rPr>
      </w:pPr>
    </w:p>
    <w:sectPr w:rsidR="003F63A1" w:rsidRPr="0027770E" w:rsidSect="001E588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D466" w14:textId="77777777" w:rsidR="003128F7" w:rsidRDefault="003128F7" w:rsidP="00A6674C">
      <w:r>
        <w:separator/>
      </w:r>
    </w:p>
  </w:endnote>
  <w:endnote w:type="continuationSeparator" w:id="0">
    <w:p w14:paraId="694E3792" w14:textId="77777777" w:rsidR="003128F7" w:rsidRDefault="003128F7" w:rsidP="00A6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3769" w14:textId="7D546BBA" w:rsidR="00A6674C" w:rsidRDefault="008C6EED">
    <w:pPr>
      <w:pStyle w:val="Footer"/>
    </w:pPr>
    <w:r>
      <w:t>ELFT – Clinical Pharmacy Standards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BE14" w14:textId="77777777" w:rsidR="003128F7" w:rsidRDefault="003128F7" w:rsidP="00A6674C">
      <w:r>
        <w:separator/>
      </w:r>
    </w:p>
  </w:footnote>
  <w:footnote w:type="continuationSeparator" w:id="0">
    <w:p w14:paraId="14259D1F" w14:textId="77777777" w:rsidR="003128F7" w:rsidRDefault="003128F7" w:rsidP="00A6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4281" w14:textId="1904C7CB" w:rsidR="00A6674C" w:rsidRDefault="00A6674C" w:rsidP="002307CC">
    <w:pPr>
      <w:pStyle w:val="Header"/>
      <w:jc w:val="right"/>
    </w:pPr>
    <w:r w:rsidRPr="00A6674C">
      <w:rPr>
        <w:noProof/>
      </w:rPr>
      <w:drawing>
        <wp:inline distT="0" distB="0" distL="0" distR="0" wp14:anchorId="2FABAED4" wp14:editId="685EC0D9">
          <wp:extent cx="1230393" cy="652429"/>
          <wp:effectExtent l="0" t="0" r="8255" b="0"/>
          <wp:docPr id="737577025" name="Picture 3" descr="Text&#10;&#10;Description automatically generated">
            <a:extLst xmlns:a="http://schemas.openxmlformats.org/drawingml/2006/main">
              <a:ext uri="{FF2B5EF4-FFF2-40B4-BE49-F238E27FC236}">
                <a16:creationId xmlns:a16="http://schemas.microsoft.com/office/drawing/2014/main" id="{215D8D04-1083-D1E9-8F86-689141DDDBA3}"/>
              </a:ext>
            </a:extLst>
          </wp:docPr>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215D8D04-1083-D1E9-8F86-689141DDDBA3}"/>
                      </a:ext>
                    </a:extLst>
                  </pic:cNvPr>
                  <pic:cNvPicPr/>
                </pic:nvPicPr>
                <pic:blipFill>
                  <a:blip r:embed="rId1" cstate="print">
                    <a:extLst>
                      <a:ext uri="{28A0092B-C50C-407E-A947-70E740481C1C}">
                        <a14:useLocalDpi xmlns:a14="http://schemas.microsoft.com/office/drawing/2010/main" val="0"/>
                      </a:ext>
                    </a:extLst>
                  </a:blip>
                  <a:srcRect l="46381" t="14839" r="7253" b="30968"/>
                  <a:stretch>
                    <a:fillRect/>
                  </a:stretch>
                </pic:blipFill>
                <pic:spPr bwMode="auto">
                  <a:xfrm>
                    <a:off x="0" y="0"/>
                    <a:ext cx="1230393" cy="6524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8F9"/>
    <w:multiLevelType w:val="hybridMultilevel"/>
    <w:tmpl w:val="E648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5C8B"/>
    <w:multiLevelType w:val="hybridMultilevel"/>
    <w:tmpl w:val="52C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6550A"/>
    <w:multiLevelType w:val="hybridMultilevel"/>
    <w:tmpl w:val="5014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938A8"/>
    <w:multiLevelType w:val="hybridMultilevel"/>
    <w:tmpl w:val="764E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3645B"/>
    <w:multiLevelType w:val="hybridMultilevel"/>
    <w:tmpl w:val="8190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C2E9E"/>
    <w:multiLevelType w:val="hybridMultilevel"/>
    <w:tmpl w:val="3F68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506B0"/>
    <w:multiLevelType w:val="hybridMultilevel"/>
    <w:tmpl w:val="768A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8B50DC"/>
    <w:multiLevelType w:val="hybridMultilevel"/>
    <w:tmpl w:val="7CFE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0669E"/>
    <w:multiLevelType w:val="hybridMultilevel"/>
    <w:tmpl w:val="0C08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550971">
    <w:abstractNumId w:val="5"/>
  </w:num>
  <w:num w:numId="2" w16cid:durableId="1243419031">
    <w:abstractNumId w:val="0"/>
  </w:num>
  <w:num w:numId="3" w16cid:durableId="442500479">
    <w:abstractNumId w:val="1"/>
  </w:num>
  <w:num w:numId="4" w16cid:durableId="1633710447">
    <w:abstractNumId w:val="8"/>
  </w:num>
  <w:num w:numId="5" w16cid:durableId="121577425">
    <w:abstractNumId w:val="6"/>
  </w:num>
  <w:num w:numId="6" w16cid:durableId="489909313">
    <w:abstractNumId w:val="4"/>
  </w:num>
  <w:num w:numId="7" w16cid:durableId="766120957">
    <w:abstractNumId w:val="7"/>
  </w:num>
  <w:num w:numId="8" w16cid:durableId="1833593800">
    <w:abstractNumId w:val="2"/>
  </w:num>
  <w:num w:numId="9" w16cid:durableId="4784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0E"/>
    <w:rsid w:val="00012B64"/>
    <w:rsid w:val="00042C5D"/>
    <w:rsid w:val="00054854"/>
    <w:rsid w:val="00056588"/>
    <w:rsid w:val="0006004D"/>
    <w:rsid w:val="00061AEA"/>
    <w:rsid w:val="0009572C"/>
    <w:rsid w:val="000E1596"/>
    <w:rsid w:val="000E46FB"/>
    <w:rsid w:val="001611C4"/>
    <w:rsid w:val="0017751B"/>
    <w:rsid w:val="001B7598"/>
    <w:rsid w:val="001D4798"/>
    <w:rsid w:val="001E588D"/>
    <w:rsid w:val="002307CC"/>
    <w:rsid w:val="00237284"/>
    <w:rsid w:val="00252756"/>
    <w:rsid w:val="00270C06"/>
    <w:rsid w:val="0027770E"/>
    <w:rsid w:val="002F0199"/>
    <w:rsid w:val="002F77BC"/>
    <w:rsid w:val="003128F7"/>
    <w:rsid w:val="003140CE"/>
    <w:rsid w:val="003175DD"/>
    <w:rsid w:val="003237F1"/>
    <w:rsid w:val="003278C1"/>
    <w:rsid w:val="00333189"/>
    <w:rsid w:val="003761F8"/>
    <w:rsid w:val="00376DFF"/>
    <w:rsid w:val="00393628"/>
    <w:rsid w:val="003A0478"/>
    <w:rsid w:val="003A0AF9"/>
    <w:rsid w:val="003A1A2E"/>
    <w:rsid w:val="003A6FE5"/>
    <w:rsid w:val="003B4D08"/>
    <w:rsid w:val="003B774E"/>
    <w:rsid w:val="003C7DB7"/>
    <w:rsid w:val="003F0655"/>
    <w:rsid w:val="003F63A1"/>
    <w:rsid w:val="003F646D"/>
    <w:rsid w:val="00427A22"/>
    <w:rsid w:val="00450E0A"/>
    <w:rsid w:val="00492FE5"/>
    <w:rsid w:val="004978F5"/>
    <w:rsid w:val="004A0289"/>
    <w:rsid w:val="004A0432"/>
    <w:rsid w:val="004A62B3"/>
    <w:rsid w:val="004B4617"/>
    <w:rsid w:val="004F5BE5"/>
    <w:rsid w:val="00517DCF"/>
    <w:rsid w:val="00520D1B"/>
    <w:rsid w:val="005830D6"/>
    <w:rsid w:val="005F2661"/>
    <w:rsid w:val="005F3221"/>
    <w:rsid w:val="005F5022"/>
    <w:rsid w:val="0060296D"/>
    <w:rsid w:val="006079CB"/>
    <w:rsid w:val="0061785D"/>
    <w:rsid w:val="00634FC7"/>
    <w:rsid w:val="00641EC1"/>
    <w:rsid w:val="00653642"/>
    <w:rsid w:val="00673128"/>
    <w:rsid w:val="006A53D8"/>
    <w:rsid w:val="006C5310"/>
    <w:rsid w:val="006E1D08"/>
    <w:rsid w:val="007335B2"/>
    <w:rsid w:val="00736D3B"/>
    <w:rsid w:val="00790D55"/>
    <w:rsid w:val="007A1F5A"/>
    <w:rsid w:val="007E3BD6"/>
    <w:rsid w:val="007F55B8"/>
    <w:rsid w:val="00853544"/>
    <w:rsid w:val="0085706F"/>
    <w:rsid w:val="008775F6"/>
    <w:rsid w:val="008C61E0"/>
    <w:rsid w:val="008C6EED"/>
    <w:rsid w:val="008D68AC"/>
    <w:rsid w:val="008D7EC0"/>
    <w:rsid w:val="008E0733"/>
    <w:rsid w:val="00935126"/>
    <w:rsid w:val="0093569F"/>
    <w:rsid w:val="009415AF"/>
    <w:rsid w:val="00943647"/>
    <w:rsid w:val="0099653F"/>
    <w:rsid w:val="009B401F"/>
    <w:rsid w:val="009E0521"/>
    <w:rsid w:val="009E2574"/>
    <w:rsid w:val="009F5939"/>
    <w:rsid w:val="009F5D6A"/>
    <w:rsid w:val="00A067D8"/>
    <w:rsid w:val="00A14D20"/>
    <w:rsid w:val="00A351CC"/>
    <w:rsid w:val="00A43CE8"/>
    <w:rsid w:val="00A4491D"/>
    <w:rsid w:val="00A6674C"/>
    <w:rsid w:val="00A73F10"/>
    <w:rsid w:val="00A74678"/>
    <w:rsid w:val="00A751FF"/>
    <w:rsid w:val="00A876C2"/>
    <w:rsid w:val="00AD54CF"/>
    <w:rsid w:val="00AF13D8"/>
    <w:rsid w:val="00B06AAF"/>
    <w:rsid w:val="00B86A60"/>
    <w:rsid w:val="00BC33F5"/>
    <w:rsid w:val="00BF7651"/>
    <w:rsid w:val="00C10C23"/>
    <w:rsid w:val="00C14367"/>
    <w:rsid w:val="00C8585A"/>
    <w:rsid w:val="00CB3FE1"/>
    <w:rsid w:val="00CD289B"/>
    <w:rsid w:val="00CF1887"/>
    <w:rsid w:val="00D01447"/>
    <w:rsid w:val="00D16BBD"/>
    <w:rsid w:val="00D45B7F"/>
    <w:rsid w:val="00D87A70"/>
    <w:rsid w:val="00DE70B2"/>
    <w:rsid w:val="00E25E64"/>
    <w:rsid w:val="00E52116"/>
    <w:rsid w:val="00E74338"/>
    <w:rsid w:val="00E943C6"/>
    <w:rsid w:val="00EA1CEA"/>
    <w:rsid w:val="00EB46EB"/>
    <w:rsid w:val="00EC0B85"/>
    <w:rsid w:val="00F2736C"/>
    <w:rsid w:val="00F31339"/>
    <w:rsid w:val="00F42BDA"/>
    <w:rsid w:val="00F525FC"/>
    <w:rsid w:val="00F94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3C1F"/>
  <w15:chartTrackingRefBased/>
  <w15:docId w15:val="{84310C1A-D472-4729-96C8-C24A739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pacing w:val="-20"/>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F6"/>
    <w:rPr>
      <w:rFonts w:asciiTheme="minorHAnsi" w:hAnsiTheme="minorHAnsi"/>
    </w:rPr>
  </w:style>
  <w:style w:type="paragraph" w:styleId="Heading1">
    <w:name w:val="heading 1"/>
    <w:basedOn w:val="Normal"/>
    <w:next w:val="Normal"/>
    <w:link w:val="Heading1Char"/>
    <w:uiPriority w:val="9"/>
    <w:qFormat/>
    <w:rsid w:val="00277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7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7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7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7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7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7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77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77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7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7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7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7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7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7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7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70E"/>
    <w:rPr>
      <w:rFonts w:asciiTheme="minorHAnsi" w:hAnsiTheme="minorHAnsi"/>
      <w:i/>
      <w:iCs/>
      <w:color w:val="404040" w:themeColor="text1" w:themeTint="BF"/>
    </w:rPr>
  </w:style>
  <w:style w:type="paragraph" w:styleId="ListParagraph">
    <w:name w:val="List Paragraph"/>
    <w:basedOn w:val="Normal"/>
    <w:uiPriority w:val="34"/>
    <w:qFormat/>
    <w:rsid w:val="0027770E"/>
    <w:pPr>
      <w:ind w:left="720"/>
      <w:contextualSpacing/>
    </w:pPr>
  </w:style>
  <w:style w:type="character" w:styleId="IntenseEmphasis">
    <w:name w:val="Intense Emphasis"/>
    <w:basedOn w:val="DefaultParagraphFont"/>
    <w:uiPriority w:val="21"/>
    <w:qFormat/>
    <w:rsid w:val="0027770E"/>
    <w:rPr>
      <w:i/>
      <w:iCs/>
      <w:color w:val="0F4761" w:themeColor="accent1" w:themeShade="BF"/>
    </w:rPr>
  </w:style>
  <w:style w:type="paragraph" w:styleId="IntenseQuote">
    <w:name w:val="Intense Quote"/>
    <w:basedOn w:val="Normal"/>
    <w:next w:val="Normal"/>
    <w:link w:val="IntenseQuoteChar"/>
    <w:uiPriority w:val="30"/>
    <w:qFormat/>
    <w:rsid w:val="00277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70E"/>
    <w:rPr>
      <w:rFonts w:asciiTheme="minorHAnsi" w:hAnsiTheme="minorHAnsi"/>
      <w:i/>
      <w:iCs/>
      <w:color w:val="0F4761" w:themeColor="accent1" w:themeShade="BF"/>
    </w:rPr>
  </w:style>
  <w:style w:type="character" w:styleId="IntenseReference">
    <w:name w:val="Intense Reference"/>
    <w:basedOn w:val="DefaultParagraphFont"/>
    <w:uiPriority w:val="32"/>
    <w:qFormat/>
    <w:rsid w:val="0027770E"/>
    <w:rPr>
      <w:b/>
      <w:bCs/>
      <w:smallCaps/>
      <w:color w:val="0F4761" w:themeColor="accent1" w:themeShade="BF"/>
      <w:spacing w:val="5"/>
    </w:rPr>
  </w:style>
  <w:style w:type="table" w:styleId="TableGrid">
    <w:name w:val="Table Grid"/>
    <w:basedOn w:val="TableNormal"/>
    <w:uiPriority w:val="59"/>
    <w:rsid w:val="0061785D"/>
    <w:rPr>
      <w:rFonts w:asciiTheme="minorHAnsi" w:hAnsiTheme="minorHAnsi"/>
      <w:spacing w:val="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74C"/>
    <w:pPr>
      <w:tabs>
        <w:tab w:val="center" w:pos="4513"/>
        <w:tab w:val="right" w:pos="9026"/>
      </w:tabs>
    </w:pPr>
  </w:style>
  <w:style w:type="character" w:customStyle="1" w:styleId="HeaderChar">
    <w:name w:val="Header Char"/>
    <w:basedOn w:val="DefaultParagraphFont"/>
    <w:link w:val="Header"/>
    <w:uiPriority w:val="99"/>
    <w:rsid w:val="00A6674C"/>
    <w:rPr>
      <w:rFonts w:asciiTheme="minorHAnsi" w:hAnsiTheme="minorHAnsi"/>
    </w:rPr>
  </w:style>
  <w:style w:type="paragraph" w:styleId="Footer">
    <w:name w:val="footer"/>
    <w:basedOn w:val="Normal"/>
    <w:link w:val="FooterChar"/>
    <w:uiPriority w:val="99"/>
    <w:unhideWhenUsed/>
    <w:rsid w:val="00A6674C"/>
    <w:pPr>
      <w:tabs>
        <w:tab w:val="center" w:pos="4513"/>
        <w:tab w:val="right" w:pos="9026"/>
      </w:tabs>
    </w:pPr>
  </w:style>
  <w:style w:type="character" w:customStyle="1" w:styleId="FooterChar">
    <w:name w:val="Footer Char"/>
    <w:basedOn w:val="DefaultParagraphFont"/>
    <w:link w:val="Footer"/>
    <w:uiPriority w:val="99"/>
    <w:rsid w:val="00A6674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BANHAM, Stuart (EAST LONDON NHS FOUNDATION TRUST)</dc:creator>
  <cp:keywords/>
  <dc:description/>
  <cp:lastModifiedBy>KHATUN, Rashida (EAST LONDON NHS FOUNDATION TRUST)</cp:lastModifiedBy>
  <cp:revision>4</cp:revision>
  <dcterms:created xsi:type="dcterms:W3CDTF">2025-11-28T15:51:00Z</dcterms:created>
  <dcterms:modified xsi:type="dcterms:W3CDTF">2025-12-04T14:37:00Z</dcterms:modified>
</cp:coreProperties>
</file>