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1B6E" w14:textId="77777777" w:rsidR="00FF66ED" w:rsidRPr="002B09AA" w:rsidRDefault="00FF66ED" w:rsidP="00492F38">
      <w:pPr>
        <w:spacing w:after="0" w:line="240" w:lineRule="auto"/>
        <w:jc w:val="center"/>
        <w:rPr>
          <w:rFonts w:cs="Arial"/>
          <w:b/>
          <w:bCs/>
        </w:rPr>
      </w:pPr>
    </w:p>
    <w:p w14:paraId="4C1C306A" w14:textId="733B20A8" w:rsidR="00492F38" w:rsidRPr="002B09AA" w:rsidRDefault="002B09AA" w:rsidP="002B09AA">
      <w:pPr>
        <w:spacing w:after="0" w:line="240" w:lineRule="auto"/>
        <w:jc w:val="right"/>
        <w:rPr>
          <w:rFonts w:cs="Arial"/>
        </w:rPr>
      </w:pPr>
      <w:r>
        <w:rPr>
          <w:rFonts w:cs="Arial"/>
          <w:noProof/>
        </w:rPr>
        <w:drawing>
          <wp:inline distT="0" distB="0" distL="0" distR="0" wp14:anchorId="1A89239A" wp14:editId="2A755B45">
            <wp:extent cx="1640205" cy="926465"/>
            <wp:effectExtent l="0" t="0" r="0" b="6985"/>
            <wp:docPr id="25633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205" cy="926465"/>
                    </a:xfrm>
                    <a:prstGeom prst="rect">
                      <a:avLst/>
                    </a:prstGeom>
                    <a:noFill/>
                  </pic:spPr>
                </pic:pic>
              </a:graphicData>
            </a:graphic>
          </wp:inline>
        </w:drawing>
      </w:r>
    </w:p>
    <w:p w14:paraId="707A2A19" w14:textId="77777777" w:rsidR="00AB10D3" w:rsidRPr="002B09AA" w:rsidRDefault="00AB10D3" w:rsidP="00492F38">
      <w:pPr>
        <w:spacing w:after="0" w:line="240" w:lineRule="auto"/>
        <w:rPr>
          <w:rFonts w:cs="Arial"/>
          <w:b/>
        </w:rPr>
      </w:pPr>
    </w:p>
    <w:p w14:paraId="19ADE7E3" w14:textId="65F63D3C" w:rsidR="00492F38" w:rsidRPr="002B09AA" w:rsidRDefault="00023AB7" w:rsidP="00023AB7">
      <w:pPr>
        <w:spacing w:after="0" w:line="240" w:lineRule="auto"/>
        <w:jc w:val="center"/>
        <w:rPr>
          <w:rFonts w:cs="Arial"/>
          <w:bCs/>
          <w:sz w:val="40"/>
          <w:szCs w:val="40"/>
        </w:rPr>
      </w:pPr>
      <w:r w:rsidRPr="002B09AA">
        <w:rPr>
          <w:rFonts w:cs="Arial"/>
          <w:bCs/>
          <w:sz w:val="40"/>
          <w:szCs w:val="40"/>
        </w:rPr>
        <w:t xml:space="preserve">On-Call Policy for </w:t>
      </w:r>
      <w:proofErr w:type="spellStart"/>
      <w:r w:rsidRPr="002B09AA">
        <w:rPr>
          <w:rFonts w:cs="Arial"/>
          <w:bCs/>
          <w:sz w:val="40"/>
          <w:szCs w:val="40"/>
        </w:rPr>
        <w:t>AfC</w:t>
      </w:r>
      <w:proofErr w:type="spellEnd"/>
      <w:r w:rsidRPr="002B09AA">
        <w:rPr>
          <w:rFonts w:cs="Arial"/>
          <w:bCs/>
          <w:sz w:val="40"/>
          <w:szCs w:val="40"/>
        </w:rPr>
        <w:t xml:space="preserve"> Managers</w:t>
      </w:r>
    </w:p>
    <w:p w14:paraId="3298061B" w14:textId="77777777" w:rsidR="008246C0" w:rsidRPr="002B09AA" w:rsidRDefault="008246C0" w:rsidP="00023AB7">
      <w:pPr>
        <w:spacing w:after="0" w:line="240" w:lineRule="auto"/>
        <w:jc w:val="center"/>
        <w:rPr>
          <w:rFonts w:cs="Arial"/>
          <w:b/>
        </w:rPr>
      </w:pPr>
    </w:p>
    <w:p w14:paraId="1D2B15BB" w14:textId="57DBF086" w:rsidR="009D21B3" w:rsidRPr="002B09AA" w:rsidRDefault="009D21B3" w:rsidP="00632608">
      <w:pPr>
        <w:spacing w:after="0" w:line="240" w:lineRule="auto"/>
        <w:rPr>
          <w:rFonts w:cs="Arial"/>
          <w: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86400" w:rsidRPr="002B09AA" w14:paraId="1A127E06" w14:textId="77777777" w:rsidTr="00427E04">
        <w:tc>
          <w:tcPr>
            <w:tcW w:w="4513" w:type="dxa"/>
          </w:tcPr>
          <w:p w14:paraId="20D5675D" w14:textId="77777777" w:rsidR="00686400" w:rsidRPr="002B09AA" w:rsidRDefault="00686400" w:rsidP="00427E04">
            <w:pPr>
              <w:spacing w:before="40" w:after="40"/>
              <w:rPr>
                <w:rFonts w:cs="Arial"/>
                <w:bCs/>
              </w:rPr>
            </w:pPr>
            <w:r w:rsidRPr="002B09AA">
              <w:rPr>
                <w:rFonts w:cs="Arial"/>
                <w:bCs/>
              </w:rPr>
              <w:t>Version number:</w:t>
            </w:r>
          </w:p>
        </w:tc>
        <w:tc>
          <w:tcPr>
            <w:tcW w:w="4487" w:type="dxa"/>
          </w:tcPr>
          <w:p w14:paraId="35EB2C62" w14:textId="017E6817" w:rsidR="00686400" w:rsidRPr="002B09AA" w:rsidRDefault="00686400" w:rsidP="00427E04">
            <w:pPr>
              <w:spacing w:before="40" w:after="40"/>
              <w:rPr>
                <w:rFonts w:cs="Arial"/>
              </w:rPr>
            </w:pPr>
            <w:r w:rsidRPr="002B09AA">
              <w:rPr>
                <w:rFonts w:cs="Arial"/>
              </w:rPr>
              <w:t>2.</w:t>
            </w:r>
            <w:r w:rsidR="0049004D" w:rsidRPr="002B09AA">
              <w:rPr>
                <w:rFonts w:cs="Arial"/>
              </w:rPr>
              <w:t>0</w:t>
            </w:r>
          </w:p>
        </w:tc>
      </w:tr>
      <w:tr w:rsidR="00686400" w:rsidRPr="002B09AA" w14:paraId="526A1ABC" w14:textId="77777777" w:rsidTr="00427E04">
        <w:tc>
          <w:tcPr>
            <w:tcW w:w="4513" w:type="dxa"/>
          </w:tcPr>
          <w:p w14:paraId="52797E86" w14:textId="77777777" w:rsidR="00686400" w:rsidRPr="002B09AA" w:rsidRDefault="00686400" w:rsidP="00427E04">
            <w:pPr>
              <w:spacing w:before="40" w:after="40"/>
              <w:rPr>
                <w:rFonts w:cs="Arial"/>
                <w:bCs/>
              </w:rPr>
            </w:pPr>
            <w:r w:rsidRPr="002B09AA">
              <w:rPr>
                <w:rFonts w:cs="Arial"/>
                <w:bCs/>
              </w:rPr>
              <w:t xml:space="preserve">Consultation Groups </w:t>
            </w:r>
          </w:p>
        </w:tc>
        <w:tc>
          <w:tcPr>
            <w:tcW w:w="4487" w:type="dxa"/>
          </w:tcPr>
          <w:p w14:paraId="19F7CC6C" w14:textId="26BED1AC" w:rsidR="00686400" w:rsidRPr="002B09AA" w:rsidRDefault="0049004D" w:rsidP="00427E04">
            <w:pPr>
              <w:spacing w:before="40" w:after="40"/>
              <w:rPr>
                <w:rFonts w:cs="Arial"/>
              </w:rPr>
            </w:pPr>
            <w:r w:rsidRPr="002B09AA">
              <w:rPr>
                <w:rFonts w:cs="Arial"/>
              </w:rPr>
              <w:t>People and Culture staff, Trade Union Representatives; Line Managers</w:t>
            </w:r>
          </w:p>
        </w:tc>
      </w:tr>
      <w:tr w:rsidR="00686400" w:rsidRPr="002B09AA" w14:paraId="0ABC90FE" w14:textId="77777777" w:rsidTr="00427E04">
        <w:tc>
          <w:tcPr>
            <w:tcW w:w="4513" w:type="dxa"/>
          </w:tcPr>
          <w:p w14:paraId="4B906D6C" w14:textId="77777777" w:rsidR="00686400" w:rsidRPr="002B09AA" w:rsidRDefault="00686400" w:rsidP="00427E04">
            <w:pPr>
              <w:spacing w:before="40" w:after="40"/>
              <w:rPr>
                <w:rFonts w:cs="Arial"/>
                <w:bCs/>
              </w:rPr>
            </w:pPr>
            <w:r w:rsidRPr="002B09AA">
              <w:rPr>
                <w:rFonts w:cs="Arial"/>
                <w:bCs/>
              </w:rPr>
              <w:t>Approved by (Sponsor Group)</w:t>
            </w:r>
          </w:p>
        </w:tc>
        <w:tc>
          <w:tcPr>
            <w:tcW w:w="4487" w:type="dxa"/>
          </w:tcPr>
          <w:p w14:paraId="7EC29AE0" w14:textId="5C35F148" w:rsidR="00686400" w:rsidRPr="002B09AA" w:rsidRDefault="00686400" w:rsidP="00427E04">
            <w:pPr>
              <w:spacing w:before="40" w:after="40"/>
              <w:rPr>
                <w:rFonts w:cs="Arial"/>
              </w:rPr>
            </w:pPr>
            <w:r w:rsidRPr="002B09AA">
              <w:rPr>
                <w:rFonts w:cs="Arial"/>
              </w:rPr>
              <w:t>JSC Policy Sub-Group</w:t>
            </w:r>
          </w:p>
        </w:tc>
      </w:tr>
      <w:tr w:rsidR="00686400" w:rsidRPr="002B09AA" w14:paraId="608C55B7" w14:textId="77777777" w:rsidTr="00427E04">
        <w:tc>
          <w:tcPr>
            <w:tcW w:w="4513" w:type="dxa"/>
          </w:tcPr>
          <w:p w14:paraId="7F131F6F" w14:textId="77777777" w:rsidR="00686400" w:rsidRPr="002B09AA" w:rsidRDefault="00686400" w:rsidP="00427E04">
            <w:pPr>
              <w:spacing w:before="40" w:after="40"/>
              <w:rPr>
                <w:rFonts w:cs="Arial"/>
                <w:bCs/>
              </w:rPr>
            </w:pPr>
            <w:r w:rsidRPr="002B09AA">
              <w:rPr>
                <w:rFonts w:cs="Arial"/>
                <w:bCs/>
              </w:rPr>
              <w:t>Date approved</w:t>
            </w:r>
          </w:p>
        </w:tc>
        <w:tc>
          <w:tcPr>
            <w:tcW w:w="4487" w:type="dxa"/>
          </w:tcPr>
          <w:p w14:paraId="1BA9EA40" w14:textId="615DCC03" w:rsidR="00686400" w:rsidRPr="002B09AA" w:rsidRDefault="00DA0B3D" w:rsidP="00427E04">
            <w:pPr>
              <w:spacing w:before="40" w:after="40"/>
              <w:rPr>
                <w:rFonts w:cs="Arial"/>
              </w:rPr>
            </w:pPr>
            <w:r w:rsidRPr="002B09AA">
              <w:rPr>
                <w:rFonts w:cs="Arial"/>
              </w:rPr>
              <w:t>18</w:t>
            </w:r>
            <w:r w:rsidR="00686400" w:rsidRPr="002B09AA">
              <w:rPr>
                <w:rFonts w:cs="Arial"/>
              </w:rPr>
              <w:t xml:space="preserve"> November 2025</w:t>
            </w:r>
          </w:p>
        </w:tc>
      </w:tr>
      <w:tr w:rsidR="00686400" w:rsidRPr="002B09AA" w14:paraId="55EFA391" w14:textId="77777777" w:rsidTr="00427E04">
        <w:tc>
          <w:tcPr>
            <w:tcW w:w="4513" w:type="dxa"/>
          </w:tcPr>
          <w:p w14:paraId="02C13DBA" w14:textId="77777777" w:rsidR="00686400" w:rsidRPr="002B09AA" w:rsidRDefault="00686400" w:rsidP="00427E04">
            <w:pPr>
              <w:spacing w:before="40" w:after="40"/>
              <w:rPr>
                <w:rFonts w:cs="Arial"/>
                <w:bCs/>
              </w:rPr>
            </w:pPr>
            <w:r w:rsidRPr="002B09AA">
              <w:rPr>
                <w:rFonts w:cs="Arial"/>
                <w:bCs/>
              </w:rPr>
              <w:t>Ratified by:</w:t>
            </w:r>
          </w:p>
        </w:tc>
        <w:tc>
          <w:tcPr>
            <w:tcW w:w="4487" w:type="dxa"/>
          </w:tcPr>
          <w:p w14:paraId="4A69BFCB" w14:textId="02D356CA" w:rsidR="00686400" w:rsidRPr="002B09AA" w:rsidRDefault="00686400" w:rsidP="00427E04">
            <w:pPr>
              <w:spacing w:before="40" w:after="40"/>
              <w:rPr>
                <w:rFonts w:cs="Arial"/>
              </w:rPr>
            </w:pPr>
            <w:r w:rsidRPr="002B09AA">
              <w:rPr>
                <w:rFonts w:cs="Arial"/>
              </w:rPr>
              <w:t>Joint Staff Committee</w:t>
            </w:r>
          </w:p>
        </w:tc>
      </w:tr>
      <w:tr w:rsidR="00686400" w:rsidRPr="002B09AA" w14:paraId="1CAAB561" w14:textId="77777777" w:rsidTr="00427E04">
        <w:tc>
          <w:tcPr>
            <w:tcW w:w="4513" w:type="dxa"/>
          </w:tcPr>
          <w:p w14:paraId="6562D3D4" w14:textId="77777777" w:rsidR="00686400" w:rsidRPr="002B09AA" w:rsidRDefault="00686400" w:rsidP="00427E04">
            <w:pPr>
              <w:spacing w:before="40" w:after="40"/>
              <w:rPr>
                <w:rFonts w:cs="Arial"/>
                <w:bCs/>
              </w:rPr>
            </w:pPr>
            <w:r w:rsidRPr="002B09AA">
              <w:rPr>
                <w:rFonts w:cs="Arial"/>
                <w:bCs/>
              </w:rPr>
              <w:t>Date ratified:</w:t>
            </w:r>
          </w:p>
        </w:tc>
        <w:tc>
          <w:tcPr>
            <w:tcW w:w="4487" w:type="dxa"/>
          </w:tcPr>
          <w:p w14:paraId="1B656A46" w14:textId="3D6C40E2" w:rsidR="00686400" w:rsidRPr="002B09AA" w:rsidRDefault="00EA36FB" w:rsidP="00427E04">
            <w:pPr>
              <w:spacing w:before="40" w:after="40"/>
              <w:rPr>
                <w:rFonts w:cs="Arial"/>
              </w:rPr>
            </w:pPr>
            <w:r w:rsidRPr="002B09AA">
              <w:rPr>
                <w:rFonts w:cs="Arial"/>
              </w:rPr>
              <w:t>3 December 2025</w:t>
            </w:r>
          </w:p>
        </w:tc>
      </w:tr>
      <w:tr w:rsidR="00686400" w:rsidRPr="002B09AA" w14:paraId="035650D4" w14:textId="77777777" w:rsidTr="00427E04">
        <w:tc>
          <w:tcPr>
            <w:tcW w:w="4513" w:type="dxa"/>
          </w:tcPr>
          <w:p w14:paraId="5BFD1BAF" w14:textId="77777777" w:rsidR="00686400" w:rsidRPr="002B09AA" w:rsidRDefault="00686400" w:rsidP="00427E04">
            <w:pPr>
              <w:spacing w:before="40" w:after="40"/>
              <w:rPr>
                <w:rFonts w:cs="Arial"/>
                <w:bCs/>
              </w:rPr>
            </w:pPr>
            <w:r w:rsidRPr="002B09AA">
              <w:rPr>
                <w:rFonts w:cs="Arial"/>
                <w:bCs/>
              </w:rPr>
              <w:t>Name of originator/author:</w:t>
            </w:r>
          </w:p>
        </w:tc>
        <w:tc>
          <w:tcPr>
            <w:tcW w:w="4487" w:type="dxa"/>
          </w:tcPr>
          <w:p w14:paraId="6B947038" w14:textId="18A9B81A" w:rsidR="00686400" w:rsidRPr="002B09AA" w:rsidRDefault="00686400" w:rsidP="00686400">
            <w:pPr>
              <w:spacing w:before="40" w:after="40"/>
              <w:rPr>
                <w:rFonts w:cs="Arial"/>
              </w:rPr>
            </w:pPr>
            <w:r w:rsidRPr="002B09AA">
              <w:rPr>
                <w:rFonts w:cs="Arial"/>
              </w:rPr>
              <w:t xml:space="preserve">People Business Partner,  </w:t>
            </w:r>
          </w:p>
          <w:p w14:paraId="181BF36D" w14:textId="69C13662" w:rsidR="00686400" w:rsidRPr="002B09AA" w:rsidRDefault="00686400" w:rsidP="00427E04">
            <w:pPr>
              <w:spacing w:before="40" w:after="40"/>
              <w:rPr>
                <w:rFonts w:cs="Arial"/>
              </w:rPr>
            </w:pPr>
            <w:r w:rsidRPr="002B09AA">
              <w:rPr>
                <w:rFonts w:cs="Arial"/>
              </w:rPr>
              <w:t>Associate Director</w:t>
            </w:r>
            <w:r w:rsidR="0049004D" w:rsidRPr="002B09AA">
              <w:rPr>
                <w:rFonts w:cs="Arial"/>
              </w:rPr>
              <w:t xml:space="preserve"> -</w:t>
            </w:r>
            <w:r w:rsidRPr="002B09AA">
              <w:rPr>
                <w:rFonts w:cs="Arial"/>
              </w:rPr>
              <w:t xml:space="preserve"> Business Partnering</w:t>
            </w:r>
          </w:p>
        </w:tc>
      </w:tr>
      <w:tr w:rsidR="00686400" w:rsidRPr="002B09AA" w14:paraId="5A0FC5FF" w14:textId="77777777" w:rsidTr="00427E04">
        <w:tc>
          <w:tcPr>
            <w:tcW w:w="4513" w:type="dxa"/>
          </w:tcPr>
          <w:p w14:paraId="21677948" w14:textId="77777777" w:rsidR="00686400" w:rsidRPr="002B09AA" w:rsidRDefault="00686400" w:rsidP="00427E04">
            <w:pPr>
              <w:spacing w:before="40" w:after="40"/>
              <w:rPr>
                <w:rFonts w:cs="Arial"/>
                <w:bCs/>
              </w:rPr>
            </w:pPr>
            <w:r w:rsidRPr="002B09AA">
              <w:rPr>
                <w:rFonts w:cs="Arial"/>
                <w:bCs/>
              </w:rPr>
              <w:t>Executive Director lead:</w:t>
            </w:r>
          </w:p>
        </w:tc>
        <w:tc>
          <w:tcPr>
            <w:tcW w:w="4487" w:type="dxa"/>
          </w:tcPr>
          <w:p w14:paraId="19A495B3" w14:textId="6B68D9AB" w:rsidR="00686400" w:rsidRPr="002B09AA" w:rsidRDefault="0049004D" w:rsidP="00427E04">
            <w:pPr>
              <w:spacing w:before="40" w:after="40"/>
              <w:rPr>
                <w:rFonts w:cs="Arial"/>
              </w:rPr>
            </w:pPr>
            <w:r w:rsidRPr="002B09AA">
              <w:rPr>
                <w:rFonts w:cs="Arial"/>
              </w:rPr>
              <w:t>Chief People Officer</w:t>
            </w:r>
          </w:p>
        </w:tc>
      </w:tr>
      <w:tr w:rsidR="00686400" w:rsidRPr="002B09AA" w14:paraId="2CFECBA6" w14:textId="77777777" w:rsidTr="00427E04">
        <w:tc>
          <w:tcPr>
            <w:tcW w:w="4513" w:type="dxa"/>
          </w:tcPr>
          <w:p w14:paraId="2A2BBCE7" w14:textId="77777777" w:rsidR="00686400" w:rsidRPr="002B09AA" w:rsidRDefault="00686400" w:rsidP="00427E04">
            <w:pPr>
              <w:spacing w:before="40" w:after="40"/>
              <w:rPr>
                <w:rFonts w:cs="Arial"/>
                <w:bCs/>
              </w:rPr>
            </w:pPr>
            <w:r w:rsidRPr="002B09AA">
              <w:rPr>
                <w:rFonts w:cs="Arial"/>
                <w:bCs/>
              </w:rPr>
              <w:t>Implementation Date:</w:t>
            </w:r>
          </w:p>
        </w:tc>
        <w:tc>
          <w:tcPr>
            <w:tcW w:w="4487" w:type="dxa"/>
          </w:tcPr>
          <w:p w14:paraId="6AFAA7A8" w14:textId="5669D72D" w:rsidR="00686400" w:rsidRPr="002B09AA" w:rsidRDefault="00EA36FB" w:rsidP="00427E04">
            <w:pPr>
              <w:spacing w:before="40" w:after="40"/>
              <w:rPr>
                <w:rFonts w:cs="Arial"/>
              </w:rPr>
            </w:pPr>
            <w:r w:rsidRPr="002B09AA">
              <w:rPr>
                <w:rFonts w:cs="Arial"/>
              </w:rPr>
              <w:t>December 2025</w:t>
            </w:r>
          </w:p>
        </w:tc>
      </w:tr>
      <w:tr w:rsidR="00686400" w:rsidRPr="002B09AA" w14:paraId="1DBC1C9A" w14:textId="77777777" w:rsidTr="00427E04">
        <w:tc>
          <w:tcPr>
            <w:tcW w:w="4513" w:type="dxa"/>
          </w:tcPr>
          <w:p w14:paraId="45D75D45" w14:textId="77777777" w:rsidR="00686400" w:rsidRPr="002B09AA" w:rsidRDefault="00686400" w:rsidP="00427E04">
            <w:pPr>
              <w:spacing w:before="40" w:after="40"/>
              <w:rPr>
                <w:rFonts w:cs="Arial"/>
                <w:bCs/>
              </w:rPr>
            </w:pPr>
            <w:r w:rsidRPr="002B09AA">
              <w:rPr>
                <w:rFonts w:cs="Arial"/>
                <w:bCs/>
              </w:rPr>
              <w:t xml:space="preserve">Last Review Date </w:t>
            </w:r>
          </w:p>
        </w:tc>
        <w:tc>
          <w:tcPr>
            <w:tcW w:w="4487" w:type="dxa"/>
          </w:tcPr>
          <w:p w14:paraId="72220238" w14:textId="54B4F380" w:rsidR="00686400" w:rsidRPr="002B09AA" w:rsidRDefault="00686400" w:rsidP="00427E04">
            <w:pPr>
              <w:spacing w:before="40" w:after="40"/>
              <w:rPr>
                <w:rFonts w:cs="Arial"/>
              </w:rPr>
            </w:pPr>
            <w:r w:rsidRPr="002B09AA">
              <w:rPr>
                <w:rFonts w:cs="Arial"/>
              </w:rPr>
              <w:t>November 2025</w:t>
            </w:r>
          </w:p>
        </w:tc>
      </w:tr>
      <w:tr w:rsidR="00686400" w:rsidRPr="002B09AA" w14:paraId="38A178F4" w14:textId="77777777" w:rsidTr="00427E04">
        <w:tc>
          <w:tcPr>
            <w:tcW w:w="4513" w:type="dxa"/>
          </w:tcPr>
          <w:p w14:paraId="54A1F5F8" w14:textId="77777777" w:rsidR="00686400" w:rsidRPr="002B09AA" w:rsidRDefault="00686400" w:rsidP="00427E04">
            <w:pPr>
              <w:spacing w:before="40" w:after="40"/>
              <w:rPr>
                <w:rFonts w:cs="Arial"/>
                <w:b/>
              </w:rPr>
            </w:pPr>
            <w:r w:rsidRPr="002B09AA">
              <w:rPr>
                <w:rFonts w:cs="Arial"/>
                <w:b/>
              </w:rPr>
              <w:t>Next Review date:</w:t>
            </w:r>
          </w:p>
        </w:tc>
        <w:tc>
          <w:tcPr>
            <w:tcW w:w="4487" w:type="dxa"/>
          </w:tcPr>
          <w:p w14:paraId="64660382" w14:textId="2B71339E" w:rsidR="00686400" w:rsidRPr="002B09AA" w:rsidRDefault="00686400" w:rsidP="00427E04">
            <w:pPr>
              <w:spacing w:before="40" w:after="40"/>
              <w:rPr>
                <w:rFonts w:cs="Arial"/>
              </w:rPr>
            </w:pPr>
            <w:r w:rsidRPr="002B09AA">
              <w:rPr>
                <w:rFonts w:cs="Arial"/>
              </w:rPr>
              <w:t>November 2028</w:t>
            </w:r>
          </w:p>
        </w:tc>
      </w:tr>
    </w:tbl>
    <w:p w14:paraId="7B9714BA" w14:textId="77777777" w:rsidR="002B09AA" w:rsidRDefault="002B09AA" w:rsidP="007C7397">
      <w:pPr>
        <w:jc w:val="center"/>
        <w:rPr>
          <w:rFonts w:cs="Arial"/>
          <w:b/>
          <w:bCs/>
        </w:rPr>
      </w:pPr>
      <w:bookmarkStart w:id="0" w:name="OLE_LINK3"/>
      <w:bookmarkStart w:id="1" w:name="OLE_LINK4"/>
    </w:p>
    <w:p w14:paraId="3C0AD053" w14:textId="77777777" w:rsidR="002B09AA" w:rsidRDefault="002B09AA" w:rsidP="007C7397">
      <w:pPr>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B09AA" w:rsidRPr="002B09AA" w14:paraId="6E14EA07" w14:textId="77777777" w:rsidTr="006D7210">
        <w:tc>
          <w:tcPr>
            <w:tcW w:w="4621" w:type="dxa"/>
          </w:tcPr>
          <w:p w14:paraId="11B20F9F" w14:textId="77777777" w:rsidR="002B09AA" w:rsidRPr="002B09AA" w:rsidRDefault="002B09AA" w:rsidP="002B09AA">
            <w:pPr>
              <w:spacing w:before="200" w:after="0" w:line="240" w:lineRule="auto"/>
              <w:jc w:val="both"/>
              <w:rPr>
                <w:rFonts w:eastAsia="Times New Roman" w:cs="Times New Roman"/>
                <w:szCs w:val="24"/>
                <w:lang w:eastAsia="en-GB"/>
              </w:rPr>
            </w:pPr>
            <w:r w:rsidRPr="002B09AA">
              <w:rPr>
                <w:rFonts w:eastAsia="Times New Roman" w:cs="Times New Roman"/>
                <w:szCs w:val="24"/>
                <w:lang w:eastAsia="en-GB"/>
              </w:rPr>
              <w:t xml:space="preserve">Services </w:t>
            </w:r>
          </w:p>
        </w:tc>
        <w:tc>
          <w:tcPr>
            <w:tcW w:w="4621" w:type="dxa"/>
          </w:tcPr>
          <w:p w14:paraId="770DF8F6" w14:textId="75DBF9F0" w:rsidR="002B09AA" w:rsidRPr="002B09AA" w:rsidRDefault="002B09AA" w:rsidP="002B09AA">
            <w:pPr>
              <w:spacing w:before="200" w:after="0" w:line="240" w:lineRule="auto"/>
              <w:jc w:val="both"/>
              <w:rPr>
                <w:rFonts w:eastAsia="Times New Roman" w:cs="Times New Roman"/>
                <w:szCs w:val="24"/>
                <w:lang w:eastAsia="en-GB"/>
              </w:rPr>
            </w:pPr>
            <w:r w:rsidRPr="002B09AA">
              <w:rPr>
                <w:rFonts w:eastAsia="Times New Roman" w:cs="Times New Roman"/>
                <w:szCs w:val="24"/>
                <w:lang w:eastAsia="en-GB"/>
              </w:rPr>
              <w:t>Applicable</w:t>
            </w:r>
          </w:p>
        </w:tc>
      </w:tr>
      <w:tr w:rsidR="002B09AA" w:rsidRPr="002B09AA" w14:paraId="0E2721FE" w14:textId="77777777" w:rsidTr="006D7210">
        <w:tc>
          <w:tcPr>
            <w:tcW w:w="4621" w:type="dxa"/>
          </w:tcPr>
          <w:p w14:paraId="336307B4" w14:textId="77777777" w:rsidR="002B09AA" w:rsidRPr="002B09AA" w:rsidRDefault="002B09AA" w:rsidP="002B09AA">
            <w:pPr>
              <w:spacing w:before="200" w:after="0" w:line="240" w:lineRule="auto"/>
              <w:jc w:val="both"/>
              <w:rPr>
                <w:rFonts w:eastAsia="Times New Roman" w:cs="Times New Roman"/>
                <w:szCs w:val="24"/>
                <w:lang w:eastAsia="en-GB"/>
              </w:rPr>
            </w:pPr>
            <w:r w:rsidRPr="002B09AA">
              <w:rPr>
                <w:rFonts w:eastAsia="Times New Roman" w:cs="Times New Roman"/>
                <w:szCs w:val="24"/>
                <w:lang w:eastAsia="en-GB"/>
              </w:rPr>
              <w:t>Trust wide</w:t>
            </w:r>
          </w:p>
        </w:tc>
        <w:tc>
          <w:tcPr>
            <w:tcW w:w="4621" w:type="dxa"/>
          </w:tcPr>
          <w:p w14:paraId="792B5349" w14:textId="13105D8F" w:rsidR="002B09AA" w:rsidRPr="002B09AA" w:rsidRDefault="002B09AA" w:rsidP="002B09AA">
            <w:pPr>
              <w:spacing w:before="200" w:after="0" w:line="240" w:lineRule="auto"/>
              <w:jc w:val="both"/>
              <w:rPr>
                <w:rFonts w:eastAsia="Times New Roman" w:cs="Times New Roman"/>
                <w:szCs w:val="24"/>
                <w:lang w:eastAsia="en-GB"/>
              </w:rPr>
            </w:pPr>
            <w:r>
              <w:rPr>
                <w:rFonts w:eastAsia="Times New Roman" w:cs="Times New Roman"/>
                <w:szCs w:val="24"/>
                <w:lang w:eastAsia="en-GB"/>
              </w:rPr>
              <w:t>X</w:t>
            </w:r>
          </w:p>
        </w:tc>
      </w:tr>
      <w:tr w:rsidR="002B09AA" w:rsidRPr="002B09AA" w14:paraId="24CB25FF" w14:textId="77777777" w:rsidTr="006D7210">
        <w:tc>
          <w:tcPr>
            <w:tcW w:w="4621" w:type="dxa"/>
          </w:tcPr>
          <w:p w14:paraId="0E4FB42A" w14:textId="77777777" w:rsidR="002B09AA" w:rsidRPr="002B09AA" w:rsidRDefault="002B09AA" w:rsidP="002B09AA">
            <w:pPr>
              <w:spacing w:before="200" w:after="0" w:line="240" w:lineRule="auto"/>
              <w:jc w:val="both"/>
              <w:rPr>
                <w:rFonts w:eastAsia="Times New Roman" w:cs="Times New Roman"/>
                <w:szCs w:val="24"/>
                <w:lang w:eastAsia="en-GB"/>
              </w:rPr>
            </w:pPr>
            <w:r w:rsidRPr="002B09AA">
              <w:rPr>
                <w:rFonts w:eastAsia="Times New Roman" w:cs="Times New Roman"/>
                <w:szCs w:val="24"/>
                <w:lang w:eastAsia="en-GB"/>
              </w:rPr>
              <w:t xml:space="preserve">Mental Health and LD </w:t>
            </w:r>
          </w:p>
        </w:tc>
        <w:tc>
          <w:tcPr>
            <w:tcW w:w="4621" w:type="dxa"/>
          </w:tcPr>
          <w:p w14:paraId="22BF6D27" w14:textId="77777777" w:rsidR="002B09AA" w:rsidRPr="002B09AA" w:rsidRDefault="002B09AA" w:rsidP="002B09AA">
            <w:pPr>
              <w:spacing w:before="200" w:after="0" w:line="240" w:lineRule="auto"/>
              <w:jc w:val="both"/>
              <w:rPr>
                <w:rFonts w:eastAsia="Times New Roman" w:cs="Times New Roman"/>
                <w:szCs w:val="24"/>
                <w:lang w:eastAsia="en-GB"/>
              </w:rPr>
            </w:pPr>
          </w:p>
        </w:tc>
      </w:tr>
      <w:tr w:rsidR="002B09AA" w:rsidRPr="002B09AA" w14:paraId="6E227E78" w14:textId="77777777" w:rsidTr="006D7210">
        <w:tc>
          <w:tcPr>
            <w:tcW w:w="4621" w:type="dxa"/>
          </w:tcPr>
          <w:p w14:paraId="207D5D4A" w14:textId="77777777" w:rsidR="002B09AA" w:rsidRPr="002B09AA" w:rsidRDefault="002B09AA" w:rsidP="002B09AA">
            <w:pPr>
              <w:spacing w:before="200" w:after="0" w:line="240" w:lineRule="auto"/>
              <w:jc w:val="both"/>
              <w:rPr>
                <w:rFonts w:eastAsia="Times New Roman" w:cs="Times New Roman"/>
                <w:szCs w:val="24"/>
                <w:lang w:eastAsia="en-GB"/>
              </w:rPr>
            </w:pPr>
            <w:r w:rsidRPr="002B09AA">
              <w:rPr>
                <w:rFonts w:eastAsia="Times New Roman" w:cs="Times New Roman"/>
                <w:szCs w:val="24"/>
                <w:lang w:eastAsia="en-GB"/>
              </w:rPr>
              <w:t xml:space="preserve">Community Health Services </w:t>
            </w:r>
          </w:p>
        </w:tc>
        <w:tc>
          <w:tcPr>
            <w:tcW w:w="4621" w:type="dxa"/>
          </w:tcPr>
          <w:p w14:paraId="04709576" w14:textId="77777777" w:rsidR="002B09AA" w:rsidRPr="002B09AA" w:rsidRDefault="002B09AA" w:rsidP="002B09AA">
            <w:pPr>
              <w:spacing w:before="200" w:after="0" w:line="240" w:lineRule="auto"/>
              <w:jc w:val="both"/>
              <w:rPr>
                <w:rFonts w:eastAsia="Times New Roman" w:cs="Times New Roman"/>
                <w:szCs w:val="24"/>
                <w:lang w:eastAsia="en-GB"/>
              </w:rPr>
            </w:pPr>
          </w:p>
        </w:tc>
      </w:tr>
      <w:tr w:rsidR="002B09AA" w:rsidRPr="002B09AA" w14:paraId="34ABB20B" w14:textId="77777777" w:rsidTr="006D7210">
        <w:tc>
          <w:tcPr>
            <w:tcW w:w="4621" w:type="dxa"/>
          </w:tcPr>
          <w:p w14:paraId="06B63DF8" w14:textId="01B3FAEE" w:rsidR="002B09AA" w:rsidRPr="002B09AA" w:rsidRDefault="002B09AA" w:rsidP="002B09AA">
            <w:pPr>
              <w:spacing w:before="200" w:after="0" w:line="240" w:lineRule="auto"/>
              <w:jc w:val="both"/>
              <w:rPr>
                <w:rFonts w:eastAsia="Times New Roman" w:cs="Times New Roman"/>
                <w:szCs w:val="24"/>
                <w:lang w:eastAsia="en-GB"/>
              </w:rPr>
            </w:pPr>
            <w:r w:rsidRPr="002B09AA">
              <w:rPr>
                <w:rFonts w:eastAsia="Times New Roman" w:cs="Times New Roman"/>
                <w:szCs w:val="24"/>
                <w:lang w:eastAsia="en-GB"/>
              </w:rPr>
              <w:t>Primary care</w:t>
            </w:r>
          </w:p>
        </w:tc>
        <w:tc>
          <w:tcPr>
            <w:tcW w:w="4621" w:type="dxa"/>
          </w:tcPr>
          <w:p w14:paraId="1873FC88" w14:textId="77777777" w:rsidR="002B09AA" w:rsidRPr="002B09AA" w:rsidRDefault="002B09AA" w:rsidP="002B09AA">
            <w:pPr>
              <w:spacing w:before="200" w:after="0" w:line="240" w:lineRule="auto"/>
              <w:jc w:val="both"/>
              <w:rPr>
                <w:rFonts w:eastAsia="Times New Roman" w:cs="Times New Roman"/>
                <w:szCs w:val="24"/>
                <w:lang w:eastAsia="en-GB"/>
              </w:rPr>
            </w:pPr>
          </w:p>
        </w:tc>
      </w:tr>
    </w:tbl>
    <w:p w14:paraId="009121A1" w14:textId="77777777" w:rsidR="002B09AA" w:rsidRDefault="002B09AA" w:rsidP="007C7397">
      <w:pPr>
        <w:jc w:val="center"/>
        <w:rPr>
          <w:rFonts w:cs="Arial"/>
          <w:b/>
          <w:bCs/>
        </w:rPr>
      </w:pPr>
    </w:p>
    <w:p w14:paraId="1777FDA7" w14:textId="77777777" w:rsidR="002B09AA" w:rsidRDefault="002B09AA" w:rsidP="007C7397">
      <w:pPr>
        <w:jc w:val="center"/>
        <w:rPr>
          <w:rFonts w:cs="Arial"/>
          <w:b/>
          <w:bCs/>
        </w:rPr>
      </w:pPr>
    </w:p>
    <w:p w14:paraId="58502961" w14:textId="77777777" w:rsidR="002B09AA" w:rsidRDefault="002B09AA" w:rsidP="007C7397">
      <w:pPr>
        <w:jc w:val="center"/>
        <w:rPr>
          <w:rFonts w:cs="Arial"/>
          <w:b/>
          <w:bCs/>
        </w:rPr>
      </w:pPr>
    </w:p>
    <w:p w14:paraId="08A89E4E" w14:textId="77777777" w:rsidR="002B09AA" w:rsidRDefault="002B09AA" w:rsidP="007C7397">
      <w:pPr>
        <w:jc w:val="center"/>
        <w:rPr>
          <w:rFonts w:cs="Arial"/>
          <w:b/>
          <w:bCs/>
        </w:rPr>
      </w:pPr>
    </w:p>
    <w:p w14:paraId="75E874E8" w14:textId="77777777" w:rsidR="002B09AA" w:rsidRDefault="002B09AA" w:rsidP="007C7397">
      <w:pPr>
        <w:jc w:val="center"/>
        <w:rPr>
          <w:rFonts w:cs="Arial"/>
          <w:b/>
          <w:bCs/>
        </w:rPr>
      </w:pPr>
    </w:p>
    <w:p w14:paraId="4DBEC58E" w14:textId="77777777" w:rsidR="002B09AA" w:rsidRDefault="002B09AA" w:rsidP="007C7397">
      <w:pPr>
        <w:jc w:val="center"/>
        <w:rPr>
          <w:rFonts w:cs="Arial"/>
          <w:b/>
          <w:bCs/>
        </w:rPr>
      </w:pPr>
    </w:p>
    <w:p w14:paraId="1BBF839A" w14:textId="6E031E27" w:rsidR="00EA36FB" w:rsidRPr="002B09AA" w:rsidRDefault="00EA36FB" w:rsidP="007C7397">
      <w:pPr>
        <w:jc w:val="center"/>
        <w:rPr>
          <w:rFonts w:cs="Arial"/>
          <w:b/>
          <w:bCs/>
        </w:rPr>
      </w:pPr>
      <w:r w:rsidRPr="002B09AA">
        <w:rPr>
          <w:rFonts w:cs="Arial"/>
          <w:b/>
          <w:bCs/>
        </w:rPr>
        <w:t>Version Control Summary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848"/>
        <w:gridCol w:w="1848"/>
        <w:gridCol w:w="1849"/>
        <w:gridCol w:w="1231"/>
      </w:tblGrid>
      <w:tr w:rsidR="00EA36FB" w:rsidRPr="002B09AA" w14:paraId="265ACB79" w14:textId="77777777" w:rsidTr="00B32397">
        <w:tc>
          <w:tcPr>
            <w:tcW w:w="2284" w:type="dxa"/>
          </w:tcPr>
          <w:p w14:paraId="1D286FA8" w14:textId="77777777" w:rsidR="00EA36FB" w:rsidRPr="002B09AA" w:rsidRDefault="00EA36FB" w:rsidP="00AF26C2">
            <w:pPr>
              <w:rPr>
                <w:rFonts w:cs="Arial"/>
                <w:b/>
              </w:rPr>
            </w:pPr>
            <w:r w:rsidRPr="002B09AA">
              <w:rPr>
                <w:rFonts w:cs="Arial"/>
                <w:b/>
              </w:rPr>
              <w:t>Version</w:t>
            </w:r>
          </w:p>
        </w:tc>
        <w:tc>
          <w:tcPr>
            <w:tcW w:w="1848" w:type="dxa"/>
          </w:tcPr>
          <w:p w14:paraId="3350492A" w14:textId="77777777" w:rsidR="00EA36FB" w:rsidRPr="002B09AA" w:rsidRDefault="00EA36FB" w:rsidP="00AF26C2">
            <w:pPr>
              <w:rPr>
                <w:rFonts w:cs="Arial"/>
                <w:b/>
              </w:rPr>
            </w:pPr>
            <w:r w:rsidRPr="002B09AA">
              <w:rPr>
                <w:rFonts w:cs="Arial"/>
                <w:b/>
              </w:rPr>
              <w:t>Date</w:t>
            </w:r>
          </w:p>
        </w:tc>
        <w:tc>
          <w:tcPr>
            <w:tcW w:w="1848" w:type="dxa"/>
          </w:tcPr>
          <w:p w14:paraId="2A138E86" w14:textId="77777777" w:rsidR="00EA36FB" w:rsidRPr="002B09AA" w:rsidRDefault="00EA36FB" w:rsidP="00AF26C2">
            <w:pPr>
              <w:rPr>
                <w:rFonts w:cs="Arial"/>
                <w:b/>
              </w:rPr>
            </w:pPr>
            <w:r w:rsidRPr="002B09AA">
              <w:rPr>
                <w:rFonts w:cs="Arial"/>
                <w:b/>
              </w:rPr>
              <w:t>Author</w:t>
            </w:r>
          </w:p>
        </w:tc>
        <w:tc>
          <w:tcPr>
            <w:tcW w:w="1849" w:type="dxa"/>
          </w:tcPr>
          <w:p w14:paraId="4B4F8258" w14:textId="77777777" w:rsidR="00EA36FB" w:rsidRPr="002B09AA" w:rsidRDefault="00EA36FB" w:rsidP="00AF26C2">
            <w:pPr>
              <w:rPr>
                <w:rFonts w:cs="Arial"/>
                <w:b/>
              </w:rPr>
            </w:pPr>
            <w:r w:rsidRPr="002B09AA">
              <w:rPr>
                <w:rFonts w:cs="Arial"/>
                <w:b/>
              </w:rPr>
              <w:t>Status</w:t>
            </w:r>
          </w:p>
        </w:tc>
        <w:tc>
          <w:tcPr>
            <w:tcW w:w="955" w:type="dxa"/>
          </w:tcPr>
          <w:p w14:paraId="444857BD" w14:textId="77777777" w:rsidR="00EA36FB" w:rsidRPr="002B09AA" w:rsidRDefault="00EA36FB" w:rsidP="00AF26C2">
            <w:pPr>
              <w:rPr>
                <w:rFonts w:cs="Arial"/>
                <w:b/>
              </w:rPr>
            </w:pPr>
            <w:r w:rsidRPr="002B09AA">
              <w:rPr>
                <w:rFonts w:cs="Arial"/>
                <w:b/>
              </w:rPr>
              <w:t>Comment</w:t>
            </w:r>
          </w:p>
        </w:tc>
      </w:tr>
      <w:tr w:rsidR="00EA36FB" w:rsidRPr="002B09AA" w14:paraId="4D944BEE" w14:textId="77777777" w:rsidTr="00B32397">
        <w:tc>
          <w:tcPr>
            <w:tcW w:w="2284" w:type="dxa"/>
          </w:tcPr>
          <w:p w14:paraId="043CA452" w14:textId="58E7EE95" w:rsidR="00EA36FB" w:rsidRPr="002B09AA" w:rsidRDefault="008246C0" w:rsidP="00072DB2">
            <w:pPr>
              <w:spacing w:before="100" w:after="100"/>
              <w:rPr>
                <w:rFonts w:cs="Arial"/>
              </w:rPr>
            </w:pPr>
            <w:r w:rsidRPr="002B09AA">
              <w:rPr>
                <w:rFonts w:cs="Arial"/>
              </w:rPr>
              <w:t>1.0</w:t>
            </w:r>
          </w:p>
        </w:tc>
        <w:tc>
          <w:tcPr>
            <w:tcW w:w="1848" w:type="dxa"/>
          </w:tcPr>
          <w:p w14:paraId="25789C95" w14:textId="53891DD9" w:rsidR="00EA36FB" w:rsidRPr="002B09AA" w:rsidRDefault="00072DB2" w:rsidP="00072DB2">
            <w:pPr>
              <w:spacing w:before="100" w:after="100"/>
              <w:rPr>
                <w:rFonts w:cs="Arial"/>
              </w:rPr>
            </w:pPr>
            <w:r w:rsidRPr="002B09AA">
              <w:rPr>
                <w:rFonts w:cs="Arial"/>
              </w:rPr>
              <w:t>06.04.2022</w:t>
            </w:r>
          </w:p>
        </w:tc>
        <w:tc>
          <w:tcPr>
            <w:tcW w:w="1848" w:type="dxa"/>
          </w:tcPr>
          <w:p w14:paraId="1F1BBBD9" w14:textId="30CF9E30" w:rsidR="00EA36FB" w:rsidRPr="002B09AA" w:rsidRDefault="00F43E1D" w:rsidP="00072DB2">
            <w:pPr>
              <w:spacing w:before="100" w:after="100"/>
              <w:rPr>
                <w:rFonts w:cs="Arial"/>
              </w:rPr>
            </w:pPr>
            <w:r w:rsidRPr="002B09AA">
              <w:rPr>
                <w:rFonts w:cs="Arial"/>
              </w:rPr>
              <w:t>Preeti Basra/John Peers</w:t>
            </w:r>
          </w:p>
        </w:tc>
        <w:tc>
          <w:tcPr>
            <w:tcW w:w="1849" w:type="dxa"/>
          </w:tcPr>
          <w:p w14:paraId="060244C2" w14:textId="56CB9AF8" w:rsidR="00EA36FB" w:rsidRPr="002B09AA" w:rsidRDefault="00072DB2" w:rsidP="00072DB2">
            <w:pPr>
              <w:spacing w:before="100" w:after="100"/>
              <w:rPr>
                <w:rFonts w:cs="Arial"/>
              </w:rPr>
            </w:pPr>
            <w:r w:rsidRPr="002B09AA">
              <w:rPr>
                <w:rFonts w:cs="Arial"/>
              </w:rPr>
              <w:t>Approved</w:t>
            </w:r>
          </w:p>
        </w:tc>
        <w:tc>
          <w:tcPr>
            <w:tcW w:w="955" w:type="dxa"/>
          </w:tcPr>
          <w:p w14:paraId="2014808C" w14:textId="77777777" w:rsidR="00EA36FB" w:rsidRPr="002B09AA" w:rsidRDefault="00EA36FB" w:rsidP="00072DB2">
            <w:pPr>
              <w:spacing w:before="100" w:after="100"/>
              <w:rPr>
                <w:rFonts w:cs="Arial"/>
              </w:rPr>
            </w:pPr>
          </w:p>
        </w:tc>
      </w:tr>
      <w:tr w:rsidR="008246C0" w:rsidRPr="002B09AA" w14:paraId="79459445" w14:textId="77777777" w:rsidTr="00B32397">
        <w:tc>
          <w:tcPr>
            <w:tcW w:w="2284" w:type="dxa"/>
          </w:tcPr>
          <w:p w14:paraId="6EC95370" w14:textId="464E0A96" w:rsidR="008246C0" w:rsidRPr="002B09AA" w:rsidRDefault="00072DB2" w:rsidP="00072DB2">
            <w:pPr>
              <w:spacing w:before="100" w:after="100"/>
              <w:rPr>
                <w:rFonts w:cs="Arial"/>
              </w:rPr>
            </w:pPr>
            <w:r w:rsidRPr="002B09AA">
              <w:rPr>
                <w:rFonts w:cs="Arial"/>
              </w:rPr>
              <w:t>2.0</w:t>
            </w:r>
          </w:p>
        </w:tc>
        <w:tc>
          <w:tcPr>
            <w:tcW w:w="1848" w:type="dxa"/>
          </w:tcPr>
          <w:p w14:paraId="3C92D72A" w14:textId="73700886" w:rsidR="008246C0" w:rsidRPr="002B09AA" w:rsidRDefault="00FC372B" w:rsidP="00072DB2">
            <w:pPr>
              <w:spacing w:before="100" w:after="100"/>
              <w:rPr>
                <w:rFonts w:cs="Arial"/>
              </w:rPr>
            </w:pPr>
            <w:r w:rsidRPr="002B09AA">
              <w:rPr>
                <w:rFonts w:cs="Arial"/>
              </w:rPr>
              <w:t>03.12.2025</w:t>
            </w:r>
          </w:p>
        </w:tc>
        <w:tc>
          <w:tcPr>
            <w:tcW w:w="1848" w:type="dxa"/>
          </w:tcPr>
          <w:p w14:paraId="68553A40" w14:textId="5CE18CE4" w:rsidR="008246C0" w:rsidRPr="002B09AA" w:rsidRDefault="00FC372B" w:rsidP="00072DB2">
            <w:pPr>
              <w:spacing w:before="100" w:after="100"/>
              <w:rPr>
                <w:rFonts w:cs="Arial"/>
              </w:rPr>
            </w:pPr>
            <w:r w:rsidRPr="002B09AA">
              <w:rPr>
                <w:rFonts w:cs="Arial"/>
              </w:rPr>
              <w:t>S</w:t>
            </w:r>
            <w:r w:rsidR="00F43E1D" w:rsidRPr="002B09AA">
              <w:rPr>
                <w:rFonts w:cs="Arial"/>
              </w:rPr>
              <w:t xml:space="preserve">hefa </w:t>
            </w:r>
            <w:proofErr w:type="spellStart"/>
            <w:r w:rsidR="00F43E1D" w:rsidRPr="002B09AA">
              <w:rPr>
                <w:rFonts w:cs="Arial"/>
              </w:rPr>
              <w:t>Begom</w:t>
            </w:r>
            <w:proofErr w:type="spellEnd"/>
          </w:p>
        </w:tc>
        <w:tc>
          <w:tcPr>
            <w:tcW w:w="1849" w:type="dxa"/>
          </w:tcPr>
          <w:p w14:paraId="28A89AD8" w14:textId="1E218B95" w:rsidR="008246C0" w:rsidRPr="002B09AA" w:rsidRDefault="00FC372B" w:rsidP="00072DB2">
            <w:pPr>
              <w:spacing w:before="100" w:after="100"/>
              <w:rPr>
                <w:rFonts w:cs="Arial"/>
              </w:rPr>
            </w:pPr>
            <w:r w:rsidRPr="002B09AA">
              <w:rPr>
                <w:rFonts w:cs="Arial"/>
              </w:rPr>
              <w:t>Approved</w:t>
            </w:r>
          </w:p>
        </w:tc>
        <w:tc>
          <w:tcPr>
            <w:tcW w:w="955" w:type="dxa"/>
          </w:tcPr>
          <w:p w14:paraId="67491207" w14:textId="00B35F6B" w:rsidR="008246C0" w:rsidRPr="002B09AA" w:rsidRDefault="00F43E1D" w:rsidP="00072DB2">
            <w:pPr>
              <w:spacing w:before="100" w:after="100"/>
              <w:rPr>
                <w:rFonts w:cs="Arial"/>
              </w:rPr>
            </w:pPr>
            <w:r w:rsidRPr="002B09AA">
              <w:rPr>
                <w:rFonts w:cs="Arial"/>
              </w:rPr>
              <w:t>No changes</w:t>
            </w:r>
          </w:p>
        </w:tc>
      </w:tr>
      <w:bookmarkEnd w:id="0"/>
      <w:bookmarkEnd w:id="1"/>
    </w:tbl>
    <w:p w14:paraId="4D31D7D4" w14:textId="77777777" w:rsidR="00EA36FB" w:rsidRPr="002B09AA" w:rsidRDefault="00EA36FB" w:rsidP="00EA36FB">
      <w:pPr>
        <w:rPr>
          <w:rFonts w:cs="Arial"/>
          <w:b/>
        </w:rPr>
      </w:pPr>
    </w:p>
    <w:p w14:paraId="6610F009" w14:textId="77777777" w:rsidR="00054394" w:rsidRPr="002B09AA" w:rsidRDefault="00054394" w:rsidP="00632608">
      <w:pPr>
        <w:spacing w:after="0" w:line="240" w:lineRule="auto"/>
        <w:rPr>
          <w:rFonts w:cs="Arial"/>
          <w:b/>
        </w:rPr>
      </w:pPr>
    </w:p>
    <w:p w14:paraId="32D584FA" w14:textId="6CC34740" w:rsidR="00686400" w:rsidRPr="002B09AA" w:rsidRDefault="00686400" w:rsidP="00B32397">
      <w:pPr>
        <w:jc w:val="center"/>
        <w:rPr>
          <w:rFonts w:cs="Arial"/>
          <w:b/>
        </w:rPr>
      </w:pPr>
      <w:r w:rsidRPr="002B09AA">
        <w:rPr>
          <w:rFonts w:cs="Arial"/>
          <w:b/>
        </w:rPr>
        <w:br w:type="page"/>
      </w:r>
    </w:p>
    <w:p w14:paraId="1A91430F" w14:textId="77777777" w:rsidR="00054394" w:rsidRPr="002B09AA" w:rsidRDefault="00054394" w:rsidP="00632608">
      <w:pPr>
        <w:spacing w:after="0" w:line="240" w:lineRule="auto"/>
        <w:rPr>
          <w:rFonts w:cs="Arial"/>
          <w:b/>
        </w:rPr>
      </w:pPr>
    </w:p>
    <w:p w14:paraId="50A791F2" w14:textId="77777777" w:rsidR="007C7397" w:rsidRPr="002B09AA" w:rsidRDefault="00673D51" w:rsidP="007C7397">
      <w:pPr>
        <w:jc w:val="center"/>
        <w:rPr>
          <w:rFonts w:eastAsia="Times New Roman" w:cs="Arial"/>
          <w:bCs/>
          <w:lang w:eastAsia="en-GB"/>
        </w:rPr>
      </w:pPr>
      <w:r w:rsidRPr="002B09AA">
        <w:rPr>
          <w:rFonts w:cs="Arial"/>
          <w:b/>
          <w:bCs/>
        </w:rPr>
        <w:t>Table of Contents</w:t>
      </w:r>
    </w:p>
    <w:p w14:paraId="6F4767A3" w14:textId="0D60ABB2" w:rsidR="00054394" w:rsidRPr="002B09AA" w:rsidRDefault="00673D51" w:rsidP="007C7397">
      <w:pPr>
        <w:jc w:val="center"/>
        <w:rPr>
          <w:rFonts w:eastAsia="Times New Roman" w:cs="Arial"/>
          <w:bCs/>
          <w:lang w:eastAsia="en-GB"/>
        </w:rPr>
      </w:pPr>
      <w:r w:rsidRPr="002B09AA">
        <w:rPr>
          <w:rFonts w:eastAsia="Times New Roman" w:cs="Arial"/>
          <w:bCs/>
          <w:lang w:eastAsia="en-GB"/>
        </w:rPr>
        <w:fldChar w:fldCharType="begin"/>
      </w:r>
      <w:r w:rsidRPr="002B09AA">
        <w:rPr>
          <w:rFonts w:eastAsia="Times New Roman" w:cs="Arial"/>
          <w:bCs/>
          <w:lang w:eastAsia="en-GB"/>
        </w:rPr>
        <w:instrText xml:space="preserve"> TOC \o "1-3" \h \z \u </w:instrText>
      </w:r>
      <w:r w:rsidRPr="002B09AA">
        <w:rPr>
          <w:rFonts w:eastAsia="Times New Roman" w:cs="Arial"/>
          <w:bCs/>
          <w:lang w:eastAsia="en-GB"/>
        </w:rPr>
        <w:fldChar w:fldCharType="separate"/>
      </w:r>
      <w:r w:rsidRPr="002B09AA">
        <w:rPr>
          <w:rFonts w:eastAsia="Times New Roman" w:cs="Arial"/>
          <w:bCs/>
          <w:lang w:eastAsia="en-GB"/>
        </w:rPr>
        <w:fldChar w:fldCharType="end"/>
      </w:r>
    </w:p>
    <w:tbl>
      <w:tblPr>
        <w:tblStyle w:val="TableGrid"/>
        <w:tblW w:w="0" w:type="auto"/>
        <w:tblInd w:w="562" w:type="dxa"/>
        <w:tblLook w:val="04A0" w:firstRow="1" w:lastRow="0" w:firstColumn="1" w:lastColumn="0" w:noHBand="0" w:noVBand="1"/>
      </w:tblPr>
      <w:tblGrid>
        <w:gridCol w:w="669"/>
        <w:gridCol w:w="7350"/>
        <w:gridCol w:w="742"/>
      </w:tblGrid>
      <w:tr w:rsidR="00106A19" w:rsidRPr="002B09AA" w14:paraId="5213FC9F" w14:textId="77777777" w:rsidTr="007C7397">
        <w:tc>
          <w:tcPr>
            <w:tcW w:w="284" w:type="dxa"/>
          </w:tcPr>
          <w:p w14:paraId="05CFAD58" w14:textId="1FD1BBA3" w:rsidR="00106A19" w:rsidRPr="002B09AA" w:rsidRDefault="00106A19" w:rsidP="007C7397">
            <w:pPr>
              <w:spacing w:before="200"/>
              <w:rPr>
                <w:rFonts w:cs="Arial"/>
                <w:b/>
                <w:sz w:val="22"/>
                <w:szCs w:val="22"/>
              </w:rPr>
            </w:pPr>
            <w:r w:rsidRPr="002B09AA">
              <w:rPr>
                <w:rFonts w:cs="Arial"/>
                <w:b/>
                <w:sz w:val="22"/>
                <w:szCs w:val="22"/>
              </w:rPr>
              <w:t>Item</w:t>
            </w:r>
          </w:p>
        </w:tc>
        <w:tc>
          <w:tcPr>
            <w:tcW w:w="7796" w:type="dxa"/>
          </w:tcPr>
          <w:p w14:paraId="0B39CB5C" w14:textId="77777777" w:rsidR="00106A19" w:rsidRPr="002B09AA" w:rsidRDefault="00106A19" w:rsidP="007C7397">
            <w:pPr>
              <w:spacing w:before="200"/>
              <w:rPr>
                <w:rFonts w:cs="Arial"/>
                <w:b/>
                <w:sz w:val="22"/>
                <w:szCs w:val="22"/>
              </w:rPr>
            </w:pPr>
          </w:p>
        </w:tc>
        <w:tc>
          <w:tcPr>
            <w:tcW w:w="681" w:type="dxa"/>
          </w:tcPr>
          <w:p w14:paraId="433B395A" w14:textId="567E81DA" w:rsidR="00106A19" w:rsidRPr="002B09AA" w:rsidRDefault="00106A19" w:rsidP="007C7397">
            <w:pPr>
              <w:spacing w:before="200"/>
              <w:rPr>
                <w:rFonts w:cs="Arial"/>
                <w:b/>
                <w:sz w:val="22"/>
                <w:szCs w:val="22"/>
              </w:rPr>
            </w:pPr>
            <w:r w:rsidRPr="002B09AA">
              <w:rPr>
                <w:rFonts w:cs="Arial"/>
                <w:b/>
                <w:sz w:val="22"/>
                <w:szCs w:val="22"/>
              </w:rPr>
              <w:t>Page</w:t>
            </w:r>
          </w:p>
        </w:tc>
      </w:tr>
      <w:tr w:rsidR="007C7397" w:rsidRPr="002B09AA" w14:paraId="60447BD0" w14:textId="77777777" w:rsidTr="007C7397">
        <w:tc>
          <w:tcPr>
            <w:tcW w:w="284" w:type="dxa"/>
          </w:tcPr>
          <w:p w14:paraId="00B5DBE5" w14:textId="0AF7A3A9" w:rsidR="007C7397" w:rsidRPr="002B09AA" w:rsidRDefault="007C7397" w:rsidP="007C7397">
            <w:pPr>
              <w:spacing w:before="200" w:after="200"/>
              <w:rPr>
                <w:rFonts w:cs="Arial"/>
                <w:bCs/>
                <w:sz w:val="22"/>
                <w:szCs w:val="22"/>
              </w:rPr>
            </w:pPr>
            <w:r w:rsidRPr="002B09AA">
              <w:rPr>
                <w:rFonts w:cs="Arial"/>
                <w:bCs/>
                <w:sz w:val="22"/>
                <w:szCs w:val="22"/>
              </w:rPr>
              <w:t>1</w:t>
            </w:r>
          </w:p>
        </w:tc>
        <w:tc>
          <w:tcPr>
            <w:tcW w:w="7796" w:type="dxa"/>
          </w:tcPr>
          <w:p w14:paraId="5BC18EB8" w14:textId="28E7F93F" w:rsidR="007C7397" w:rsidRPr="002B09AA" w:rsidRDefault="007C7397" w:rsidP="007C7397">
            <w:pPr>
              <w:spacing w:before="200" w:after="200"/>
              <w:rPr>
                <w:rFonts w:cs="Arial"/>
                <w:bCs/>
                <w:sz w:val="22"/>
                <w:szCs w:val="22"/>
              </w:rPr>
            </w:pPr>
            <w:r w:rsidRPr="002B09AA">
              <w:rPr>
                <w:rFonts w:cs="Arial"/>
                <w:bCs/>
                <w:sz w:val="22"/>
                <w:szCs w:val="22"/>
              </w:rPr>
              <w:t>Introduction &amp; Purpose</w:t>
            </w:r>
          </w:p>
        </w:tc>
        <w:tc>
          <w:tcPr>
            <w:tcW w:w="681" w:type="dxa"/>
          </w:tcPr>
          <w:p w14:paraId="2B8D2155" w14:textId="4E487DD5" w:rsidR="007C7397" w:rsidRPr="002B09AA" w:rsidRDefault="00106A19" w:rsidP="007C7397">
            <w:pPr>
              <w:spacing w:before="200" w:after="200"/>
              <w:rPr>
                <w:rFonts w:cs="Arial"/>
                <w:bCs/>
                <w:sz w:val="22"/>
                <w:szCs w:val="22"/>
              </w:rPr>
            </w:pPr>
            <w:r w:rsidRPr="002B09AA">
              <w:rPr>
                <w:rFonts w:cs="Arial"/>
                <w:bCs/>
                <w:sz w:val="22"/>
                <w:szCs w:val="22"/>
              </w:rPr>
              <w:t>3</w:t>
            </w:r>
          </w:p>
        </w:tc>
      </w:tr>
      <w:tr w:rsidR="007C7397" w:rsidRPr="002B09AA" w14:paraId="20539149" w14:textId="77777777" w:rsidTr="007C7397">
        <w:tc>
          <w:tcPr>
            <w:tcW w:w="284" w:type="dxa"/>
          </w:tcPr>
          <w:p w14:paraId="3E4ED4C5" w14:textId="41A01E74" w:rsidR="007C7397" w:rsidRPr="002B09AA" w:rsidRDefault="007C7397" w:rsidP="007C7397">
            <w:pPr>
              <w:spacing w:before="200" w:after="200"/>
              <w:rPr>
                <w:rFonts w:cs="Arial"/>
                <w:bCs/>
                <w:sz w:val="22"/>
                <w:szCs w:val="22"/>
              </w:rPr>
            </w:pPr>
            <w:r w:rsidRPr="002B09AA">
              <w:rPr>
                <w:rFonts w:cs="Arial"/>
                <w:bCs/>
                <w:sz w:val="22"/>
                <w:szCs w:val="22"/>
              </w:rPr>
              <w:t>2</w:t>
            </w:r>
          </w:p>
        </w:tc>
        <w:tc>
          <w:tcPr>
            <w:tcW w:w="7796" w:type="dxa"/>
          </w:tcPr>
          <w:p w14:paraId="71456D38" w14:textId="7FB79A1C" w:rsidR="007C7397" w:rsidRPr="002B09AA" w:rsidRDefault="007C7397" w:rsidP="007C7397">
            <w:pPr>
              <w:spacing w:before="200" w:after="200"/>
              <w:rPr>
                <w:rFonts w:cs="Arial"/>
                <w:bCs/>
                <w:sz w:val="22"/>
                <w:szCs w:val="22"/>
              </w:rPr>
            </w:pPr>
            <w:r w:rsidRPr="002B09AA">
              <w:rPr>
                <w:rFonts w:cs="Arial"/>
                <w:bCs/>
                <w:sz w:val="22"/>
                <w:szCs w:val="22"/>
              </w:rPr>
              <w:t>Scope</w:t>
            </w:r>
          </w:p>
        </w:tc>
        <w:tc>
          <w:tcPr>
            <w:tcW w:w="681" w:type="dxa"/>
          </w:tcPr>
          <w:p w14:paraId="0F7BED84" w14:textId="4E1034F6" w:rsidR="007C7397" w:rsidRPr="002B09AA" w:rsidRDefault="00106A19" w:rsidP="007C7397">
            <w:pPr>
              <w:spacing w:before="200" w:after="200"/>
              <w:rPr>
                <w:rFonts w:cs="Arial"/>
                <w:bCs/>
                <w:sz w:val="22"/>
                <w:szCs w:val="22"/>
              </w:rPr>
            </w:pPr>
            <w:r w:rsidRPr="002B09AA">
              <w:rPr>
                <w:rFonts w:cs="Arial"/>
                <w:bCs/>
                <w:sz w:val="22"/>
                <w:szCs w:val="22"/>
              </w:rPr>
              <w:t>3</w:t>
            </w:r>
          </w:p>
        </w:tc>
      </w:tr>
      <w:tr w:rsidR="007C7397" w:rsidRPr="002B09AA" w14:paraId="23A56902" w14:textId="77777777" w:rsidTr="007C7397">
        <w:tc>
          <w:tcPr>
            <w:tcW w:w="284" w:type="dxa"/>
          </w:tcPr>
          <w:p w14:paraId="40F95711" w14:textId="36BD32C4" w:rsidR="007C7397" w:rsidRPr="002B09AA" w:rsidRDefault="007C7397" w:rsidP="007C7397">
            <w:pPr>
              <w:spacing w:before="200" w:after="200"/>
              <w:rPr>
                <w:rFonts w:cs="Arial"/>
                <w:bCs/>
                <w:sz w:val="22"/>
                <w:szCs w:val="22"/>
              </w:rPr>
            </w:pPr>
            <w:r w:rsidRPr="002B09AA">
              <w:rPr>
                <w:rFonts w:cs="Arial"/>
                <w:bCs/>
                <w:sz w:val="22"/>
                <w:szCs w:val="22"/>
              </w:rPr>
              <w:t>3</w:t>
            </w:r>
          </w:p>
        </w:tc>
        <w:tc>
          <w:tcPr>
            <w:tcW w:w="7796" w:type="dxa"/>
          </w:tcPr>
          <w:p w14:paraId="388DEDD5" w14:textId="58121CEA" w:rsidR="007C7397" w:rsidRPr="002B09AA" w:rsidRDefault="007C7397" w:rsidP="007C7397">
            <w:pPr>
              <w:spacing w:before="200" w:after="200"/>
              <w:rPr>
                <w:rFonts w:cs="Arial"/>
                <w:bCs/>
                <w:sz w:val="22"/>
                <w:szCs w:val="22"/>
              </w:rPr>
            </w:pPr>
            <w:r w:rsidRPr="002B09AA">
              <w:rPr>
                <w:rFonts w:cs="Arial"/>
                <w:bCs/>
                <w:sz w:val="22"/>
                <w:szCs w:val="22"/>
              </w:rPr>
              <w:t xml:space="preserve">Guiding </w:t>
            </w:r>
            <w:proofErr w:type="spellStart"/>
            <w:r w:rsidRPr="002B09AA">
              <w:rPr>
                <w:rFonts w:cs="Arial"/>
                <w:bCs/>
                <w:sz w:val="22"/>
                <w:szCs w:val="22"/>
              </w:rPr>
              <w:t>Principals</w:t>
            </w:r>
            <w:proofErr w:type="spellEnd"/>
            <w:r w:rsidRPr="002B09AA">
              <w:rPr>
                <w:rFonts w:cs="Arial"/>
                <w:bCs/>
                <w:sz w:val="22"/>
                <w:szCs w:val="22"/>
              </w:rPr>
              <w:t xml:space="preserve"> for this Policy and Guidance</w:t>
            </w:r>
          </w:p>
        </w:tc>
        <w:tc>
          <w:tcPr>
            <w:tcW w:w="681" w:type="dxa"/>
          </w:tcPr>
          <w:p w14:paraId="37E9E93C" w14:textId="5ECCA060" w:rsidR="007C7397" w:rsidRPr="002B09AA" w:rsidRDefault="00106A19" w:rsidP="007C7397">
            <w:pPr>
              <w:spacing w:before="200" w:after="200"/>
              <w:rPr>
                <w:rFonts w:cs="Arial"/>
                <w:bCs/>
                <w:sz w:val="22"/>
                <w:szCs w:val="22"/>
              </w:rPr>
            </w:pPr>
            <w:r w:rsidRPr="002B09AA">
              <w:rPr>
                <w:rFonts w:cs="Arial"/>
                <w:bCs/>
                <w:sz w:val="22"/>
                <w:szCs w:val="22"/>
              </w:rPr>
              <w:t>3</w:t>
            </w:r>
          </w:p>
        </w:tc>
      </w:tr>
      <w:tr w:rsidR="007C7397" w:rsidRPr="002B09AA" w14:paraId="34D83A19" w14:textId="77777777" w:rsidTr="007C7397">
        <w:tc>
          <w:tcPr>
            <w:tcW w:w="284" w:type="dxa"/>
          </w:tcPr>
          <w:p w14:paraId="1BBA2CC6" w14:textId="13514EE4" w:rsidR="007C7397" w:rsidRPr="002B09AA" w:rsidRDefault="007C7397" w:rsidP="007C7397">
            <w:pPr>
              <w:spacing w:before="200" w:after="200"/>
              <w:rPr>
                <w:rFonts w:cs="Arial"/>
                <w:bCs/>
                <w:sz w:val="22"/>
                <w:szCs w:val="22"/>
              </w:rPr>
            </w:pPr>
            <w:r w:rsidRPr="002B09AA">
              <w:rPr>
                <w:rFonts w:cs="Arial"/>
                <w:bCs/>
                <w:sz w:val="22"/>
                <w:szCs w:val="22"/>
              </w:rPr>
              <w:t>4</w:t>
            </w:r>
          </w:p>
        </w:tc>
        <w:tc>
          <w:tcPr>
            <w:tcW w:w="7796" w:type="dxa"/>
          </w:tcPr>
          <w:p w14:paraId="50546080" w14:textId="090639AA" w:rsidR="007C7397" w:rsidRPr="002B09AA" w:rsidRDefault="007C7397" w:rsidP="007C7397">
            <w:pPr>
              <w:spacing w:before="200" w:after="200"/>
              <w:rPr>
                <w:rFonts w:cs="Arial"/>
                <w:bCs/>
                <w:sz w:val="22"/>
                <w:szCs w:val="22"/>
              </w:rPr>
            </w:pPr>
            <w:r w:rsidRPr="002B09AA">
              <w:rPr>
                <w:rFonts w:cs="Arial"/>
                <w:bCs/>
                <w:sz w:val="22"/>
                <w:szCs w:val="22"/>
              </w:rPr>
              <w:t>Definitions and Explanations of Terms</w:t>
            </w:r>
          </w:p>
        </w:tc>
        <w:tc>
          <w:tcPr>
            <w:tcW w:w="681" w:type="dxa"/>
          </w:tcPr>
          <w:p w14:paraId="5006EDA9" w14:textId="6B316900" w:rsidR="007C7397" w:rsidRPr="002B09AA" w:rsidRDefault="00106A19" w:rsidP="007C7397">
            <w:pPr>
              <w:spacing w:before="200" w:after="200"/>
              <w:rPr>
                <w:rFonts w:cs="Arial"/>
                <w:bCs/>
                <w:sz w:val="22"/>
                <w:szCs w:val="22"/>
              </w:rPr>
            </w:pPr>
            <w:r w:rsidRPr="002B09AA">
              <w:rPr>
                <w:rFonts w:cs="Arial"/>
                <w:bCs/>
                <w:sz w:val="22"/>
                <w:szCs w:val="22"/>
              </w:rPr>
              <w:t>4</w:t>
            </w:r>
          </w:p>
        </w:tc>
      </w:tr>
      <w:tr w:rsidR="007C7397" w:rsidRPr="002B09AA" w14:paraId="1CDF7FE8" w14:textId="77777777" w:rsidTr="007C7397">
        <w:tc>
          <w:tcPr>
            <w:tcW w:w="284" w:type="dxa"/>
          </w:tcPr>
          <w:p w14:paraId="6639926B" w14:textId="314C3175" w:rsidR="007C7397" w:rsidRPr="002B09AA" w:rsidRDefault="007C7397" w:rsidP="007C7397">
            <w:pPr>
              <w:spacing w:before="200" w:after="200"/>
              <w:rPr>
                <w:rFonts w:cs="Arial"/>
                <w:bCs/>
                <w:sz w:val="22"/>
                <w:szCs w:val="22"/>
              </w:rPr>
            </w:pPr>
            <w:r w:rsidRPr="002B09AA">
              <w:rPr>
                <w:rFonts w:cs="Arial"/>
                <w:bCs/>
                <w:sz w:val="22"/>
                <w:szCs w:val="22"/>
              </w:rPr>
              <w:t>5</w:t>
            </w:r>
          </w:p>
        </w:tc>
        <w:tc>
          <w:tcPr>
            <w:tcW w:w="7796" w:type="dxa"/>
          </w:tcPr>
          <w:p w14:paraId="49B2FBB2" w14:textId="76646C4F" w:rsidR="007C7397" w:rsidRPr="002B09AA" w:rsidRDefault="007C7397" w:rsidP="007C7397">
            <w:pPr>
              <w:spacing w:before="200" w:after="200"/>
              <w:rPr>
                <w:rFonts w:cs="Arial"/>
                <w:bCs/>
                <w:sz w:val="22"/>
                <w:szCs w:val="22"/>
              </w:rPr>
            </w:pPr>
            <w:r w:rsidRPr="002B09AA">
              <w:rPr>
                <w:rFonts w:cs="Arial"/>
                <w:bCs/>
                <w:sz w:val="22"/>
                <w:szCs w:val="22"/>
              </w:rPr>
              <w:t>Roles and Responsibilities</w:t>
            </w:r>
          </w:p>
        </w:tc>
        <w:tc>
          <w:tcPr>
            <w:tcW w:w="681" w:type="dxa"/>
          </w:tcPr>
          <w:p w14:paraId="726EB9EC" w14:textId="619614F1" w:rsidR="007C7397" w:rsidRPr="002B09AA" w:rsidRDefault="00106A19" w:rsidP="007C7397">
            <w:pPr>
              <w:spacing w:before="200" w:after="200"/>
              <w:rPr>
                <w:rFonts w:cs="Arial"/>
                <w:bCs/>
                <w:sz w:val="22"/>
                <w:szCs w:val="22"/>
              </w:rPr>
            </w:pPr>
            <w:r w:rsidRPr="002B09AA">
              <w:rPr>
                <w:rFonts w:cs="Arial"/>
                <w:bCs/>
                <w:sz w:val="22"/>
                <w:szCs w:val="22"/>
              </w:rPr>
              <w:t>6</w:t>
            </w:r>
          </w:p>
        </w:tc>
      </w:tr>
      <w:tr w:rsidR="007C7397" w:rsidRPr="002B09AA" w14:paraId="6CB07530" w14:textId="77777777" w:rsidTr="007C7397">
        <w:tc>
          <w:tcPr>
            <w:tcW w:w="284" w:type="dxa"/>
          </w:tcPr>
          <w:p w14:paraId="453AB3C8" w14:textId="53122AEC" w:rsidR="007C7397" w:rsidRPr="002B09AA" w:rsidRDefault="007C7397" w:rsidP="007C7397">
            <w:pPr>
              <w:spacing w:before="200" w:after="200"/>
              <w:rPr>
                <w:rFonts w:cs="Arial"/>
                <w:bCs/>
                <w:sz w:val="22"/>
                <w:szCs w:val="22"/>
              </w:rPr>
            </w:pPr>
            <w:r w:rsidRPr="002B09AA">
              <w:rPr>
                <w:rFonts w:cs="Arial"/>
                <w:bCs/>
                <w:sz w:val="22"/>
                <w:szCs w:val="22"/>
              </w:rPr>
              <w:t>6</w:t>
            </w:r>
          </w:p>
        </w:tc>
        <w:tc>
          <w:tcPr>
            <w:tcW w:w="7796" w:type="dxa"/>
          </w:tcPr>
          <w:p w14:paraId="780FEAF3" w14:textId="66BD6C06" w:rsidR="007C7397" w:rsidRPr="002B09AA" w:rsidRDefault="007C7397" w:rsidP="007C7397">
            <w:pPr>
              <w:spacing w:before="200" w:after="200"/>
              <w:rPr>
                <w:rFonts w:cs="Arial"/>
                <w:bCs/>
                <w:sz w:val="22"/>
                <w:szCs w:val="22"/>
              </w:rPr>
            </w:pPr>
            <w:r w:rsidRPr="002B09AA">
              <w:rPr>
                <w:rFonts w:cs="Arial"/>
                <w:bCs/>
                <w:sz w:val="22"/>
                <w:szCs w:val="22"/>
              </w:rPr>
              <w:t>Payments for Work</w:t>
            </w:r>
          </w:p>
        </w:tc>
        <w:tc>
          <w:tcPr>
            <w:tcW w:w="681" w:type="dxa"/>
          </w:tcPr>
          <w:p w14:paraId="15B570AE" w14:textId="55AE49C6" w:rsidR="007C7397" w:rsidRPr="002B09AA" w:rsidRDefault="00106A19" w:rsidP="007C7397">
            <w:pPr>
              <w:spacing w:before="200" w:after="200"/>
              <w:rPr>
                <w:rFonts w:cs="Arial"/>
                <w:bCs/>
                <w:sz w:val="22"/>
                <w:szCs w:val="22"/>
              </w:rPr>
            </w:pPr>
            <w:r w:rsidRPr="002B09AA">
              <w:rPr>
                <w:rFonts w:cs="Arial"/>
                <w:bCs/>
                <w:sz w:val="22"/>
                <w:szCs w:val="22"/>
              </w:rPr>
              <w:t>8</w:t>
            </w:r>
          </w:p>
        </w:tc>
      </w:tr>
      <w:tr w:rsidR="007C7397" w:rsidRPr="002B09AA" w14:paraId="622204C9" w14:textId="77777777" w:rsidTr="007C7397">
        <w:tc>
          <w:tcPr>
            <w:tcW w:w="284" w:type="dxa"/>
          </w:tcPr>
          <w:p w14:paraId="488C9232" w14:textId="7B057C44" w:rsidR="007C7397" w:rsidRPr="002B09AA" w:rsidRDefault="007C7397" w:rsidP="007C7397">
            <w:pPr>
              <w:spacing w:before="200" w:after="200"/>
              <w:rPr>
                <w:rFonts w:cs="Arial"/>
                <w:bCs/>
                <w:sz w:val="22"/>
                <w:szCs w:val="22"/>
              </w:rPr>
            </w:pPr>
            <w:r w:rsidRPr="002B09AA">
              <w:rPr>
                <w:rFonts w:cs="Arial"/>
                <w:bCs/>
                <w:sz w:val="22"/>
                <w:szCs w:val="22"/>
              </w:rPr>
              <w:t>7</w:t>
            </w:r>
          </w:p>
        </w:tc>
        <w:tc>
          <w:tcPr>
            <w:tcW w:w="7796" w:type="dxa"/>
          </w:tcPr>
          <w:p w14:paraId="53D16766" w14:textId="4DAE4B7D" w:rsidR="007C7397" w:rsidRPr="002B09AA" w:rsidRDefault="007C7397" w:rsidP="007C7397">
            <w:pPr>
              <w:spacing w:before="200" w:after="200"/>
              <w:rPr>
                <w:rFonts w:cs="Arial"/>
                <w:bCs/>
                <w:sz w:val="22"/>
                <w:szCs w:val="22"/>
              </w:rPr>
            </w:pPr>
            <w:r w:rsidRPr="002B09AA">
              <w:rPr>
                <w:rFonts w:cs="Arial"/>
                <w:bCs/>
                <w:sz w:val="22"/>
                <w:szCs w:val="22"/>
              </w:rPr>
              <w:t>Working Time Regulations &amp; Rest Periods</w:t>
            </w:r>
          </w:p>
        </w:tc>
        <w:tc>
          <w:tcPr>
            <w:tcW w:w="681" w:type="dxa"/>
          </w:tcPr>
          <w:p w14:paraId="237888BA" w14:textId="1A51242C" w:rsidR="007C7397" w:rsidRPr="002B09AA" w:rsidRDefault="00106A19" w:rsidP="007C7397">
            <w:pPr>
              <w:spacing w:before="200" w:after="200"/>
              <w:rPr>
                <w:rFonts w:cs="Arial"/>
                <w:bCs/>
                <w:sz w:val="22"/>
                <w:szCs w:val="22"/>
              </w:rPr>
            </w:pPr>
            <w:r w:rsidRPr="002B09AA">
              <w:rPr>
                <w:rFonts w:cs="Arial"/>
                <w:bCs/>
                <w:sz w:val="22"/>
                <w:szCs w:val="22"/>
              </w:rPr>
              <w:t>9</w:t>
            </w:r>
          </w:p>
        </w:tc>
      </w:tr>
      <w:tr w:rsidR="007C7397" w:rsidRPr="002B09AA" w14:paraId="4F417577" w14:textId="77777777" w:rsidTr="007C7397">
        <w:tc>
          <w:tcPr>
            <w:tcW w:w="284" w:type="dxa"/>
          </w:tcPr>
          <w:p w14:paraId="4E1E7C38" w14:textId="1C7D496C" w:rsidR="007C7397" w:rsidRPr="002B09AA" w:rsidRDefault="007C7397" w:rsidP="007C7397">
            <w:pPr>
              <w:spacing w:before="200" w:after="200"/>
              <w:rPr>
                <w:rFonts w:cs="Arial"/>
                <w:bCs/>
                <w:sz w:val="22"/>
                <w:szCs w:val="22"/>
              </w:rPr>
            </w:pPr>
            <w:r w:rsidRPr="002B09AA">
              <w:rPr>
                <w:rFonts w:cs="Arial"/>
                <w:bCs/>
                <w:sz w:val="22"/>
                <w:szCs w:val="22"/>
              </w:rPr>
              <w:t>8</w:t>
            </w:r>
          </w:p>
        </w:tc>
        <w:tc>
          <w:tcPr>
            <w:tcW w:w="7796" w:type="dxa"/>
          </w:tcPr>
          <w:p w14:paraId="02904B16" w14:textId="42B4479E" w:rsidR="007C7397" w:rsidRPr="002B09AA" w:rsidRDefault="007C7397" w:rsidP="007C7397">
            <w:pPr>
              <w:spacing w:before="200" w:after="200"/>
              <w:rPr>
                <w:rFonts w:cs="Arial"/>
                <w:bCs/>
                <w:sz w:val="22"/>
                <w:szCs w:val="22"/>
              </w:rPr>
            </w:pPr>
            <w:r w:rsidRPr="002B09AA">
              <w:rPr>
                <w:rFonts w:cs="Arial"/>
                <w:bCs/>
                <w:sz w:val="22"/>
                <w:szCs w:val="22"/>
              </w:rPr>
              <w:t>Sickness Absence and On-call</w:t>
            </w:r>
          </w:p>
        </w:tc>
        <w:tc>
          <w:tcPr>
            <w:tcW w:w="681" w:type="dxa"/>
          </w:tcPr>
          <w:p w14:paraId="749D3D31" w14:textId="3DA2AB7C" w:rsidR="007C7397" w:rsidRPr="002B09AA" w:rsidRDefault="00106A19" w:rsidP="007C7397">
            <w:pPr>
              <w:spacing w:before="200" w:after="200"/>
              <w:rPr>
                <w:rFonts w:cs="Arial"/>
                <w:bCs/>
                <w:sz w:val="22"/>
                <w:szCs w:val="22"/>
              </w:rPr>
            </w:pPr>
            <w:r w:rsidRPr="002B09AA">
              <w:rPr>
                <w:rFonts w:cs="Arial"/>
                <w:bCs/>
                <w:sz w:val="22"/>
                <w:szCs w:val="22"/>
              </w:rPr>
              <w:t>10</w:t>
            </w:r>
          </w:p>
        </w:tc>
      </w:tr>
      <w:tr w:rsidR="007C7397" w:rsidRPr="002B09AA" w14:paraId="4DB2C24F" w14:textId="77777777" w:rsidTr="007C7397">
        <w:tc>
          <w:tcPr>
            <w:tcW w:w="284" w:type="dxa"/>
          </w:tcPr>
          <w:p w14:paraId="08B4C83E" w14:textId="5DD52BCF" w:rsidR="007C7397" w:rsidRPr="002B09AA" w:rsidRDefault="007C7397" w:rsidP="007C7397">
            <w:pPr>
              <w:spacing w:before="200" w:after="200"/>
              <w:rPr>
                <w:rFonts w:cs="Arial"/>
                <w:bCs/>
                <w:sz w:val="22"/>
                <w:szCs w:val="22"/>
              </w:rPr>
            </w:pPr>
            <w:r w:rsidRPr="002B09AA">
              <w:rPr>
                <w:rFonts w:cs="Arial"/>
                <w:bCs/>
                <w:sz w:val="22"/>
                <w:szCs w:val="22"/>
              </w:rPr>
              <w:t>9</w:t>
            </w:r>
          </w:p>
        </w:tc>
        <w:tc>
          <w:tcPr>
            <w:tcW w:w="7796" w:type="dxa"/>
          </w:tcPr>
          <w:p w14:paraId="1A72A0E8" w14:textId="3A7BAADA" w:rsidR="007C7397" w:rsidRPr="002B09AA" w:rsidRDefault="007C7397" w:rsidP="007C7397">
            <w:pPr>
              <w:spacing w:before="200" w:after="200"/>
              <w:rPr>
                <w:rFonts w:cs="Arial"/>
                <w:bCs/>
                <w:sz w:val="22"/>
                <w:szCs w:val="22"/>
              </w:rPr>
            </w:pPr>
            <w:r w:rsidRPr="002B09AA">
              <w:rPr>
                <w:rFonts w:cs="Arial"/>
                <w:bCs/>
                <w:sz w:val="22"/>
                <w:szCs w:val="22"/>
              </w:rPr>
              <w:t>Travel expenses, transport and parking</w:t>
            </w:r>
          </w:p>
        </w:tc>
        <w:tc>
          <w:tcPr>
            <w:tcW w:w="681" w:type="dxa"/>
          </w:tcPr>
          <w:p w14:paraId="3A93A877" w14:textId="31F08E9F" w:rsidR="007C7397" w:rsidRPr="002B09AA" w:rsidRDefault="00106A19" w:rsidP="007C7397">
            <w:pPr>
              <w:spacing w:before="200" w:after="200"/>
              <w:rPr>
                <w:rFonts w:cs="Arial"/>
                <w:bCs/>
                <w:sz w:val="22"/>
                <w:szCs w:val="22"/>
              </w:rPr>
            </w:pPr>
            <w:r w:rsidRPr="002B09AA">
              <w:rPr>
                <w:rFonts w:cs="Arial"/>
                <w:bCs/>
                <w:sz w:val="22"/>
                <w:szCs w:val="22"/>
              </w:rPr>
              <w:t>11</w:t>
            </w:r>
          </w:p>
        </w:tc>
      </w:tr>
      <w:tr w:rsidR="007C7397" w:rsidRPr="002B09AA" w14:paraId="0E452F78" w14:textId="77777777" w:rsidTr="007C7397">
        <w:tc>
          <w:tcPr>
            <w:tcW w:w="284" w:type="dxa"/>
          </w:tcPr>
          <w:p w14:paraId="63DB41C0" w14:textId="243DDD5E" w:rsidR="007C7397" w:rsidRPr="002B09AA" w:rsidRDefault="007C7397" w:rsidP="007C7397">
            <w:pPr>
              <w:spacing w:before="200" w:after="200"/>
              <w:rPr>
                <w:rFonts w:cs="Arial"/>
                <w:bCs/>
                <w:sz w:val="22"/>
                <w:szCs w:val="22"/>
              </w:rPr>
            </w:pPr>
            <w:r w:rsidRPr="002B09AA">
              <w:rPr>
                <w:rFonts w:cs="Arial"/>
                <w:bCs/>
                <w:sz w:val="22"/>
                <w:szCs w:val="22"/>
              </w:rPr>
              <w:t>10</w:t>
            </w:r>
          </w:p>
        </w:tc>
        <w:tc>
          <w:tcPr>
            <w:tcW w:w="7796" w:type="dxa"/>
          </w:tcPr>
          <w:p w14:paraId="6D764F2B" w14:textId="3A2996BB" w:rsidR="007C7397" w:rsidRPr="002B09AA" w:rsidRDefault="007C7397" w:rsidP="007C7397">
            <w:pPr>
              <w:spacing w:before="200" w:after="200"/>
              <w:rPr>
                <w:rFonts w:cs="Arial"/>
                <w:bCs/>
                <w:sz w:val="22"/>
                <w:szCs w:val="22"/>
              </w:rPr>
            </w:pPr>
            <w:r w:rsidRPr="002B09AA">
              <w:rPr>
                <w:rFonts w:cs="Arial"/>
                <w:bCs/>
                <w:sz w:val="22"/>
                <w:szCs w:val="22"/>
              </w:rPr>
              <w:t>Claiming On Call Payments</w:t>
            </w:r>
          </w:p>
        </w:tc>
        <w:tc>
          <w:tcPr>
            <w:tcW w:w="681" w:type="dxa"/>
          </w:tcPr>
          <w:p w14:paraId="6EC81E74" w14:textId="275099D9" w:rsidR="007C7397" w:rsidRPr="002B09AA" w:rsidRDefault="00106A19" w:rsidP="007C7397">
            <w:pPr>
              <w:spacing w:before="200" w:after="200"/>
              <w:rPr>
                <w:rFonts w:cs="Arial"/>
                <w:bCs/>
                <w:sz w:val="22"/>
                <w:szCs w:val="22"/>
              </w:rPr>
            </w:pPr>
            <w:r w:rsidRPr="002B09AA">
              <w:rPr>
                <w:rFonts w:cs="Arial"/>
                <w:bCs/>
                <w:sz w:val="22"/>
                <w:szCs w:val="22"/>
              </w:rPr>
              <w:t>11</w:t>
            </w:r>
          </w:p>
        </w:tc>
      </w:tr>
      <w:tr w:rsidR="007C7397" w:rsidRPr="002B09AA" w14:paraId="0B3DF0A8" w14:textId="77777777" w:rsidTr="007C7397">
        <w:tc>
          <w:tcPr>
            <w:tcW w:w="284" w:type="dxa"/>
          </w:tcPr>
          <w:p w14:paraId="09F219DD" w14:textId="7667DCA2" w:rsidR="007C7397" w:rsidRPr="002B09AA" w:rsidRDefault="007C7397" w:rsidP="007C7397">
            <w:pPr>
              <w:spacing w:before="200" w:after="200"/>
              <w:rPr>
                <w:rFonts w:cs="Arial"/>
                <w:bCs/>
                <w:sz w:val="22"/>
                <w:szCs w:val="22"/>
              </w:rPr>
            </w:pPr>
            <w:r w:rsidRPr="002B09AA">
              <w:rPr>
                <w:rFonts w:cs="Arial"/>
                <w:bCs/>
                <w:sz w:val="22"/>
                <w:szCs w:val="22"/>
              </w:rPr>
              <w:t>11</w:t>
            </w:r>
          </w:p>
        </w:tc>
        <w:tc>
          <w:tcPr>
            <w:tcW w:w="7796" w:type="dxa"/>
          </w:tcPr>
          <w:p w14:paraId="27D6E6FD" w14:textId="0BB785A8" w:rsidR="007C7397" w:rsidRPr="002B09AA" w:rsidRDefault="007C7397" w:rsidP="007C7397">
            <w:pPr>
              <w:spacing w:before="200" w:after="200"/>
              <w:rPr>
                <w:rFonts w:cs="Arial"/>
                <w:bCs/>
                <w:sz w:val="22"/>
                <w:szCs w:val="22"/>
              </w:rPr>
            </w:pPr>
            <w:r w:rsidRPr="002B09AA">
              <w:rPr>
                <w:rFonts w:cs="Arial"/>
                <w:bCs/>
                <w:sz w:val="22"/>
                <w:szCs w:val="22"/>
              </w:rPr>
              <w:t>Misuse of the Policy</w:t>
            </w:r>
          </w:p>
        </w:tc>
        <w:tc>
          <w:tcPr>
            <w:tcW w:w="681" w:type="dxa"/>
          </w:tcPr>
          <w:p w14:paraId="7A68381F" w14:textId="389A0FC9" w:rsidR="007C7397" w:rsidRPr="002B09AA" w:rsidRDefault="00106A19" w:rsidP="007C7397">
            <w:pPr>
              <w:spacing w:before="200" w:after="200"/>
              <w:rPr>
                <w:rFonts w:cs="Arial"/>
                <w:bCs/>
                <w:sz w:val="22"/>
                <w:szCs w:val="22"/>
              </w:rPr>
            </w:pPr>
            <w:r w:rsidRPr="002B09AA">
              <w:rPr>
                <w:rFonts w:cs="Arial"/>
                <w:bCs/>
                <w:sz w:val="22"/>
                <w:szCs w:val="22"/>
              </w:rPr>
              <w:t>11</w:t>
            </w:r>
          </w:p>
        </w:tc>
      </w:tr>
      <w:tr w:rsidR="007C7397" w:rsidRPr="002B09AA" w14:paraId="5F67F2C6" w14:textId="77777777" w:rsidTr="007C7397">
        <w:tc>
          <w:tcPr>
            <w:tcW w:w="284" w:type="dxa"/>
          </w:tcPr>
          <w:p w14:paraId="70997F21" w14:textId="4647126C" w:rsidR="007C7397" w:rsidRPr="002B09AA" w:rsidRDefault="007C7397" w:rsidP="007C7397">
            <w:pPr>
              <w:spacing w:before="200" w:after="200"/>
              <w:rPr>
                <w:rFonts w:cs="Arial"/>
                <w:bCs/>
                <w:sz w:val="22"/>
                <w:szCs w:val="22"/>
              </w:rPr>
            </w:pPr>
            <w:r w:rsidRPr="002B09AA">
              <w:rPr>
                <w:rFonts w:cs="Arial"/>
                <w:bCs/>
                <w:sz w:val="22"/>
                <w:szCs w:val="22"/>
              </w:rPr>
              <w:t>12</w:t>
            </w:r>
          </w:p>
        </w:tc>
        <w:tc>
          <w:tcPr>
            <w:tcW w:w="7796" w:type="dxa"/>
          </w:tcPr>
          <w:p w14:paraId="4BAF0BE6" w14:textId="62FC4439" w:rsidR="007C7397" w:rsidRPr="002B09AA" w:rsidRDefault="007C7397" w:rsidP="007C7397">
            <w:pPr>
              <w:spacing w:before="200" w:after="200"/>
              <w:rPr>
                <w:rFonts w:cs="Arial"/>
                <w:bCs/>
                <w:sz w:val="22"/>
                <w:szCs w:val="22"/>
              </w:rPr>
            </w:pPr>
            <w:r w:rsidRPr="002B09AA">
              <w:rPr>
                <w:rFonts w:cs="Arial"/>
                <w:bCs/>
                <w:sz w:val="22"/>
                <w:szCs w:val="22"/>
              </w:rPr>
              <w:t>Review</w:t>
            </w:r>
          </w:p>
        </w:tc>
        <w:tc>
          <w:tcPr>
            <w:tcW w:w="681" w:type="dxa"/>
          </w:tcPr>
          <w:p w14:paraId="15685A96" w14:textId="361091B8" w:rsidR="007C7397" w:rsidRPr="002B09AA" w:rsidRDefault="00106A19" w:rsidP="007C7397">
            <w:pPr>
              <w:spacing w:before="200" w:after="200"/>
              <w:rPr>
                <w:rFonts w:cs="Arial"/>
                <w:bCs/>
                <w:sz w:val="22"/>
                <w:szCs w:val="22"/>
              </w:rPr>
            </w:pPr>
            <w:r w:rsidRPr="002B09AA">
              <w:rPr>
                <w:rFonts w:cs="Arial"/>
                <w:bCs/>
                <w:sz w:val="22"/>
                <w:szCs w:val="22"/>
              </w:rPr>
              <w:t>11</w:t>
            </w:r>
          </w:p>
        </w:tc>
      </w:tr>
      <w:tr w:rsidR="007C7397" w:rsidRPr="002B09AA" w14:paraId="2D45581F" w14:textId="77777777" w:rsidTr="007C7397">
        <w:tc>
          <w:tcPr>
            <w:tcW w:w="284" w:type="dxa"/>
          </w:tcPr>
          <w:p w14:paraId="4D2DB568" w14:textId="6BAAB4E7" w:rsidR="007C7397" w:rsidRPr="002B09AA" w:rsidRDefault="007C7397" w:rsidP="007C7397">
            <w:pPr>
              <w:spacing w:before="200" w:after="200"/>
              <w:rPr>
                <w:rFonts w:cs="Arial"/>
                <w:bCs/>
                <w:sz w:val="22"/>
                <w:szCs w:val="22"/>
              </w:rPr>
            </w:pPr>
            <w:r w:rsidRPr="002B09AA">
              <w:rPr>
                <w:rFonts w:cs="Arial"/>
                <w:bCs/>
                <w:sz w:val="22"/>
                <w:szCs w:val="22"/>
              </w:rPr>
              <w:t>13</w:t>
            </w:r>
          </w:p>
        </w:tc>
        <w:tc>
          <w:tcPr>
            <w:tcW w:w="7796" w:type="dxa"/>
          </w:tcPr>
          <w:p w14:paraId="6D953530" w14:textId="3B67C523" w:rsidR="007C7397" w:rsidRPr="002B09AA" w:rsidRDefault="007C7397" w:rsidP="007C7397">
            <w:pPr>
              <w:spacing w:before="200" w:after="200"/>
              <w:rPr>
                <w:rFonts w:cs="Arial"/>
                <w:bCs/>
                <w:sz w:val="22"/>
                <w:szCs w:val="22"/>
              </w:rPr>
            </w:pPr>
            <w:r w:rsidRPr="002B09AA">
              <w:rPr>
                <w:rFonts w:cs="Arial"/>
                <w:bCs/>
                <w:sz w:val="22"/>
                <w:szCs w:val="22"/>
              </w:rPr>
              <w:t>Associated Policy</w:t>
            </w:r>
          </w:p>
        </w:tc>
        <w:tc>
          <w:tcPr>
            <w:tcW w:w="681" w:type="dxa"/>
          </w:tcPr>
          <w:p w14:paraId="10266D8C" w14:textId="30694073" w:rsidR="007C7397" w:rsidRPr="002B09AA" w:rsidRDefault="00106A19" w:rsidP="007C7397">
            <w:pPr>
              <w:spacing w:before="200" w:after="200"/>
              <w:rPr>
                <w:rFonts w:cs="Arial"/>
                <w:bCs/>
                <w:sz w:val="22"/>
                <w:szCs w:val="22"/>
              </w:rPr>
            </w:pPr>
            <w:r w:rsidRPr="002B09AA">
              <w:rPr>
                <w:rFonts w:cs="Arial"/>
                <w:bCs/>
                <w:sz w:val="22"/>
                <w:szCs w:val="22"/>
              </w:rPr>
              <w:t>1</w:t>
            </w:r>
            <w:r w:rsidR="001D3960" w:rsidRPr="002B09AA">
              <w:rPr>
                <w:rFonts w:cs="Arial"/>
                <w:bCs/>
                <w:sz w:val="22"/>
                <w:szCs w:val="22"/>
              </w:rPr>
              <w:t>2</w:t>
            </w:r>
          </w:p>
        </w:tc>
      </w:tr>
    </w:tbl>
    <w:p w14:paraId="215FBBCC" w14:textId="77777777" w:rsidR="00054394" w:rsidRPr="002B09AA" w:rsidRDefault="00054394" w:rsidP="00632608">
      <w:pPr>
        <w:spacing w:after="0" w:line="240" w:lineRule="auto"/>
        <w:rPr>
          <w:rFonts w:cs="Arial"/>
          <w:b/>
        </w:rPr>
      </w:pPr>
    </w:p>
    <w:p w14:paraId="70B44405" w14:textId="77777777" w:rsidR="00054394" w:rsidRPr="002B09AA" w:rsidRDefault="00054394" w:rsidP="00632608">
      <w:pPr>
        <w:spacing w:after="0" w:line="240" w:lineRule="auto"/>
        <w:rPr>
          <w:rFonts w:cs="Arial"/>
          <w:b/>
        </w:rPr>
      </w:pPr>
    </w:p>
    <w:p w14:paraId="4EA25586" w14:textId="77777777" w:rsidR="00054394" w:rsidRPr="002B09AA" w:rsidRDefault="00054394" w:rsidP="00632608">
      <w:pPr>
        <w:spacing w:after="0" w:line="240" w:lineRule="auto"/>
        <w:rPr>
          <w:rFonts w:cs="Arial"/>
          <w:b/>
        </w:rPr>
      </w:pPr>
    </w:p>
    <w:p w14:paraId="44B7CA20" w14:textId="77777777" w:rsidR="00054394" w:rsidRPr="002B09AA" w:rsidRDefault="00054394" w:rsidP="00632608">
      <w:pPr>
        <w:spacing w:after="0" w:line="240" w:lineRule="auto"/>
        <w:rPr>
          <w:rFonts w:cs="Arial"/>
          <w:b/>
        </w:rPr>
      </w:pPr>
    </w:p>
    <w:p w14:paraId="59D1FC4C" w14:textId="77777777" w:rsidR="00054394" w:rsidRPr="002B09AA" w:rsidRDefault="00054394" w:rsidP="00632608">
      <w:pPr>
        <w:spacing w:after="0" w:line="240" w:lineRule="auto"/>
        <w:rPr>
          <w:rFonts w:cs="Arial"/>
          <w:b/>
        </w:rPr>
      </w:pPr>
    </w:p>
    <w:p w14:paraId="210CA29A" w14:textId="30543651" w:rsidR="00054394" w:rsidRDefault="00054394" w:rsidP="00632608">
      <w:pPr>
        <w:spacing w:after="0" w:line="240" w:lineRule="auto"/>
        <w:rPr>
          <w:rFonts w:cs="Arial"/>
          <w:b/>
        </w:rPr>
      </w:pPr>
    </w:p>
    <w:p w14:paraId="6515CC18" w14:textId="77777777" w:rsidR="002B09AA" w:rsidRDefault="002B09AA" w:rsidP="00632608">
      <w:pPr>
        <w:spacing w:after="0" w:line="240" w:lineRule="auto"/>
        <w:rPr>
          <w:rFonts w:cs="Arial"/>
          <w:b/>
        </w:rPr>
      </w:pPr>
    </w:p>
    <w:p w14:paraId="0EBA67D8" w14:textId="77777777" w:rsidR="002B09AA" w:rsidRDefault="002B09AA" w:rsidP="00632608">
      <w:pPr>
        <w:spacing w:after="0" w:line="240" w:lineRule="auto"/>
        <w:rPr>
          <w:rFonts w:cs="Arial"/>
          <w:b/>
        </w:rPr>
      </w:pPr>
    </w:p>
    <w:p w14:paraId="3242A42C" w14:textId="77777777" w:rsidR="002B09AA" w:rsidRDefault="002B09AA" w:rsidP="00632608">
      <w:pPr>
        <w:spacing w:after="0" w:line="240" w:lineRule="auto"/>
        <w:rPr>
          <w:rFonts w:cs="Arial"/>
          <w:b/>
        </w:rPr>
      </w:pPr>
    </w:p>
    <w:p w14:paraId="5A327845" w14:textId="77777777" w:rsidR="002B09AA" w:rsidRPr="002B09AA" w:rsidRDefault="002B09AA" w:rsidP="00632608">
      <w:pPr>
        <w:spacing w:after="0" w:line="240" w:lineRule="auto"/>
        <w:rPr>
          <w:rFonts w:cs="Arial"/>
          <w:b/>
        </w:rPr>
      </w:pPr>
    </w:p>
    <w:p w14:paraId="353ADADA" w14:textId="004FACC8" w:rsidR="00632608" w:rsidRPr="002B09AA" w:rsidRDefault="008F2F0D" w:rsidP="008F2F0D">
      <w:pPr>
        <w:pStyle w:val="Heading1"/>
        <w:rPr>
          <w:rFonts w:cs="Arial"/>
          <w:sz w:val="22"/>
          <w:szCs w:val="22"/>
        </w:rPr>
      </w:pPr>
      <w:r w:rsidRPr="002B09AA">
        <w:rPr>
          <w:rFonts w:cs="Arial"/>
          <w:sz w:val="22"/>
          <w:szCs w:val="22"/>
        </w:rPr>
        <w:t>1. Introduction &amp; Purpose</w:t>
      </w:r>
    </w:p>
    <w:p w14:paraId="212855F3" w14:textId="69EE3775" w:rsidR="00023AB7" w:rsidRPr="002B09AA" w:rsidRDefault="00023AB7" w:rsidP="008C4F31">
      <w:pPr>
        <w:pStyle w:val="ListParagraph"/>
        <w:numPr>
          <w:ilvl w:val="1"/>
          <w:numId w:val="3"/>
        </w:numPr>
        <w:rPr>
          <w:rFonts w:cs="Arial"/>
        </w:rPr>
      </w:pPr>
      <w:r w:rsidRPr="002B09AA">
        <w:rPr>
          <w:rFonts w:cs="Arial"/>
        </w:rPr>
        <w:t>East London Foundation Trust recognises that many non-medical staff work as On Call outside normal office hours and provide essential decision</w:t>
      </w:r>
      <w:r w:rsidR="00C21461" w:rsidRPr="002B09AA">
        <w:rPr>
          <w:rFonts w:cs="Arial"/>
        </w:rPr>
        <w:t>-</w:t>
      </w:r>
      <w:r w:rsidRPr="002B09AA">
        <w:rPr>
          <w:rFonts w:cs="Arial"/>
        </w:rPr>
        <w:t>making roles in a variety of circumstances. NHS England Core Standards for Emergency Preparedness, Resilience and Response (EPRR) suggest that an On Call Policy for such staff is good practice.</w:t>
      </w:r>
    </w:p>
    <w:p w14:paraId="35785F77" w14:textId="203050BC" w:rsidR="00023AB7" w:rsidRPr="002B09AA" w:rsidRDefault="00023AB7" w:rsidP="008C4F31">
      <w:pPr>
        <w:pStyle w:val="ListParagraph"/>
        <w:numPr>
          <w:ilvl w:val="1"/>
          <w:numId w:val="3"/>
        </w:numPr>
        <w:rPr>
          <w:rFonts w:cs="Arial"/>
        </w:rPr>
      </w:pPr>
      <w:r w:rsidRPr="002B09AA">
        <w:rPr>
          <w:rFonts w:cs="Arial"/>
        </w:rPr>
        <w:t>This policy sets out the Trust’s local arrangements for the payment of on-call work under the national framework of Agenda for Change. T</w:t>
      </w:r>
      <w:r w:rsidR="00A61BFC" w:rsidRPr="002B09AA">
        <w:rPr>
          <w:rFonts w:cs="Arial"/>
        </w:rPr>
        <w:t>he</w:t>
      </w:r>
      <w:r w:rsidRPr="002B09AA">
        <w:rPr>
          <w:rFonts w:cs="Arial"/>
        </w:rPr>
        <w:t xml:space="preserve"> requirement for on-call arrangements within a particular department is determined by the departmental manager and agreed and signed off </w:t>
      </w:r>
      <w:r w:rsidR="00A61BFC" w:rsidRPr="002B09AA">
        <w:rPr>
          <w:rFonts w:cs="Arial"/>
        </w:rPr>
        <w:t>by the Borough Director in line with our need to provide patient services.</w:t>
      </w:r>
    </w:p>
    <w:p w14:paraId="0457E4B2" w14:textId="5C172E14" w:rsidR="007B4638" w:rsidRPr="002B09AA" w:rsidRDefault="008F2F0D" w:rsidP="008F2F0D">
      <w:pPr>
        <w:pStyle w:val="Heading1"/>
        <w:rPr>
          <w:rFonts w:cs="Arial"/>
          <w:sz w:val="22"/>
          <w:szCs w:val="22"/>
        </w:rPr>
      </w:pPr>
      <w:bookmarkStart w:id="2" w:name="_Toc71902054"/>
      <w:r w:rsidRPr="002B09AA">
        <w:rPr>
          <w:rFonts w:cs="Arial"/>
          <w:sz w:val="22"/>
          <w:szCs w:val="22"/>
        </w:rPr>
        <w:t xml:space="preserve">2. </w:t>
      </w:r>
      <w:r w:rsidR="007B4638" w:rsidRPr="002B09AA">
        <w:rPr>
          <w:rFonts w:cs="Arial"/>
          <w:sz w:val="22"/>
          <w:szCs w:val="22"/>
        </w:rPr>
        <w:t>S</w:t>
      </w:r>
      <w:bookmarkEnd w:id="2"/>
      <w:r w:rsidRPr="002B09AA">
        <w:rPr>
          <w:rFonts w:cs="Arial"/>
          <w:sz w:val="22"/>
          <w:szCs w:val="22"/>
        </w:rPr>
        <w:t>cope</w:t>
      </w:r>
    </w:p>
    <w:p w14:paraId="026B383E" w14:textId="37841137" w:rsidR="00A61BFC" w:rsidRPr="002B09AA" w:rsidRDefault="00A61BFC" w:rsidP="002E0DB1">
      <w:pPr>
        <w:pStyle w:val="ListParagraph"/>
        <w:rPr>
          <w:rFonts w:cs="Arial"/>
        </w:rPr>
      </w:pPr>
      <w:r w:rsidRPr="002B09AA">
        <w:rPr>
          <w:rFonts w:cs="Arial"/>
        </w:rPr>
        <w:t xml:space="preserve">2.1 This policy applies to </w:t>
      </w:r>
      <w:proofErr w:type="gramStart"/>
      <w:r w:rsidRPr="002B09AA">
        <w:rPr>
          <w:rFonts w:cs="Arial"/>
        </w:rPr>
        <w:t xml:space="preserve">the </w:t>
      </w:r>
      <w:r w:rsidR="008F2F0D" w:rsidRPr="002B09AA">
        <w:rPr>
          <w:rFonts w:cs="Arial"/>
        </w:rPr>
        <w:t>all</w:t>
      </w:r>
      <w:proofErr w:type="gramEnd"/>
      <w:r w:rsidR="008F2F0D" w:rsidRPr="002B09AA">
        <w:rPr>
          <w:rFonts w:cs="Arial"/>
        </w:rPr>
        <w:t xml:space="preserve"> non-medical posts </w:t>
      </w:r>
      <w:r w:rsidRPr="002B09AA">
        <w:rPr>
          <w:rFonts w:cs="Arial"/>
        </w:rPr>
        <w:t>of all full time and part time employees covered by the Agenda for Change Terms and Conditions of Service, rega</w:t>
      </w:r>
      <w:r w:rsidR="008F2F0D" w:rsidRPr="002B09AA">
        <w:rPr>
          <w:rFonts w:cs="Arial"/>
        </w:rPr>
        <w:t>rdless of pay band who are On Call outside the hours of 0900-1700 Monday – Friday including public holidays and weekends.</w:t>
      </w:r>
    </w:p>
    <w:p w14:paraId="57ECF5DB" w14:textId="4C45200D" w:rsidR="00A61BFC" w:rsidRPr="002B09AA" w:rsidRDefault="00A61BFC" w:rsidP="002E0DB1">
      <w:pPr>
        <w:pStyle w:val="ListParagraph"/>
        <w:rPr>
          <w:rFonts w:cs="Arial"/>
        </w:rPr>
      </w:pPr>
      <w:r w:rsidRPr="002B09AA">
        <w:rPr>
          <w:rFonts w:cs="Arial"/>
        </w:rPr>
        <w:t>2.2 It does not cover on-call payment arrangements for medical and dental posts, bank staff or the posts of workers not employed by the Trust.</w:t>
      </w:r>
    </w:p>
    <w:p w14:paraId="1F0BC45F" w14:textId="09A3E353" w:rsidR="00BC2BC7" w:rsidRPr="002B09AA" w:rsidRDefault="00C37AC5" w:rsidP="002E6D9E">
      <w:pPr>
        <w:pStyle w:val="Heading1"/>
        <w:rPr>
          <w:rFonts w:cs="Arial"/>
          <w:sz w:val="22"/>
          <w:szCs w:val="22"/>
        </w:rPr>
      </w:pPr>
      <w:bookmarkStart w:id="3" w:name="_Toc71902055"/>
      <w:r w:rsidRPr="002B09AA">
        <w:rPr>
          <w:rFonts w:cs="Arial"/>
          <w:sz w:val="22"/>
          <w:szCs w:val="22"/>
        </w:rPr>
        <w:t xml:space="preserve">3. </w:t>
      </w:r>
      <w:r w:rsidR="00B52788" w:rsidRPr="002B09AA">
        <w:rPr>
          <w:rFonts w:cs="Arial"/>
          <w:sz w:val="22"/>
          <w:szCs w:val="22"/>
        </w:rPr>
        <w:t xml:space="preserve">Guiding </w:t>
      </w:r>
      <w:r w:rsidR="00E61878" w:rsidRPr="002B09AA">
        <w:rPr>
          <w:rFonts w:cs="Arial"/>
          <w:sz w:val="22"/>
          <w:szCs w:val="22"/>
        </w:rPr>
        <w:t>Principles</w:t>
      </w:r>
      <w:r w:rsidR="00B52788" w:rsidRPr="002B09AA">
        <w:rPr>
          <w:rFonts w:cs="Arial"/>
          <w:sz w:val="22"/>
          <w:szCs w:val="22"/>
        </w:rPr>
        <w:t xml:space="preserve"> for this Policy </w:t>
      </w:r>
      <w:bookmarkEnd w:id="3"/>
    </w:p>
    <w:p w14:paraId="76354A50" w14:textId="134C57BF" w:rsidR="00BC2BC7" w:rsidRPr="002B09AA" w:rsidRDefault="00BC2BC7" w:rsidP="00175B37">
      <w:pPr>
        <w:pStyle w:val="ListParagraph"/>
        <w:rPr>
          <w:rFonts w:cs="Arial"/>
        </w:rPr>
      </w:pPr>
      <w:r w:rsidRPr="002B09AA">
        <w:rPr>
          <w:rFonts w:cs="Arial"/>
        </w:rPr>
        <w:t xml:space="preserve">3.1 The guiding principles of this guidance are in line with the Agenda for Change principles for harmonised on-call arrangements contained in Annex 29 of </w:t>
      </w:r>
      <w:proofErr w:type="spellStart"/>
      <w:r w:rsidRPr="002B09AA">
        <w:rPr>
          <w:rFonts w:cs="Arial"/>
        </w:rPr>
        <w:t>AfC</w:t>
      </w:r>
      <w:proofErr w:type="spellEnd"/>
      <w:r w:rsidRPr="002B09AA">
        <w:rPr>
          <w:rFonts w:cs="Arial"/>
        </w:rPr>
        <w:t xml:space="preserve"> Terms and Conditions, namely: </w:t>
      </w:r>
    </w:p>
    <w:p w14:paraId="7570CC01" w14:textId="5D0749F1" w:rsidR="00BC2BC7" w:rsidRPr="002B09AA" w:rsidRDefault="00BC2BC7" w:rsidP="008C4F31">
      <w:pPr>
        <w:pStyle w:val="ListParagraph"/>
        <w:numPr>
          <w:ilvl w:val="0"/>
          <w:numId w:val="5"/>
        </w:numPr>
        <w:rPr>
          <w:rFonts w:cs="Arial"/>
        </w:rPr>
      </w:pPr>
      <w:r w:rsidRPr="002B09AA">
        <w:rPr>
          <w:rFonts w:cs="Arial"/>
        </w:rPr>
        <w:t xml:space="preserve">To be consistent with the principles of equal pay for work of equal value. </w:t>
      </w:r>
    </w:p>
    <w:p w14:paraId="034F46C4" w14:textId="59B3926B" w:rsidR="00BC2BC7" w:rsidRPr="002B09AA" w:rsidRDefault="00BC2BC7" w:rsidP="008C4F31">
      <w:pPr>
        <w:pStyle w:val="ListParagraph"/>
        <w:numPr>
          <w:ilvl w:val="0"/>
          <w:numId w:val="5"/>
        </w:numPr>
        <w:rPr>
          <w:rFonts w:cs="Arial"/>
        </w:rPr>
      </w:pPr>
      <w:r w:rsidRPr="002B09AA">
        <w:rPr>
          <w:rFonts w:cs="Arial"/>
        </w:rPr>
        <w:t xml:space="preserve">To provide a payment that reflects the availability for being called. </w:t>
      </w:r>
    </w:p>
    <w:p w14:paraId="135A7F2F" w14:textId="14BD354A" w:rsidR="00BC2BC7" w:rsidRPr="002B09AA" w:rsidRDefault="00BC2BC7" w:rsidP="008C4F31">
      <w:pPr>
        <w:pStyle w:val="ListParagraph"/>
        <w:numPr>
          <w:ilvl w:val="0"/>
          <w:numId w:val="5"/>
        </w:numPr>
        <w:rPr>
          <w:rFonts w:cs="Arial"/>
        </w:rPr>
      </w:pPr>
      <w:r w:rsidRPr="002B09AA">
        <w:rPr>
          <w:rFonts w:cs="Arial"/>
        </w:rPr>
        <w:t xml:space="preserve">To take account of the frequency of on-call availability. </w:t>
      </w:r>
    </w:p>
    <w:p w14:paraId="11CDE77A" w14:textId="64EB205A" w:rsidR="00BC2BC7" w:rsidRPr="002B09AA" w:rsidRDefault="00BC2BC7" w:rsidP="008C4F31">
      <w:pPr>
        <w:pStyle w:val="ListParagraph"/>
        <w:numPr>
          <w:ilvl w:val="0"/>
          <w:numId w:val="5"/>
        </w:numPr>
        <w:rPr>
          <w:rFonts w:cs="Arial"/>
        </w:rPr>
      </w:pPr>
      <w:r w:rsidRPr="002B09AA">
        <w:rPr>
          <w:rFonts w:cs="Arial"/>
        </w:rPr>
        <w:t xml:space="preserve">To specify payment for work done whilst on call. </w:t>
      </w:r>
    </w:p>
    <w:p w14:paraId="2335DCAF" w14:textId="74DEE49E" w:rsidR="00BC2BC7" w:rsidRPr="002B09AA" w:rsidRDefault="00BC2BC7" w:rsidP="008C4F31">
      <w:pPr>
        <w:pStyle w:val="ListParagraph"/>
        <w:numPr>
          <w:ilvl w:val="0"/>
          <w:numId w:val="5"/>
        </w:numPr>
        <w:rPr>
          <w:rFonts w:cs="Arial"/>
        </w:rPr>
      </w:pPr>
      <w:r w:rsidRPr="002B09AA">
        <w:rPr>
          <w:rFonts w:cs="Arial"/>
        </w:rPr>
        <w:t xml:space="preserve">To provide staff with the option to take time off in lieu (TOIL) rather than payment for work done. </w:t>
      </w:r>
    </w:p>
    <w:p w14:paraId="645FE33D" w14:textId="56795A0C" w:rsidR="00BC2BC7" w:rsidRPr="002B09AA" w:rsidRDefault="00BC2BC7" w:rsidP="008C4F31">
      <w:pPr>
        <w:pStyle w:val="ListParagraph"/>
        <w:numPr>
          <w:ilvl w:val="0"/>
          <w:numId w:val="5"/>
        </w:numPr>
        <w:rPr>
          <w:rFonts w:cs="Arial"/>
        </w:rPr>
      </w:pPr>
      <w:r w:rsidRPr="002B09AA">
        <w:rPr>
          <w:rFonts w:cs="Arial"/>
        </w:rPr>
        <w:t xml:space="preserve">To allow for compensatory rest under the European Working Time Directive (EWTD). </w:t>
      </w:r>
    </w:p>
    <w:p w14:paraId="4D9D87CE" w14:textId="255B0736" w:rsidR="00BC2BC7" w:rsidRPr="002B09AA" w:rsidRDefault="00BC2BC7" w:rsidP="008C4F31">
      <w:pPr>
        <w:pStyle w:val="ListParagraph"/>
        <w:numPr>
          <w:ilvl w:val="0"/>
          <w:numId w:val="5"/>
        </w:numPr>
        <w:rPr>
          <w:rFonts w:cs="Arial"/>
        </w:rPr>
      </w:pPr>
      <w:r w:rsidRPr="002B09AA">
        <w:rPr>
          <w:rFonts w:cs="Arial"/>
        </w:rPr>
        <w:t xml:space="preserve">To specify the arrangements for payment of travel time and expenses. </w:t>
      </w:r>
    </w:p>
    <w:p w14:paraId="2FFA06DA" w14:textId="3121E8AC" w:rsidR="00BC2BC7" w:rsidRPr="002B09AA" w:rsidRDefault="00BC2BC7" w:rsidP="008C4F31">
      <w:pPr>
        <w:pStyle w:val="ListParagraph"/>
        <w:numPr>
          <w:ilvl w:val="0"/>
          <w:numId w:val="5"/>
        </w:numPr>
        <w:rPr>
          <w:rFonts w:cs="Arial"/>
        </w:rPr>
      </w:pPr>
      <w:r w:rsidRPr="002B09AA">
        <w:rPr>
          <w:rFonts w:cs="Arial"/>
        </w:rPr>
        <w:t xml:space="preserve">To specify the arrangements for public holidays. </w:t>
      </w:r>
    </w:p>
    <w:p w14:paraId="1076C52D" w14:textId="48598055" w:rsidR="00C37AC5" w:rsidRPr="002B09AA" w:rsidRDefault="00BC2BC7" w:rsidP="008C4F31">
      <w:pPr>
        <w:pStyle w:val="ListParagraph"/>
        <w:numPr>
          <w:ilvl w:val="0"/>
          <w:numId w:val="4"/>
        </w:numPr>
        <w:rPr>
          <w:rFonts w:cs="Arial"/>
        </w:rPr>
      </w:pPr>
      <w:r w:rsidRPr="002B09AA">
        <w:rPr>
          <w:rFonts w:cs="Arial"/>
        </w:rPr>
        <w:t>To specify whether payments are pensionable or non-pensionable.</w:t>
      </w:r>
    </w:p>
    <w:p w14:paraId="5E3AEE2C" w14:textId="30E9F559" w:rsidR="00C37AC5" w:rsidRPr="002B09AA" w:rsidRDefault="00BC2BC7" w:rsidP="00A757F3">
      <w:pPr>
        <w:pStyle w:val="ListParagraph"/>
        <w:rPr>
          <w:rFonts w:cs="Arial"/>
        </w:rPr>
      </w:pPr>
      <w:r w:rsidRPr="002B09AA">
        <w:rPr>
          <w:rFonts w:cs="Arial"/>
        </w:rPr>
        <w:lastRenderedPageBreak/>
        <w:t>3.2</w:t>
      </w:r>
      <w:r w:rsidR="00C37AC5" w:rsidRPr="002B09AA">
        <w:rPr>
          <w:rFonts w:cs="Arial"/>
        </w:rPr>
        <w:t xml:space="preserve"> This policy applies as an overarching framework to all departmental on-call arrangements. However, the skills and abilities required to carry out on-call work and the work to be done during on-call are to be determined by each department/service with reference to service need.</w:t>
      </w:r>
    </w:p>
    <w:p w14:paraId="4753792E" w14:textId="0D2F6C4D" w:rsidR="00C37AC5" w:rsidRPr="002B09AA" w:rsidRDefault="00BC2BC7" w:rsidP="00A757F3">
      <w:pPr>
        <w:pStyle w:val="ListParagraph"/>
        <w:rPr>
          <w:rFonts w:cs="Arial"/>
        </w:rPr>
      </w:pPr>
      <w:r w:rsidRPr="002B09AA">
        <w:rPr>
          <w:rFonts w:cs="Arial"/>
        </w:rPr>
        <w:t>3.3</w:t>
      </w:r>
      <w:r w:rsidR="00C37AC5" w:rsidRPr="002B09AA">
        <w:rPr>
          <w:rFonts w:cs="Arial"/>
        </w:rPr>
        <w:t xml:space="preserve"> Where an on-call arrangement is required by a department/service, it is a contractual requirement that all employees are automatically included in those arrangements unless they have a written variation of contract excluding them from the on-call element of their role because of an agreed flexible working agreement, for specific health reasons or reasons linked to the Equality Act 2010. Any such agreement will be reviewed by the manager responsible for the </w:t>
      </w:r>
      <w:proofErr w:type="gramStart"/>
      <w:r w:rsidR="00C37AC5" w:rsidRPr="002B09AA">
        <w:rPr>
          <w:rFonts w:cs="Arial"/>
        </w:rPr>
        <w:t>on call</w:t>
      </w:r>
      <w:proofErr w:type="gramEnd"/>
      <w:r w:rsidR="00C37AC5" w:rsidRPr="002B09AA">
        <w:rPr>
          <w:rFonts w:cs="Arial"/>
        </w:rPr>
        <w:t xml:space="preserve"> rota at least three times per annum to assess if the arrangement to exclude an employee from on call still stands.</w:t>
      </w:r>
    </w:p>
    <w:p w14:paraId="23E3C29A" w14:textId="2215C737" w:rsidR="00C37AC5" w:rsidRPr="002B09AA" w:rsidRDefault="00BC2BC7" w:rsidP="00A757F3">
      <w:pPr>
        <w:pStyle w:val="ListParagraph"/>
        <w:rPr>
          <w:rFonts w:cs="Arial"/>
        </w:rPr>
      </w:pPr>
      <w:r w:rsidRPr="002B09AA">
        <w:rPr>
          <w:rFonts w:cs="Arial"/>
        </w:rPr>
        <w:t>3.4</w:t>
      </w:r>
      <w:r w:rsidR="00C37AC5" w:rsidRPr="002B09AA">
        <w:rPr>
          <w:rFonts w:cs="Arial"/>
        </w:rPr>
        <w:t xml:space="preserve"> In certain circumstances (</w:t>
      </w:r>
      <w:proofErr w:type="spellStart"/>
      <w:r w:rsidR="00C37AC5" w:rsidRPr="002B09AA">
        <w:rPr>
          <w:rFonts w:cs="Arial"/>
        </w:rPr>
        <w:t>e.g</w:t>
      </w:r>
      <w:proofErr w:type="spellEnd"/>
      <w:r w:rsidR="00C37AC5" w:rsidRPr="002B09AA">
        <w:rPr>
          <w:rFonts w:cs="Arial"/>
        </w:rPr>
        <w:t xml:space="preserve"> pregnant employees or health condition) it will be necessary to carry out a risk assessment of their on-call duties to ensure that their health and safety needs are considered.</w:t>
      </w:r>
    </w:p>
    <w:p w14:paraId="1E40FAEB" w14:textId="41D4D58E" w:rsidR="00C37AC5" w:rsidRPr="002B09AA" w:rsidRDefault="00BC2BC7" w:rsidP="00A757F3">
      <w:pPr>
        <w:pStyle w:val="ListParagraph"/>
        <w:rPr>
          <w:rFonts w:cs="Arial"/>
        </w:rPr>
      </w:pPr>
      <w:r w:rsidRPr="002B09AA">
        <w:rPr>
          <w:rFonts w:cs="Arial"/>
        </w:rPr>
        <w:t>3.5</w:t>
      </w:r>
      <w:r w:rsidR="00C37AC5" w:rsidRPr="002B09AA">
        <w:rPr>
          <w:rFonts w:cs="Arial"/>
        </w:rPr>
        <w:t xml:space="preserve"> This policy should be implemented fairly and equally </w:t>
      </w:r>
      <w:proofErr w:type="gramStart"/>
      <w:r w:rsidR="00C37AC5" w:rsidRPr="002B09AA">
        <w:rPr>
          <w:rFonts w:cs="Arial"/>
        </w:rPr>
        <w:t>taking into account</w:t>
      </w:r>
      <w:proofErr w:type="gramEnd"/>
      <w:r w:rsidR="00C37AC5" w:rsidRPr="002B09AA">
        <w:rPr>
          <w:rFonts w:cs="Arial"/>
        </w:rPr>
        <w:t xml:space="preserve"> service and staff needs.</w:t>
      </w:r>
    </w:p>
    <w:p w14:paraId="336779CA" w14:textId="0BA41D45" w:rsidR="00C67C53" w:rsidRPr="002B09AA" w:rsidRDefault="00C67C53" w:rsidP="00A757F3">
      <w:pPr>
        <w:pStyle w:val="Heading1"/>
        <w:rPr>
          <w:rFonts w:cs="Arial"/>
          <w:sz w:val="22"/>
          <w:szCs w:val="22"/>
        </w:rPr>
      </w:pPr>
      <w:bookmarkStart w:id="4" w:name="_Toc71902056"/>
      <w:r w:rsidRPr="002B09AA">
        <w:rPr>
          <w:rFonts w:cs="Arial"/>
          <w:sz w:val="22"/>
          <w:szCs w:val="22"/>
        </w:rPr>
        <w:t xml:space="preserve">4. </w:t>
      </w:r>
      <w:r w:rsidR="008F2F0D" w:rsidRPr="002B09AA">
        <w:rPr>
          <w:rFonts w:cs="Arial"/>
          <w:sz w:val="22"/>
          <w:szCs w:val="22"/>
        </w:rPr>
        <w:t>Definition and Explanation of Terms</w:t>
      </w:r>
    </w:p>
    <w:tbl>
      <w:tblPr>
        <w:tblStyle w:val="TableGrid"/>
        <w:tblW w:w="0" w:type="auto"/>
        <w:tblLook w:val="04A0" w:firstRow="1" w:lastRow="0" w:firstColumn="1" w:lastColumn="0" w:noHBand="0" w:noVBand="1"/>
      </w:tblPr>
      <w:tblGrid>
        <w:gridCol w:w="4661"/>
        <w:gridCol w:w="4662"/>
      </w:tblGrid>
      <w:tr w:rsidR="00C67C53" w:rsidRPr="002B09AA" w14:paraId="06AD3DB8" w14:textId="77777777" w:rsidTr="00C67C53">
        <w:tc>
          <w:tcPr>
            <w:tcW w:w="4661" w:type="dxa"/>
          </w:tcPr>
          <w:p w14:paraId="1D3B872C" w14:textId="77777777" w:rsidR="00726865" w:rsidRPr="002B09AA" w:rsidRDefault="00726865" w:rsidP="00C67C53">
            <w:pPr>
              <w:rPr>
                <w:rFonts w:cs="Arial"/>
                <w:b/>
                <w:sz w:val="22"/>
                <w:szCs w:val="22"/>
              </w:rPr>
            </w:pPr>
          </w:p>
          <w:p w14:paraId="5DC7DE26" w14:textId="0421BC25" w:rsidR="00C67C53" w:rsidRPr="002B09AA" w:rsidRDefault="00C67C53" w:rsidP="00C67C53">
            <w:pPr>
              <w:rPr>
                <w:rFonts w:cs="Arial"/>
                <w:b/>
                <w:sz w:val="22"/>
                <w:szCs w:val="22"/>
              </w:rPr>
            </w:pPr>
            <w:r w:rsidRPr="002B09AA">
              <w:rPr>
                <w:rFonts w:cs="Arial"/>
                <w:b/>
                <w:sz w:val="22"/>
                <w:szCs w:val="22"/>
              </w:rPr>
              <w:t>Out of Hours</w:t>
            </w:r>
          </w:p>
        </w:tc>
        <w:tc>
          <w:tcPr>
            <w:tcW w:w="4662" w:type="dxa"/>
          </w:tcPr>
          <w:p w14:paraId="57A2413A" w14:textId="7235508C" w:rsidR="00C67C53" w:rsidRPr="002B09AA" w:rsidRDefault="00C67C53" w:rsidP="00C67C53">
            <w:pPr>
              <w:rPr>
                <w:rFonts w:cs="Arial"/>
                <w:sz w:val="22"/>
                <w:szCs w:val="22"/>
              </w:rPr>
            </w:pPr>
            <w:r w:rsidRPr="002B09AA">
              <w:rPr>
                <w:rFonts w:cs="Arial"/>
                <w:sz w:val="22"/>
                <w:szCs w:val="22"/>
              </w:rPr>
              <w:t>These are the hours in which the on-call service will operate and refers to those hours, which are outside of normal working hours (9.00 a.m. – 17.00 Monday to Friday, except Bank Holidays).Therefore, the term out of hours covers weekends and 17.00 hours – 9.00 hours Monday – Friday, plus public holidays when normal working hours are suspended and weekend on-call arrangements apply</w:t>
            </w:r>
            <w:r w:rsidRPr="002B09AA">
              <w:rPr>
                <w:rFonts w:cs="Arial"/>
                <w:sz w:val="22"/>
                <w:szCs w:val="22"/>
              </w:rPr>
              <w:br/>
            </w:r>
          </w:p>
        </w:tc>
      </w:tr>
      <w:tr w:rsidR="00C67C53" w:rsidRPr="002B09AA" w14:paraId="4F873628" w14:textId="77777777" w:rsidTr="00C67C53">
        <w:tc>
          <w:tcPr>
            <w:tcW w:w="4661" w:type="dxa"/>
          </w:tcPr>
          <w:p w14:paraId="2510F0A0" w14:textId="77777777" w:rsidR="00726865" w:rsidRPr="002B09AA" w:rsidRDefault="00726865" w:rsidP="00C67C53">
            <w:pPr>
              <w:rPr>
                <w:rFonts w:cs="Arial"/>
                <w:sz w:val="22"/>
                <w:szCs w:val="22"/>
              </w:rPr>
            </w:pPr>
          </w:p>
          <w:p w14:paraId="3F2561AF" w14:textId="4C885425" w:rsidR="00C67C53" w:rsidRPr="002B09AA" w:rsidRDefault="00C67C53" w:rsidP="00C67C53">
            <w:pPr>
              <w:rPr>
                <w:rFonts w:cs="Arial"/>
                <w:b/>
                <w:sz w:val="22"/>
                <w:szCs w:val="22"/>
              </w:rPr>
            </w:pPr>
            <w:r w:rsidRPr="002B09AA">
              <w:rPr>
                <w:rFonts w:cs="Arial"/>
                <w:b/>
                <w:sz w:val="22"/>
                <w:szCs w:val="22"/>
              </w:rPr>
              <w:t xml:space="preserve">On-Call </w:t>
            </w:r>
          </w:p>
        </w:tc>
        <w:tc>
          <w:tcPr>
            <w:tcW w:w="4662" w:type="dxa"/>
          </w:tcPr>
          <w:p w14:paraId="05DE21BE" w14:textId="4403C1A4" w:rsidR="00C67C53" w:rsidRPr="002B09AA" w:rsidRDefault="00C67C53" w:rsidP="00C67C53">
            <w:pPr>
              <w:pStyle w:val="Heading1"/>
              <w:rPr>
                <w:rFonts w:cs="Arial"/>
                <w:b w:val="0"/>
                <w:sz w:val="22"/>
                <w:szCs w:val="22"/>
              </w:rPr>
            </w:pPr>
            <w:r w:rsidRPr="002B09AA">
              <w:rPr>
                <w:rFonts w:cs="Arial"/>
                <w:b w:val="0"/>
                <w:sz w:val="22"/>
                <w:szCs w:val="22"/>
              </w:rPr>
              <w:t xml:space="preserve">When a member of staff is required to be contactable and available in the event of Senior Management support being needed outside of normal working hours. This includes arrangements where a member of staff chooses to remain on Trust premises/accommodation </w:t>
            </w:r>
            <w:proofErr w:type="gramStart"/>
            <w:r w:rsidRPr="002B09AA">
              <w:rPr>
                <w:rFonts w:cs="Arial"/>
                <w:b w:val="0"/>
                <w:sz w:val="22"/>
                <w:szCs w:val="22"/>
              </w:rPr>
              <w:t>in order to</w:t>
            </w:r>
            <w:proofErr w:type="gramEnd"/>
            <w:r w:rsidRPr="002B09AA">
              <w:rPr>
                <w:rFonts w:cs="Arial"/>
                <w:b w:val="0"/>
                <w:sz w:val="22"/>
                <w:szCs w:val="22"/>
              </w:rPr>
              <w:t xml:space="preserve"> fulfil their on-call requirements, but it is not a Trust requirement for them to remain on-site.</w:t>
            </w:r>
          </w:p>
          <w:p w14:paraId="18214600" w14:textId="77777777" w:rsidR="00C67C53" w:rsidRPr="002B09AA" w:rsidRDefault="00C67C53" w:rsidP="00C67C53">
            <w:pPr>
              <w:rPr>
                <w:rFonts w:cs="Arial"/>
                <w:sz w:val="22"/>
                <w:szCs w:val="22"/>
              </w:rPr>
            </w:pPr>
          </w:p>
        </w:tc>
      </w:tr>
      <w:tr w:rsidR="00C67C53" w:rsidRPr="002B09AA" w14:paraId="699E644F" w14:textId="77777777" w:rsidTr="00C67C53">
        <w:tc>
          <w:tcPr>
            <w:tcW w:w="4661" w:type="dxa"/>
          </w:tcPr>
          <w:p w14:paraId="0058200F" w14:textId="77777777" w:rsidR="00726865" w:rsidRPr="002B09AA" w:rsidRDefault="00726865" w:rsidP="00C67C53">
            <w:pPr>
              <w:rPr>
                <w:rFonts w:cs="Arial"/>
                <w:sz w:val="22"/>
                <w:szCs w:val="22"/>
              </w:rPr>
            </w:pPr>
          </w:p>
          <w:p w14:paraId="4B0D22F9" w14:textId="111F7F02" w:rsidR="00C67C53" w:rsidRPr="002B09AA" w:rsidRDefault="00C67C53" w:rsidP="00C67C53">
            <w:pPr>
              <w:rPr>
                <w:rFonts w:cs="Arial"/>
                <w:b/>
                <w:sz w:val="22"/>
                <w:szCs w:val="22"/>
              </w:rPr>
            </w:pPr>
            <w:r w:rsidRPr="002B09AA">
              <w:rPr>
                <w:rFonts w:cs="Arial"/>
                <w:b/>
                <w:sz w:val="22"/>
                <w:szCs w:val="22"/>
              </w:rPr>
              <w:t>On-Duty</w:t>
            </w:r>
          </w:p>
        </w:tc>
        <w:tc>
          <w:tcPr>
            <w:tcW w:w="4662" w:type="dxa"/>
          </w:tcPr>
          <w:p w14:paraId="520374A3" w14:textId="62944659" w:rsidR="00C67C53" w:rsidRPr="002B09AA" w:rsidRDefault="00C67C53" w:rsidP="00C67C53">
            <w:pPr>
              <w:pStyle w:val="Heading1"/>
              <w:rPr>
                <w:rFonts w:cs="Arial"/>
                <w:b w:val="0"/>
                <w:sz w:val="22"/>
                <w:szCs w:val="22"/>
              </w:rPr>
            </w:pPr>
            <w:r w:rsidRPr="002B09AA">
              <w:rPr>
                <w:rFonts w:cs="Arial"/>
                <w:b w:val="0"/>
                <w:sz w:val="22"/>
                <w:szCs w:val="22"/>
              </w:rPr>
              <w:t>When staff members, of any position, work within their paid/contracted hours, usually over a 24-hour period which incorporates rest breaks</w:t>
            </w:r>
            <w:r w:rsidRPr="002B09AA">
              <w:rPr>
                <w:rFonts w:cs="Arial"/>
                <w:b w:val="0"/>
                <w:sz w:val="22"/>
                <w:szCs w:val="22"/>
              </w:rPr>
              <w:br/>
            </w:r>
          </w:p>
        </w:tc>
      </w:tr>
      <w:tr w:rsidR="00C67C53" w:rsidRPr="002B09AA" w14:paraId="7E529FD3" w14:textId="77777777" w:rsidTr="00C67C53">
        <w:tc>
          <w:tcPr>
            <w:tcW w:w="4661" w:type="dxa"/>
          </w:tcPr>
          <w:p w14:paraId="37924823" w14:textId="77777777" w:rsidR="00726865" w:rsidRPr="002B09AA" w:rsidRDefault="00726865" w:rsidP="00C67C53">
            <w:pPr>
              <w:rPr>
                <w:rFonts w:cs="Arial"/>
                <w:sz w:val="22"/>
                <w:szCs w:val="22"/>
              </w:rPr>
            </w:pPr>
          </w:p>
          <w:p w14:paraId="0F3B12FD" w14:textId="7CE9FCC0" w:rsidR="00C67C53" w:rsidRPr="002B09AA" w:rsidRDefault="00C67C53" w:rsidP="00C67C53">
            <w:pPr>
              <w:rPr>
                <w:rFonts w:cs="Arial"/>
                <w:b/>
                <w:sz w:val="22"/>
                <w:szCs w:val="22"/>
              </w:rPr>
            </w:pPr>
            <w:r w:rsidRPr="002B09AA">
              <w:rPr>
                <w:rFonts w:cs="Arial"/>
                <w:b/>
                <w:sz w:val="22"/>
                <w:szCs w:val="22"/>
              </w:rPr>
              <w:t>Emergency call</w:t>
            </w:r>
          </w:p>
        </w:tc>
        <w:tc>
          <w:tcPr>
            <w:tcW w:w="4662" w:type="dxa"/>
          </w:tcPr>
          <w:p w14:paraId="68541FBE" w14:textId="24F7C098" w:rsidR="00C67C53" w:rsidRPr="002B09AA" w:rsidRDefault="00C67C53" w:rsidP="00C67C53">
            <w:pPr>
              <w:pStyle w:val="Heading1"/>
              <w:rPr>
                <w:rFonts w:cs="Arial"/>
                <w:b w:val="0"/>
                <w:sz w:val="22"/>
                <w:szCs w:val="22"/>
              </w:rPr>
            </w:pPr>
            <w:r w:rsidRPr="002B09AA">
              <w:rPr>
                <w:rFonts w:cs="Arial"/>
                <w:b w:val="0"/>
                <w:sz w:val="22"/>
                <w:szCs w:val="22"/>
              </w:rPr>
              <w:t>A member of staff may be called in for an emergency when not on an on-call rota, e.g. for a major incident</w:t>
            </w:r>
            <w:r w:rsidRPr="002B09AA">
              <w:rPr>
                <w:rFonts w:cs="Arial"/>
                <w:b w:val="0"/>
                <w:sz w:val="22"/>
                <w:szCs w:val="22"/>
              </w:rPr>
              <w:br/>
            </w:r>
          </w:p>
        </w:tc>
      </w:tr>
      <w:tr w:rsidR="00C67C53" w:rsidRPr="002B09AA" w14:paraId="716BBA8C" w14:textId="77777777" w:rsidTr="00C67C53">
        <w:tc>
          <w:tcPr>
            <w:tcW w:w="4661" w:type="dxa"/>
          </w:tcPr>
          <w:p w14:paraId="64E28B17" w14:textId="77777777" w:rsidR="00726865" w:rsidRPr="002B09AA" w:rsidRDefault="00726865" w:rsidP="00C67C53">
            <w:pPr>
              <w:rPr>
                <w:rFonts w:cs="Arial"/>
                <w:sz w:val="22"/>
                <w:szCs w:val="22"/>
              </w:rPr>
            </w:pPr>
          </w:p>
          <w:p w14:paraId="61E74F6D" w14:textId="3672959D" w:rsidR="00C67C53" w:rsidRPr="002B09AA" w:rsidRDefault="00C67C53" w:rsidP="00C67C53">
            <w:pPr>
              <w:rPr>
                <w:rFonts w:cs="Arial"/>
                <w:b/>
                <w:sz w:val="22"/>
                <w:szCs w:val="22"/>
              </w:rPr>
            </w:pPr>
            <w:r w:rsidRPr="002B09AA">
              <w:rPr>
                <w:rFonts w:cs="Arial"/>
                <w:b/>
                <w:sz w:val="22"/>
                <w:szCs w:val="22"/>
              </w:rPr>
              <w:t>Compensatory Rest</w:t>
            </w:r>
          </w:p>
          <w:p w14:paraId="7069D09D" w14:textId="76AD8BCC" w:rsidR="00C67C53" w:rsidRPr="002B09AA" w:rsidRDefault="00C67C53" w:rsidP="00C67C53">
            <w:pPr>
              <w:rPr>
                <w:rFonts w:cs="Arial"/>
                <w:sz w:val="22"/>
                <w:szCs w:val="22"/>
              </w:rPr>
            </w:pPr>
          </w:p>
        </w:tc>
        <w:tc>
          <w:tcPr>
            <w:tcW w:w="4662" w:type="dxa"/>
          </w:tcPr>
          <w:p w14:paraId="2674FF1D" w14:textId="7457F7E8" w:rsidR="00C67C53" w:rsidRPr="002B09AA" w:rsidRDefault="00C67C53" w:rsidP="00C67C53">
            <w:pPr>
              <w:pStyle w:val="Heading1"/>
              <w:rPr>
                <w:rFonts w:cs="Arial"/>
                <w:b w:val="0"/>
                <w:sz w:val="22"/>
                <w:szCs w:val="22"/>
              </w:rPr>
            </w:pPr>
            <w:r w:rsidRPr="002B09AA">
              <w:rPr>
                <w:rFonts w:cs="Arial"/>
                <w:b w:val="0"/>
                <w:sz w:val="22"/>
                <w:szCs w:val="22"/>
              </w:rPr>
              <w:t>Rest taken later (ideally during the same or following day) to compensate for an interrupted statutory rest break.</w:t>
            </w:r>
          </w:p>
        </w:tc>
      </w:tr>
      <w:tr w:rsidR="00C67C53" w:rsidRPr="002B09AA" w14:paraId="4C0C9928" w14:textId="77777777" w:rsidTr="00C67C53">
        <w:tc>
          <w:tcPr>
            <w:tcW w:w="4661" w:type="dxa"/>
          </w:tcPr>
          <w:p w14:paraId="6BED24BE" w14:textId="77777777" w:rsidR="00726865" w:rsidRPr="002B09AA" w:rsidRDefault="00726865" w:rsidP="00C67C53">
            <w:pPr>
              <w:rPr>
                <w:rFonts w:cs="Arial"/>
                <w:sz w:val="22"/>
                <w:szCs w:val="22"/>
              </w:rPr>
            </w:pPr>
          </w:p>
          <w:p w14:paraId="4F91DCCF" w14:textId="0A4AA01D" w:rsidR="00C67C53" w:rsidRPr="002B09AA" w:rsidRDefault="00C67C53" w:rsidP="00C67C53">
            <w:pPr>
              <w:rPr>
                <w:rFonts w:cs="Arial"/>
                <w:b/>
                <w:sz w:val="22"/>
                <w:szCs w:val="22"/>
              </w:rPr>
            </w:pPr>
            <w:r w:rsidRPr="002B09AA">
              <w:rPr>
                <w:rFonts w:cs="Arial"/>
                <w:b/>
                <w:sz w:val="22"/>
                <w:szCs w:val="22"/>
              </w:rPr>
              <w:t>Daily Rest</w:t>
            </w:r>
          </w:p>
        </w:tc>
        <w:tc>
          <w:tcPr>
            <w:tcW w:w="4662" w:type="dxa"/>
          </w:tcPr>
          <w:p w14:paraId="29D0D874" w14:textId="7CEC4A0F" w:rsidR="00C67C53" w:rsidRPr="002B09AA" w:rsidRDefault="00C67C53" w:rsidP="00C67C53">
            <w:pPr>
              <w:pStyle w:val="Heading1"/>
              <w:rPr>
                <w:rFonts w:cs="Arial"/>
                <w:b w:val="0"/>
                <w:sz w:val="22"/>
                <w:szCs w:val="22"/>
              </w:rPr>
            </w:pPr>
            <w:r w:rsidRPr="002B09AA">
              <w:rPr>
                <w:rFonts w:cs="Arial"/>
                <w:b w:val="0"/>
                <w:sz w:val="22"/>
                <w:szCs w:val="22"/>
              </w:rPr>
              <w:t>The break between working days in accordance with the Working Time Regulations. Daily rest is not required to be uninterrupted.</w:t>
            </w:r>
          </w:p>
        </w:tc>
      </w:tr>
      <w:tr w:rsidR="00C67C53" w:rsidRPr="002B09AA" w14:paraId="24E08562" w14:textId="77777777" w:rsidTr="00C67C53">
        <w:tc>
          <w:tcPr>
            <w:tcW w:w="4661" w:type="dxa"/>
          </w:tcPr>
          <w:p w14:paraId="24294783" w14:textId="77777777" w:rsidR="00726865" w:rsidRPr="002B09AA" w:rsidRDefault="00726865" w:rsidP="00C67C53">
            <w:pPr>
              <w:rPr>
                <w:rFonts w:cs="Arial"/>
                <w:sz w:val="22"/>
                <w:szCs w:val="22"/>
              </w:rPr>
            </w:pPr>
          </w:p>
          <w:p w14:paraId="70840D91" w14:textId="4545DC82" w:rsidR="00C67C53" w:rsidRPr="002B09AA" w:rsidRDefault="00C67C53" w:rsidP="00C67C53">
            <w:pPr>
              <w:rPr>
                <w:rFonts w:cs="Arial"/>
                <w:b/>
                <w:sz w:val="22"/>
                <w:szCs w:val="22"/>
              </w:rPr>
            </w:pPr>
            <w:r w:rsidRPr="002B09AA">
              <w:rPr>
                <w:rFonts w:cs="Arial"/>
                <w:b/>
                <w:sz w:val="22"/>
                <w:szCs w:val="22"/>
              </w:rPr>
              <w:t>Frequency Periods</w:t>
            </w:r>
          </w:p>
        </w:tc>
        <w:tc>
          <w:tcPr>
            <w:tcW w:w="4662" w:type="dxa"/>
          </w:tcPr>
          <w:p w14:paraId="1FBFEA3F" w14:textId="08CAD2E0" w:rsidR="00744E99" w:rsidRPr="002B09AA" w:rsidRDefault="00C67C53" w:rsidP="00744E99">
            <w:pPr>
              <w:pStyle w:val="Heading1"/>
              <w:rPr>
                <w:rFonts w:cs="Arial"/>
                <w:b w:val="0"/>
                <w:sz w:val="22"/>
                <w:szCs w:val="22"/>
              </w:rPr>
            </w:pPr>
            <w:r w:rsidRPr="002B09AA">
              <w:rPr>
                <w:rFonts w:cs="Arial"/>
                <w:b w:val="0"/>
                <w:sz w:val="22"/>
                <w:szCs w:val="22"/>
              </w:rPr>
              <w:t>The unsocial hours period is split into 9 frequency periods per week. These would typically be of between 10-15 hours in length as appropriate for the needs of the service.</w:t>
            </w:r>
            <w:r w:rsidR="00744E99" w:rsidRPr="002B09AA">
              <w:rPr>
                <w:rFonts w:cs="Arial"/>
                <w:b w:val="0"/>
                <w:sz w:val="22"/>
                <w:szCs w:val="22"/>
              </w:rPr>
              <w:t xml:space="preserve"> For </w:t>
            </w:r>
            <w:proofErr w:type="gramStart"/>
            <w:r w:rsidR="00744E99" w:rsidRPr="002B09AA">
              <w:rPr>
                <w:rFonts w:cs="Arial"/>
                <w:b w:val="0"/>
                <w:sz w:val="22"/>
                <w:szCs w:val="22"/>
              </w:rPr>
              <w:t>example</w:t>
            </w:r>
            <w:proofErr w:type="gramEnd"/>
            <w:r w:rsidR="00744E99" w:rsidRPr="002B09AA">
              <w:rPr>
                <w:rFonts w:cs="Arial"/>
                <w:b w:val="0"/>
                <w:sz w:val="22"/>
                <w:szCs w:val="22"/>
              </w:rPr>
              <w:t xml:space="preserve"> on-call periods may be 5 frequency periods of weekday (evening &amp; night), 4 frequency periods over a weekend covering the day and night or 2 frequency periods within a Public Holiday covering day and night. Each frequency periods is seen as being 12 hours in length.</w:t>
            </w:r>
          </w:p>
          <w:p w14:paraId="150967D1" w14:textId="3DFFF752" w:rsidR="00744E99" w:rsidRPr="002B09AA" w:rsidRDefault="00744E99" w:rsidP="00744E99">
            <w:pPr>
              <w:rPr>
                <w:rFonts w:cs="Arial"/>
                <w:sz w:val="22"/>
                <w:szCs w:val="22"/>
              </w:rPr>
            </w:pPr>
          </w:p>
        </w:tc>
      </w:tr>
      <w:tr w:rsidR="00744E99" w:rsidRPr="002B09AA" w14:paraId="120E8437" w14:textId="77777777" w:rsidTr="00C67C53">
        <w:tc>
          <w:tcPr>
            <w:tcW w:w="4661" w:type="dxa"/>
          </w:tcPr>
          <w:p w14:paraId="20680673" w14:textId="77777777" w:rsidR="00744E99" w:rsidRPr="002B09AA" w:rsidRDefault="00744E99" w:rsidP="00C67C53">
            <w:pPr>
              <w:rPr>
                <w:rFonts w:cs="Arial"/>
                <w:sz w:val="22"/>
                <w:szCs w:val="22"/>
              </w:rPr>
            </w:pPr>
            <w:r w:rsidRPr="002B09AA">
              <w:rPr>
                <w:rFonts w:cs="Arial"/>
                <w:sz w:val="22"/>
                <w:szCs w:val="22"/>
              </w:rPr>
              <w:t xml:space="preserve"> </w:t>
            </w:r>
          </w:p>
          <w:p w14:paraId="678841EE" w14:textId="04648C53" w:rsidR="00744E99" w:rsidRPr="002B09AA" w:rsidRDefault="00744E99" w:rsidP="00C67C53">
            <w:pPr>
              <w:rPr>
                <w:rFonts w:cs="Arial"/>
                <w:b/>
                <w:sz w:val="22"/>
                <w:szCs w:val="22"/>
              </w:rPr>
            </w:pPr>
            <w:r w:rsidRPr="002B09AA">
              <w:rPr>
                <w:rFonts w:cs="Arial"/>
                <w:b/>
                <w:sz w:val="22"/>
                <w:szCs w:val="22"/>
              </w:rPr>
              <w:t xml:space="preserve">On-call arrangement </w:t>
            </w:r>
          </w:p>
        </w:tc>
        <w:tc>
          <w:tcPr>
            <w:tcW w:w="4662" w:type="dxa"/>
          </w:tcPr>
          <w:p w14:paraId="1C6792FA" w14:textId="77777777" w:rsidR="00744E99" w:rsidRPr="002B09AA" w:rsidRDefault="00744E99" w:rsidP="00744E99">
            <w:pPr>
              <w:pStyle w:val="Heading1"/>
              <w:rPr>
                <w:rFonts w:cs="Arial"/>
                <w:b w:val="0"/>
                <w:sz w:val="22"/>
                <w:szCs w:val="22"/>
              </w:rPr>
            </w:pPr>
            <w:r w:rsidRPr="002B09AA">
              <w:rPr>
                <w:rFonts w:cs="Arial"/>
                <w:b w:val="0"/>
                <w:sz w:val="22"/>
                <w:szCs w:val="22"/>
              </w:rPr>
              <w:t>A contractual arrangement between the Trust and the employee for the employee to be available for on-call work outside ore departmental working hours either at workplace, at home or elsewhere- and to work as and when required.</w:t>
            </w:r>
          </w:p>
          <w:p w14:paraId="71562D23" w14:textId="1263DED0" w:rsidR="00744E99" w:rsidRPr="002B09AA" w:rsidRDefault="00744E99" w:rsidP="00744E99">
            <w:pPr>
              <w:rPr>
                <w:rFonts w:cs="Arial"/>
                <w:sz w:val="22"/>
                <w:szCs w:val="22"/>
              </w:rPr>
            </w:pPr>
          </w:p>
        </w:tc>
      </w:tr>
      <w:tr w:rsidR="00744E99" w:rsidRPr="002B09AA" w14:paraId="5A169590" w14:textId="77777777" w:rsidTr="00C67C53">
        <w:tc>
          <w:tcPr>
            <w:tcW w:w="4661" w:type="dxa"/>
          </w:tcPr>
          <w:p w14:paraId="354C0E6F" w14:textId="77777777" w:rsidR="00726865" w:rsidRPr="002B09AA" w:rsidRDefault="00726865" w:rsidP="00C67C53">
            <w:pPr>
              <w:rPr>
                <w:rFonts w:cs="Arial"/>
                <w:sz w:val="22"/>
                <w:szCs w:val="22"/>
              </w:rPr>
            </w:pPr>
          </w:p>
          <w:p w14:paraId="13886F60" w14:textId="4B27148C" w:rsidR="00744E99" w:rsidRPr="002B09AA" w:rsidRDefault="00744E99" w:rsidP="00C67C53">
            <w:pPr>
              <w:rPr>
                <w:rFonts w:cs="Arial"/>
                <w:b/>
                <w:sz w:val="22"/>
                <w:szCs w:val="22"/>
              </w:rPr>
            </w:pPr>
            <w:r w:rsidRPr="002B09AA">
              <w:rPr>
                <w:rFonts w:cs="Arial"/>
                <w:b/>
                <w:sz w:val="22"/>
                <w:szCs w:val="22"/>
              </w:rPr>
              <w:t>On call availability</w:t>
            </w:r>
          </w:p>
        </w:tc>
        <w:tc>
          <w:tcPr>
            <w:tcW w:w="4662" w:type="dxa"/>
          </w:tcPr>
          <w:p w14:paraId="74256813" w14:textId="44D0099C" w:rsidR="00744E99" w:rsidRPr="002B09AA" w:rsidRDefault="00744E99" w:rsidP="00744E99">
            <w:pPr>
              <w:pStyle w:val="Heading1"/>
              <w:rPr>
                <w:rFonts w:cs="Arial"/>
                <w:b w:val="0"/>
                <w:sz w:val="22"/>
                <w:szCs w:val="22"/>
              </w:rPr>
            </w:pPr>
            <w:r w:rsidRPr="002B09AA">
              <w:rPr>
                <w:rFonts w:cs="Arial"/>
                <w:b w:val="0"/>
                <w:sz w:val="22"/>
                <w:szCs w:val="22"/>
              </w:rPr>
              <w:t xml:space="preserve">An obligation to be available and ready to undertake work of an urgent or emergency nature as part of an organised way of working </w:t>
            </w:r>
          </w:p>
        </w:tc>
      </w:tr>
      <w:tr w:rsidR="00744E99" w:rsidRPr="002B09AA" w14:paraId="3D519FFB" w14:textId="77777777" w:rsidTr="00C67C53">
        <w:tc>
          <w:tcPr>
            <w:tcW w:w="4661" w:type="dxa"/>
          </w:tcPr>
          <w:p w14:paraId="41F93F4B" w14:textId="77777777" w:rsidR="00726865" w:rsidRPr="002B09AA" w:rsidRDefault="00726865" w:rsidP="00C67C53">
            <w:pPr>
              <w:rPr>
                <w:rFonts w:cs="Arial"/>
                <w:b/>
                <w:sz w:val="22"/>
                <w:szCs w:val="22"/>
              </w:rPr>
            </w:pPr>
          </w:p>
          <w:p w14:paraId="274D9174" w14:textId="52B9EE56" w:rsidR="00744E99" w:rsidRPr="002B09AA" w:rsidRDefault="00744E99" w:rsidP="00C67C53">
            <w:pPr>
              <w:rPr>
                <w:rFonts w:cs="Arial"/>
                <w:b/>
                <w:sz w:val="22"/>
                <w:szCs w:val="22"/>
              </w:rPr>
            </w:pPr>
            <w:r w:rsidRPr="002B09AA">
              <w:rPr>
                <w:rFonts w:cs="Arial"/>
                <w:b/>
                <w:sz w:val="22"/>
                <w:szCs w:val="22"/>
              </w:rPr>
              <w:t>On-Call Work</w:t>
            </w:r>
          </w:p>
        </w:tc>
        <w:tc>
          <w:tcPr>
            <w:tcW w:w="4662" w:type="dxa"/>
          </w:tcPr>
          <w:p w14:paraId="65D1D127" w14:textId="601BED39" w:rsidR="00744E99" w:rsidRPr="002B09AA" w:rsidRDefault="00744E99" w:rsidP="00744E99">
            <w:pPr>
              <w:pStyle w:val="Heading1"/>
              <w:rPr>
                <w:rFonts w:cs="Arial"/>
                <w:b w:val="0"/>
                <w:sz w:val="22"/>
                <w:szCs w:val="22"/>
              </w:rPr>
            </w:pPr>
            <w:r w:rsidRPr="002B09AA">
              <w:rPr>
                <w:rFonts w:cs="Arial"/>
                <w:b w:val="0"/>
                <w:sz w:val="22"/>
                <w:szCs w:val="22"/>
              </w:rPr>
              <w:t xml:space="preserve">Work of an urgent or emergency nature which arises during the </w:t>
            </w:r>
            <w:proofErr w:type="gramStart"/>
            <w:r w:rsidRPr="002B09AA">
              <w:rPr>
                <w:rFonts w:cs="Arial"/>
                <w:b w:val="0"/>
                <w:sz w:val="22"/>
                <w:szCs w:val="22"/>
              </w:rPr>
              <w:t>on call</w:t>
            </w:r>
            <w:proofErr w:type="gramEnd"/>
            <w:r w:rsidRPr="002B09AA">
              <w:rPr>
                <w:rFonts w:cs="Arial"/>
                <w:b w:val="0"/>
                <w:sz w:val="22"/>
                <w:szCs w:val="22"/>
              </w:rPr>
              <w:t xml:space="preserve"> period</w:t>
            </w:r>
          </w:p>
        </w:tc>
      </w:tr>
      <w:tr w:rsidR="00744E99" w:rsidRPr="002B09AA" w14:paraId="0A839F30" w14:textId="77777777" w:rsidTr="00C67C53">
        <w:tc>
          <w:tcPr>
            <w:tcW w:w="4661" w:type="dxa"/>
          </w:tcPr>
          <w:p w14:paraId="08E6D37B" w14:textId="77777777" w:rsidR="00726865" w:rsidRPr="002B09AA" w:rsidRDefault="00726865" w:rsidP="00C67C53">
            <w:pPr>
              <w:rPr>
                <w:rFonts w:cs="Arial"/>
                <w:b/>
                <w:sz w:val="22"/>
                <w:szCs w:val="22"/>
              </w:rPr>
            </w:pPr>
          </w:p>
          <w:p w14:paraId="1E979A6A" w14:textId="205F73B6" w:rsidR="00744E99" w:rsidRPr="002B09AA" w:rsidRDefault="004E0310" w:rsidP="00C67C53">
            <w:pPr>
              <w:rPr>
                <w:rFonts w:cs="Arial"/>
                <w:b/>
                <w:sz w:val="22"/>
                <w:szCs w:val="22"/>
              </w:rPr>
            </w:pPr>
            <w:r w:rsidRPr="002B09AA">
              <w:rPr>
                <w:rFonts w:cs="Arial"/>
                <w:b/>
                <w:sz w:val="22"/>
                <w:szCs w:val="22"/>
              </w:rPr>
              <w:t>Standard individual working hours</w:t>
            </w:r>
          </w:p>
        </w:tc>
        <w:tc>
          <w:tcPr>
            <w:tcW w:w="4662" w:type="dxa"/>
          </w:tcPr>
          <w:p w14:paraId="390B8895" w14:textId="19FE21FA" w:rsidR="00744E99" w:rsidRPr="002B09AA" w:rsidRDefault="004E0310" w:rsidP="00744E99">
            <w:pPr>
              <w:pStyle w:val="Heading1"/>
              <w:rPr>
                <w:rFonts w:cs="Arial"/>
                <w:b w:val="0"/>
                <w:sz w:val="22"/>
                <w:szCs w:val="22"/>
              </w:rPr>
            </w:pPr>
            <w:r w:rsidRPr="002B09AA">
              <w:rPr>
                <w:rFonts w:cs="Arial"/>
                <w:b w:val="0"/>
                <w:sz w:val="22"/>
                <w:szCs w:val="22"/>
              </w:rPr>
              <w:t>Hours which are regularly worked by staff and is fixed by contract of employment, to a maximum of 37.5 hours per week.</w:t>
            </w:r>
          </w:p>
        </w:tc>
      </w:tr>
      <w:tr w:rsidR="00744E99" w:rsidRPr="002B09AA" w14:paraId="740DB397" w14:textId="77777777" w:rsidTr="00C67C53">
        <w:tc>
          <w:tcPr>
            <w:tcW w:w="4661" w:type="dxa"/>
          </w:tcPr>
          <w:p w14:paraId="3C7E6734" w14:textId="77777777" w:rsidR="00726865" w:rsidRPr="002B09AA" w:rsidRDefault="00726865" w:rsidP="00C67C53">
            <w:pPr>
              <w:rPr>
                <w:rFonts w:cs="Arial"/>
                <w:b/>
                <w:sz w:val="22"/>
                <w:szCs w:val="22"/>
              </w:rPr>
            </w:pPr>
          </w:p>
          <w:p w14:paraId="7FD79D28" w14:textId="2283FC9A" w:rsidR="00744E99" w:rsidRPr="002B09AA" w:rsidRDefault="004E0310" w:rsidP="00C67C53">
            <w:pPr>
              <w:rPr>
                <w:rFonts w:cs="Arial"/>
                <w:b/>
                <w:sz w:val="22"/>
                <w:szCs w:val="22"/>
              </w:rPr>
            </w:pPr>
            <w:r w:rsidRPr="002B09AA">
              <w:rPr>
                <w:rFonts w:cs="Arial"/>
                <w:b/>
                <w:sz w:val="22"/>
                <w:szCs w:val="22"/>
              </w:rPr>
              <w:t>Core Departmental working hours</w:t>
            </w:r>
          </w:p>
        </w:tc>
        <w:tc>
          <w:tcPr>
            <w:tcW w:w="4662" w:type="dxa"/>
          </w:tcPr>
          <w:p w14:paraId="0DB501AB" w14:textId="64C582AB" w:rsidR="00744E99" w:rsidRPr="002B09AA" w:rsidRDefault="004E0310" w:rsidP="00744E99">
            <w:pPr>
              <w:pStyle w:val="Heading1"/>
              <w:rPr>
                <w:rFonts w:cs="Arial"/>
                <w:b w:val="0"/>
                <w:sz w:val="22"/>
                <w:szCs w:val="22"/>
              </w:rPr>
            </w:pPr>
            <w:r w:rsidRPr="002B09AA">
              <w:rPr>
                <w:rFonts w:cs="Arial"/>
                <w:b w:val="0"/>
                <w:sz w:val="22"/>
                <w:szCs w:val="22"/>
              </w:rPr>
              <w:t>Hours within which the department/service provides its usual services</w:t>
            </w:r>
          </w:p>
        </w:tc>
      </w:tr>
      <w:tr w:rsidR="004E0310" w:rsidRPr="002B09AA" w14:paraId="0C095E63" w14:textId="77777777" w:rsidTr="00C67C53">
        <w:tc>
          <w:tcPr>
            <w:tcW w:w="4661" w:type="dxa"/>
          </w:tcPr>
          <w:p w14:paraId="41CDDFFE" w14:textId="77777777" w:rsidR="004E0310" w:rsidRPr="002B09AA" w:rsidRDefault="004E0310" w:rsidP="00C67C53">
            <w:pPr>
              <w:rPr>
                <w:rFonts w:cs="Arial"/>
                <w:b/>
                <w:sz w:val="22"/>
                <w:szCs w:val="22"/>
              </w:rPr>
            </w:pPr>
          </w:p>
          <w:p w14:paraId="3E07A14E" w14:textId="43D834D4" w:rsidR="004E0310" w:rsidRPr="002B09AA" w:rsidRDefault="004E0310" w:rsidP="00C67C53">
            <w:pPr>
              <w:rPr>
                <w:rFonts w:cs="Arial"/>
                <w:b/>
                <w:sz w:val="22"/>
                <w:szCs w:val="22"/>
              </w:rPr>
            </w:pPr>
            <w:r w:rsidRPr="002B09AA">
              <w:rPr>
                <w:rFonts w:cs="Arial"/>
                <w:b/>
                <w:sz w:val="22"/>
                <w:szCs w:val="22"/>
              </w:rPr>
              <w:t>Overtime</w:t>
            </w:r>
          </w:p>
        </w:tc>
        <w:tc>
          <w:tcPr>
            <w:tcW w:w="4662" w:type="dxa"/>
          </w:tcPr>
          <w:p w14:paraId="45C4053A" w14:textId="1A4B524D" w:rsidR="004E0310" w:rsidRPr="002B09AA" w:rsidRDefault="004E0310" w:rsidP="00744E99">
            <w:pPr>
              <w:pStyle w:val="Heading1"/>
              <w:rPr>
                <w:rFonts w:cs="Arial"/>
                <w:b w:val="0"/>
                <w:sz w:val="22"/>
                <w:szCs w:val="22"/>
              </w:rPr>
            </w:pPr>
            <w:r w:rsidRPr="002B09AA">
              <w:rPr>
                <w:rFonts w:cs="Arial"/>
                <w:b w:val="0"/>
                <w:sz w:val="22"/>
                <w:szCs w:val="22"/>
              </w:rPr>
              <w:t xml:space="preserve">Defined by Agenda for Change terms and Conditions of Service Section </w:t>
            </w:r>
            <w:proofErr w:type="gramStart"/>
            <w:r w:rsidRPr="002B09AA">
              <w:rPr>
                <w:rFonts w:cs="Arial"/>
                <w:b w:val="0"/>
                <w:sz w:val="22"/>
                <w:szCs w:val="22"/>
              </w:rPr>
              <w:t>3.This</w:t>
            </w:r>
            <w:proofErr w:type="gramEnd"/>
            <w:r w:rsidRPr="002B09AA">
              <w:rPr>
                <w:rFonts w:cs="Arial"/>
                <w:b w:val="0"/>
                <w:sz w:val="22"/>
                <w:szCs w:val="22"/>
              </w:rPr>
              <w:t xml:space="preserve"> on-call policy does not incorporate any agreement for guaranteed overtime.</w:t>
            </w:r>
            <w:r w:rsidR="00726865" w:rsidRPr="002B09AA">
              <w:rPr>
                <w:rFonts w:cs="Arial"/>
                <w:b w:val="0"/>
                <w:sz w:val="22"/>
                <w:szCs w:val="22"/>
              </w:rPr>
              <w:br/>
            </w:r>
          </w:p>
        </w:tc>
      </w:tr>
      <w:tr w:rsidR="004E0310" w:rsidRPr="002B09AA" w14:paraId="19D2F70E" w14:textId="77777777" w:rsidTr="00C67C53">
        <w:tc>
          <w:tcPr>
            <w:tcW w:w="4661" w:type="dxa"/>
          </w:tcPr>
          <w:p w14:paraId="18566132" w14:textId="77777777" w:rsidR="00726865" w:rsidRPr="002B09AA" w:rsidRDefault="00726865" w:rsidP="00C67C53">
            <w:pPr>
              <w:rPr>
                <w:rFonts w:cs="Arial"/>
                <w:b/>
                <w:sz w:val="22"/>
                <w:szCs w:val="22"/>
              </w:rPr>
            </w:pPr>
          </w:p>
          <w:p w14:paraId="7CECC475" w14:textId="4A1B674A" w:rsidR="004E0310" w:rsidRPr="002B09AA" w:rsidRDefault="004E0310" w:rsidP="00C67C53">
            <w:pPr>
              <w:rPr>
                <w:rFonts w:cs="Arial"/>
                <w:b/>
                <w:sz w:val="22"/>
                <w:szCs w:val="22"/>
              </w:rPr>
            </w:pPr>
            <w:r w:rsidRPr="002B09AA">
              <w:rPr>
                <w:rFonts w:cs="Arial"/>
                <w:b/>
                <w:sz w:val="22"/>
                <w:szCs w:val="22"/>
              </w:rPr>
              <w:t>Unsocial Hours</w:t>
            </w:r>
          </w:p>
        </w:tc>
        <w:tc>
          <w:tcPr>
            <w:tcW w:w="4662" w:type="dxa"/>
          </w:tcPr>
          <w:p w14:paraId="2239ADF3" w14:textId="01D36FCF" w:rsidR="004E0310" w:rsidRPr="002B09AA" w:rsidRDefault="004E0310" w:rsidP="006248FD">
            <w:pPr>
              <w:pStyle w:val="Heading1"/>
              <w:rPr>
                <w:rFonts w:cs="Arial"/>
                <w:b w:val="0"/>
                <w:sz w:val="22"/>
                <w:szCs w:val="22"/>
              </w:rPr>
            </w:pPr>
            <w:r w:rsidRPr="002B09AA">
              <w:rPr>
                <w:rFonts w:cs="Arial"/>
                <w:b w:val="0"/>
                <w:sz w:val="22"/>
                <w:szCs w:val="22"/>
              </w:rPr>
              <w:t xml:space="preserve">Defined by </w:t>
            </w:r>
            <w:proofErr w:type="spellStart"/>
            <w:r w:rsidRPr="002B09AA">
              <w:rPr>
                <w:rFonts w:cs="Arial"/>
                <w:b w:val="0"/>
                <w:sz w:val="22"/>
                <w:szCs w:val="22"/>
              </w:rPr>
              <w:t>AfC</w:t>
            </w:r>
            <w:proofErr w:type="spellEnd"/>
            <w:r w:rsidRPr="002B09AA">
              <w:rPr>
                <w:rFonts w:cs="Arial"/>
                <w:b w:val="0"/>
                <w:sz w:val="22"/>
                <w:szCs w:val="22"/>
              </w:rPr>
              <w:t xml:space="preserve"> T&amp;C Section. On weekdays the period 20:00 – 06:00 is classified as unsocial hours. Satu</w:t>
            </w:r>
            <w:r w:rsidR="006248FD" w:rsidRPr="002B09AA">
              <w:rPr>
                <w:rFonts w:cs="Arial"/>
                <w:b w:val="0"/>
                <w:sz w:val="22"/>
                <w:szCs w:val="22"/>
              </w:rPr>
              <w:t>r</w:t>
            </w:r>
            <w:r w:rsidRPr="002B09AA">
              <w:rPr>
                <w:rFonts w:cs="Arial"/>
                <w:b w:val="0"/>
                <w:sz w:val="22"/>
                <w:szCs w:val="22"/>
              </w:rPr>
              <w:t>day</w:t>
            </w:r>
            <w:r w:rsidR="006248FD" w:rsidRPr="002B09AA">
              <w:rPr>
                <w:rFonts w:cs="Arial"/>
                <w:b w:val="0"/>
                <w:sz w:val="22"/>
                <w:szCs w:val="22"/>
              </w:rPr>
              <w:t>s, Sundays</w:t>
            </w:r>
            <w:r w:rsidRPr="002B09AA">
              <w:rPr>
                <w:rFonts w:cs="Arial"/>
                <w:b w:val="0"/>
                <w:sz w:val="22"/>
                <w:szCs w:val="22"/>
              </w:rPr>
              <w:t xml:space="preserve"> an</w:t>
            </w:r>
            <w:r w:rsidR="006248FD" w:rsidRPr="002B09AA">
              <w:rPr>
                <w:rFonts w:cs="Arial"/>
                <w:b w:val="0"/>
                <w:sz w:val="22"/>
                <w:szCs w:val="22"/>
              </w:rPr>
              <w:t>d</w:t>
            </w:r>
            <w:r w:rsidRPr="002B09AA">
              <w:rPr>
                <w:rFonts w:cs="Arial"/>
                <w:b w:val="0"/>
                <w:sz w:val="22"/>
                <w:szCs w:val="22"/>
              </w:rPr>
              <w:t xml:space="preserve"> Public Holidays are all classified as unsocial hours and are defined as the </w:t>
            </w:r>
            <w:proofErr w:type="gramStart"/>
            <w:r w:rsidRPr="002B09AA">
              <w:rPr>
                <w:rFonts w:cs="Arial"/>
                <w:b w:val="0"/>
                <w:sz w:val="22"/>
                <w:szCs w:val="22"/>
              </w:rPr>
              <w:t>periods</w:t>
            </w:r>
            <w:proofErr w:type="gramEnd"/>
            <w:r w:rsidRPr="002B09AA">
              <w:rPr>
                <w:rFonts w:cs="Arial"/>
                <w:b w:val="0"/>
                <w:sz w:val="22"/>
                <w:szCs w:val="22"/>
              </w:rPr>
              <w:t xml:space="preserve"> midnight to midnight.</w:t>
            </w:r>
          </w:p>
        </w:tc>
      </w:tr>
      <w:tr w:rsidR="00726865" w:rsidRPr="002B09AA" w14:paraId="5069747E" w14:textId="77777777" w:rsidTr="00C67C53">
        <w:tc>
          <w:tcPr>
            <w:tcW w:w="4661" w:type="dxa"/>
          </w:tcPr>
          <w:p w14:paraId="438D1A88" w14:textId="77777777" w:rsidR="00726865" w:rsidRPr="002B09AA" w:rsidRDefault="00726865" w:rsidP="00C67C53">
            <w:pPr>
              <w:rPr>
                <w:rFonts w:cs="Arial"/>
                <w:b/>
                <w:sz w:val="22"/>
                <w:szCs w:val="22"/>
              </w:rPr>
            </w:pPr>
          </w:p>
          <w:p w14:paraId="7D1E8183" w14:textId="2DC39738" w:rsidR="00726865" w:rsidRPr="002B09AA" w:rsidRDefault="00726865" w:rsidP="00C67C53">
            <w:pPr>
              <w:rPr>
                <w:rFonts w:cs="Arial"/>
                <w:b/>
                <w:sz w:val="22"/>
                <w:szCs w:val="22"/>
              </w:rPr>
            </w:pPr>
            <w:r w:rsidRPr="002B09AA">
              <w:rPr>
                <w:rFonts w:cs="Arial"/>
                <w:b/>
                <w:sz w:val="22"/>
                <w:szCs w:val="22"/>
              </w:rPr>
              <w:t>Week</w:t>
            </w:r>
          </w:p>
        </w:tc>
        <w:tc>
          <w:tcPr>
            <w:tcW w:w="4662" w:type="dxa"/>
          </w:tcPr>
          <w:p w14:paraId="165B877D" w14:textId="0683102B" w:rsidR="00726865" w:rsidRPr="002B09AA" w:rsidRDefault="00726865" w:rsidP="00744E99">
            <w:pPr>
              <w:pStyle w:val="Heading1"/>
              <w:rPr>
                <w:rFonts w:cs="Arial"/>
                <w:b w:val="0"/>
                <w:sz w:val="22"/>
                <w:szCs w:val="22"/>
              </w:rPr>
            </w:pPr>
            <w:r w:rsidRPr="002B09AA">
              <w:rPr>
                <w:rFonts w:cs="Arial"/>
                <w:b w:val="0"/>
                <w:sz w:val="22"/>
                <w:szCs w:val="22"/>
              </w:rPr>
              <w:t>Seven calendar days as set out in the department/service on-call arrangement (usually Sunday- Saturday inclusive)</w:t>
            </w:r>
            <w:r w:rsidRPr="002B09AA">
              <w:rPr>
                <w:rFonts w:cs="Arial"/>
                <w:b w:val="0"/>
                <w:sz w:val="22"/>
                <w:szCs w:val="22"/>
              </w:rPr>
              <w:br/>
            </w:r>
          </w:p>
        </w:tc>
      </w:tr>
      <w:tr w:rsidR="00726865" w:rsidRPr="002B09AA" w14:paraId="2AF78F08" w14:textId="77777777" w:rsidTr="00C67C53">
        <w:tc>
          <w:tcPr>
            <w:tcW w:w="4661" w:type="dxa"/>
          </w:tcPr>
          <w:p w14:paraId="28FDDCB9" w14:textId="77777777" w:rsidR="00726865" w:rsidRPr="002B09AA" w:rsidRDefault="00726865" w:rsidP="00C67C53">
            <w:pPr>
              <w:rPr>
                <w:rFonts w:cs="Arial"/>
                <w:b/>
                <w:sz w:val="22"/>
                <w:szCs w:val="22"/>
              </w:rPr>
            </w:pPr>
          </w:p>
          <w:p w14:paraId="64EE957B" w14:textId="3FB8A0CE" w:rsidR="00726865" w:rsidRPr="002B09AA" w:rsidRDefault="00726865" w:rsidP="00C67C53">
            <w:pPr>
              <w:rPr>
                <w:rFonts w:cs="Arial"/>
                <w:b/>
                <w:sz w:val="22"/>
                <w:szCs w:val="22"/>
              </w:rPr>
            </w:pPr>
            <w:r w:rsidRPr="002B09AA">
              <w:rPr>
                <w:rFonts w:cs="Arial"/>
                <w:b/>
                <w:sz w:val="22"/>
                <w:szCs w:val="22"/>
              </w:rPr>
              <w:t>Working Time</w:t>
            </w:r>
          </w:p>
        </w:tc>
        <w:tc>
          <w:tcPr>
            <w:tcW w:w="4662" w:type="dxa"/>
          </w:tcPr>
          <w:p w14:paraId="668C0568" w14:textId="77777777" w:rsidR="00726865" w:rsidRPr="002B09AA" w:rsidRDefault="00726865" w:rsidP="00744E99">
            <w:pPr>
              <w:pStyle w:val="Heading1"/>
              <w:rPr>
                <w:rFonts w:cs="Arial"/>
                <w:b w:val="0"/>
                <w:sz w:val="22"/>
                <w:szCs w:val="22"/>
              </w:rPr>
            </w:pPr>
            <w:r w:rsidRPr="002B09AA">
              <w:rPr>
                <w:rFonts w:cs="Arial"/>
                <w:b w:val="0"/>
                <w:sz w:val="22"/>
                <w:szCs w:val="22"/>
              </w:rPr>
              <w:t>Where an on-call arrangement is from home, working time is time spent working. Time spent sleeping whilst being available for work as part of one of these on-call arrangements is not working time. Time spent travelling in relation to on-call work is also working time.</w:t>
            </w:r>
          </w:p>
          <w:p w14:paraId="2FE979EF" w14:textId="03978312" w:rsidR="00726865" w:rsidRPr="002B09AA" w:rsidRDefault="00726865" w:rsidP="00726865">
            <w:pPr>
              <w:rPr>
                <w:rFonts w:cs="Arial"/>
                <w:sz w:val="22"/>
                <w:szCs w:val="22"/>
              </w:rPr>
            </w:pPr>
          </w:p>
        </w:tc>
      </w:tr>
    </w:tbl>
    <w:p w14:paraId="18605146" w14:textId="7789BA26" w:rsidR="00C67C53" w:rsidRPr="002B09AA" w:rsidRDefault="00C67C53" w:rsidP="00C67C53">
      <w:pPr>
        <w:rPr>
          <w:rFonts w:cs="Arial"/>
        </w:rPr>
      </w:pPr>
    </w:p>
    <w:p w14:paraId="2988BF68" w14:textId="38C2C7A2" w:rsidR="00156691" w:rsidRPr="002B09AA" w:rsidRDefault="0065618A" w:rsidP="003D62D6">
      <w:pPr>
        <w:pStyle w:val="Heading1"/>
        <w:rPr>
          <w:rFonts w:cs="Arial"/>
          <w:sz w:val="22"/>
          <w:szCs w:val="22"/>
        </w:rPr>
      </w:pPr>
      <w:r w:rsidRPr="002B09AA">
        <w:rPr>
          <w:rFonts w:cs="Arial"/>
          <w:sz w:val="22"/>
          <w:szCs w:val="22"/>
        </w:rPr>
        <w:t>5</w:t>
      </w:r>
      <w:r w:rsidR="00F553E8" w:rsidRPr="002B09AA">
        <w:rPr>
          <w:rFonts w:cs="Arial"/>
          <w:sz w:val="22"/>
          <w:szCs w:val="22"/>
        </w:rPr>
        <w:t>.</w:t>
      </w:r>
      <w:r w:rsidRPr="002B09AA">
        <w:rPr>
          <w:rFonts w:cs="Arial"/>
          <w:sz w:val="22"/>
          <w:szCs w:val="22"/>
        </w:rPr>
        <w:t xml:space="preserve"> </w:t>
      </w:r>
      <w:r w:rsidR="00DA1C5D" w:rsidRPr="002B09AA">
        <w:rPr>
          <w:rFonts w:cs="Arial"/>
          <w:sz w:val="22"/>
          <w:szCs w:val="22"/>
        </w:rPr>
        <w:t>R</w:t>
      </w:r>
      <w:bookmarkEnd w:id="4"/>
      <w:r w:rsidRPr="002B09AA">
        <w:rPr>
          <w:rFonts w:cs="Arial"/>
          <w:sz w:val="22"/>
          <w:szCs w:val="22"/>
        </w:rPr>
        <w:t>oles and Responsibilities:</w:t>
      </w:r>
    </w:p>
    <w:p w14:paraId="2306B4B9" w14:textId="77777777" w:rsidR="00516257" w:rsidRPr="002B09AA" w:rsidRDefault="0065618A" w:rsidP="00516257">
      <w:pPr>
        <w:autoSpaceDE w:val="0"/>
        <w:autoSpaceDN w:val="0"/>
        <w:adjustRightInd w:val="0"/>
        <w:spacing w:after="0" w:line="240" w:lineRule="auto"/>
        <w:rPr>
          <w:rFonts w:cs="Arial"/>
        </w:rPr>
      </w:pPr>
      <w:r w:rsidRPr="002B09AA">
        <w:rPr>
          <w:rFonts w:cs="Arial"/>
        </w:rPr>
        <w:t xml:space="preserve"> It is responsibility of the line manager to ensure that</w:t>
      </w:r>
      <w:r w:rsidR="00516257" w:rsidRPr="002B09AA">
        <w:rPr>
          <w:rFonts w:cs="Arial"/>
        </w:rPr>
        <w:t>:</w:t>
      </w:r>
    </w:p>
    <w:p w14:paraId="4CF66120" w14:textId="77777777" w:rsidR="00516257" w:rsidRPr="002B09AA" w:rsidRDefault="00516257" w:rsidP="00516257">
      <w:pPr>
        <w:autoSpaceDE w:val="0"/>
        <w:autoSpaceDN w:val="0"/>
        <w:adjustRightInd w:val="0"/>
        <w:spacing w:after="0" w:line="240" w:lineRule="auto"/>
        <w:rPr>
          <w:rFonts w:cs="Arial"/>
          <w:b/>
          <w:bCs/>
          <w:color w:val="000000"/>
        </w:rPr>
      </w:pPr>
      <w:r w:rsidRPr="002B09AA">
        <w:rPr>
          <w:rFonts w:cs="Arial"/>
          <w:b/>
          <w:bCs/>
          <w:color w:val="000000"/>
        </w:rPr>
        <w:t xml:space="preserve"> </w:t>
      </w:r>
    </w:p>
    <w:p w14:paraId="1AD49686" w14:textId="78B8C011" w:rsidR="0065618A" w:rsidRPr="002B09AA" w:rsidRDefault="00516257" w:rsidP="007905BE">
      <w:pPr>
        <w:autoSpaceDE w:val="0"/>
        <w:autoSpaceDN w:val="0"/>
        <w:adjustRightInd w:val="0"/>
        <w:spacing w:after="160" w:line="240" w:lineRule="auto"/>
        <w:rPr>
          <w:rFonts w:cs="Arial"/>
          <w:b/>
          <w:bCs/>
          <w:color w:val="000000"/>
        </w:rPr>
      </w:pPr>
      <w:r w:rsidRPr="002B09AA">
        <w:rPr>
          <w:rFonts w:cs="Arial"/>
          <w:b/>
          <w:bCs/>
          <w:color w:val="000000"/>
        </w:rPr>
        <w:t xml:space="preserve">5.1 Line Managers: </w:t>
      </w:r>
    </w:p>
    <w:p w14:paraId="5C6F72B4" w14:textId="3D909C7B" w:rsidR="0065618A" w:rsidRPr="002B09AA" w:rsidRDefault="0065618A" w:rsidP="008C4F31">
      <w:pPr>
        <w:pStyle w:val="ListParagraph"/>
        <w:numPr>
          <w:ilvl w:val="0"/>
          <w:numId w:val="1"/>
        </w:numPr>
        <w:rPr>
          <w:rFonts w:cs="Arial"/>
        </w:rPr>
      </w:pPr>
      <w:r w:rsidRPr="002B09AA">
        <w:rPr>
          <w:rFonts w:cs="Arial"/>
        </w:rPr>
        <w:t xml:space="preserve">On-call arrangements match service requirement and are reviewed </w:t>
      </w:r>
      <w:proofErr w:type="gramStart"/>
      <w:r w:rsidRPr="002B09AA">
        <w:rPr>
          <w:rFonts w:cs="Arial"/>
        </w:rPr>
        <w:t>in light of</w:t>
      </w:r>
      <w:proofErr w:type="gramEnd"/>
      <w:r w:rsidRPr="002B09AA">
        <w:rPr>
          <w:rFonts w:cs="Arial"/>
        </w:rPr>
        <w:t xml:space="preserve"> changing service </w:t>
      </w:r>
      <w:proofErr w:type="gramStart"/>
      <w:r w:rsidRPr="002B09AA">
        <w:rPr>
          <w:rFonts w:cs="Arial"/>
        </w:rPr>
        <w:t>needs</w:t>
      </w:r>
      <w:r w:rsidR="00516257" w:rsidRPr="002B09AA">
        <w:rPr>
          <w:rFonts w:cs="Arial"/>
        </w:rPr>
        <w:t>;</w:t>
      </w:r>
      <w:proofErr w:type="gramEnd"/>
    </w:p>
    <w:p w14:paraId="64062964" w14:textId="57FA20E5" w:rsidR="0065618A" w:rsidRPr="002B09AA" w:rsidRDefault="0065618A" w:rsidP="008C4F31">
      <w:pPr>
        <w:pStyle w:val="ListParagraph"/>
        <w:numPr>
          <w:ilvl w:val="0"/>
          <w:numId w:val="1"/>
        </w:numPr>
        <w:rPr>
          <w:rFonts w:cs="Arial"/>
        </w:rPr>
      </w:pPr>
      <w:r w:rsidRPr="002B09AA">
        <w:rPr>
          <w:rFonts w:cs="Arial"/>
        </w:rPr>
        <w:t xml:space="preserve">Employees understand their contractual obligations </w:t>
      </w:r>
      <w:r w:rsidR="00516257" w:rsidRPr="002B09AA">
        <w:rPr>
          <w:rFonts w:cs="Arial"/>
        </w:rPr>
        <w:t xml:space="preserve">in participating in the on-call </w:t>
      </w:r>
      <w:proofErr w:type="gramStart"/>
      <w:r w:rsidR="00516257" w:rsidRPr="002B09AA">
        <w:rPr>
          <w:rFonts w:cs="Arial"/>
        </w:rPr>
        <w:t>arrangements;</w:t>
      </w:r>
      <w:proofErr w:type="gramEnd"/>
    </w:p>
    <w:p w14:paraId="700047F8" w14:textId="24B74827" w:rsidR="00516257" w:rsidRPr="002B09AA" w:rsidRDefault="00516257" w:rsidP="008C4F31">
      <w:pPr>
        <w:pStyle w:val="ListParagraph"/>
        <w:numPr>
          <w:ilvl w:val="0"/>
          <w:numId w:val="1"/>
        </w:numPr>
        <w:rPr>
          <w:rFonts w:cs="Arial"/>
        </w:rPr>
      </w:pPr>
      <w:r w:rsidRPr="002B09AA">
        <w:rPr>
          <w:rFonts w:cs="Arial"/>
        </w:rPr>
        <w:t xml:space="preserve">A rota is published in advance (ideally at least 6 weeks ahead) to enable participants to </w:t>
      </w:r>
      <w:proofErr w:type="gramStart"/>
      <w:r w:rsidRPr="002B09AA">
        <w:rPr>
          <w:rFonts w:cs="Arial"/>
        </w:rPr>
        <w:t>plan;</w:t>
      </w:r>
      <w:proofErr w:type="gramEnd"/>
    </w:p>
    <w:p w14:paraId="1063873D" w14:textId="3C4B1123" w:rsidR="00516257" w:rsidRPr="002B09AA" w:rsidRDefault="00516257" w:rsidP="008C4F31">
      <w:pPr>
        <w:pStyle w:val="ListParagraph"/>
        <w:numPr>
          <w:ilvl w:val="0"/>
          <w:numId w:val="1"/>
        </w:numPr>
        <w:rPr>
          <w:rFonts w:cs="Arial"/>
        </w:rPr>
      </w:pPr>
      <w:r w:rsidRPr="002B09AA">
        <w:rPr>
          <w:rFonts w:cs="Arial"/>
        </w:rPr>
        <w:t xml:space="preserve">The rota takes account of periods of pre-booked annual leave wherever </w:t>
      </w:r>
      <w:proofErr w:type="gramStart"/>
      <w:r w:rsidRPr="002B09AA">
        <w:rPr>
          <w:rFonts w:cs="Arial"/>
        </w:rPr>
        <w:t>possible;</w:t>
      </w:r>
      <w:proofErr w:type="gramEnd"/>
    </w:p>
    <w:p w14:paraId="26DD51D8" w14:textId="4223459F" w:rsidR="00516257" w:rsidRPr="002B09AA" w:rsidRDefault="00516257" w:rsidP="008C4F31">
      <w:pPr>
        <w:pStyle w:val="ListParagraph"/>
        <w:numPr>
          <w:ilvl w:val="0"/>
          <w:numId w:val="1"/>
        </w:numPr>
        <w:rPr>
          <w:rFonts w:cs="Arial"/>
        </w:rPr>
      </w:pPr>
      <w:r w:rsidRPr="002B09AA">
        <w:rPr>
          <w:rFonts w:cs="Arial"/>
        </w:rPr>
        <w:t>The frequency and type of each employee’s commitment is equitable, taking account of approved flexible working agreements, rostered days off or matters requiring exclusion</w:t>
      </w:r>
    </w:p>
    <w:p w14:paraId="1A84B8CF" w14:textId="544A2120" w:rsidR="00516257" w:rsidRPr="002B09AA" w:rsidRDefault="00516257" w:rsidP="008C4F31">
      <w:pPr>
        <w:pStyle w:val="ListParagraph"/>
        <w:numPr>
          <w:ilvl w:val="0"/>
          <w:numId w:val="1"/>
        </w:numPr>
        <w:rPr>
          <w:rFonts w:cs="Arial"/>
        </w:rPr>
      </w:pPr>
      <w:r w:rsidRPr="002B09AA">
        <w:rPr>
          <w:rFonts w:cs="Arial"/>
        </w:rPr>
        <w:t xml:space="preserve">All participants in the on-call arrangement are fit for work during and immediately following a period of on-call </w:t>
      </w:r>
      <w:proofErr w:type="gramStart"/>
      <w:r w:rsidRPr="002B09AA">
        <w:rPr>
          <w:rFonts w:cs="Arial"/>
        </w:rPr>
        <w:t>working;</w:t>
      </w:r>
      <w:proofErr w:type="gramEnd"/>
    </w:p>
    <w:p w14:paraId="2FBA52C5" w14:textId="491C186A" w:rsidR="00516257" w:rsidRPr="002B09AA" w:rsidRDefault="00516257" w:rsidP="008C4F31">
      <w:pPr>
        <w:pStyle w:val="ListParagraph"/>
        <w:numPr>
          <w:ilvl w:val="0"/>
          <w:numId w:val="1"/>
        </w:numPr>
        <w:rPr>
          <w:rFonts w:cs="Arial"/>
        </w:rPr>
      </w:pPr>
      <w:r w:rsidRPr="002B09AA">
        <w:rPr>
          <w:rFonts w:cs="Arial"/>
        </w:rPr>
        <w:t xml:space="preserve">They ensure they are aware of any requirement for compensatory rest immediately after the on-call availability period so that they can arrange cover for that working time as </w:t>
      </w:r>
      <w:proofErr w:type="gramStart"/>
      <w:r w:rsidRPr="002B09AA">
        <w:rPr>
          <w:rFonts w:cs="Arial"/>
        </w:rPr>
        <w:t>necessary;</w:t>
      </w:r>
      <w:proofErr w:type="gramEnd"/>
    </w:p>
    <w:p w14:paraId="55E16489" w14:textId="15588DE8" w:rsidR="00516257" w:rsidRPr="002B09AA" w:rsidRDefault="00516257" w:rsidP="008C4F31">
      <w:pPr>
        <w:pStyle w:val="ListParagraph"/>
        <w:numPr>
          <w:ilvl w:val="0"/>
          <w:numId w:val="1"/>
        </w:numPr>
        <w:rPr>
          <w:rFonts w:cs="Arial"/>
        </w:rPr>
      </w:pPr>
      <w:r w:rsidRPr="002B09AA">
        <w:rPr>
          <w:rFonts w:cs="Arial"/>
        </w:rPr>
        <w:t>The overall working patterns and rostering templates for the department are developed to take into account of on-call or, specifically the requirement to enable the adequate compensatory rest (e.g. shift templates may include the rostering od a fay off after a period of on-call availability, or not rostering on-call on the night of a rostered day off etc.);</w:t>
      </w:r>
    </w:p>
    <w:p w14:paraId="0148C571" w14:textId="7E3D88DF" w:rsidR="00BC2BC7" w:rsidRPr="002B09AA" w:rsidRDefault="00BC2BC7" w:rsidP="008C4F31">
      <w:pPr>
        <w:pStyle w:val="ListParagraph"/>
        <w:numPr>
          <w:ilvl w:val="0"/>
          <w:numId w:val="1"/>
        </w:numPr>
        <w:rPr>
          <w:rFonts w:cs="Arial"/>
        </w:rPr>
      </w:pPr>
      <w:r w:rsidRPr="002B09AA">
        <w:rPr>
          <w:rFonts w:cs="Arial"/>
        </w:rPr>
        <w:t xml:space="preserve">Ensure that rotas for out-of-hours’ work abide by the Working Time (Amendment) Regulations 2003, </w:t>
      </w:r>
      <w:proofErr w:type="gramStart"/>
      <w:r w:rsidRPr="002B09AA">
        <w:rPr>
          <w:rFonts w:cs="Arial"/>
        </w:rPr>
        <w:t>in particular rest</w:t>
      </w:r>
      <w:proofErr w:type="gramEnd"/>
      <w:r w:rsidRPr="002B09AA">
        <w:rPr>
          <w:rFonts w:cs="Arial"/>
        </w:rPr>
        <w:t xml:space="preserve"> periods, compensatory rest, and health assessments for night work.</w:t>
      </w:r>
    </w:p>
    <w:p w14:paraId="41997CFD" w14:textId="3CAA9BEE" w:rsidR="00516257" w:rsidRPr="002B09AA" w:rsidRDefault="00516257" w:rsidP="00516257">
      <w:pPr>
        <w:ind w:left="360"/>
        <w:rPr>
          <w:rFonts w:cs="Arial"/>
          <w:b/>
        </w:rPr>
      </w:pPr>
      <w:r w:rsidRPr="002B09AA">
        <w:rPr>
          <w:rFonts w:cs="Arial"/>
          <w:b/>
        </w:rPr>
        <w:t>5.2 Employees:</w:t>
      </w:r>
    </w:p>
    <w:p w14:paraId="3612078D" w14:textId="1E8373FA" w:rsidR="00516257" w:rsidRPr="002B09AA" w:rsidRDefault="0025696E" w:rsidP="00516257">
      <w:pPr>
        <w:ind w:left="360"/>
        <w:rPr>
          <w:rFonts w:cs="Arial"/>
        </w:rPr>
      </w:pPr>
      <w:r w:rsidRPr="002B09AA">
        <w:rPr>
          <w:rFonts w:cs="Arial"/>
        </w:rPr>
        <w:t>It is responsibility of the employee taking part in the on-call rota to:</w:t>
      </w:r>
    </w:p>
    <w:p w14:paraId="27E4D745" w14:textId="1DD3A24C" w:rsidR="00BC2BC7" w:rsidRPr="002B09AA" w:rsidRDefault="00BC2BC7" w:rsidP="008C4F31">
      <w:pPr>
        <w:pStyle w:val="ListParagraph"/>
        <w:numPr>
          <w:ilvl w:val="0"/>
          <w:numId w:val="2"/>
        </w:numPr>
        <w:rPr>
          <w:rFonts w:cs="Arial"/>
        </w:rPr>
      </w:pPr>
      <w:r w:rsidRPr="002B09AA">
        <w:rPr>
          <w:rFonts w:cs="Arial"/>
        </w:rPr>
        <w:t xml:space="preserve">Ensure that they are available at all times of the required on-call period, and that members of the Trust and switchboard are informed how to contact them whilst on-call. </w:t>
      </w:r>
    </w:p>
    <w:p w14:paraId="5B05FDAC" w14:textId="2626E4B9" w:rsidR="00F62D73" w:rsidRPr="002B09AA" w:rsidRDefault="00F62D73" w:rsidP="008C4F31">
      <w:pPr>
        <w:pStyle w:val="ListParagraph"/>
        <w:numPr>
          <w:ilvl w:val="0"/>
          <w:numId w:val="2"/>
        </w:numPr>
        <w:rPr>
          <w:rFonts w:cs="Arial"/>
        </w:rPr>
      </w:pPr>
      <w:r w:rsidRPr="002B09AA">
        <w:rPr>
          <w:rFonts w:cs="Arial"/>
        </w:rPr>
        <w:t xml:space="preserve">Ensure they do not undertake any other work (paid or unpaid), or training or study unrelated to the Trust, during the on-call hours. Employees may be subject to a disciplinary process and referral to the Counter Fraud Team in line with the Counter Fraud and Bribery Policy, if this is not adhered to. </w:t>
      </w:r>
    </w:p>
    <w:p w14:paraId="0FDF70F1" w14:textId="726BC78E" w:rsidR="0025696E" w:rsidRPr="002B09AA" w:rsidRDefault="00BC2BC7" w:rsidP="008C4F31">
      <w:pPr>
        <w:pStyle w:val="ListParagraph"/>
        <w:numPr>
          <w:ilvl w:val="0"/>
          <w:numId w:val="2"/>
        </w:numPr>
        <w:rPr>
          <w:rFonts w:cs="Arial"/>
        </w:rPr>
      </w:pPr>
      <w:r w:rsidRPr="002B09AA">
        <w:rPr>
          <w:rFonts w:cs="Arial"/>
        </w:rPr>
        <w:t xml:space="preserve">Ensure that they are fit to attend work, must not present themselves for duty in an unfit state (e.g. through alcohol or drugs) and must remain in a fit state whilst on duty </w:t>
      </w:r>
      <w:r w:rsidR="0025696E" w:rsidRPr="002B09AA">
        <w:rPr>
          <w:rFonts w:cs="Arial"/>
        </w:rPr>
        <w:t xml:space="preserve">and immediately following a period of on-call </w:t>
      </w:r>
      <w:proofErr w:type="gramStart"/>
      <w:r w:rsidR="0025696E" w:rsidRPr="002B09AA">
        <w:rPr>
          <w:rFonts w:cs="Arial"/>
        </w:rPr>
        <w:t>working;</w:t>
      </w:r>
      <w:proofErr w:type="gramEnd"/>
    </w:p>
    <w:p w14:paraId="5DB358E1" w14:textId="649EB5A1" w:rsidR="0025696E" w:rsidRPr="002B09AA" w:rsidRDefault="0025696E" w:rsidP="008C4F31">
      <w:pPr>
        <w:pStyle w:val="ListParagraph"/>
        <w:numPr>
          <w:ilvl w:val="0"/>
          <w:numId w:val="2"/>
        </w:numPr>
        <w:rPr>
          <w:rFonts w:cs="Arial"/>
        </w:rPr>
      </w:pPr>
      <w:r w:rsidRPr="002B09AA">
        <w:rPr>
          <w:rFonts w:cs="Arial"/>
        </w:rPr>
        <w:t xml:space="preserve">Ensure that their line manager is aware of any requirement for compensatory rest immediately after the on-call availability </w:t>
      </w:r>
      <w:proofErr w:type="gramStart"/>
      <w:r w:rsidRPr="002B09AA">
        <w:rPr>
          <w:rFonts w:cs="Arial"/>
        </w:rPr>
        <w:t>period;</w:t>
      </w:r>
      <w:proofErr w:type="gramEnd"/>
    </w:p>
    <w:p w14:paraId="37AADD0C" w14:textId="02C18779" w:rsidR="0025696E" w:rsidRPr="002B09AA" w:rsidRDefault="0025696E" w:rsidP="008C4F31">
      <w:pPr>
        <w:pStyle w:val="ListParagraph"/>
        <w:numPr>
          <w:ilvl w:val="0"/>
          <w:numId w:val="2"/>
        </w:numPr>
        <w:rPr>
          <w:rFonts w:cs="Arial"/>
        </w:rPr>
      </w:pPr>
      <w:r w:rsidRPr="002B09AA">
        <w:rPr>
          <w:rFonts w:cs="Arial"/>
        </w:rPr>
        <w:t xml:space="preserve">Adhere to Trust normal attendance and absence reporting and timeliness </w:t>
      </w:r>
      <w:proofErr w:type="gramStart"/>
      <w:r w:rsidRPr="002B09AA">
        <w:rPr>
          <w:rFonts w:cs="Arial"/>
        </w:rPr>
        <w:t>requirements;</w:t>
      </w:r>
      <w:proofErr w:type="gramEnd"/>
    </w:p>
    <w:p w14:paraId="6697FE0C" w14:textId="553F164C" w:rsidR="0025696E" w:rsidRPr="002B09AA" w:rsidRDefault="0025696E" w:rsidP="008C4F31">
      <w:pPr>
        <w:pStyle w:val="ListParagraph"/>
        <w:numPr>
          <w:ilvl w:val="0"/>
          <w:numId w:val="2"/>
        </w:numPr>
        <w:rPr>
          <w:rFonts w:cs="Arial"/>
        </w:rPr>
      </w:pPr>
      <w:r w:rsidRPr="002B09AA">
        <w:rPr>
          <w:rFonts w:cs="Arial"/>
        </w:rPr>
        <w:t xml:space="preserve">Ensure that the work to resolve </w:t>
      </w:r>
      <w:proofErr w:type="gramStart"/>
      <w:r w:rsidR="00D13C4E" w:rsidRPr="002B09AA">
        <w:rPr>
          <w:rFonts w:cs="Arial"/>
        </w:rPr>
        <w:t>call-outs</w:t>
      </w:r>
      <w:proofErr w:type="gramEnd"/>
      <w:r w:rsidR="00D13C4E" w:rsidRPr="002B09AA">
        <w:rPr>
          <w:rFonts w:cs="Arial"/>
        </w:rPr>
        <w:t xml:space="preserve"> is done by themselves or others at an appropriate </w:t>
      </w:r>
      <w:proofErr w:type="gramStart"/>
      <w:r w:rsidR="00D13C4E" w:rsidRPr="002B09AA">
        <w:rPr>
          <w:rFonts w:cs="Arial"/>
        </w:rPr>
        <w:t>time( i.e.</w:t>
      </w:r>
      <w:proofErr w:type="gramEnd"/>
      <w:r w:rsidR="00D13C4E" w:rsidRPr="002B09AA">
        <w:rPr>
          <w:rFonts w:cs="Arial"/>
        </w:rPr>
        <w:t xml:space="preserve"> during the out of hours perio</w:t>
      </w:r>
      <w:r w:rsidR="00784A76" w:rsidRPr="002B09AA">
        <w:rPr>
          <w:rFonts w:cs="Arial"/>
        </w:rPr>
        <w:t>d</w:t>
      </w:r>
      <w:r w:rsidR="00D13C4E" w:rsidRPr="002B09AA">
        <w:rPr>
          <w:rFonts w:cs="Arial"/>
        </w:rPr>
        <w:t>s for work requiring urgent resolution, and during the following working day for work that ca</w:t>
      </w:r>
      <w:r w:rsidR="00784A76" w:rsidRPr="002B09AA">
        <w:rPr>
          <w:rFonts w:cs="Arial"/>
        </w:rPr>
        <w:t>n safely be defe</w:t>
      </w:r>
      <w:r w:rsidR="00D13C4E" w:rsidRPr="002B09AA">
        <w:rPr>
          <w:rFonts w:cs="Arial"/>
        </w:rPr>
        <w:t>r</w:t>
      </w:r>
      <w:r w:rsidR="00784A76" w:rsidRPr="002B09AA">
        <w:rPr>
          <w:rFonts w:cs="Arial"/>
        </w:rPr>
        <w:t>r</w:t>
      </w:r>
      <w:r w:rsidR="00D13C4E" w:rsidRPr="002B09AA">
        <w:rPr>
          <w:rFonts w:cs="Arial"/>
        </w:rPr>
        <w:t>ed)</w:t>
      </w:r>
    </w:p>
    <w:p w14:paraId="70474317" w14:textId="7FDEA121" w:rsidR="00784A76" w:rsidRPr="002B09AA" w:rsidRDefault="00784A76" w:rsidP="008C4F31">
      <w:pPr>
        <w:pStyle w:val="ListParagraph"/>
        <w:numPr>
          <w:ilvl w:val="0"/>
          <w:numId w:val="2"/>
        </w:numPr>
        <w:rPr>
          <w:rFonts w:cs="Arial"/>
        </w:rPr>
      </w:pPr>
      <w:r w:rsidRPr="002B09AA">
        <w:rPr>
          <w:rFonts w:cs="Arial"/>
        </w:rPr>
        <w:t xml:space="preserve">Ensure that to resolve a call- out they explore the possibilities of telephone or internet resolution or safe deferment to the following working day, before taking a decision to physically attend Trust </w:t>
      </w:r>
      <w:proofErr w:type="gramStart"/>
      <w:r w:rsidRPr="002B09AA">
        <w:rPr>
          <w:rFonts w:cs="Arial"/>
        </w:rPr>
        <w:t>premises;</w:t>
      </w:r>
      <w:proofErr w:type="gramEnd"/>
    </w:p>
    <w:p w14:paraId="4CE65D2A" w14:textId="3D214AA6" w:rsidR="00784A76" w:rsidRPr="002B09AA" w:rsidRDefault="00784A76" w:rsidP="008C4F31">
      <w:pPr>
        <w:pStyle w:val="ListParagraph"/>
        <w:numPr>
          <w:ilvl w:val="0"/>
          <w:numId w:val="2"/>
        </w:numPr>
        <w:rPr>
          <w:rFonts w:cs="Arial"/>
        </w:rPr>
      </w:pPr>
      <w:r w:rsidRPr="002B09AA">
        <w:rPr>
          <w:rFonts w:cs="Arial"/>
        </w:rPr>
        <w:t xml:space="preserve">Own their on-call rota commitment once the rota has been set and published, ensuring service continuity by swapping with an appropriate colleague (being mindful of skill mix and training) where they are unable to meet their commitment, and informing the appropriate people (e.g. manager, switchboard) of the </w:t>
      </w:r>
      <w:proofErr w:type="gramStart"/>
      <w:r w:rsidRPr="002B09AA">
        <w:rPr>
          <w:rFonts w:cs="Arial"/>
        </w:rPr>
        <w:t>change;</w:t>
      </w:r>
      <w:proofErr w:type="gramEnd"/>
    </w:p>
    <w:p w14:paraId="060DB435" w14:textId="36E69C5E" w:rsidR="00784A76" w:rsidRPr="002B09AA" w:rsidRDefault="00784A76" w:rsidP="008C4F31">
      <w:pPr>
        <w:pStyle w:val="ListParagraph"/>
        <w:numPr>
          <w:ilvl w:val="0"/>
          <w:numId w:val="2"/>
        </w:numPr>
        <w:rPr>
          <w:rFonts w:cs="Arial"/>
        </w:rPr>
      </w:pPr>
      <w:r w:rsidRPr="002B09AA">
        <w:rPr>
          <w:rFonts w:cs="Arial"/>
        </w:rPr>
        <w:t xml:space="preserve">Report and act on their own sickness absence in accordance with their local </w:t>
      </w:r>
      <w:proofErr w:type="gramStart"/>
      <w:r w:rsidRPr="002B09AA">
        <w:rPr>
          <w:rFonts w:cs="Arial"/>
        </w:rPr>
        <w:t>policy;</w:t>
      </w:r>
      <w:proofErr w:type="gramEnd"/>
    </w:p>
    <w:p w14:paraId="0EC1F665" w14:textId="74B4FFA0" w:rsidR="00BC2BC7" w:rsidRPr="002B09AA" w:rsidRDefault="00BC2BC7" w:rsidP="008C4F31">
      <w:pPr>
        <w:pStyle w:val="ListParagraph"/>
        <w:numPr>
          <w:ilvl w:val="0"/>
          <w:numId w:val="2"/>
        </w:numPr>
        <w:rPr>
          <w:rFonts w:cs="Arial"/>
        </w:rPr>
      </w:pPr>
      <w:r w:rsidRPr="002B09AA">
        <w:rPr>
          <w:rFonts w:cs="Arial"/>
        </w:rPr>
        <w:t>Report any concerns about another employee’s fitness to work, in confidence, to their immediate manager or to People &amp; Culture Team, or refer to a more senior colleague on-site,</w:t>
      </w:r>
    </w:p>
    <w:p w14:paraId="215AF2E8" w14:textId="459797A6" w:rsidR="00BC2BC7" w:rsidRPr="002B09AA" w:rsidRDefault="00BC2BC7" w:rsidP="008C4F31">
      <w:pPr>
        <w:pStyle w:val="ListParagraph"/>
        <w:numPr>
          <w:ilvl w:val="0"/>
          <w:numId w:val="2"/>
        </w:numPr>
        <w:rPr>
          <w:rFonts w:cs="Arial"/>
        </w:rPr>
      </w:pPr>
      <w:r w:rsidRPr="002B09AA">
        <w:rPr>
          <w:rFonts w:cs="Arial"/>
        </w:rPr>
        <w:t xml:space="preserve">Be aware of and follow the local standard operating procedures relating to on-call. </w:t>
      </w:r>
    </w:p>
    <w:p w14:paraId="765EBC11" w14:textId="4120EED1" w:rsidR="0065618A" w:rsidRPr="002B09AA" w:rsidRDefault="00BC2BC7" w:rsidP="008C4F31">
      <w:pPr>
        <w:pStyle w:val="ListParagraph"/>
        <w:numPr>
          <w:ilvl w:val="0"/>
          <w:numId w:val="2"/>
        </w:numPr>
        <w:rPr>
          <w:rFonts w:cs="Arial"/>
        </w:rPr>
      </w:pPr>
      <w:r w:rsidRPr="002B09AA">
        <w:rPr>
          <w:rFonts w:cs="Arial"/>
        </w:rPr>
        <w:t>Ensure any requests to come off an on-call rota for health reasons including pregnancy, for a temporary period or permanently is agreed with their line manager, taking Occupational Health advice as appropriate.</w:t>
      </w:r>
    </w:p>
    <w:p w14:paraId="0D8D1D9F" w14:textId="4AB3A04E" w:rsidR="00BC2BC7" w:rsidRPr="002B09AA" w:rsidRDefault="00BC2BC7" w:rsidP="00A757F3">
      <w:pPr>
        <w:pStyle w:val="Heading1"/>
        <w:rPr>
          <w:rFonts w:cs="Arial"/>
          <w:sz w:val="22"/>
          <w:szCs w:val="22"/>
        </w:rPr>
      </w:pPr>
      <w:r w:rsidRPr="002B09AA">
        <w:rPr>
          <w:rFonts w:cs="Arial"/>
          <w:sz w:val="22"/>
          <w:szCs w:val="22"/>
        </w:rPr>
        <w:t>6. Payments for work done:</w:t>
      </w:r>
    </w:p>
    <w:p w14:paraId="41F5379A" w14:textId="533C4DB0" w:rsidR="008323E0" w:rsidRPr="002B09AA" w:rsidRDefault="008323E0" w:rsidP="008323E0">
      <w:pPr>
        <w:rPr>
          <w:rFonts w:cs="Arial"/>
        </w:rPr>
      </w:pPr>
      <w:r w:rsidRPr="002B09AA">
        <w:rPr>
          <w:rFonts w:cs="Arial"/>
          <w:b/>
        </w:rPr>
        <w:t>6.1 Availability payment:</w:t>
      </w:r>
    </w:p>
    <w:p w14:paraId="5EC16D5D" w14:textId="00907C17" w:rsidR="008323E0" w:rsidRPr="002B09AA" w:rsidRDefault="008323E0" w:rsidP="008323E0">
      <w:pPr>
        <w:rPr>
          <w:rFonts w:cs="Arial"/>
        </w:rPr>
      </w:pPr>
      <w:r w:rsidRPr="002B09AA">
        <w:rPr>
          <w:rFonts w:cs="Arial"/>
        </w:rPr>
        <w:t>The payment will be based on the proportion of on-call periods in the rota when on-call cover is required. The on-call period in each week should be divided into nine periods of at least 12 hours. The enhancement for an individual staff member will be based on the proportion of these periods in which they are required to be on- call. Payment for the on-call duties will be made in line with Agenda for change as stated in the below table:</w:t>
      </w:r>
    </w:p>
    <w:tbl>
      <w:tblPr>
        <w:tblStyle w:val="TableGrid"/>
        <w:tblpPr w:leftFromText="180" w:rightFromText="180" w:vertAnchor="text" w:horzAnchor="margin" w:tblpY="-27"/>
        <w:tblW w:w="0" w:type="auto"/>
        <w:tblLook w:val="04A0" w:firstRow="1" w:lastRow="0" w:firstColumn="1" w:lastColumn="0" w:noHBand="0" w:noVBand="1"/>
      </w:tblPr>
      <w:tblGrid>
        <w:gridCol w:w="4248"/>
        <w:gridCol w:w="3685"/>
      </w:tblGrid>
      <w:tr w:rsidR="008323E0" w:rsidRPr="002B09AA" w14:paraId="1D93F048" w14:textId="77777777" w:rsidTr="00BC0B0F">
        <w:tc>
          <w:tcPr>
            <w:tcW w:w="4248" w:type="dxa"/>
          </w:tcPr>
          <w:p w14:paraId="3D8D62C6" w14:textId="77777777" w:rsidR="008323E0" w:rsidRPr="002B09AA" w:rsidRDefault="008323E0" w:rsidP="00BC0B0F">
            <w:pPr>
              <w:rPr>
                <w:rFonts w:cs="Arial"/>
                <w:b/>
                <w:sz w:val="22"/>
                <w:szCs w:val="22"/>
              </w:rPr>
            </w:pPr>
            <w:r w:rsidRPr="002B09AA">
              <w:rPr>
                <w:rFonts w:cs="Arial"/>
                <w:b/>
                <w:sz w:val="22"/>
                <w:szCs w:val="22"/>
              </w:rPr>
              <w:t xml:space="preserve">Frequency of on-call </w:t>
            </w:r>
          </w:p>
        </w:tc>
        <w:tc>
          <w:tcPr>
            <w:tcW w:w="3685" w:type="dxa"/>
          </w:tcPr>
          <w:p w14:paraId="74132589" w14:textId="77777777" w:rsidR="008323E0" w:rsidRPr="002B09AA" w:rsidRDefault="008323E0" w:rsidP="00BC0B0F">
            <w:pPr>
              <w:rPr>
                <w:rFonts w:cs="Arial"/>
                <w:b/>
                <w:sz w:val="22"/>
                <w:szCs w:val="22"/>
              </w:rPr>
            </w:pPr>
            <w:r w:rsidRPr="002B09AA">
              <w:rPr>
                <w:rFonts w:cs="Arial"/>
                <w:b/>
                <w:sz w:val="22"/>
                <w:szCs w:val="22"/>
              </w:rPr>
              <w:t>Value of enhancements as a percentage of basic pay</w:t>
            </w:r>
          </w:p>
        </w:tc>
      </w:tr>
      <w:tr w:rsidR="008323E0" w:rsidRPr="002B09AA" w14:paraId="5580B2D5" w14:textId="77777777" w:rsidTr="00BC0B0F">
        <w:tc>
          <w:tcPr>
            <w:tcW w:w="4248" w:type="dxa"/>
          </w:tcPr>
          <w:p w14:paraId="4F75C934" w14:textId="77777777" w:rsidR="008323E0" w:rsidRPr="002B09AA" w:rsidRDefault="008323E0" w:rsidP="00BC0B0F">
            <w:pPr>
              <w:rPr>
                <w:rFonts w:cs="Arial"/>
                <w:sz w:val="22"/>
                <w:szCs w:val="22"/>
              </w:rPr>
            </w:pPr>
            <w:r w:rsidRPr="002B09AA">
              <w:rPr>
                <w:rFonts w:cs="Arial"/>
                <w:sz w:val="22"/>
                <w:szCs w:val="22"/>
              </w:rPr>
              <w:t xml:space="preserve">1 in 3 or more frequent </w:t>
            </w:r>
          </w:p>
        </w:tc>
        <w:tc>
          <w:tcPr>
            <w:tcW w:w="3685" w:type="dxa"/>
          </w:tcPr>
          <w:p w14:paraId="74B4C1EE" w14:textId="77777777" w:rsidR="008323E0" w:rsidRPr="002B09AA" w:rsidRDefault="008323E0" w:rsidP="00BC0B0F">
            <w:pPr>
              <w:rPr>
                <w:rFonts w:cs="Arial"/>
                <w:sz w:val="22"/>
                <w:szCs w:val="22"/>
              </w:rPr>
            </w:pPr>
            <w:r w:rsidRPr="002B09AA">
              <w:rPr>
                <w:rFonts w:cs="Arial"/>
                <w:sz w:val="22"/>
                <w:szCs w:val="22"/>
              </w:rPr>
              <w:t>9.5 per cent</w:t>
            </w:r>
          </w:p>
        </w:tc>
      </w:tr>
      <w:tr w:rsidR="008323E0" w:rsidRPr="002B09AA" w14:paraId="00334372" w14:textId="77777777" w:rsidTr="00BC0B0F">
        <w:tc>
          <w:tcPr>
            <w:tcW w:w="4248" w:type="dxa"/>
          </w:tcPr>
          <w:p w14:paraId="45597A75" w14:textId="77777777" w:rsidR="008323E0" w:rsidRPr="002B09AA" w:rsidRDefault="008323E0" w:rsidP="00BC0B0F">
            <w:pPr>
              <w:rPr>
                <w:rFonts w:cs="Arial"/>
                <w:sz w:val="22"/>
                <w:szCs w:val="22"/>
              </w:rPr>
            </w:pPr>
            <w:r w:rsidRPr="002B09AA">
              <w:rPr>
                <w:rFonts w:cs="Arial"/>
                <w:sz w:val="22"/>
                <w:szCs w:val="22"/>
              </w:rPr>
              <w:t>1 in 6 or more but less than 1 in 3</w:t>
            </w:r>
          </w:p>
        </w:tc>
        <w:tc>
          <w:tcPr>
            <w:tcW w:w="3685" w:type="dxa"/>
          </w:tcPr>
          <w:p w14:paraId="14BBB59F" w14:textId="77777777" w:rsidR="008323E0" w:rsidRPr="002B09AA" w:rsidRDefault="008323E0" w:rsidP="00BC0B0F">
            <w:pPr>
              <w:rPr>
                <w:rFonts w:cs="Arial"/>
                <w:sz w:val="22"/>
                <w:szCs w:val="22"/>
              </w:rPr>
            </w:pPr>
            <w:r w:rsidRPr="002B09AA">
              <w:rPr>
                <w:rFonts w:cs="Arial"/>
                <w:sz w:val="22"/>
                <w:szCs w:val="22"/>
              </w:rPr>
              <w:t>4.5 per cent</w:t>
            </w:r>
          </w:p>
        </w:tc>
      </w:tr>
      <w:tr w:rsidR="008323E0" w:rsidRPr="002B09AA" w14:paraId="7AD04E33" w14:textId="77777777" w:rsidTr="00BC0B0F">
        <w:tc>
          <w:tcPr>
            <w:tcW w:w="4248" w:type="dxa"/>
          </w:tcPr>
          <w:p w14:paraId="49AF261C" w14:textId="77777777" w:rsidR="008323E0" w:rsidRPr="002B09AA" w:rsidRDefault="008323E0" w:rsidP="00BC0B0F">
            <w:pPr>
              <w:rPr>
                <w:rFonts w:cs="Arial"/>
                <w:sz w:val="22"/>
                <w:szCs w:val="22"/>
              </w:rPr>
            </w:pPr>
            <w:r w:rsidRPr="002B09AA">
              <w:rPr>
                <w:rFonts w:cs="Arial"/>
                <w:sz w:val="22"/>
                <w:szCs w:val="22"/>
              </w:rPr>
              <w:t>1 in 9 or more but less than 1 in 6</w:t>
            </w:r>
          </w:p>
        </w:tc>
        <w:tc>
          <w:tcPr>
            <w:tcW w:w="3685" w:type="dxa"/>
          </w:tcPr>
          <w:p w14:paraId="5F55D4C4" w14:textId="77777777" w:rsidR="008323E0" w:rsidRPr="002B09AA" w:rsidRDefault="008323E0" w:rsidP="00BC0B0F">
            <w:pPr>
              <w:rPr>
                <w:rFonts w:cs="Arial"/>
                <w:sz w:val="22"/>
                <w:szCs w:val="22"/>
              </w:rPr>
            </w:pPr>
            <w:r w:rsidRPr="002B09AA">
              <w:rPr>
                <w:rFonts w:cs="Arial"/>
                <w:sz w:val="22"/>
                <w:szCs w:val="22"/>
              </w:rPr>
              <w:t>3 per cent</w:t>
            </w:r>
          </w:p>
        </w:tc>
      </w:tr>
      <w:tr w:rsidR="008323E0" w:rsidRPr="002B09AA" w14:paraId="3346A31F" w14:textId="77777777" w:rsidTr="00BC0B0F">
        <w:tc>
          <w:tcPr>
            <w:tcW w:w="4248" w:type="dxa"/>
          </w:tcPr>
          <w:p w14:paraId="2454E30E" w14:textId="77777777" w:rsidR="008323E0" w:rsidRPr="002B09AA" w:rsidRDefault="008323E0" w:rsidP="00BC0B0F">
            <w:pPr>
              <w:rPr>
                <w:rFonts w:cs="Arial"/>
                <w:sz w:val="22"/>
                <w:szCs w:val="22"/>
              </w:rPr>
            </w:pPr>
            <w:r w:rsidRPr="002B09AA">
              <w:rPr>
                <w:rFonts w:cs="Arial"/>
                <w:sz w:val="22"/>
                <w:szCs w:val="22"/>
              </w:rPr>
              <w:t>1 in 12 or more but less than 1 in 9</w:t>
            </w:r>
          </w:p>
        </w:tc>
        <w:tc>
          <w:tcPr>
            <w:tcW w:w="3685" w:type="dxa"/>
          </w:tcPr>
          <w:p w14:paraId="6797528C" w14:textId="77777777" w:rsidR="008323E0" w:rsidRPr="002B09AA" w:rsidRDefault="008323E0" w:rsidP="00BC0B0F">
            <w:pPr>
              <w:rPr>
                <w:rFonts w:cs="Arial"/>
                <w:sz w:val="22"/>
                <w:szCs w:val="22"/>
              </w:rPr>
            </w:pPr>
            <w:r w:rsidRPr="002B09AA">
              <w:rPr>
                <w:rFonts w:cs="Arial"/>
                <w:sz w:val="22"/>
                <w:szCs w:val="22"/>
              </w:rPr>
              <w:t>2 per cent</w:t>
            </w:r>
          </w:p>
        </w:tc>
      </w:tr>
      <w:tr w:rsidR="008323E0" w:rsidRPr="002B09AA" w14:paraId="76A9A90E" w14:textId="77777777" w:rsidTr="00BC0B0F">
        <w:tc>
          <w:tcPr>
            <w:tcW w:w="4248" w:type="dxa"/>
          </w:tcPr>
          <w:p w14:paraId="37ECA312" w14:textId="77777777" w:rsidR="008323E0" w:rsidRPr="002B09AA" w:rsidRDefault="008323E0" w:rsidP="00BC0B0F">
            <w:pPr>
              <w:rPr>
                <w:rFonts w:cs="Arial"/>
                <w:sz w:val="22"/>
                <w:szCs w:val="22"/>
              </w:rPr>
            </w:pPr>
            <w:r w:rsidRPr="002B09AA">
              <w:rPr>
                <w:rFonts w:cs="Arial"/>
                <w:sz w:val="22"/>
                <w:szCs w:val="22"/>
              </w:rPr>
              <w:t>Less frequent than 1 in 12</w:t>
            </w:r>
          </w:p>
        </w:tc>
        <w:tc>
          <w:tcPr>
            <w:tcW w:w="3685" w:type="dxa"/>
          </w:tcPr>
          <w:p w14:paraId="0C38B5F8" w14:textId="77777777" w:rsidR="008323E0" w:rsidRPr="002B09AA" w:rsidRDefault="008323E0" w:rsidP="00BC0B0F">
            <w:pPr>
              <w:rPr>
                <w:rFonts w:cs="Arial"/>
                <w:sz w:val="22"/>
                <w:szCs w:val="22"/>
              </w:rPr>
            </w:pPr>
            <w:r w:rsidRPr="002B09AA">
              <w:rPr>
                <w:rFonts w:cs="Arial"/>
                <w:sz w:val="22"/>
                <w:szCs w:val="22"/>
              </w:rPr>
              <w:t>By local agreement</w:t>
            </w:r>
          </w:p>
        </w:tc>
      </w:tr>
    </w:tbl>
    <w:p w14:paraId="65C7869A" w14:textId="77777777" w:rsidR="008323E0" w:rsidRPr="002B09AA" w:rsidRDefault="008323E0" w:rsidP="008323E0">
      <w:pPr>
        <w:rPr>
          <w:rFonts w:cs="Arial"/>
        </w:rPr>
      </w:pPr>
    </w:p>
    <w:p w14:paraId="3283C05A" w14:textId="77777777" w:rsidR="008323E0" w:rsidRPr="002B09AA" w:rsidRDefault="008323E0" w:rsidP="008323E0">
      <w:pPr>
        <w:autoSpaceDE w:val="0"/>
        <w:autoSpaceDN w:val="0"/>
        <w:adjustRightInd w:val="0"/>
        <w:spacing w:after="0" w:line="240" w:lineRule="auto"/>
        <w:rPr>
          <w:rFonts w:cs="Arial"/>
        </w:rPr>
      </w:pPr>
    </w:p>
    <w:p w14:paraId="03770096" w14:textId="77777777" w:rsidR="008323E0" w:rsidRPr="002B09AA" w:rsidRDefault="008323E0" w:rsidP="008323E0">
      <w:pPr>
        <w:autoSpaceDE w:val="0"/>
        <w:autoSpaceDN w:val="0"/>
        <w:adjustRightInd w:val="0"/>
        <w:spacing w:after="0" w:line="240" w:lineRule="auto"/>
        <w:rPr>
          <w:rFonts w:cs="Arial"/>
          <w:color w:val="000000"/>
        </w:rPr>
      </w:pPr>
    </w:p>
    <w:p w14:paraId="075E1D56" w14:textId="77777777" w:rsidR="008323E0" w:rsidRPr="002B09AA" w:rsidRDefault="008323E0" w:rsidP="008323E0">
      <w:pPr>
        <w:autoSpaceDE w:val="0"/>
        <w:autoSpaceDN w:val="0"/>
        <w:adjustRightInd w:val="0"/>
        <w:spacing w:after="0" w:line="240" w:lineRule="auto"/>
        <w:rPr>
          <w:rFonts w:cs="Arial"/>
          <w:color w:val="000000"/>
        </w:rPr>
      </w:pPr>
    </w:p>
    <w:p w14:paraId="4098317A" w14:textId="77777777" w:rsidR="008323E0" w:rsidRPr="002B09AA" w:rsidRDefault="008323E0" w:rsidP="008323E0">
      <w:pPr>
        <w:pStyle w:val="CommentText"/>
        <w:rPr>
          <w:rFonts w:cs="Arial"/>
          <w:sz w:val="22"/>
          <w:szCs w:val="22"/>
        </w:rPr>
      </w:pPr>
    </w:p>
    <w:p w14:paraId="29AEE8DE" w14:textId="77777777" w:rsidR="008323E0" w:rsidRPr="002B09AA" w:rsidRDefault="008323E0" w:rsidP="008323E0">
      <w:pPr>
        <w:autoSpaceDE w:val="0"/>
        <w:autoSpaceDN w:val="0"/>
        <w:adjustRightInd w:val="0"/>
        <w:spacing w:after="0" w:line="240" w:lineRule="auto"/>
        <w:rPr>
          <w:rFonts w:cs="Arial"/>
          <w:color w:val="000000"/>
        </w:rPr>
      </w:pPr>
    </w:p>
    <w:p w14:paraId="6819A24E" w14:textId="4E31A2A3" w:rsidR="00BC2BC7" w:rsidRPr="002B09AA" w:rsidRDefault="00BC2BC7" w:rsidP="0065618A">
      <w:pPr>
        <w:rPr>
          <w:rFonts w:cs="Arial"/>
        </w:rPr>
      </w:pPr>
    </w:p>
    <w:p w14:paraId="3571EB97" w14:textId="414022A7" w:rsidR="00BC2BC7" w:rsidRPr="002B09AA" w:rsidRDefault="008323E0" w:rsidP="00BC2BC7">
      <w:pPr>
        <w:rPr>
          <w:rFonts w:cs="Arial"/>
          <w:b/>
        </w:rPr>
      </w:pPr>
      <w:r w:rsidRPr="002B09AA">
        <w:rPr>
          <w:rFonts w:cs="Arial"/>
          <w:b/>
        </w:rPr>
        <w:t xml:space="preserve">6.2 </w:t>
      </w:r>
      <w:r w:rsidR="00BC2BC7" w:rsidRPr="002B09AA">
        <w:rPr>
          <w:rFonts w:cs="Arial"/>
          <w:b/>
        </w:rPr>
        <w:t xml:space="preserve">Work done on site or remotely via an IT system </w:t>
      </w:r>
    </w:p>
    <w:p w14:paraId="6E67DD70" w14:textId="36C74255" w:rsidR="00BC2BC7" w:rsidRPr="002B09AA" w:rsidRDefault="00BC2BC7" w:rsidP="00BC2BC7">
      <w:pPr>
        <w:rPr>
          <w:rFonts w:cs="Arial"/>
        </w:rPr>
      </w:pPr>
      <w:r w:rsidRPr="002B09AA">
        <w:rPr>
          <w:rFonts w:cs="Arial"/>
        </w:rPr>
        <w:t>Staff who are called into work during a period of on-call or who undertake work through an IT system remotely whilst on call, will receive a minimum payment of 2 hours for the period they are required to work inclusive of travel time up to a maximum of 30 minutes each way. Alternatively, staff may choose to take</w:t>
      </w:r>
      <w:r w:rsidR="00287BE8" w:rsidRPr="002B09AA">
        <w:rPr>
          <w:rFonts w:cs="Arial"/>
        </w:rPr>
        <w:t xml:space="preserve"> time off in lieu (</w:t>
      </w:r>
      <w:r w:rsidR="00A1391C" w:rsidRPr="002B09AA">
        <w:rPr>
          <w:rFonts w:cs="Arial"/>
        </w:rPr>
        <w:t>Section 6.6</w:t>
      </w:r>
      <w:r w:rsidRPr="002B09AA">
        <w:rPr>
          <w:rFonts w:cs="Arial"/>
        </w:rPr>
        <w:t>). A minimum period of 2 hours should have expired inclusive of travel time before additional payments for a new period of on call work can be claimed.</w:t>
      </w:r>
    </w:p>
    <w:p w14:paraId="766ED395" w14:textId="559F78F4" w:rsidR="00BC2BC7" w:rsidRPr="002B09AA" w:rsidRDefault="008323E0" w:rsidP="00BC2BC7">
      <w:pPr>
        <w:rPr>
          <w:rFonts w:cs="Arial"/>
          <w:b/>
        </w:rPr>
      </w:pPr>
      <w:r w:rsidRPr="002B09AA">
        <w:rPr>
          <w:rFonts w:cs="Arial"/>
          <w:b/>
        </w:rPr>
        <w:t>6.3</w:t>
      </w:r>
      <w:r w:rsidR="00BC2BC7" w:rsidRPr="002B09AA">
        <w:rPr>
          <w:rFonts w:cs="Arial"/>
        </w:rPr>
        <w:t xml:space="preserve"> </w:t>
      </w:r>
      <w:r w:rsidR="00BC2BC7" w:rsidRPr="002B09AA">
        <w:rPr>
          <w:rFonts w:cs="Arial"/>
          <w:b/>
        </w:rPr>
        <w:t xml:space="preserve">Work done by telephone </w:t>
      </w:r>
    </w:p>
    <w:p w14:paraId="14B7F5B7" w14:textId="77777777" w:rsidR="00BC2BC7" w:rsidRPr="002B09AA" w:rsidRDefault="00BC2BC7" w:rsidP="00BC2BC7">
      <w:pPr>
        <w:rPr>
          <w:rFonts w:cs="Arial"/>
        </w:rPr>
      </w:pPr>
      <w:r w:rsidRPr="002B09AA">
        <w:rPr>
          <w:rFonts w:cs="Arial"/>
        </w:rPr>
        <w:t xml:space="preserve">Telephone calls (whether one call or several separate ones) and associated work should be remunerated as on-call hours worked. They must be recorded and auditable. Calls made and received and work associated with the calls should be totalled and rounded up to the nearest 15 minutes and will be paid in </w:t>
      </w:r>
      <w:proofErr w:type="gramStart"/>
      <w:r w:rsidRPr="002B09AA">
        <w:rPr>
          <w:rFonts w:cs="Arial"/>
        </w:rPr>
        <w:t>15 minute</w:t>
      </w:r>
      <w:proofErr w:type="gramEnd"/>
      <w:r w:rsidRPr="002B09AA">
        <w:rPr>
          <w:rFonts w:cs="Arial"/>
        </w:rPr>
        <w:t xml:space="preserve"> blocks. A minimum period of 15 minutes should have expired before a new call can be claimed. An auditable worksheet must be used to record and claim for all calls received.</w:t>
      </w:r>
    </w:p>
    <w:p w14:paraId="05E4DF6B" w14:textId="0F306555" w:rsidR="00BC2BC7" w:rsidRPr="002B09AA" w:rsidRDefault="008323E0" w:rsidP="00BC2BC7">
      <w:pPr>
        <w:rPr>
          <w:rFonts w:cs="Arial"/>
        </w:rPr>
      </w:pPr>
      <w:r w:rsidRPr="002B09AA">
        <w:rPr>
          <w:rFonts w:cs="Arial"/>
          <w:b/>
        </w:rPr>
        <w:t>6.4</w:t>
      </w:r>
      <w:r w:rsidR="00BC2BC7" w:rsidRPr="002B09AA">
        <w:rPr>
          <w:rFonts w:cs="Arial"/>
          <w:b/>
        </w:rPr>
        <w:t xml:space="preserve"> Payment for work done </w:t>
      </w:r>
    </w:p>
    <w:p w14:paraId="385BAF8A" w14:textId="77777777" w:rsidR="00BC2BC7" w:rsidRPr="002B09AA" w:rsidRDefault="00BC2BC7" w:rsidP="00BC2BC7">
      <w:pPr>
        <w:rPr>
          <w:rFonts w:cs="Arial"/>
        </w:rPr>
      </w:pPr>
      <w:r w:rsidRPr="002B09AA">
        <w:rPr>
          <w:rFonts w:cs="Arial"/>
        </w:rPr>
        <w:t xml:space="preserve">Staff called out to work whilst on-call or who undertake work through an IT system remotely or on the telephone whilst on call will be paid in accordance with </w:t>
      </w:r>
      <w:proofErr w:type="spellStart"/>
      <w:r w:rsidRPr="002B09AA">
        <w:rPr>
          <w:rFonts w:cs="Arial"/>
        </w:rPr>
        <w:t>AfC</w:t>
      </w:r>
      <w:proofErr w:type="spellEnd"/>
      <w:r w:rsidRPr="002B09AA">
        <w:rPr>
          <w:rFonts w:cs="Arial"/>
        </w:rPr>
        <w:t xml:space="preserve"> 2.45 (Annex 29). This is time and a half for all hours worked on Mondays to Sunday’s inclusive and double time for Bank/Public holidays. Time in lieu will be taken at single time. </w:t>
      </w:r>
    </w:p>
    <w:p w14:paraId="306A064B" w14:textId="77777777" w:rsidR="00BC2BC7" w:rsidRPr="002B09AA" w:rsidRDefault="00BC2BC7" w:rsidP="00BC2BC7">
      <w:pPr>
        <w:rPr>
          <w:rFonts w:cs="Arial"/>
        </w:rPr>
      </w:pPr>
      <w:r w:rsidRPr="002B09AA">
        <w:rPr>
          <w:rFonts w:cs="Arial"/>
        </w:rPr>
        <w:t xml:space="preserve">Managers who are called into work during a period of on-call will receive payment for the period that they are required to attend, including any travel time. This will be claimed by the completion of an appropriate claim form. </w:t>
      </w:r>
    </w:p>
    <w:p w14:paraId="6E8037D2" w14:textId="77777777" w:rsidR="00BC2BC7" w:rsidRPr="002B09AA" w:rsidRDefault="00BC2BC7" w:rsidP="00BC2BC7">
      <w:pPr>
        <w:rPr>
          <w:rFonts w:cs="Arial"/>
        </w:rPr>
      </w:pPr>
      <w:r w:rsidRPr="002B09AA">
        <w:rPr>
          <w:rFonts w:cs="Arial"/>
        </w:rPr>
        <w:t>Where managers are required to undertake work continuously on a specific task from home, or are involved in a telephone conversation, which exceeds 30 minutes duration, will receive payment for this period. This will be claimed by the completion of the claim form.</w:t>
      </w:r>
    </w:p>
    <w:p w14:paraId="5C0289F8" w14:textId="6873E999" w:rsidR="002F62EE" w:rsidRPr="002B09AA" w:rsidRDefault="002F62EE" w:rsidP="002F55AF">
      <w:pPr>
        <w:autoSpaceDE w:val="0"/>
        <w:autoSpaceDN w:val="0"/>
        <w:adjustRightInd w:val="0"/>
        <w:spacing w:after="50" w:line="240" w:lineRule="auto"/>
        <w:rPr>
          <w:rFonts w:cs="Arial"/>
          <w:color w:val="000000"/>
        </w:rPr>
      </w:pPr>
    </w:p>
    <w:p w14:paraId="59D78CBC" w14:textId="77777777" w:rsidR="00A757F3" w:rsidRPr="002B09AA" w:rsidRDefault="008323E0" w:rsidP="00BC2BC7">
      <w:pPr>
        <w:rPr>
          <w:rFonts w:cs="Arial"/>
        </w:rPr>
      </w:pPr>
      <w:r w:rsidRPr="002B09AA">
        <w:rPr>
          <w:rFonts w:cs="Arial"/>
          <w:b/>
        </w:rPr>
        <w:t>6.5</w:t>
      </w:r>
      <w:r w:rsidR="00BC2BC7" w:rsidRPr="002B09AA">
        <w:rPr>
          <w:rFonts w:cs="Arial"/>
          <w:b/>
        </w:rPr>
        <w:t xml:space="preserve"> Bank/ Public Holidays</w:t>
      </w:r>
      <w:r w:rsidR="00BC2BC7" w:rsidRPr="002B09AA">
        <w:rPr>
          <w:rFonts w:cs="Arial"/>
        </w:rPr>
        <w:t xml:space="preserve">: </w:t>
      </w:r>
    </w:p>
    <w:p w14:paraId="6E9F325F" w14:textId="41399A0C" w:rsidR="00BC2BC7" w:rsidRPr="002B09AA" w:rsidRDefault="00BC2BC7" w:rsidP="00BC2BC7">
      <w:pPr>
        <w:rPr>
          <w:rFonts w:cs="Arial"/>
        </w:rPr>
      </w:pPr>
      <w:r w:rsidRPr="002B09AA">
        <w:rPr>
          <w:rFonts w:cs="Arial"/>
        </w:rPr>
        <w:t xml:space="preserve">For on-call being undertaken over a Bank Holiday, the On-call Manager will take up the on-call with effect from 9.00 a.m. on the morning of that bank/public holiday. For example: Where the Bank Holiday falls on Monday, the on-call manager will pick up on-call from Monday morning and remain on-call until 9.00 a.m. on the Tuesday morning. Where a Bank Holiday falls on a Friday, the on-call manager will begin from 9.00 a.m. on the Friday morning until 9.00 a.m. on Saturday morning. </w:t>
      </w:r>
    </w:p>
    <w:p w14:paraId="6C5C630A" w14:textId="77777777" w:rsidR="00BC2BC7" w:rsidRPr="002B09AA" w:rsidRDefault="00BC2BC7" w:rsidP="00BC2BC7">
      <w:pPr>
        <w:rPr>
          <w:rFonts w:cs="Arial"/>
        </w:rPr>
      </w:pPr>
      <w:r w:rsidRPr="002B09AA">
        <w:rPr>
          <w:rFonts w:cs="Arial"/>
        </w:rPr>
        <w:t>The manager on-call covering the Bank Holiday period is entitled to an additional day off (7.5 hrs).</w:t>
      </w:r>
    </w:p>
    <w:p w14:paraId="30706AA6" w14:textId="77777777" w:rsidR="00A757F3" w:rsidRPr="002B09AA" w:rsidRDefault="008323E0" w:rsidP="00AD2472">
      <w:pPr>
        <w:rPr>
          <w:rFonts w:cs="Arial"/>
          <w:b/>
        </w:rPr>
      </w:pPr>
      <w:r w:rsidRPr="002B09AA">
        <w:rPr>
          <w:rFonts w:cs="Arial"/>
          <w:b/>
        </w:rPr>
        <w:t>6.6</w:t>
      </w:r>
      <w:r w:rsidR="00AD2472" w:rsidRPr="002B09AA">
        <w:rPr>
          <w:rFonts w:cs="Arial"/>
          <w:b/>
        </w:rPr>
        <w:t xml:space="preserve"> Time Off </w:t>
      </w:r>
      <w:proofErr w:type="gramStart"/>
      <w:r w:rsidR="00AD2472" w:rsidRPr="002B09AA">
        <w:rPr>
          <w:rFonts w:cs="Arial"/>
          <w:b/>
        </w:rPr>
        <w:t>In</w:t>
      </w:r>
      <w:proofErr w:type="gramEnd"/>
      <w:r w:rsidR="00AD2472" w:rsidRPr="002B09AA">
        <w:rPr>
          <w:rFonts w:cs="Arial"/>
          <w:b/>
        </w:rPr>
        <w:t xml:space="preserve"> Lieu (TOIL): </w:t>
      </w:r>
    </w:p>
    <w:p w14:paraId="471DD2EB" w14:textId="3D3EE1FD" w:rsidR="00AD2472" w:rsidRPr="002B09AA" w:rsidRDefault="00AD2472" w:rsidP="00AD2472">
      <w:pPr>
        <w:rPr>
          <w:rFonts w:cs="Arial"/>
        </w:rPr>
      </w:pPr>
      <w:r w:rsidRPr="002B09AA">
        <w:rPr>
          <w:rFonts w:cs="Arial"/>
        </w:rPr>
        <w:t xml:space="preserve">Staff may request to take time off in lieu </w:t>
      </w:r>
      <w:proofErr w:type="gramStart"/>
      <w:r w:rsidRPr="002B09AA">
        <w:rPr>
          <w:rFonts w:cs="Arial"/>
        </w:rPr>
        <w:t>as</w:t>
      </w:r>
      <w:proofErr w:type="gramEnd"/>
      <w:r w:rsidRPr="002B09AA">
        <w:rPr>
          <w:rFonts w:cs="Arial"/>
        </w:rPr>
        <w:t xml:space="preserve"> an alternative to payment for any period of work done while on-call</w:t>
      </w:r>
      <w:r w:rsidR="00287BE8" w:rsidRPr="002B09AA">
        <w:rPr>
          <w:rFonts w:cs="Arial"/>
        </w:rPr>
        <w:t xml:space="preserve"> and this will be given as times and a half for the time worked</w:t>
      </w:r>
      <w:r w:rsidRPr="002B09AA">
        <w:rPr>
          <w:rFonts w:cs="Arial"/>
        </w:rPr>
        <w:t xml:space="preserve">. However, staff who, for operational reasons, are unable to take time off in lieu </w:t>
      </w:r>
      <w:proofErr w:type="gramStart"/>
      <w:r w:rsidRPr="002B09AA">
        <w:rPr>
          <w:rFonts w:cs="Arial"/>
        </w:rPr>
        <w:t>within</w:t>
      </w:r>
      <w:proofErr w:type="gramEnd"/>
      <w:r w:rsidRPr="002B09AA">
        <w:rPr>
          <w:rFonts w:cs="Arial"/>
        </w:rPr>
        <w:t xml:space="preserve"> three months must be paid at the on-call rate. Time in lieu will be taken at single time.</w:t>
      </w:r>
    </w:p>
    <w:p w14:paraId="3926074B" w14:textId="3C75950A" w:rsidR="008323E0" w:rsidRPr="002B09AA" w:rsidRDefault="008323E0" w:rsidP="008323E0">
      <w:pPr>
        <w:rPr>
          <w:rFonts w:cs="Arial"/>
          <w:b/>
        </w:rPr>
      </w:pPr>
      <w:r w:rsidRPr="002B09AA">
        <w:rPr>
          <w:rFonts w:cs="Arial"/>
          <w:b/>
        </w:rPr>
        <w:t>6.7 Pensionable status of payments</w:t>
      </w:r>
    </w:p>
    <w:p w14:paraId="246DD85E" w14:textId="32203799" w:rsidR="008323E0" w:rsidRPr="002B09AA" w:rsidRDefault="008323E0" w:rsidP="008323E0">
      <w:pPr>
        <w:rPr>
          <w:rFonts w:cs="Arial"/>
        </w:rPr>
      </w:pPr>
      <w:r w:rsidRPr="002B09AA">
        <w:rPr>
          <w:rFonts w:cs="Arial"/>
        </w:rPr>
        <w:t>Availability payments are pensionable. Any payments for work done whilst on call, over and above a contractual 37½ hours each week are not pensionable. Any payments for work done whilst on call, up to and including a contractual 37½ hours each week are pensionable, at plain time rates.</w:t>
      </w:r>
    </w:p>
    <w:p w14:paraId="0E1A6317" w14:textId="106FF4C7" w:rsidR="008323E0" w:rsidRPr="002B09AA" w:rsidRDefault="008323E0" w:rsidP="008323E0">
      <w:pPr>
        <w:rPr>
          <w:rFonts w:cs="Arial"/>
          <w:b/>
        </w:rPr>
      </w:pPr>
      <w:r w:rsidRPr="002B09AA">
        <w:rPr>
          <w:rFonts w:cs="Arial"/>
          <w:b/>
        </w:rPr>
        <w:t>6.7. Short notice payments</w:t>
      </w:r>
    </w:p>
    <w:p w14:paraId="25583290" w14:textId="77777777" w:rsidR="008323E0" w:rsidRPr="002B09AA" w:rsidRDefault="008323E0" w:rsidP="008323E0">
      <w:pPr>
        <w:rPr>
          <w:rFonts w:cs="Arial"/>
        </w:rPr>
      </w:pPr>
      <w:r w:rsidRPr="002B09AA">
        <w:rPr>
          <w:rFonts w:cs="Arial"/>
        </w:rPr>
        <w:t>Staff who are absent due to sickness whilst on-call, will not receive a payment for on call.</w:t>
      </w:r>
    </w:p>
    <w:p w14:paraId="342C0FBA" w14:textId="2776922E" w:rsidR="008323E0" w:rsidRPr="002B09AA" w:rsidRDefault="008323E0" w:rsidP="00A757F3">
      <w:pPr>
        <w:rPr>
          <w:rFonts w:cs="Arial"/>
        </w:rPr>
      </w:pPr>
      <w:r w:rsidRPr="002B09AA">
        <w:rPr>
          <w:rFonts w:cs="Arial"/>
        </w:rPr>
        <w:t xml:space="preserve">Where, in exceptional circumstances, staff who are not on-call (but are part of an on-call rota) are called in to work for an emergency, they will be remunerated as if they had been on-call according to paras 6.1, 6.2, 6.3 and 6.4. </w:t>
      </w:r>
    </w:p>
    <w:p w14:paraId="407A575E" w14:textId="439ED07F" w:rsidR="00AD2472" w:rsidRPr="002B09AA" w:rsidRDefault="00AD2472" w:rsidP="00A757F3">
      <w:pPr>
        <w:pStyle w:val="Heading1"/>
        <w:rPr>
          <w:rFonts w:cs="Arial"/>
          <w:sz w:val="22"/>
          <w:szCs w:val="22"/>
        </w:rPr>
      </w:pPr>
      <w:r w:rsidRPr="002B09AA">
        <w:rPr>
          <w:rFonts w:cs="Arial"/>
          <w:sz w:val="22"/>
          <w:szCs w:val="22"/>
        </w:rPr>
        <w:t xml:space="preserve">7. Working Time Regulations &amp; Rest Periods </w:t>
      </w:r>
    </w:p>
    <w:p w14:paraId="4D3353B4" w14:textId="690C3926" w:rsidR="00AD2472" w:rsidRPr="002B09AA" w:rsidRDefault="00AD2472" w:rsidP="00AD2472">
      <w:pPr>
        <w:rPr>
          <w:rFonts w:cs="Arial"/>
        </w:rPr>
      </w:pPr>
      <w:r w:rsidRPr="002B09AA">
        <w:rPr>
          <w:rFonts w:cs="Arial"/>
        </w:rPr>
        <w:t xml:space="preserve">For the purposes of this guidance, working time is defined as the time staff are required to work whilst on-call. </w:t>
      </w:r>
    </w:p>
    <w:p w14:paraId="451EEEEA" w14:textId="73EA2284" w:rsidR="00AD2472" w:rsidRPr="002B09AA" w:rsidRDefault="00AD2472" w:rsidP="00AD2472">
      <w:pPr>
        <w:rPr>
          <w:rFonts w:cs="Arial"/>
        </w:rPr>
      </w:pPr>
      <w:r w:rsidRPr="002B09AA">
        <w:rPr>
          <w:rFonts w:cs="Arial"/>
          <w:b/>
        </w:rPr>
        <w:t>7.1 Rest periods</w:t>
      </w:r>
      <w:r w:rsidRPr="002B09AA">
        <w:rPr>
          <w:rFonts w:cs="Arial"/>
        </w:rPr>
        <w:t xml:space="preserve">: The working time regulations provide for rest periods of: </w:t>
      </w:r>
    </w:p>
    <w:p w14:paraId="4EC06EA2" w14:textId="77777777" w:rsidR="00AD2472" w:rsidRPr="002B09AA" w:rsidRDefault="00AD2472" w:rsidP="00AD2472">
      <w:pPr>
        <w:rPr>
          <w:rFonts w:cs="Arial"/>
        </w:rPr>
      </w:pPr>
      <w:r w:rsidRPr="002B09AA">
        <w:rPr>
          <w:rFonts w:cs="Arial"/>
        </w:rPr>
        <w:t>20 minutes after 6 hours work</w:t>
      </w:r>
    </w:p>
    <w:p w14:paraId="47611EB5" w14:textId="77777777" w:rsidR="00AD2472" w:rsidRPr="002B09AA" w:rsidRDefault="00AD2472" w:rsidP="00AD2472">
      <w:pPr>
        <w:rPr>
          <w:rFonts w:cs="Arial"/>
        </w:rPr>
      </w:pPr>
      <w:r w:rsidRPr="002B09AA">
        <w:rPr>
          <w:rFonts w:cs="Arial"/>
        </w:rPr>
        <w:t xml:space="preserve">- 11 hours rest in any </w:t>
      </w:r>
      <w:proofErr w:type="gramStart"/>
      <w:r w:rsidRPr="002B09AA">
        <w:rPr>
          <w:rFonts w:cs="Arial"/>
        </w:rPr>
        <w:t>24 hour</w:t>
      </w:r>
      <w:proofErr w:type="gramEnd"/>
      <w:r w:rsidRPr="002B09AA">
        <w:rPr>
          <w:rFonts w:cs="Arial"/>
        </w:rPr>
        <w:t xml:space="preserve"> period </w:t>
      </w:r>
    </w:p>
    <w:p w14:paraId="73E3E822" w14:textId="77777777" w:rsidR="00AD2472" w:rsidRPr="002B09AA" w:rsidRDefault="00AD2472" w:rsidP="00AD2472">
      <w:pPr>
        <w:rPr>
          <w:rFonts w:cs="Arial"/>
        </w:rPr>
      </w:pPr>
      <w:r w:rsidRPr="002B09AA">
        <w:rPr>
          <w:rFonts w:cs="Arial"/>
        </w:rPr>
        <w:t xml:space="preserve">- 24 hours rest in any </w:t>
      </w:r>
      <w:proofErr w:type="gramStart"/>
      <w:r w:rsidRPr="002B09AA">
        <w:rPr>
          <w:rFonts w:cs="Arial"/>
        </w:rPr>
        <w:t>7 day</w:t>
      </w:r>
      <w:proofErr w:type="gramEnd"/>
      <w:r w:rsidRPr="002B09AA">
        <w:rPr>
          <w:rFonts w:cs="Arial"/>
        </w:rPr>
        <w:t xml:space="preserve"> period, or </w:t>
      </w:r>
    </w:p>
    <w:p w14:paraId="094D4D27" w14:textId="77777777" w:rsidR="00AD2472" w:rsidRPr="002B09AA" w:rsidRDefault="00AD2472" w:rsidP="00AD2472">
      <w:pPr>
        <w:rPr>
          <w:rFonts w:cs="Arial"/>
        </w:rPr>
      </w:pPr>
      <w:r w:rsidRPr="002B09AA">
        <w:rPr>
          <w:rFonts w:cs="Arial"/>
        </w:rPr>
        <w:t xml:space="preserve">48 hours rest in any </w:t>
      </w:r>
      <w:proofErr w:type="gramStart"/>
      <w:r w:rsidRPr="002B09AA">
        <w:rPr>
          <w:rFonts w:cs="Arial"/>
        </w:rPr>
        <w:t>14 day</w:t>
      </w:r>
      <w:proofErr w:type="gramEnd"/>
      <w:r w:rsidRPr="002B09AA">
        <w:rPr>
          <w:rFonts w:cs="Arial"/>
        </w:rPr>
        <w:t xml:space="preserve"> period </w:t>
      </w:r>
    </w:p>
    <w:p w14:paraId="75957AC0" w14:textId="77777777" w:rsidR="00AD2472" w:rsidRPr="002B09AA" w:rsidRDefault="00AD2472" w:rsidP="00AD2472">
      <w:pPr>
        <w:rPr>
          <w:rFonts w:cs="Arial"/>
        </w:rPr>
      </w:pPr>
      <w:r w:rsidRPr="002B09AA">
        <w:rPr>
          <w:rFonts w:cs="Arial"/>
        </w:rPr>
        <w:t>All staff should have a minimum of 90 hours rest per week on average. This is the total of a worker’s entitlement to daily and weekly rest periods, although some rest may come slightly later than normal.</w:t>
      </w:r>
    </w:p>
    <w:p w14:paraId="536D3A81" w14:textId="77777777" w:rsidR="00A757F3" w:rsidRPr="002B09AA" w:rsidRDefault="00AD2472" w:rsidP="00AD2472">
      <w:pPr>
        <w:rPr>
          <w:rFonts w:cs="Arial"/>
        </w:rPr>
      </w:pPr>
      <w:r w:rsidRPr="002B09AA">
        <w:rPr>
          <w:rFonts w:cs="Arial"/>
          <w:b/>
        </w:rPr>
        <w:t>7.2 Compensatory rest:</w:t>
      </w:r>
      <w:r w:rsidRPr="002B09AA">
        <w:rPr>
          <w:rFonts w:cs="Arial"/>
        </w:rPr>
        <w:t xml:space="preserve"> </w:t>
      </w:r>
    </w:p>
    <w:p w14:paraId="029310B0" w14:textId="0AD2C8C7" w:rsidR="00AD2472" w:rsidRPr="002B09AA" w:rsidRDefault="00AD2472" w:rsidP="00AD2472">
      <w:pPr>
        <w:rPr>
          <w:rFonts w:cs="Arial"/>
        </w:rPr>
      </w:pPr>
      <w:r w:rsidRPr="002B09AA">
        <w:rPr>
          <w:rFonts w:cs="Arial"/>
        </w:rPr>
        <w:t xml:space="preserve">Managers will set the rest requirements for their rotas </w:t>
      </w:r>
      <w:proofErr w:type="gramStart"/>
      <w:r w:rsidRPr="002B09AA">
        <w:rPr>
          <w:rFonts w:cs="Arial"/>
        </w:rPr>
        <w:t>with regard to</w:t>
      </w:r>
      <w:proofErr w:type="gramEnd"/>
      <w:r w:rsidRPr="002B09AA">
        <w:rPr>
          <w:rFonts w:cs="Arial"/>
        </w:rPr>
        <w:t xml:space="preserve"> the needs of the service and the health and safety of their staff, </w:t>
      </w:r>
      <w:proofErr w:type="gramStart"/>
      <w:r w:rsidRPr="002B09AA">
        <w:rPr>
          <w:rFonts w:cs="Arial"/>
        </w:rPr>
        <w:t>taking into account</w:t>
      </w:r>
      <w:proofErr w:type="gramEnd"/>
      <w:r w:rsidRPr="002B09AA">
        <w:rPr>
          <w:rFonts w:cs="Arial"/>
        </w:rPr>
        <w:t xml:space="preserve"> the frequency and intensity of calls. Where possible, the on-call rota should provide for 11 hours’ rest between periods of work done whilst on call and normal working shifts. However, if this is not possible because of the needs of the service, the remainder of the daily rest requirement will be taken as compensatory rest at a time to be agreed by the line manager.</w:t>
      </w:r>
    </w:p>
    <w:p w14:paraId="5EF3EA01" w14:textId="77777777" w:rsidR="00AD2472" w:rsidRPr="002B09AA" w:rsidRDefault="00AD2472" w:rsidP="00AD2472">
      <w:pPr>
        <w:rPr>
          <w:rFonts w:cs="Arial"/>
        </w:rPr>
      </w:pPr>
      <w:r w:rsidRPr="002B09AA">
        <w:rPr>
          <w:rFonts w:cs="Arial"/>
        </w:rPr>
        <w:t xml:space="preserve">Staff will be entitled to take compensatory rest during paid working hours where their rest period has been interrupted, to ensure they are safe to work the following day. Compensatory rest will need to be agreed by the line manager, however it is recommended that where a member of staff returns home from a period of call-out between the hours of midnight and 5am, their start time in work the next day is later by an equivalent time to their call-out period to allow for compensatory rest i.e. 2 hours later start time following a 2 hour call-out period to ensure the member of staff is safe to work. </w:t>
      </w:r>
    </w:p>
    <w:p w14:paraId="4E651FCD" w14:textId="77777777" w:rsidR="00AD2472" w:rsidRPr="002B09AA" w:rsidRDefault="00AD2472" w:rsidP="00AD2472">
      <w:pPr>
        <w:rPr>
          <w:rFonts w:cs="Arial"/>
        </w:rPr>
      </w:pPr>
      <w:r w:rsidRPr="002B09AA">
        <w:rPr>
          <w:rFonts w:cs="Arial"/>
        </w:rPr>
        <w:t xml:space="preserve">There may be circumstances where, because of the demand of the call-out period, a member of staff does not feel safe to be in work at that time, they should discuss this with their manager and alternative arrangements may be agreed. Staff should also discuss with their manager whether they would like to take their compensatory rest at the start or end of their shift, if the service can accommodate this. </w:t>
      </w:r>
    </w:p>
    <w:p w14:paraId="1881DA7C" w14:textId="77777777" w:rsidR="00AD2472" w:rsidRPr="002B09AA" w:rsidRDefault="00AD2472" w:rsidP="00AD2472">
      <w:pPr>
        <w:rPr>
          <w:rFonts w:cs="Arial"/>
        </w:rPr>
      </w:pPr>
      <w:r w:rsidRPr="002B09AA">
        <w:rPr>
          <w:rFonts w:cs="Arial"/>
        </w:rPr>
        <w:t xml:space="preserve">If staff are on-call for 2 x 24-hour periods (e.g. over a weekend) it may not be possible to incorporate compensatory rest immediately after the period worked. However, managers must ensure that the principle of minimum 90 hours’ rest per week on average is adhered to. </w:t>
      </w:r>
    </w:p>
    <w:p w14:paraId="4338272F" w14:textId="206A5A41" w:rsidR="000D3423" w:rsidRPr="002B09AA" w:rsidRDefault="00AD2472" w:rsidP="00AD2472">
      <w:pPr>
        <w:rPr>
          <w:rFonts w:cs="Arial"/>
        </w:rPr>
      </w:pPr>
      <w:r w:rsidRPr="002B09AA">
        <w:rPr>
          <w:rFonts w:cs="Arial"/>
        </w:rPr>
        <w:t>The compensatory rest period may fall on a working or non-working day. If it falls on a non-working day, staff will not accrue any additional compensatory rest.</w:t>
      </w:r>
    </w:p>
    <w:p w14:paraId="33DE8428" w14:textId="237174C2" w:rsidR="00AD2472" w:rsidRPr="002B09AA" w:rsidRDefault="00AD2472" w:rsidP="00A757F3">
      <w:pPr>
        <w:pStyle w:val="Heading1"/>
        <w:rPr>
          <w:rFonts w:cs="Arial"/>
          <w:sz w:val="22"/>
          <w:szCs w:val="22"/>
        </w:rPr>
      </w:pPr>
      <w:r w:rsidRPr="002B09AA">
        <w:rPr>
          <w:rFonts w:cs="Arial"/>
          <w:sz w:val="22"/>
          <w:szCs w:val="22"/>
        </w:rPr>
        <w:t>8</w:t>
      </w:r>
      <w:r w:rsidR="00F553E8" w:rsidRPr="002B09AA">
        <w:rPr>
          <w:rFonts w:cs="Arial"/>
          <w:sz w:val="22"/>
          <w:szCs w:val="22"/>
        </w:rPr>
        <w:t>.</w:t>
      </w:r>
      <w:r w:rsidRPr="002B09AA">
        <w:rPr>
          <w:rFonts w:cs="Arial"/>
          <w:sz w:val="22"/>
          <w:szCs w:val="22"/>
        </w:rPr>
        <w:t xml:space="preserve"> Sickness absence and on call </w:t>
      </w:r>
    </w:p>
    <w:p w14:paraId="20EDB4E4" w14:textId="77777777" w:rsidR="00CC377C" w:rsidRPr="002B09AA" w:rsidRDefault="00CC377C" w:rsidP="00A757F3">
      <w:pPr>
        <w:pStyle w:val="ListParagraph"/>
        <w:rPr>
          <w:rFonts w:cs="Arial"/>
        </w:rPr>
      </w:pPr>
      <w:r w:rsidRPr="002B09AA">
        <w:rPr>
          <w:rFonts w:cs="Arial"/>
        </w:rPr>
        <w:t xml:space="preserve">8.1 </w:t>
      </w:r>
      <w:r w:rsidR="00AD2472" w:rsidRPr="002B09AA">
        <w:rPr>
          <w:rFonts w:cs="Arial"/>
        </w:rPr>
        <w:t xml:space="preserve">Staff who are absent due to sickness whilst on-call, will not receive a payment for on call. Any requests to come off an on-call rota for health reasons, for a temporary period or permanently, must be agreed by the line manager with Occupational Health advice. </w:t>
      </w:r>
    </w:p>
    <w:p w14:paraId="15A729F2" w14:textId="691D4AEA" w:rsidR="00287318" w:rsidRPr="002B09AA" w:rsidRDefault="00CC377C" w:rsidP="00A757F3">
      <w:pPr>
        <w:pStyle w:val="ListParagraph"/>
        <w:rPr>
          <w:rFonts w:cs="Arial"/>
        </w:rPr>
      </w:pPr>
      <w:r w:rsidRPr="002B09AA">
        <w:rPr>
          <w:rFonts w:cs="Arial"/>
        </w:rPr>
        <w:t xml:space="preserve">8.2 </w:t>
      </w:r>
      <w:r w:rsidR="00AD2472" w:rsidRPr="002B09AA">
        <w:rPr>
          <w:rFonts w:cs="Arial"/>
        </w:rPr>
        <w:t>Any return to the rota after a period of absence due ill health must also be reviewed by the manager with Occupational Health advice.</w:t>
      </w:r>
    </w:p>
    <w:p w14:paraId="4F3198B3" w14:textId="52990753" w:rsidR="008323E0" w:rsidRPr="002B09AA" w:rsidRDefault="008323E0" w:rsidP="00A757F3">
      <w:pPr>
        <w:pStyle w:val="Heading1"/>
        <w:rPr>
          <w:rFonts w:cs="Arial"/>
          <w:sz w:val="22"/>
          <w:szCs w:val="22"/>
        </w:rPr>
      </w:pPr>
      <w:r w:rsidRPr="002B09AA">
        <w:rPr>
          <w:rFonts w:cs="Arial"/>
          <w:sz w:val="22"/>
          <w:szCs w:val="22"/>
        </w:rPr>
        <w:t>9</w:t>
      </w:r>
      <w:r w:rsidR="00F553E8" w:rsidRPr="002B09AA">
        <w:rPr>
          <w:rFonts w:cs="Arial"/>
          <w:sz w:val="22"/>
          <w:szCs w:val="22"/>
        </w:rPr>
        <w:t>.</w:t>
      </w:r>
      <w:r w:rsidR="00CC377C" w:rsidRPr="002B09AA">
        <w:rPr>
          <w:rFonts w:cs="Arial"/>
          <w:sz w:val="22"/>
          <w:szCs w:val="22"/>
        </w:rPr>
        <w:t xml:space="preserve"> </w:t>
      </w:r>
      <w:r w:rsidRPr="002B09AA">
        <w:rPr>
          <w:rFonts w:cs="Arial"/>
          <w:sz w:val="22"/>
          <w:szCs w:val="22"/>
        </w:rPr>
        <w:t xml:space="preserve">Travel expenses, transport and parking </w:t>
      </w:r>
    </w:p>
    <w:p w14:paraId="2138DFCB" w14:textId="77777777" w:rsidR="008323E0" w:rsidRPr="002B09AA" w:rsidRDefault="008323E0" w:rsidP="008323E0">
      <w:pPr>
        <w:autoSpaceDE w:val="0"/>
        <w:autoSpaceDN w:val="0"/>
        <w:adjustRightInd w:val="0"/>
        <w:spacing w:after="0" w:line="240" w:lineRule="auto"/>
        <w:rPr>
          <w:rFonts w:cs="Arial"/>
          <w:color w:val="000000"/>
        </w:rPr>
      </w:pPr>
    </w:p>
    <w:p w14:paraId="3FA6E48C" w14:textId="197591E7" w:rsidR="008323E0" w:rsidRPr="002B09AA" w:rsidRDefault="00CC377C" w:rsidP="00A757F3">
      <w:pPr>
        <w:pStyle w:val="ListParagraph"/>
        <w:rPr>
          <w:rFonts w:cs="Arial"/>
        </w:rPr>
      </w:pPr>
      <w:r w:rsidRPr="002B09AA">
        <w:rPr>
          <w:rFonts w:cs="Arial"/>
        </w:rPr>
        <w:t xml:space="preserve">9.1 </w:t>
      </w:r>
      <w:r w:rsidR="008323E0" w:rsidRPr="002B09AA">
        <w:rPr>
          <w:rFonts w:cs="Arial"/>
        </w:rPr>
        <w:t xml:space="preserve">Appropriate travel expenses incurred </w:t>
      </w:r>
      <w:proofErr w:type="gramStart"/>
      <w:r w:rsidR="008323E0" w:rsidRPr="002B09AA">
        <w:rPr>
          <w:rFonts w:cs="Arial"/>
        </w:rPr>
        <w:t>in order to</w:t>
      </w:r>
      <w:proofErr w:type="gramEnd"/>
      <w:r w:rsidR="008323E0" w:rsidRPr="002B09AA">
        <w:rPr>
          <w:rFonts w:cs="Arial"/>
        </w:rPr>
        <w:t xml:space="preserve"> carry out work on-call will be reimbursed in line with the Trust Expenses Policy and be paid at HMRC rates. </w:t>
      </w:r>
    </w:p>
    <w:p w14:paraId="7880919E" w14:textId="14241351" w:rsidR="008323E0" w:rsidRPr="002B09AA" w:rsidRDefault="00CC377C" w:rsidP="00A757F3">
      <w:pPr>
        <w:pStyle w:val="ListParagraph"/>
        <w:rPr>
          <w:rFonts w:cs="Arial"/>
        </w:rPr>
      </w:pPr>
      <w:r w:rsidRPr="002B09AA">
        <w:rPr>
          <w:rFonts w:cs="Arial"/>
        </w:rPr>
        <w:t xml:space="preserve">9.2 </w:t>
      </w:r>
      <w:r w:rsidR="008323E0" w:rsidRPr="002B09AA">
        <w:rPr>
          <w:rFonts w:cs="Arial"/>
        </w:rPr>
        <w:t xml:space="preserve">Staff will use the most appropriate form of transport for their journey to and from work, depending on the time of the call, personal safety and cost. </w:t>
      </w:r>
    </w:p>
    <w:p w14:paraId="41DDDA39" w14:textId="6D8B5C3C" w:rsidR="008323E0" w:rsidRPr="002B09AA" w:rsidRDefault="00CC377C" w:rsidP="00A757F3">
      <w:pPr>
        <w:pStyle w:val="ListParagraph"/>
        <w:rPr>
          <w:rFonts w:cs="Arial"/>
        </w:rPr>
      </w:pPr>
      <w:r w:rsidRPr="002B09AA">
        <w:rPr>
          <w:rFonts w:cs="Arial"/>
        </w:rPr>
        <w:t xml:space="preserve">9.3 </w:t>
      </w:r>
      <w:r w:rsidR="008323E0" w:rsidRPr="002B09AA">
        <w:rPr>
          <w:rFonts w:cs="Arial"/>
        </w:rPr>
        <w:t>Access will be given to all staff car parks for on-call parking via the normal application procedure.</w:t>
      </w:r>
    </w:p>
    <w:p w14:paraId="77098E60" w14:textId="4852F1BF" w:rsidR="008323E0" w:rsidRPr="002B09AA" w:rsidRDefault="00CC377C" w:rsidP="00A757F3">
      <w:pPr>
        <w:pStyle w:val="ListParagraph"/>
        <w:rPr>
          <w:rFonts w:cs="Arial"/>
        </w:rPr>
      </w:pPr>
      <w:r w:rsidRPr="002B09AA">
        <w:rPr>
          <w:rFonts w:cs="Arial"/>
        </w:rPr>
        <w:t xml:space="preserve">9.4 </w:t>
      </w:r>
      <w:r w:rsidR="008323E0" w:rsidRPr="002B09AA">
        <w:rPr>
          <w:rFonts w:cs="Arial"/>
        </w:rPr>
        <w:t>The Trust will not be liable for the payment of any parking fines incurred whilst staff undertake on-call duties.</w:t>
      </w:r>
    </w:p>
    <w:p w14:paraId="7D55548E" w14:textId="58C09886" w:rsidR="00CC377C" w:rsidRPr="002B09AA" w:rsidRDefault="00CC377C" w:rsidP="00A757F3">
      <w:pPr>
        <w:pStyle w:val="ListParagraph"/>
        <w:rPr>
          <w:rFonts w:cs="Arial"/>
        </w:rPr>
      </w:pPr>
      <w:r w:rsidRPr="002B09AA">
        <w:rPr>
          <w:rFonts w:cs="Arial"/>
        </w:rPr>
        <w:t xml:space="preserve">9.5 </w:t>
      </w:r>
      <w:r w:rsidR="008323E0" w:rsidRPr="002B09AA">
        <w:rPr>
          <w:rFonts w:cs="Arial"/>
        </w:rPr>
        <w:t xml:space="preserve">Staff are expected to follow the rules of the </w:t>
      </w:r>
      <w:proofErr w:type="gramStart"/>
      <w:r w:rsidR="008323E0" w:rsidRPr="002B09AA">
        <w:rPr>
          <w:rFonts w:cs="Arial"/>
        </w:rPr>
        <w:t>road</w:t>
      </w:r>
      <w:proofErr w:type="gramEnd"/>
      <w:r w:rsidR="008323E0" w:rsidRPr="002B09AA">
        <w:rPr>
          <w:rFonts w:cs="Arial"/>
        </w:rPr>
        <w:t xml:space="preserve"> and the Trust will not be liable for any offence committed by members of staff (e.g. speeding fines) whilst travelling to or from an on-call shift.</w:t>
      </w:r>
    </w:p>
    <w:p w14:paraId="58944B72" w14:textId="53BAD49E" w:rsidR="00CC377C" w:rsidRPr="002B09AA" w:rsidRDefault="00CC377C" w:rsidP="00A757F3">
      <w:pPr>
        <w:pStyle w:val="Heading1"/>
        <w:rPr>
          <w:rFonts w:cs="Arial"/>
          <w:sz w:val="22"/>
          <w:szCs w:val="22"/>
        </w:rPr>
      </w:pPr>
      <w:r w:rsidRPr="002B09AA">
        <w:rPr>
          <w:rFonts w:cs="Arial"/>
          <w:sz w:val="22"/>
          <w:szCs w:val="22"/>
        </w:rPr>
        <w:t>10</w:t>
      </w:r>
      <w:r w:rsidR="00F553E8" w:rsidRPr="002B09AA">
        <w:rPr>
          <w:rFonts w:cs="Arial"/>
          <w:sz w:val="22"/>
          <w:szCs w:val="22"/>
        </w:rPr>
        <w:t>.</w:t>
      </w:r>
      <w:r w:rsidRPr="002B09AA">
        <w:rPr>
          <w:rFonts w:cs="Arial"/>
          <w:sz w:val="22"/>
          <w:szCs w:val="22"/>
        </w:rPr>
        <w:t xml:space="preserve"> Claiming On Call Payments</w:t>
      </w:r>
    </w:p>
    <w:p w14:paraId="761951A3" w14:textId="39CD67DE" w:rsidR="00F62D73" w:rsidRPr="002B09AA" w:rsidRDefault="00636AF1" w:rsidP="00CC377C">
      <w:pPr>
        <w:rPr>
          <w:rFonts w:cs="Arial"/>
          <w:color w:val="000000"/>
        </w:rPr>
      </w:pPr>
      <w:r w:rsidRPr="002B09AA">
        <w:rPr>
          <w:rFonts w:cs="Arial"/>
          <w:color w:val="000000"/>
        </w:rPr>
        <w:t>These will be done via a form devised by the Workforce information team.</w:t>
      </w:r>
    </w:p>
    <w:p w14:paraId="0B45BC5A" w14:textId="7A6FFE1F" w:rsidR="00F62D73" w:rsidRPr="002B09AA" w:rsidRDefault="00A757F3" w:rsidP="00A757F3">
      <w:pPr>
        <w:pStyle w:val="Heading1"/>
        <w:rPr>
          <w:rFonts w:cs="Arial"/>
          <w:sz w:val="22"/>
          <w:szCs w:val="22"/>
        </w:rPr>
      </w:pPr>
      <w:r w:rsidRPr="002B09AA">
        <w:rPr>
          <w:rFonts w:cs="Arial"/>
          <w:sz w:val="22"/>
          <w:szCs w:val="22"/>
        </w:rPr>
        <w:t xml:space="preserve">11. </w:t>
      </w:r>
      <w:r w:rsidR="00F62D73" w:rsidRPr="002B09AA">
        <w:rPr>
          <w:rFonts w:cs="Arial"/>
          <w:sz w:val="22"/>
          <w:szCs w:val="22"/>
        </w:rPr>
        <w:t xml:space="preserve">Misuse of this policy </w:t>
      </w:r>
    </w:p>
    <w:p w14:paraId="28BBB986" w14:textId="497CB32A" w:rsidR="00F62D73" w:rsidRPr="002B09AA" w:rsidRDefault="00F62D73" w:rsidP="00CC377C">
      <w:pPr>
        <w:rPr>
          <w:rFonts w:cs="Arial"/>
        </w:rPr>
      </w:pPr>
      <w:r w:rsidRPr="002B09AA">
        <w:rPr>
          <w:rFonts w:cs="Arial"/>
        </w:rPr>
        <w:t xml:space="preserve">Any misuse of this policy may lead to action taken under the Trust Disciplinary Policy &amp; Procedure. An investigation may also be undertaken by the Trust’s Local Counter Fraud Specialist which could result in the matter being investigated criminally. </w:t>
      </w:r>
    </w:p>
    <w:p w14:paraId="739EB721" w14:textId="15488BA0" w:rsidR="00CC377C" w:rsidRPr="002B09AA" w:rsidRDefault="00CC377C" w:rsidP="00A757F3">
      <w:pPr>
        <w:pStyle w:val="Heading1"/>
        <w:rPr>
          <w:rFonts w:cs="Arial"/>
          <w:sz w:val="22"/>
          <w:szCs w:val="22"/>
        </w:rPr>
      </w:pPr>
      <w:r w:rsidRPr="002B09AA">
        <w:rPr>
          <w:rFonts w:cs="Arial"/>
          <w:sz w:val="22"/>
          <w:szCs w:val="22"/>
        </w:rPr>
        <w:t>1</w:t>
      </w:r>
      <w:r w:rsidR="00F62D73" w:rsidRPr="002B09AA">
        <w:rPr>
          <w:rFonts w:cs="Arial"/>
          <w:sz w:val="22"/>
          <w:szCs w:val="22"/>
        </w:rPr>
        <w:t>2</w:t>
      </w:r>
      <w:r w:rsidRPr="002B09AA">
        <w:rPr>
          <w:rFonts w:cs="Arial"/>
          <w:sz w:val="22"/>
          <w:szCs w:val="22"/>
        </w:rPr>
        <w:t>. Review</w:t>
      </w:r>
    </w:p>
    <w:p w14:paraId="5F1B4992" w14:textId="66CE046C" w:rsidR="00DF7575" w:rsidRPr="002B09AA" w:rsidRDefault="00CC377C" w:rsidP="00CC377C">
      <w:pPr>
        <w:rPr>
          <w:rFonts w:cs="Arial"/>
          <w:color w:val="000000"/>
        </w:rPr>
      </w:pPr>
      <w:r w:rsidRPr="002B09AA">
        <w:rPr>
          <w:rFonts w:cs="Arial"/>
          <w:color w:val="000000"/>
        </w:rPr>
        <w:t>This policy will be subject to a planned review every three years as part of the Trust’s Policy Review Process. It is recognised however that there may be updates required in the interim arising from amendments or release of new regulations, Codes of Practice or statutory provisions or guidance from the Department of Health or professional bodies. These updates will be made as soon as practicable to reflect and inform the Trust’s revised policy and practise.</w:t>
      </w:r>
    </w:p>
    <w:p w14:paraId="19474C8C" w14:textId="18113294" w:rsidR="002A7271" w:rsidRPr="002B09AA" w:rsidRDefault="002A7271" w:rsidP="00A757F3">
      <w:pPr>
        <w:pStyle w:val="Heading1"/>
        <w:rPr>
          <w:rFonts w:cs="Arial"/>
          <w:sz w:val="22"/>
          <w:szCs w:val="22"/>
        </w:rPr>
      </w:pPr>
      <w:r w:rsidRPr="002B09AA">
        <w:rPr>
          <w:rFonts w:cs="Arial"/>
          <w:sz w:val="22"/>
          <w:szCs w:val="22"/>
        </w:rPr>
        <w:t>1</w:t>
      </w:r>
      <w:r w:rsidR="001C3812" w:rsidRPr="002B09AA">
        <w:rPr>
          <w:rFonts w:cs="Arial"/>
          <w:sz w:val="22"/>
          <w:szCs w:val="22"/>
        </w:rPr>
        <w:t>3</w:t>
      </w:r>
      <w:r w:rsidR="00A757F3" w:rsidRPr="002B09AA">
        <w:rPr>
          <w:rFonts w:cs="Arial"/>
          <w:sz w:val="22"/>
          <w:szCs w:val="22"/>
        </w:rPr>
        <w:t>.</w:t>
      </w:r>
      <w:r w:rsidRPr="002B09AA">
        <w:rPr>
          <w:rFonts w:cs="Arial"/>
          <w:sz w:val="22"/>
          <w:szCs w:val="22"/>
        </w:rPr>
        <w:t xml:space="preserve"> Associated Policy</w:t>
      </w:r>
    </w:p>
    <w:p w14:paraId="650F5670" w14:textId="50F5615C" w:rsidR="002A7271" w:rsidRPr="002B09AA" w:rsidRDefault="00A757F3" w:rsidP="00CC377C">
      <w:pPr>
        <w:rPr>
          <w:rFonts w:cs="Arial"/>
          <w:color w:val="000000"/>
        </w:rPr>
      </w:pPr>
      <w:r w:rsidRPr="002B09AA">
        <w:rPr>
          <w:rFonts w:cs="Arial"/>
          <w:color w:val="000000"/>
        </w:rPr>
        <w:t xml:space="preserve">1. </w:t>
      </w:r>
      <w:r w:rsidR="002A7271" w:rsidRPr="002B09AA">
        <w:rPr>
          <w:rFonts w:cs="Arial"/>
          <w:color w:val="000000"/>
        </w:rPr>
        <w:t>Trust Expenses Policy</w:t>
      </w:r>
    </w:p>
    <w:p w14:paraId="2921B37C" w14:textId="1DEA3352" w:rsidR="00686400" w:rsidRPr="002B09AA" w:rsidRDefault="00A757F3" w:rsidP="00CC377C">
      <w:pPr>
        <w:rPr>
          <w:rFonts w:cs="Arial"/>
          <w:color w:val="000000"/>
        </w:rPr>
      </w:pPr>
      <w:r w:rsidRPr="002B09AA">
        <w:rPr>
          <w:rFonts w:cs="Arial"/>
        </w:rPr>
        <w:t xml:space="preserve">2. </w:t>
      </w:r>
      <w:r w:rsidR="00686400" w:rsidRPr="002B09AA">
        <w:rPr>
          <w:rFonts w:cs="Arial"/>
        </w:rPr>
        <w:t>Management of Staff Affected by Change Policy and Procedure</w:t>
      </w:r>
    </w:p>
    <w:p w14:paraId="65952BCD" w14:textId="43EAA4BC" w:rsidR="002A7271" w:rsidRPr="002B09AA" w:rsidRDefault="002A7271" w:rsidP="00CC377C">
      <w:pPr>
        <w:rPr>
          <w:rFonts w:cs="Arial"/>
          <w:color w:val="000000"/>
        </w:rPr>
      </w:pPr>
    </w:p>
    <w:p w14:paraId="42E0B88D" w14:textId="77777777" w:rsidR="00DF7575" w:rsidRPr="002B09AA" w:rsidRDefault="00DF7575" w:rsidP="00CC377C">
      <w:pPr>
        <w:rPr>
          <w:rFonts w:cs="Arial"/>
          <w:color w:val="000000"/>
        </w:rPr>
      </w:pPr>
    </w:p>
    <w:sectPr w:rsidR="00DF7575" w:rsidRPr="002B09AA" w:rsidSect="000A064C">
      <w:headerReference w:type="default" r:id="rId12"/>
      <w:footerReference w:type="default" r:id="rId13"/>
      <w:pgSz w:w="11906" w:h="16838"/>
      <w:pgMar w:top="1440" w:right="1133" w:bottom="1135"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B145" w14:textId="77777777" w:rsidR="00EF777D" w:rsidRDefault="00EF777D" w:rsidP="00492F38">
      <w:pPr>
        <w:spacing w:after="0" w:line="240" w:lineRule="auto"/>
      </w:pPr>
      <w:r>
        <w:separator/>
      </w:r>
    </w:p>
  </w:endnote>
  <w:endnote w:type="continuationSeparator" w:id="0">
    <w:p w14:paraId="0227D9B6" w14:textId="77777777" w:rsidR="00EF777D" w:rsidRDefault="00EF777D" w:rsidP="0049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837537"/>
      <w:docPartObj>
        <w:docPartGallery w:val="Page Numbers (Bottom of Page)"/>
        <w:docPartUnique/>
      </w:docPartObj>
    </w:sdtPr>
    <w:sdtEndPr>
      <w:rPr>
        <w:noProof/>
      </w:rPr>
    </w:sdtEndPr>
    <w:sdtContent>
      <w:p w14:paraId="118D9DD1" w14:textId="7DFD8113" w:rsidR="00E3496B" w:rsidRDefault="00E3496B">
        <w:pPr>
          <w:pStyle w:val="Footer"/>
          <w:jc w:val="center"/>
        </w:pPr>
        <w:r>
          <w:fldChar w:fldCharType="begin"/>
        </w:r>
        <w:r>
          <w:instrText xml:space="preserve"> PAGE   \* MERGEFORMAT </w:instrText>
        </w:r>
        <w:r>
          <w:fldChar w:fldCharType="separate"/>
        </w:r>
        <w:r w:rsidR="00DA0B3D">
          <w:rPr>
            <w:noProof/>
          </w:rPr>
          <w:t>3</w:t>
        </w:r>
        <w:r>
          <w:rPr>
            <w:noProof/>
          </w:rPr>
          <w:fldChar w:fldCharType="end"/>
        </w:r>
      </w:p>
    </w:sdtContent>
  </w:sdt>
  <w:p w14:paraId="7316BFF0" w14:textId="77777777" w:rsidR="00E3496B" w:rsidRDefault="00E349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9D22" w14:textId="77777777" w:rsidR="00EF777D" w:rsidRDefault="00EF777D" w:rsidP="00492F38">
      <w:pPr>
        <w:spacing w:after="0" w:line="240" w:lineRule="auto"/>
      </w:pPr>
      <w:r>
        <w:separator/>
      </w:r>
    </w:p>
  </w:footnote>
  <w:footnote w:type="continuationSeparator" w:id="0">
    <w:p w14:paraId="08A3006C" w14:textId="77777777" w:rsidR="00EF777D" w:rsidRDefault="00EF777D" w:rsidP="0049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D9F1" w14:textId="77777777" w:rsidR="00E3496B" w:rsidRDefault="00E3496B" w:rsidP="000A064C">
    <w:pPr>
      <w:pStyle w:val="Header"/>
      <w:rPr>
        <w:b/>
      </w:rPr>
    </w:pPr>
  </w:p>
  <w:p w14:paraId="49DCE7DA" w14:textId="78BB40E3" w:rsidR="00E3496B" w:rsidRDefault="00E3496B" w:rsidP="000A064C">
    <w:pPr>
      <w:pStyle w:val="Header"/>
      <w:tabs>
        <w:tab w:val="clear" w:pos="9026"/>
        <w:tab w:val="left" w:pos="5040"/>
      </w:tabs>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261BF"/>
    <w:multiLevelType w:val="hybridMultilevel"/>
    <w:tmpl w:val="5538D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0D27F27"/>
    <w:multiLevelType w:val="hybridMultilevel"/>
    <w:tmpl w:val="7DAA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B55B64"/>
    <w:multiLevelType w:val="multilevel"/>
    <w:tmpl w:val="FD765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3503B3"/>
    <w:multiLevelType w:val="hybridMultilevel"/>
    <w:tmpl w:val="36DA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AB24A2"/>
    <w:multiLevelType w:val="hybridMultilevel"/>
    <w:tmpl w:val="6A721ADC"/>
    <w:lvl w:ilvl="0" w:tplc="F4BC769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658128">
    <w:abstractNumId w:val="3"/>
  </w:num>
  <w:num w:numId="2" w16cid:durableId="253442396">
    <w:abstractNumId w:val="0"/>
  </w:num>
  <w:num w:numId="3" w16cid:durableId="1227259260">
    <w:abstractNumId w:val="2"/>
  </w:num>
  <w:num w:numId="4" w16cid:durableId="1063409604">
    <w:abstractNumId w:val="1"/>
  </w:num>
  <w:num w:numId="5" w16cid:durableId="20395059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38"/>
    <w:rsid w:val="00005C60"/>
    <w:rsid w:val="00006117"/>
    <w:rsid w:val="00023AB7"/>
    <w:rsid w:val="00033F5C"/>
    <w:rsid w:val="00036FD9"/>
    <w:rsid w:val="00051E33"/>
    <w:rsid w:val="00052B83"/>
    <w:rsid w:val="0005369A"/>
    <w:rsid w:val="00054394"/>
    <w:rsid w:val="00070287"/>
    <w:rsid w:val="00071D30"/>
    <w:rsid w:val="00072DB2"/>
    <w:rsid w:val="0008403A"/>
    <w:rsid w:val="00086671"/>
    <w:rsid w:val="0009194A"/>
    <w:rsid w:val="000A064C"/>
    <w:rsid w:val="000A07BB"/>
    <w:rsid w:val="000A7C8B"/>
    <w:rsid w:val="000B5269"/>
    <w:rsid w:val="000B7BDD"/>
    <w:rsid w:val="000D0AA0"/>
    <w:rsid w:val="000D3423"/>
    <w:rsid w:val="000D613C"/>
    <w:rsid w:val="000E707F"/>
    <w:rsid w:val="00102879"/>
    <w:rsid w:val="00106A19"/>
    <w:rsid w:val="00111E75"/>
    <w:rsid w:val="001474A5"/>
    <w:rsid w:val="0015558D"/>
    <w:rsid w:val="00156691"/>
    <w:rsid w:val="00174DE9"/>
    <w:rsid w:val="00175B37"/>
    <w:rsid w:val="001772C9"/>
    <w:rsid w:val="001816B5"/>
    <w:rsid w:val="001B6384"/>
    <w:rsid w:val="001B7B40"/>
    <w:rsid w:val="001C3812"/>
    <w:rsid w:val="001C4EF3"/>
    <w:rsid w:val="001C6A16"/>
    <w:rsid w:val="001D310F"/>
    <w:rsid w:val="001D3960"/>
    <w:rsid w:val="001F5773"/>
    <w:rsid w:val="00202874"/>
    <w:rsid w:val="00203749"/>
    <w:rsid w:val="00205FA3"/>
    <w:rsid w:val="002241ED"/>
    <w:rsid w:val="00224CAA"/>
    <w:rsid w:val="0023137D"/>
    <w:rsid w:val="00240595"/>
    <w:rsid w:val="0025696E"/>
    <w:rsid w:val="00284540"/>
    <w:rsid w:val="002853C0"/>
    <w:rsid w:val="00287318"/>
    <w:rsid w:val="00287BE8"/>
    <w:rsid w:val="00297910"/>
    <w:rsid w:val="002A44AE"/>
    <w:rsid w:val="002A7271"/>
    <w:rsid w:val="002B09AA"/>
    <w:rsid w:val="002C1627"/>
    <w:rsid w:val="002D2F7C"/>
    <w:rsid w:val="002D33CE"/>
    <w:rsid w:val="002D4B13"/>
    <w:rsid w:val="002E0DB1"/>
    <w:rsid w:val="002E336F"/>
    <w:rsid w:val="002E6D9E"/>
    <w:rsid w:val="002F55AF"/>
    <w:rsid w:val="002F592A"/>
    <w:rsid w:val="002F62EE"/>
    <w:rsid w:val="00321A77"/>
    <w:rsid w:val="00322059"/>
    <w:rsid w:val="00324573"/>
    <w:rsid w:val="00332855"/>
    <w:rsid w:val="003418E8"/>
    <w:rsid w:val="00360E37"/>
    <w:rsid w:val="00365B8A"/>
    <w:rsid w:val="003714A9"/>
    <w:rsid w:val="00371F6D"/>
    <w:rsid w:val="00374EC2"/>
    <w:rsid w:val="0039121F"/>
    <w:rsid w:val="003A59CE"/>
    <w:rsid w:val="003B15E2"/>
    <w:rsid w:val="003B7129"/>
    <w:rsid w:val="003B7E0B"/>
    <w:rsid w:val="003C29F2"/>
    <w:rsid w:val="003C42DE"/>
    <w:rsid w:val="003D5F91"/>
    <w:rsid w:val="003D62D6"/>
    <w:rsid w:val="003D6974"/>
    <w:rsid w:val="003E5E17"/>
    <w:rsid w:val="003F115B"/>
    <w:rsid w:val="00403B4E"/>
    <w:rsid w:val="004176E0"/>
    <w:rsid w:val="00431B79"/>
    <w:rsid w:val="00435EA1"/>
    <w:rsid w:val="004641DD"/>
    <w:rsid w:val="004720A8"/>
    <w:rsid w:val="0049004D"/>
    <w:rsid w:val="00492F38"/>
    <w:rsid w:val="004A75D6"/>
    <w:rsid w:val="004B525E"/>
    <w:rsid w:val="004E0310"/>
    <w:rsid w:val="004E6FC3"/>
    <w:rsid w:val="00500EE9"/>
    <w:rsid w:val="00502440"/>
    <w:rsid w:val="0050664F"/>
    <w:rsid w:val="00516257"/>
    <w:rsid w:val="005356DD"/>
    <w:rsid w:val="00543B2A"/>
    <w:rsid w:val="00557898"/>
    <w:rsid w:val="005701CB"/>
    <w:rsid w:val="00576848"/>
    <w:rsid w:val="00592C9F"/>
    <w:rsid w:val="005A67EE"/>
    <w:rsid w:val="005B002C"/>
    <w:rsid w:val="005B48BE"/>
    <w:rsid w:val="005B635F"/>
    <w:rsid w:val="005C4311"/>
    <w:rsid w:val="005D5BC8"/>
    <w:rsid w:val="005D602E"/>
    <w:rsid w:val="005D6488"/>
    <w:rsid w:val="005E1EC3"/>
    <w:rsid w:val="005E7C51"/>
    <w:rsid w:val="005F2907"/>
    <w:rsid w:val="005F574F"/>
    <w:rsid w:val="006007ED"/>
    <w:rsid w:val="006127D7"/>
    <w:rsid w:val="00620374"/>
    <w:rsid w:val="006248FD"/>
    <w:rsid w:val="00626264"/>
    <w:rsid w:val="00632608"/>
    <w:rsid w:val="00636AF1"/>
    <w:rsid w:val="00637A9E"/>
    <w:rsid w:val="00654710"/>
    <w:rsid w:val="0065618A"/>
    <w:rsid w:val="006563BD"/>
    <w:rsid w:val="00661432"/>
    <w:rsid w:val="00673D51"/>
    <w:rsid w:val="006806A8"/>
    <w:rsid w:val="006808EE"/>
    <w:rsid w:val="0068457D"/>
    <w:rsid w:val="00686400"/>
    <w:rsid w:val="006878EE"/>
    <w:rsid w:val="006A0F03"/>
    <w:rsid w:val="006B2B5B"/>
    <w:rsid w:val="006B6DAE"/>
    <w:rsid w:val="006D7F4B"/>
    <w:rsid w:val="006F659F"/>
    <w:rsid w:val="00714EBE"/>
    <w:rsid w:val="0072523F"/>
    <w:rsid w:val="00725258"/>
    <w:rsid w:val="007263A3"/>
    <w:rsid w:val="00726865"/>
    <w:rsid w:val="00731CC5"/>
    <w:rsid w:val="00731CF4"/>
    <w:rsid w:val="007324CA"/>
    <w:rsid w:val="00736950"/>
    <w:rsid w:val="007370F5"/>
    <w:rsid w:val="0074412D"/>
    <w:rsid w:val="00744E99"/>
    <w:rsid w:val="00762452"/>
    <w:rsid w:val="007846F6"/>
    <w:rsid w:val="00784A76"/>
    <w:rsid w:val="007905BE"/>
    <w:rsid w:val="00794025"/>
    <w:rsid w:val="00796E82"/>
    <w:rsid w:val="007A3B22"/>
    <w:rsid w:val="007B1A9A"/>
    <w:rsid w:val="007B4638"/>
    <w:rsid w:val="007C7397"/>
    <w:rsid w:val="007D20FF"/>
    <w:rsid w:val="007E6B83"/>
    <w:rsid w:val="007F1CB6"/>
    <w:rsid w:val="007F64E5"/>
    <w:rsid w:val="00817F6C"/>
    <w:rsid w:val="008228F0"/>
    <w:rsid w:val="008246C0"/>
    <w:rsid w:val="008323E0"/>
    <w:rsid w:val="008456C2"/>
    <w:rsid w:val="00851D39"/>
    <w:rsid w:val="008563CA"/>
    <w:rsid w:val="00864233"/>
    <w:rsid w:val="008654DE"/>
    <w:rsid w:val="00867E9C"/>
    <w:rsid w:val="0087339F"/>
    <w:rsid w:val="008A4EE7"/>
    <w:rsid w:val="008B3294"/>
    <w:rsid w:val="008B563E"/>
    <w:rsid w:val="008C4F31"/>
    <w:rsid w:val="008D0296"/>
    <w:rsid w:val="008E0291"/>
    <w:rsid w:val="008E55CE"/>
    <w:rsid w:val="008E5FA9"/>
    <w:rsid w:val="008F2F0D"/>
    <w:rsid w:val="0090183E"/>
    <w:rsid w:val="0093207F"/>
    <w:rsid w:val="00942439"/>
    <w:rsid w:val="0096654F"/>
    <w:rsid w:val="00977D77"/>
    <w:rsid w:val="00981707"/>
    <w:rsid w:val="009B1770"/>
    <w:rsid w:val="009B31D0"/>
    <w:rsid w:val="009B5228"/>
    <w:rsid w:val="009B7147"/>
    <w:rsid w:val="009C0288"/>
    <w:rsid w:val="009C79F3"/>
    <w:rsid w:val="009D0F62"/>
    <w:rsid w:val="009D21B3"/>
    <w:rsid w:val="009D4ED7"/>
    <w:rsid w:val="009D58A6"/>
    <w:rsid w:val="009E297B"/>
    <w:rsid w:val="009F1DB3"/>
    <w:rsid w:val="00A02F52"/>
    <w:rsid w:val="00A1391C"/>
    <w:rsid w:val="00A22440"/>
    <w:rsid w:val="00A2687F"/>
    <w:rsid w:val="00A34FD0"/>
    <w:rsid w:val="00A37E25"/>
    <w:rsid w:val="00A5056C"/>
    <w:rsid w:val="00A55EE4"/>
    <w:rsid w:val="00A61BFC"/>
    <w:rsid w:val="00A70E58"/>
    <w:rsid w:val="00A757F3"/>
    <w:rsid w:val="00A85702"/>
    <w:rsid w:val="00A92BE0"/>
    <w:rsid w:val="00A92CFA"/>
    <w:rsid w:val="00AA681A"/>
    <w:rsid w:val="00AB10D3"/>
    <w:rsid w:val="00AB28AA"/>
    <w:rsid w:val="00AB407D"/>
    <w:rsid w:val="00AB455B"/>
    <w:rsid w:val="00AC0129"/>
    <w:rsid w:val="00AC424D"/>
    <w:rsid w:val="00AC4A85"/>
    <w:rsid w:val="00AC67A7"/>
    <w:rsid w:val="00AC79F1"/>
    <w:rsid w:val="00AD2472"/>
    <w:rsid w:val="00AD7C44"/>
    <w:rsid w:val="00AE10F4"/>
    <w:rsid w:val="00AE2BC0"/>
    <w:rsid w:val="00AE662B"/>
    <w:rsid w:val="00AF13E4"/>
    <w:rsid w:val="00B01890"/>
    <w:rsid w:val="00B05E84"/>
    <w:rsid w:val="00B1605B"/>
    <w:rsid w:val="00B32397"/>
    <w:rsid w:val="00B4173E"/>
    <w:rsid w:val="00B52788"/>
    <w:rsid w:val="00B530D7"/>
    <w:rsid w:val="00B558E1"/>
    <w:rsid w:val="00B66497"/>
    <w:rsid w:val="00B706EA"/>
    <w:rsid w:val="00BA0457"/>
    <w:rsid w:val="00BA0ACA"/>
    <w:rsid w:val="00BA196C"/>
    <w:rsid w:val="00BA4AB7"/>
    <w:rsid w:val="00BB0643"/>
    <w:rsid w:val="00BB50AF"/>
    <w:rsid w:val="00BC2BC7"/>
    <w:rsid w:val="00C012E1"/>
    <w:rsid w:val="00C03D53"/>
    <w:rsid w:val="00C049C9"/>
    <w:rsid w:val="00C1561E"/>
    <w:rsid w:val="00C21461"/>
    <w:rsid w:val="00C30BDD"/>
    <w:rsid w:val="00C30C16"/>
    <w:rsid w:val="00C32AB4"/>
    <w:rsid w:val="00C334A7"/>
    <w:rsid w:val="00C365FD"/>
    <w:rsid w:val="00C378BE"/>
    <w:rsid w:val="00C37AC5"/>
    <w:rsid w:val="00C400BE"/>
    <w:rsid w:val="00C429B3"/>
    <w:rsid w:val="00C510E8"/>
    <w:rsid w:val="00C54C9F"/>
    <w:rsid w:val="00C67C53"/>
    <w:rsid w:val="00C77130"/>
    <w:rsid w:val="00C83C76"/>
    <w:rsid w:val="00C905C3"/>
    <w:rsid w:val="00C972C8"/>
    <w:rsid w:val="00CA5DD2"/>
    <w:rsid w:val="00CB5736"/>
    <w:rsid w:val="00CB689D"/>
    <w:rsid w:val="00CC1C41"/>
    <w:rsid w:val="00CC36A5"/>
    <w:rsid w:val="00CC377C"/>
    <w:rsid w:val="00CC7385"/>
    <w:rsid w:val="00CD424C"/>
    <w:rsid w:val="00CE0C97"/>
    <w:rsid w:val="00CE43C9"/>
    <w:rsid w:val="00D13C4E"/>
    <w:rsid w:val="00D153E8"/>
    <w:rsid w:val="00D2652D"/>
    <w:rsid w:val="00D5363B"/>
    <w:rsid w:val="00D76063"/>
    <w:rsid w:val="00D802E8"/>
    <w:rsid w:val="00D971E5"/>
    <w:rsid w:val="00DA0B3D"/>
    <w:rsid w:val="00DA1C5D"/>
    <w:rsid w:val="00DA55BC"/>
    <w:rsid w:val="00DC0190"/>
    <w:rsid w:val="00DC5A44"/>
    <w:rsid w:val="00DE48C2"/>
    <w:rsid w:val="00DE561B"/>
    <w:rsid w:val="00DE7F9C"/>
    <w:rsid w:val="00DF026E"/>
    <w:rsid w:val="00DF7575"/>
    <w:rsid w:val="00E1363C"/>
    <w:rsid w:val="00E25F36"/>
    <w:rsid w:val="00E32D03"/>
    <w:rsid w:val="00E3496B"/>
    <w:rsid w:val="00E35CCC"/>
    <w:rsid w:val="00E41B5D"/>
    <w:rsid w:val="00E44E9C"/>
    <w:rsid w:val="00E460A0"/>
    <w:rsid w:val="00E61878"/>
    <w:rsid w:val="00E63EB0"/>
    <w:rsid w:val="00E70022"/>
    <w:rsid w:val="00E774FE"/>
    <w:rsid w:val="00E91BE0"/>
    <w:rsid w:val="00E923CD"/>
    <w:rsid w:val="00E971CC"/>
    <w:rsid w:val="00EA36FB"/>
    <w:rsid w:val="00EC7016"/>
    <w:rsid w:val="00EE701B"/>
    <w:rsid w:val="00EE7200"/>
    <w:rsid w:val="00EE7AAB"/>
    <w:rsid w:val="00EF2E78"/>
    <w:rsid w:val="00EF67A3"/>
    <w:rsid w:val="00EF777D"/>
    <w:rsid w:val="00F059F7"/>
    <w:rsid w:val="00F11332"/>
    <w:rsid w:val="00F138AD"/>
    <w:rsid w:val="00F174AD"/>
    <w:rsid w:val="00F303B8"/>
    <w:rsid w:val="00F4122B"/>
    <w:rsid w:val="00F43E1D"/>
    <w:rsid w:val="00F553E8"/>
    <w:rsid w:val="00F55B26"/>
    <w:rsid w:val="00F62D73"/>
    <w:rsid w:val="00F81762"/>
    <w:rsid w:val="00FB6688"/>
    <w:rsid w:val="00FB7D1F"/>
    <w:rsid w:val="00FC372B"/>
    <w:rsid w:val="00FD1374"/>
    <w:rsid w:val="00FD74E7"/>
    <w:rsid w:val="00FE3E6D"/>
    <w:rsid w:val="00FF03A4"/>
    <w:rsid w:val="00FF2D0A"/>
    <w:rsid w:val="00FF647F"/>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B3EA2"/>
  <w15:docId w15:val="{D221A926-1C37-4293-98FC-A511BDDF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7F3"/>
    <w:rPr>
      <w:rFonts w:ascii="Arial" w:hAnsi="Arial"/>
    </w:rPr>
  </w:style>
  <w:style w:type="paragraph" w:styleId="Heading1">
    <w:name w:val="heading 1"/>
    <w:basedOn w:val="Normal"/>
    <w:next w:val="Normal"/>
    <w:link w:val="Heading1Char"/>
    <w:uiPriority w:val="9"/>
    <w:qFormat/>
    <w:rsid w:val="002E6D9E"/>
    <w:pPr>
      <w:keepNext/>
      <w:keepLines/>
      <w:spacing w:before="48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6614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614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143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38"/>
    <w:rPr>
      <w:rFonts w:ascii="Tahoma" w:hAnsi="Tahoma" w:cs="Tahoma"/>
      <w:sz w:val="16"/>
      <w:szCs w:val="16"/>
    </w:rPr>
  </w:style>
  <w:style w:type="paragraph" w:styleId="Header">
    <w:name w:val="header"/>
    <w:basedOn w:val="Normal"/>
    <w:link w:val="HeaderChar"/>
    <w:uiPriority w:val="99"/>
    <w:unhideWhenUsed/>
    <w:rsid w:val="0049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F38"/>
  </w:style>
  <w:style w:type="paragraph" w:styleId="Footer">
    <w:name w:val="footer"/>
    <w:basedOn w:val="Normal"/>
    <w:link w:val="FooterChar"/>
    <w:uiPriority w:val="99"/>
    <w:unhideWhenUsed/>
    <w:rsid w:val="0049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F38"/>
  </w:style>
  <w:style w:type="table" w:styleId="TableGrid">
    <w:name w:val="Table Grid"/>
    <w:basedOn w:val="TableNormal"/>
    <w:uiPriority w:val="59"/>
    <w:rsid w:val="00492F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F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E0DB1"/>
    <w:pPr>
      <w:ind w:left="357" w:hanging="357"/>
    </w:pPr>
  </w:style>
  <w:style w:type="character" w:styleId="CommentReference">
    <w:name w:val="annotation reference"/>
    <w:basedOn w:val="DefaultParagraphFont"/>
    <w:uiPriority w:val="99"/>
    <w:semiHidden/>
    <w:unhideWhenUsed/>
    <w:rsid w:val="00CC36A5"/>
    <w:rPr>
      <w:sz w:val="16"/>
      <w:szCs w:val="16"/>
    </w:rPr>
  </w:style>
  <w:style w:type="paragraph" w:styleId="CommentText">
    <w:name w:val="annotation text"/>
    <w:basedOn w:val="Normal"/>
    <w:link w:val="CommentTextChar"/>
    <w:uiPriority w:val="99"/>
    <w:unhideWhenUsed/>
    <w:rsid w:val="00CC36A5"/>
    <w:pPr>
      <w:spacing w:line="240" w:lineRule="auto"/>
    </w:pPr>
    <w:rPr>
      <w:sz w:val="20"/>
      <w:szCs w:val="20"/>
    </w:rPr>
  </w:style>
  <w:style w:type="character" w:customStyle="1" w:styleId="CommentTextChar">
    <w:name w:val="Comment Text Char"/>
    <w:basedOn w:val="DefaultParagraphFont"/>
    <w:link w:val="CommentText"/>
    <w:uiPriority w:val="99"/>
    <w:rsid w:val="00CC36A5"/>
    <w:rPr>
      <w:sz w:val="20"/>
      <w:szCs w:val="20"/>
    </w:rPr>
  </w:style>
  <w:style w:type="paragraph" w:styleId="CommentSubject">
    <w:name w:val="annotation subject"/>
    <w:basedOn w:val="CommentText"/>
    <w:next w:val="CommentText"/>
    <w:link w:val="CommentSubjectChar"/>
    <w:uiPriority w:val="99"/>
    <w:semiHidden/>
    <w:unhideWhenUsed/>
    <w:rsid w:val="00CC36A5"/>
    <w:rPr>
      <w:b/>
      <w:bCs/>
    </w:rPr>
  </w:style>
  <w:style w:type="character" w:customStyle="1" w:styleId="CommentSubjectChar">
    <w:name w:val="Comment Subject Char"/>
    <w:basedOn w:val="CommentTextChar"/>
    <w:link w:val="CommentSubject"/>
    <w:uiPriority w:val="99"/>
    <w:semiHidden/>
    <w:rsid w:val="00CC36A5"/>
    <w:rPr>
      <w:b/>
      <w:bCs/>
      <w:sz w:val="20"/>
      <w:szCs w:val="20"/>
    </w:rPr>
  </w:style>
  <w:style w:type="paragraph" w:styleId="NormalWeb">
    <w:name w:val="Normal (Web)"/>
    <w:basedOn w:val="Normal"/>
    <w:uiPriority w:val="99"/>
    <w:semiHidden/>
    <w:unhideWhenUsed/>
    <w:rsid w:val="00C01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E6D9E"/>
    <w:rPr>
      <w:rFonts w:ascii="Arial" w:eastAsiaTheme="majorEastAsia" w:hAnsi="Arial" w:cstheme="majorBidi"/>
      <w:b/>
      <w:bCs/>
      <w:sz w:val="24"/>
      <w:szCs w:val="28"/>
    </w:rPr>
  </w:style>
  <w:style w:type="paragraph" w:styleId="TOCHeading">
    <w:name w:val="TOC Heading"/>
    <w:basedOn w:val="Heading1"/>
    <w:next w:val="Normal"/>
    <w:uiPriority w:val="39"/>
    <w:unhideWhenUsed/>
    <w:qFormat/>
    <w:rsid w:val="00360E37"/>
    <w:pPr>
      <w:outlineLvl w:val="9"/>
    </w:pPr>
    <w:rPr>
      <w:lang w:val="en-US" w:eastAsia="ja-JP"/>
    </w:rPr>
  </w:style>
  <w:style w:type="paragraph" w:styleId="TOC1">
    <w:name w:val="toc 1"/>
    <w:basedOn w:val="Normal"/>
    <w:next w:val="Normal"/>
    <w:autoRedefine/>
    <w:uiPriority w:val="39"/>
    <w:unhideWhenUsed/>
    <w:rsid w:val="00661432"/>
    <w:pPr>
      <w:spacing w:after="100"/>
    </w:pPr>
  </w:style>
  <w:style w:type="character" w:styleId="Hyperlink">
    <w:name w:val="Hyperlink"/>
    <w:basedOn w:val="DefaultParagraphFont"/>
    <w:uiPriority w:val="99"/>
    <w:unhideWhenUsed/>
    <w:rsid w:val="00661432"/>
    <w:rPr>
      <w:color w:val="0000FF" w:themeColor="hyperlink"/>
      <w:u w:val="single"/>
    </w:rPr>
  </w:style>
  <w:style w:type="character" w:customStyle="1" w:styleId="Heading2Char">
    <w:name w:val="Heading 2 Char"/>
    <w:basedOn w:val="DefaultParagraphFont"/>
    <w:link w:val="Heading2"/>
    <w:uiPriority w:val="9"/>
    <w:rsid w:val="006614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6143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661432"/>
    <w:pPr>
      <w:spacing w:after="100"/>
      <w:ind w:left="220"/>
    </w:pPr>
  </w:style>
  <w:style w:type="paragraph" w:styleId="TOC3">
    <w:name w:val="toc 3"/>
    <w:basedOn w:val="Normal"/>
    <w:next w:val="Normal"/>
    <w:autoRedefine/>
    <w:uiPriority w:val="39"/>
    <w:unhideWhenUsed/>
    <w:rsid w:val="00661432"/>
    <w:pPr>
      <w:spacing w:after="100"/>
      <w:ind w:left="440"/>
    </w:pPr>
  </w:style>
  <w:style w:type="character" w:customStyle="1" w:styleId="Heading4Char">
    <w:name w:val="Heading 4 Char"/>
    <w:basedOn w:val="DefaultParagraphFont"/>
    <w:link w:val="Heading4"/>
    <w:uiPriority w:val="9"/>
    <w:rsid w:val="00661432"/>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BB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77477">
      <w:bodyDiv w:val="1"/>
      <w:marLeft w:val="0"/>
      <w:marRight w:val="0"/>
      <w:marTop w:val="0"/>
      <w:marBottom w:val="0"/>
      <w:divBdr>
        <w:top w:val="none" w:sz="0" w:space="0" w:color="auto"/>
        <w:left w:val="none" w:sz="0" w:space="0" w:color="auto"/>
        <w:bottom w:val="none" w:sz="0" w:space="0" w:color="auto"/>
        <w:right w:val="none" w:sz="0" w:space="0" w:color="auto"/>
      </w:divBdr>
    </w:div>
    <w:div w:id="21187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5" ma:contentTypeDescription="Create a new document." ma:contentTypeScope="" ma:versionID="88e2273f90b9fb347b5742f80ac51ff4">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b1833f991e3daa341a573be4d12ac3dc"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F56C-BA2A-443B-BC5F-094F7C2E8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E5B12-9D9E-47F2-B666-F0D203B0B37B}">
  <ds:schemaRefs>
    <ds:schemaRef ds:uri="http://schemas.microsoft.com/sharepoint/v3/contenttype/forms"/>
  </ds:schemaRefs>
</ds:datastoreItem>
</file>

<file path=customXml/itemProps3.xml><?xml version="1.0" encoding="utf-8"?>
<ds:datastoreItem xmlns:ds="http://schemas.openxmlformats.org/officeDocument/2006/customXml" ds:itemID="{B9DB8262-0A85-46A6-9385-C50EF394824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A8FE6E-C1C0-42A5-BE39-8D59CF76B84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3124</Words>
  <Characters>17810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Aimiuwu Keisha</dc:creator>
  <cp:lastModifiedBy>KHATUN, Rashida (EAST LONDON NHS FOUNDATION TRUST)</cp:lastModifiedBy>
  <cp:revision>2</cp:revision>
  <cp:lastPrinted>2025-12-12T11:01:00Z</cp:lastPrinted>
  <dcterms:created xsi:type="dcterms:W3CDTF">2025-12-16T09:47:00Z</dcterms:created>
  <dcterms:modified xsi:type="dcterms:W3CDTF">2025-12-16T09:47:00Z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