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2E65" w14:textId="0E72E9A3" w:rsidR="00A1491C" w:rsidRDefault="00A1491C" w:rsidP="00A1491C">
      <w:pPr>
        <w:spacing w:after="0" w:line="259" w:lineRule="auto"/>
        <w:ind w:left="0" w:firstLine="0"/>
        <w:jc w:val="right"/>
        <w:rPr>
          <w:b/>
          <w:sz w:val="28"/>
        </w:rPr>
      </w:pPr>
      <w:r w:rsidRPr="00A1491C">
        <w:rPr>
          <w:rFonts w:eastAsia="Calibri"/>
          <w:noProof/>
          <w:szCs w:val="22"/>
        </w:rPr>
        <w:drawing>
          <wp:inline distT="0" distB="0" distL="0" distR="0" wp14:anchorId="6979B9C6" wp14:editId="7DD8DD88">
            <wp:extent cx="905510" cy="914400"/>
            <wp:effectExtent l="0" t="0" r="889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B8472" w14:textId="77777777" w:rsidR="00A1491C" w:rsidRDefault="00A1491C">
      <w:pPr>
        <w:spacing w:after="0" w:line="259" w:lineRule="auto"/>
        <w:ind w:left="0" w:firstLine="0"/>
        <w:rPr>
          <w:b/>
          <w:sz w:val="28"/>
        </w:rPr>
      </w:pPr>
    </w:p>
    <w:p w14:paraId="2CCF4342" w14:textId="1ABEF676" w:rsidR="00A1491C" w:rsidRPr="00A1491C" w:rsidRDefault="00A1491C" w:rsidP="00A1491C">
      <w:pPr>
        <w:spacing w:after="0" w:line="259" w:lineRule="auto"/>
        <w:ind w:left="0" w:firstLine="0"/>
        <w:jc w:val="center"/>
        <w:rPr>
          <w:bCs/>
          <w:sz w:val="40"/>
          <w:szCs w:val="36"/>
        </w:rPr>
      </w:pPr>
      <w:r w:rsidRPr="00A1491C">
        <w:rPr>
          <w:bCs/>
          <w:sz w:val="40"/>
          <w:szCs w:val="36"/>
        </w:rPr>
        <w:t xml:space="preserve">ELFT Charity </w:t>
      </w:r>
      <w:r>
        <w:rPr>
          <w:bCs/>
          <w:sz w:val="40"/>
          <w:szCs w:val="36"/>
        </w:rPr>
        <w:t>Grant</w:t>
      </w:r>
      <w:r w:rsidRPr="00A1491C">
        <w:rPr>
          <w:bCs/>
          <w:sz w:val="40"/>
          <w:szCs w:val="36"/>
        </w:rPr>
        <w:t xml:space="preserve">s </w:t>
      </w:r>
      <w:r>
        <w:rPr>
          <w:bCs/>
          <w:sz w:val="40"/>
          <w:szCs w:val="36"/>
        </w:rPr>
        <w:t xml:space="preserve">Cost </w:t>
      </w:r>
      <w:r w:rsidRPr="00A1491C">
        <w:rPr>
          <w:bCs/>
          <w:sz w:val="40"/>
          <w:szCs w:val="36"/>
        </w:rPr>
        <w:t>Policy</w:t>
      </w:r>
    </w:p>
    <w:p w14:paraId="027E89CD" w14:textId="77777777" w:rsidR="00A1491C" w:rsidRDefault="00A1491C">
      <w:pPr>
        <w:spacing w:after="0" w:line="259" w:lineRule="auto"/>
        <w:ind w:left="0" w:firstLine="0"/>
        <w:rPr>
          <w:b/>
          <w:sz w:val="28"/>
        </w:rPr>
      </w:pPr>
    </w:p>
    <w:p w14:paraId="040069C4" w14:textId="77777777" w:rsidR="00A1491C" w:rsidRDefault="00A1491C">
      <w:pPr>
        <w:spacing w:after="0" w:line="259" w:lineRule="auto"/>
        <w:ind w:left="0" w:firstLine="0"/>
        <w:rPr>
          <w:b/>
          <w:sz w:val="28"/>
        </w:rPr>
      </w:pPr>
    </w:p>
    <w:p w14:paraId="0246983E" w14:textId="77777777" w:rsidR="00A1491C" w:rsidRDefault="00A1491C">
      <w:pPr>
        <w:spacing w:after="0" w:line="259" w:lineRule="auto"/>
        <w:ind w:left="0" w:firstLine="0"/>
        <w:rPr>
          <w:b/>
          <w:sz w:val="28"/>
        </w:rPr>
      </w:pPr>
    </w:p>
    <w:tbl>
      <w:tblPr>
        <w:tblStyle w:val="TableGrid1"/>
        <w:tblpPr w:leftFromText="180" w:rightFromText="180" w:vertAnchor="text" w:tblpY="1"/>
        <w:tblOverlap w:val="never"/>
        <w:tblW w:w="9017" w:type="dxa"/>
        <w:tblInd w:w="0" w:type="dxa"/>
        <w:tblCellMar>
          <w:top w:w="70" w:type="dxa"/>
          <w:right w:w="65" w:type="dxa"/>
        </w:tblCellMar>
        <w:tblLook w:val="04A0" w:firstRow="1" w:lastRow="0" w:firstColumn="1" w:lastColumn="0" w:noHBand="0" w:noVBand="1"/>
      </w:tblPr>
      <w:tblGrid>
        <w:gridCol w:w="4390"/>
        <w:gridCol w:w="4627"/>
      </w:tblGrid>
      <w:tr w:rsidR="00A1491C" w:rsidRPr="00A1491C" w14:paraId="669973D4" w14:textId="77777777" w:rsidTr="00A1491C">
        <w:trPr>
          <w:trHeight w:val="4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892C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Version number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2118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>1 .1</w:t>
            </w:r>
          </w:p>
        </w:tc>
      </w:tr>
      <w:tr w:rsidR="00A1491C" w:rsidRPr="00A1491C" w14:paraId="192EFCF4" w14:textId="77777777" w:rsidTr="00A1491C">
        <w:trPr>
          <w:trHeight w:val="4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6B40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Approved by 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4AEB" w14:textId="77777777" w:rsidR="00A1491C" w:rsidRPr="00A1491C" w:rsidRDefault="00A1491C" w:rsidP="00A1491C">
            <w:pPr>
              <w:spacing w:after="0" w:line="259" w:lineRule="auto"/>
              <w:ind w:left="0" w:firstLine="0"/>
              <w:jc w:val="both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ELFT Charitable Funds Committee </w:t>
            </w:r>
          </w:p>
        </w:tc>
      </w:tr>
      <w:tr w:rsidR="00A1491C" w:rsidRPr="00A1491C" w14:paraId="2C5CE604" w14:textId="77777777" w:rsidTr="00A1491C">
        <w:trPr>
          <w:trHeight w:val="4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DF7A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Ratified by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260F" w14:textId="77777777" w:rsidR="00A1491C" w:rsidRPr="00A1491C" w:rsidRDefault="00A1491C" w:rsidP="00A1491C">
            <w:pPr>
              <w:spacing w:after="0" w:line="259" w:lineRule="auto"/>
              <w:ind w:left="0" w:firstLine="0"/>
              <w:jc w:val="both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Quality Committee </w:t>
            </w:r>
          </w:p>
        </w:tc>
      </w:tr>
      <w:tr w:rsidR="00A1491C" w:rsidRPr="00A1491C" w14:paraId="2A9C3C9A" w14:textId="77777777" w:rsidTr="00A1491C">
        <w:trPr>
          <w:trHeight w:val="4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F5C2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Date ratified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BFD5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28 January 2026 </w:t>
            </w:r>
          </w:p>
        </w:tc>
      </w:tr>
      <w:tr w:rsidR="00A1491C" w:rsidRPr="00A1491C" w14:paraId="3053F848" w14:textId="77777777" w:rsidTr="00A1491C">
        <w:trPr>
          <w:trHeight w:val="4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B1D8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Name &amp; Job Title of author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7366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Charity </w:t>
            </w:r>
            <w:proofErr w:type="gramStart"/>
            <w:r w:rsidRPr="00A1491C">
              <w:rPr>
                <w:rFonts w:eastAsia="Calibri"/>
                <w:szCs w:val="22"/>
              </w:rPr>
              <w:t>lead</w:t>
            </w:r>
            <w:proofErr w:type="gramEnd"/>
            <w:r w:rsidRPr="00A1491C">
              <w:rPr>
                <w:rFonts w:eastAsia="Calibri"/>
                <w:szCs w:val="22"/>
              </w:rPr>
              <w:t xml:space="preserve">  </w:t>
            </w:r>
          </w:p>
        </w:tc>
      </w:tr>
      <w:tr w:rsidR="00A1491C" w:rsidRPr="00A1491C" w14:paraId="5386DC01" w14:textId="77777777" w:rsidTr="00A1491C">
        <w:trPr>
          <w:trHeight w:val="4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AF09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Executive Director Lead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ADAE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>Executive Director of Integrated Care and Deputy Chief Executive</w:t>
            </w:r>
          </w:p>
        </w:tc>
      </w:tr>
      <w:tr w:rsidR="00A1491C" w:rsidRPr="00A1491C" w14:paraId="61980D6A" w14:textId="77777777" w:rsidTr="00A1491C">
        <w:trPr>
          <w:trHeight w:val="4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EC80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Implementation date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D80C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>January 2023</w:t>
            </w:r>
          </w:p>
        </w:tc>
      </w:tr>
      <w:tr w:rsidR="00A1491C" w:rsidRPr="00A1491C" w14:paraId="7B007D2C" w14:textId="77777777" w:rsidTr="00A1491C">
        <w:trPr>
          <w:trHeight w:val="4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792C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Last review date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4268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>January 2023</w:t>
            </w:r>
          </w:p>
        </w:tc>
      </w:tr>
      <w:tr w:rsidR="00A1491C" w:rsidRPr="00A1491C" w14:paraId="6E91287F" w14:textId="77777777" w:rsidTr="00A1491C">
        <w:trPr>
          <w:trHeight w:val="4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08AE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 xml:space="preserve">Next review date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D341" w14:textId="77777777" w:rsidR="00A1491C" w:rsidRPr="00A1491C" w:rsidRDefault="00A1491C" w:rsidP="00A1491C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A1491C">
              <w:rPr>
                <w:rFonts w:eastAsia="Calibri"/>
                <w:szCs w:val="22"/>
              </w:rPr>
              <w:t>Extended to June 2026</w:t>
            </w:r>
          </w:p>
        </w:tc>
      </w:tr>
    </w:tbl>
    <w:p w14:paraId="105B939F" w14:textId="77777777" w:rsidR="00A1491C" w:rsidRDefault="00A1491C">
      <w:pPr>
        <w:spacing w:after="0" w:line="259" w:lineRule="auto"/>
        <w:ind w:left="0" w:firstLine="0"/>
        <w:rPr>
          <w:b/>
          <w:sz w:val="28"/>
        </w:rPr>
      </w:pPr>
    </w:p>
    <w:p w14:paraId="0432BD63" w14:textId="331A3B24" w:rsidR="00A1491C" w:rsidRDefault="00A1491C">
      <w:pPr>
        <w:spacing w:after="0" w:line="259" w:lineRule="auto"/>
        <w:ind w:left="0" w:firstLine="0"/>
        <w:rPr>
          <w:b/>
          <w:sz w:val="28"/>
        </w:rPr>
      </w:pPr>
      <w:r>
        <w:rPr>
          <w:b/>
          <w:sz w:val="28"/>
        </w:rPr>
        <w:br w:type="textWrapping" w:clear="all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4685"/>
      </w:tblGrid>
      <w:tr w:rsidR="00A1491C" w:rsidRPr="00A1491C" w14:paraId="3085A2D4" w14:textId="77777777" w:rsidTr="00A1491C">
        <w:tc>
          <w:tcPr>
            <w:tcW w:w="4387" w:type="dxa"/>
          </w:tcPr>
          <w:p w14:paraId="3F9A9218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A1491C">
              <w:rPr>
                <w:rFonts w:eastAsia="Times New Roman"/>
                <w:color w:val="auto"/>
                <w:kern w:val="0"/>
                <w14:ligatures w14:val="none"/>
              </w:rPr>
              <w:t xml:space="preserve">Services </w:t>
            </w:r>
          </w:p>
          <w:p w14:paraId="27E38194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4685" w:type="dxa"/>
          </w:tcPr>
          <w:p w14:paraId="5DEEE2F4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A1491C">
              <w:rPr>
                <w:rFonts w:eastAsia="Times New Roman"/>
                <w:color w:val="auto"/>
                <w:kern w:val="0"/>
                <w14:ligatures w14:val="none"/>
              </w:rPr>
              <w:t>Applicable to</w:t>
            </w:r>
          </w:p>
        </w:tc>
      </w:tr>
      <w:tr w:rsidR="00A1491C" w:rsidRPr="00A1491C" w14:paraId="46F7AC8F" w14:textId="77777777" w:rsidTr="00A1491C">
        <w:tc>
          <w:tcPr>
            <w:tcW w:w="4387" w:type="dxa"/>
          </w:tcPr>
          <w:p w14:paraId="11C45FFB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A1491C">
              <w:rPr>
                <w:rFonts w:eastAsia="Times New Roman"/>
                <w:color w:val="auto"/>
                <w:kern w:val="0"/>
                <w14:ligatures w14:val="none"/>
              </w:rPr>
              <w:t>Trust wide</w:t>
            </w:r>
          </w:p>
          <w:p w14:paraId="35A2E62B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4685" w:type="dxa"/>
          </w:tcPr>
          <w:p w14:paraId="4564CC1F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A1491C">
              <w:rPr>
                <w:rFonts w:eastAsia="Times New Roman"/>
                <w:color w:val="auto"/>
                <w:kern w:val="0"/>
                <w14:ligatures w14:val="none"/>
              </w:rPr>
              <w:t>√</w:t>
            </w:r>
          </w:p>
        </w:tc>
      </w:tr>
      <w:tr w:rsidR="00A1491C" w:rsidRPr="00A1491C" w14:paraId="188569FA" w14:textId="77777777" w:rsidTr="00A1491C">
        <w:tc>
          <w:tcPr>
            <w:tcW w:w="4387" w:type="dxa"/>
          </w:tcPr>
          <w:p w14:paraId="26A3C7FC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A1491C">
              <w:rPr>
                <w:rFonts w:eastAsia="Times New Roman"/>
                <w:color w:val="auto"/>
                <w:kern w:val="0"/>
                <w14:ligatures w14:val="none"/>
              </w:rPr>
              <w:t xml:space="preserve">Mental Health and LD </w:t>
            </w:r>
          </w:p>
          <w:p w14:paraId="743BE6CF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4685" w:type="dxa"/>
          </w:tcPr>
          <w:p w14:paraId="3912925A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</w:tr>
      <w:tr w:rsidR="00A1491C" w:rsidRPr="00A1491C" w14:paraId="3FD93E0A" w14:textId="77777777" w:rsidTr="00A1491C">
        <w:tc>
          <w:tcPr>
            <w:tcW w:w="4387" w:type="dxa"/>
          </w:tcPr>
          <w:p w14:paraId="513F6925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A1491C">
              <w:rPr>
                <w:rFonts w:eastAsia="Times New Roman"/>
                <w:color w:val="auto"/>
                <w:kern w:val="0"/>
                <w14:ligatures w14:val="none"/>
              </w:rPr>
              <w:t xml:space="preserve">Community Health Services </w:t>
            </w:r>
          </w:p>
          <w:p w14:paraId="08B19BAB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4685" w:type="dxa"/>
          </w:tcPr>
          <w:p w14:paraId="20AD9FD4" w14:textId="77777777" w:rsidR="00A1491C" w:rsidRPr="00A1491C" w:rsidRDefault="00A1491C" w:rsidP="00A1491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</w:tr>
    </w:tbl>
    <w:p w14:paraId="08B0EC9D" w14:textId="77777777" w:rsidR="00A1491C" w:rsidRDefault="00A1491C">
      <w:pPr>
        <w:spacing w:after="0" w:line="259" w:lineRule="auto"/>
        <w:ind w:left="0" w:firstLine="0"/>
        <w:rPr>
          <w:b/>
          <w:sz w:val="28"/>
        </w:rPr>
      </w:pPr>
    </w:p>
    <w:p w14:paraId="5E7500F7" w14:textId="77777777" w:rsidR="00A1491C" w:rsidRPr="00A1491C" w:rsidRDefault="00A1491C" w:rsidP="00A1491C">
      <w:pPr>
        <w:rPr>
          <w:sz w:val="28"/>
        </w:rPr>
      </w:pPr>
    </w:p>
    <w:p w14:paraId="7085DDB4" w14:textId="77777777" w:rsidR="00A1491C" w:rsidRDefault="00A1491C" w:rsidP="00A1491C">
      <w:pPr>
        <w:rPr>
          <w:b/>
          <w:sz w:val="28"/>
        </w:rPr>
      </w:pPr>
    </w:p>
    <w:p w14:paraId="28D9595B" w14:textId="7F5F7B6C" w:rsidR="00A1491C" w:rsidRDefault="00A1491C" w:rsidP="00597C02">
      <w:pPr>
        <w:spacing w:after="160" w:line="278" w:lineRule="auto"/>
        <w:ind w:left="0" w:firstLine="0"/>
        <w:rPr>
          <w:b/>
          <w:sz w:val="28"/>
        </w:rPr>
      </w:pPr>
      <w:r>
        <w:rPr>
          <w:b/>
          <w:sz w:val="28"/>
        </w:rPr>
        <w:br w:type="page"/>
      </w:r>
    </w:p>
    <w:p w14:paraId="4DAD6F5D" w14:textId="77777777" w:rsidR="00597C02" w:rsidRPr="00597C02" w:rsidRDefault="00597C02" w:rsidP="00597C02">
      <w:pPr>
        <w:spacing w:after="6" w:line="253" w:lineRule="auto"/>
        <w:ind w:left="0" w:firstLine="0"/>
        <w:jc w:val="center"/>
        <w:rPr>
          <w:rFonts w:eastAsia="Calibri"/>
          <w:b/>
          <w:bCs/>
          <w:sz w:val="24"/>
        </w:rPr>
      </w:pPr>
      <w:r w:rsidRPr="00597C02">
        <w:rPr>
          <w:rFonts w:eastAsia="Calibri"/>
          <w:b/>
          <w:bCs/>
          <w:sz w:val="24"/>
        </w:rPr>
        <w:t>Version Control Summary</w:t>
      </w:r>
    </w:p>
    <w:p w14:paraId="11961BBA" w14:textId="77777777" w:rsidR="00597C02" w:rsidRPr="00597C02" w:rsidRDefault="00597C02" w:rsidP="00597C02">
      <w:pPr>
        <w:spacing w:after="6" w:line="253" w:lineRule="auto"/>
        <w:ind w:left="0" w:firstLine="0"/>
        <w:jc w:val="center"/>
        <w:rPr>
          <w:rFonts w:eastAsia="Calibri"/>
          <w:b/>
          <w:bCs/>
          <w:sz w:val="24"/>
        </w:rPr>
      </w:pPr>
    </w:p>
    <w:p w14:paraId="46B27959" w14:textId="77777777" w:rsidR="00597C02" w:rsidRPr="00597C02" w:rsidRDefault="00597C02" w:rsidP="00597C02">
      <w:pPr>
        <w:spacing w:after="0" w:line="259" w:lineRule="auto"/>
        <w:ind w:left="0" w:firstLine="0"/>
        <w:rPr>
          <w:rFonts w:eastAsia="Calibri"/>
          <w:szCs w:val="22"/>
        </w:rPr>
      </w:pPr>
      <w:r w:rsidRPr="00597C02">
        <w:rPr>
          <w:rFonts w:eastAsia="Calibri"/>
          <w:szCs w:val="22"/>
        </w:rPr>
        <w:t xml:space="preserve"> </w:t>
      </w:r>
    </w:p>
    <w:tbl>
      <w:tblPr>
        <w:tblStyle w:val="TableGrid2"/>
        <w:tblW w:w="9017" w:type="dxa"/>
        <w:tblInd w:w="5" w:type="dxa"/>
        <w:tblCellMar>
          <w:top w:w="48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131"/>
        <w:gridCol w:w="1274"/>
        <w:gridCol w:w="1985"/>
        <w:gridCol w:w="1418"/>
        <w:gridCol w:w="3209"/>
      </w:tblGrid>
      <w:tr w:rsidR="00597C02" w:rsidRPr="00597C02" w14:paraId="095F8B33" w14:textId="77777777" w:rsidTr="00D04A74">
        <w:trPr>
          <w:trHeight w:val="27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2FD0" w14:textId="77777777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 xml:space="preserve">Version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084A" w14:textId="77777777" w:rsidR="00597C02" w:rsidRPr="00597C02" w:rsidRDefault="00597C02" w:rsidP="00597C02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 xml:space="preserve">Date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F4E4" w14:textId="77777777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 xml:space="preserve">Author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241" w14:textId="77777777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 xml:space="preserve">Status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D22A" w14:textId="77777777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 xml:space="preserve">Comments </w:t>
            </w:r>
          </w:p>
        </w:tc>
      </w:tr>
      <w:tr w:rsidR="00597C02" w:rsidRPr="00597C02" w14:paraId="7C9F19AE" w14:textId="77777777" w:rsidTr="00D04A74">
        <w:trPr>
          <w:trHeight w:val="27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83B" w14:textId="77777777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AF9E" w14:textId="2C3EC6DB" w:rsidR="00597C02" w:rsidRPr="00597C02" w:rsidRDefault="00597C02" w:rsidP="00597C02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EC02" w14:textId="6BE7874F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D7A0" w14:textId="3E194E8F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F93A" w14:textId="4D1BC9CB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</w:p>
        </w:tc>
      </w:tr>
      <w:tr w:rsidR="00597C02" w:rsidRPr="00597C02" w14:paraId="1BC48A13" w14:textId="77777777" w:rsidTr="00D04A74">
        <w:trPr>
          <w:trHeight w:val="27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32D3" w14:textId="77777777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>1.1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CA5B" w14:textId="77777777" w:rsidR="00597C02" w:rsidRPr="00597C02" w:rsidRDefault="00597C02" w:rsidP="00597C02">
            <w:pPr>
              <w:spacing w:after="0" w:line="259" w:lineRule="auto"/>
              <w:ind w:left="0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>28/01/26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C8B8" w14:textId="77777777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>Cathy Lilley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1581" w14:textId="77777777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>Extended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EDD3" w14:textId="77777777" w:rsidR="00597C02" w:rsidRPr="00597C02" w:rsidRDefault="00597C02" w:rsidP="00597C02">
            <w:pPr>
              <w:spacing w:after="0" w:line="259" w:lineRule="auto"/>
              <w:ind w:left="2" w:firstLine="0"/>
              <w:rPr>
                <w:rFonts w:eastAsia="Calibri"/>
                <w:szCs w:val="22"/>
              </w:rPr>
            </w:pPr>
            <w:r w:rsidRPr="00597C02">
              <w:rPr>
                <w:rFonts w:eastAsia="Calibri"/>
                <w:szCs w:val="22"/>
              </w:rPr>
              <w:t>Six-month extension agreed to allow charity policies to be updated once the new three-year Charity Business Plan is in place; current policies remain active and suitable, with oversight continuing under existing arrangements.</w:t>
            </w:r>
          </w:p>
        </w:tc>
      </w:tr>
    </w:tbl>
    <w:p w14:paraId="46A61424" w14:textId="77777777" w:rsidR="00A1491C" w:rsidRPr="00A1491C" w:rsidRDefault="00A1491C" w:rsidP="00A1491C">
      <w:pPr>
        <w:rPr>
          <w:sz w:val="28"/>
        </w:rPr>
        <w:sectPr w:rsidR="00A1491C" w:rsidRPr="00A1491C" w:rsidSect="00A1491C">
          <w:headerReference w:type="even" r:id="rId8"/>
          <w:headerReference w:type="default" r:id="rId9"/>
          <w:headerReference w:type="first" r:id="rId10"/>
          <w:pgSz w:w="11906" w:h="16838"/>
          <w:pgMar w:top="1542" w:right="1704" w:bottom="1440" w:left="1445" w:header="288" w:footer="720" w:gutter="0"/>
          <w:cols w:space="720"/>
          <w:docGrid w:linePitch="299"/>
        </w:sectPr>
      </w:pPr>
    </w:p>
    <w:p w14:paraId="37F55D5D" w14:textId="77777777" w:rsidR="00A1491C" w:rsidRDefault="00A1491C">
      <w:pPr>
        <w:spacing w:after="0" w:line="259" w:lineRule="auto"/>
        <w:ind w:left="0" w:firstLine="0"/>
        <w:rPr>
          <w:b/>
          <w:sz w:val="28"/>
        </w:rPr>
      </w:pPr>
    </w:p>
    <w:p w14:paraId="623381C4" w14:textId="77777777" w:rsidR="00A1491C" w:rsidRDefault="00A1491C">
      <w:pPr>
        <w:spacing w:after="0" w:line="259" w:lineRule="auto"/>
        <w:ind w:left="0" w:firstLine="0"/>
        <w:rPr>
          <w:b/>
          <w:sz w:val="28"/>
        </w:rPr>
      </w:pPr>
    </w:p>
    <w:p w14:paraId="7BE82664" w14:textId="6DAA43BB" w:rsidR="002163F1" w:rsidRDefault="00597C02">
      <w:pPr>
        <w:spacing w:after="0" w:line="259" w:lineRule="auto"/>
        <w:ind w:left="0" w:firstLine="0"/>
      </w:pPr>
      <w:r>
        <w:rPr>
          <w:b/>
          <w:sz w:val="28"/>
        </w:rPr>
        <w:t xml:space="preserve">Grants Costs Policy </w:t>
      </w:r>
    </w:p>
    <w:p w14:paraId="1415C211" w14:textId="77777777" w:rsidR="002163F1" w:rsidRDefault="00597C02">
      <w:pPr>
        <w:spacing w:after="0" w:line="259" w:lineRule="auto"/>
        <w:ind w:left="0" w:firstLine="0"/>
      </w:pPr>
      <w:r>
        <w:t xml:space="preserve"> </w:t>
      </w:r>
    </w:p>
    <w:p w14:paraId="21C2C3D8" w14:textId="77777777" w:rsidR="002163F1" w:rsidRDefault="00597C02">
      <w:pPr>
        <w:spacing w:after="0" w:line="259" w:lineRule="auto"/>
        <w:ind w:left="-5"/>
      </w:pPr>
      <w:r>
        <w:rPr>
          <w:b/>
        </w:rPr>
        <w:t xml:space="preserve">Principles  </w:t>
      </w:r>
    </w:p>
    <w:p w14:paraId="47DFFBC0" w14:textId="77777777" w:rsidR="002163F1" w:rsidRDefault="00597C02">
      <w:pPr>
        <w:spacing w:after="0" w:line="259" w:lineRule="auto"/>
        <w:ind w:left="0" w:firstLine="0"/>
      </w:pPr>
      <w:r>
        <w:t xml:space="preserve"> </w:t>
      </w:r>
    </w:p>
    <w:p w14:paraId="76C9DD1F" w14:textId="77777777" w:rsidR="002163F1" w:rsidRDefault="00597C02">
      <w:r>
        <w:t xml:space="preserve">We will fund: </w:t>
      </w:r>
    </w:p>
    <w:p w14:paraId="3934EF70" w14:textId="77777777" w:rsidR="002163F1" w:rsidRDefault="00597C02">
      <w:pPr>
        <w:spacing w:after="0" w:line="259" w:lineRule="auto"/>
        <w:ind w:left="0" w:firstLine="0"/>
      </w:pPr>
      <w:r>
        <w:t xml:space="preserve"> </w:t>
      </w:r>
    </w:p>
    <w:p w14:paraId="3ED27B39" w14:textId="77777777" w:rsidR="002163F1" w:rsidRDefault="00597C02">
      <w:pPr>
        <w:numPr>
          <w:ilvl w:val="0"/>
          <w:numId w:val="1"/>
        </w:numPr>
        <w:ind w:hanging="360"/>
      </w:pPr>
      <w:r>
        <w:t xml:space="preserve">Activities and initiatives that meet the priorities set by the Charity Committee  </w:t>
      </w:r>
    </w:p>
    <w:p w14:paraId="2BCE03E3" w14:textId="77777777" w:rsidR="002163F1" w:rsidRDefault="00597C02">
      <w:pPr>
        <w:numPr>
          <w:ilvl w:val="0"/>
          <w:numId w:val="1"/>
        </w:numPr>
        <w:ind w:hanging="360"/>
      </w:pPr>
      <w:r>
        <w:t xml:space="preserve">We will fund the direct costs of the project  </w:t>
      </w:r>
    </w:p>
    <w:p w14:paraId="1977EE90" w14:textId="77777777" w:rsidR="002163F1" w:rsidRDefault="00597C02">
      <w:pPr>
        <w:numPr>
          <w:ilvl w:val="0"/>
          <w:numId w:val="1"/>
        </w:numPr>
        <w:ind w:hanging="360"/>
      </w:pPr>
      <w:r>
        <w:t xml:space="preserve">All requested costs must be justified in the context of the proposal  </w:t>
      </w:r>
    </w:p>
    <w:p w14:paraId="2907CEA6" w14:textId="77777777" w:rsidR="002163F1" w:rsidRDefault="00597C02">
      <w:pPr>
        <w:numPr>
          <w:ilvl w:val="0"/>
          <w:numId w:val="1"/>
        </w:numPr>
        <w:ind w:hanging="360"/>
      </w:pPr>
      <w:r>
        <w:t xml:space="preserve">We expect that </w:t>
      </w:r>
      <w:proofErr w:type="gramStart"/>
      <w:r>
        <w:t>the majority of</w:t>
      </w:r>
      <w:proofErr w:type="gramEnd"/>
      <w:r>
        <w:t xml:space="preserve"> costs would be incurred in East London NHS Foundation Trust. We will consider providing funds to other collaborating organisations on a case-by-case basis.  </w:t>
      </w:r>
    </w:p>
    <w:p w14:paraId="2B8F82F5" w14:textId="77777777" w:rsidR="002163F1" w:rsidRDefault="00597C02">
      <w:pPr>
        <w:spacing w:after="0" w:line="259" w:lineRule="auto"/>
        <w:ind w:left="0" w:firstLine="0"/>
      </w:pPr>
      <w:r>
        <w:t xml:space="preserve"> </w:t>
      </w:r>
    </w:p>
    <w:p w14:paraId="3B9FC3E0" w14:textId="77777777" w:rsidR="002163F1" w:rsidRDefault="00597C02">
      <w:pPr>
        <w:spacing w:after="0" w:line="259" w:lineRule="auto"/>
        <w:ind w:left="-5"/>
      </w:pPr>
      <w:r>
        <w:rPr>
          <w:b/>
        </w:rPr>
        <w:t xml:space="preserve">Allowed and disallowed costs  </w:t>
      </w:r>
    </w:p>
    <w:p w14:paraId="7B2A3E2A" w14:textId="77777777" w:rsidR="002163F1" w:rsidRDefault="00597C02">
      <w:pPr>
        <w:spacing w:after="0" w:line="259" w:lineRule="auto"/>
        <w:ind w:left="0" w:firstLine="0"/>
      </w:pPr>
      <w:r>
        <w:t xml:space="preserve"> </w:t>
      </w:r>
    </w:p>
    <w:p w14:paraId="1E9FD0A3" w14:textId="77777777" w:rsidR="002163F1" w:rsidRDefault="00597C02">
      <w:r>
        <w:t xml:space="preserve">This list provides guidance for requesting and attributing costs to ELFT Charity grant. The document will be reviewed and updated regularly.  </w:t>
      </w:r>
    </w:p>
    <w:tbl>
      <w:tblPr>
        <w:tblStyle w:val="TableGrid"/>
        <w:tblW w:w="15739" w:type="dxa"/>
        <w:tblInd w:w="-994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21"/>
        <w:gridCol w:w="6930"/>
        <w:gridCol w:w="7088"/>
      </w:tblGrid>
      <w:tr w:rsidR="002163F1" w14:paraId="1EF148B8" w14:textId="77777777">
        <w:trPr>
          <w:trHeight w:val="262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CEF5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93BA" w14:textId="77777777" w:rsidR="002163F1" w:rsidRDefault="00597C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Allowed costs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10D3" w14:textId="77777777" w:rsidR="002163F1" w:rsidRDefault="00597C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Disallowed costs </w:t>
            </w:r>
          </w:p>
        </w:tc>
      </w:tr>
      <w:tr w:rsidR="002163F1" w14:paraId="09575225" w14:textId="77777777">
        <w:trPr>
          <w:trHeight w:val="257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7B0F" w14:textId="77777777" w:rsidR="002163F1" w:rsidRDefault="00597C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Staff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BB7A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New staff resources required to deliver a project, full or part time. </w:t>
            </w:r>
          </w:p>
          <w:p w14:paraId="234506AC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A1DB5AC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The application must include:  </w:t>
            </w:r>
          </w:p>
          <w:p w14:paraId="50CF625F" w14:textId="77777777" w:rsidR="002163F1" w:rsidRDefault="00597C02">
            <w:pPr>
              <w:spacing w:after="33" w:line="259" w:lineRule="auto"/>
              <w:ind w:left="0" w:firstLine="0"/>
            </w:pPr>
            <w:r>
              <w:t xml:space="preserve"> </w:t>
            </w:r>
          </w:p>
          <w:p w14:paraId="3EFDBD04" w14:textId="77777777" w:rsidR="002163F1" w:rsidRDefault="00597C02">
            <w:pPr>
              <w:numPr>
                <w:ilvl w:val="0"/>
                <w:numId w:val="2"/>
              </w:numPr>
              <w:spacing w:after="14" w:line="241" w:lineRule="auto"/>
              <w:ind w:hanging="360"/>
            </w:pPr>
            <w:r>
              <w:t xml:space="preserve">Employer’s contributions, including any statutory obligations (e.g. National Insurance contributions if you’re based in the UK) and pension scheme costs </w:t>
            </w:r>
          </w:p>
          <w:p w14:paraId="27490883" w14:textId="77777777" w:rsidR="002163F1" w:rsidRDefault="00597C02">
            <w:pPr>
              <w:numPr>
                <w:ilvl w:val="0"/>
                <w:numId w:val="2"/>
              </w:numPr>
              <w:spacing w:after="0" w:line="245" w:lineRule="auto"/>
              <w:ind w:hanging="360"/>
            </w:pPr>
            <w:r>
              <w:t xml:space="preserve">Any pay awards and/or salary adjustments likely to occur during the grant period </w:t>
            </w:r>
          </w:p>
          <w:p w14:paraId="37D85D10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EFA1" w14:textId="77777777" w:rsidR="002163F1" w:rsidRDefault="00597C02">
            <w:pPr>
              <w:numPr>
                <w:ilvl w:val="0"/>
                <w:numId w:val="3"/>
              </w:numPr>
              <w:spacing w:after="10" w:line="245" w:lineRule="auto"/>
              <w:ind w:hanging="360"/>
            </w:pPr>
            <w:r>
              <w:t xml:space="preserve">Salary of (lead or co-) applicants, except for fellowship schemes. </w:t>
            </w:r>
          </w:p>
          <w:p w14:paraId="27D3AB89" w14:textId="77777777" w:rsidR="002163F1" w:rsidRDefault="00597C02">
            <w:pPr>
              <w:numPr>
                <w:ilvl w:val="0"/>
                <w:numId w:val="3"/>
              </w:numPr>
              <w:spacing w:after="0" w:line="245" w:lineRule="auto"/>
              <w:ind w:hanging="360"/>
            </w:pPr>
            <w:r>
              <w:t xml:space="preserve">Salary recovery for staff already employed by East London NHS Foundation Trust. </w:t>
            </w:r>
          </w:p>
          <w:p w14:paraId="7E687B83" w14:textId="77777777" w:rsidR="002163F1" w:rsidRDefault="00597C02">
            <w:pPr>
              <w:spacing w:after="0" w:line="259" w:lineRule="auto"/>
              <w:ind w:left="720" w:firstLine="0"/>
            </w:pPr>
            <w:r>
              <w:t xml:space="preserve"> </w:t>
            </w:r>
          </w:p>
        </w:tc>
      </w:tr>
      <w:tr w:rsidR="002163F1" w14:paraId="0F5FFAA7" w14:textId="77777777">
        <w:trPr>
          <w:trHeight w:val="130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0B29" w14:textId="77777777" w:rsidR="002163F1" w:rsidRDefault="00597C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Materials &amp; consumables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2D2A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Non-reusable items specific to the project, for example: </w:t>
            </w:r>
          </w:p>
          <w:p w14:paraId="00F5751C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39A6645" w14:textId="77777777" w:rsidR="002163F1" w:rsidRDefault="00597C02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Associated charges for shipping, delivery and freight. </w:t>
            </w:r>
          </w:p>
          <w:p w14:paraId="355260A0" w14:textId="77777777" w:rsidR="002163F1" w:rsidRDefault="00597C02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All costs must be project-specific and itemised. </w:t>
            </w:r>
          </w:p>
          <w:p w14:paraId="3451AD39" w14:textId="77777777" w:rsidR="002163F1" w:rsidRDefault="00597C02">
            <w:pPr>
              <w:spacing w:after="0" w:line="259" w:lineRule="auto"/>
              <w:ind w:left="720" w:firstLine="0"/>
            </w:pP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280B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163F1" w14:paraId="7070C87A" w14:textId="77777777">
        <w:trPr>
          <w:trHeight w:val="51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852C" w14:textId="77777777" w:rsidR="002163F1" w:rsidRDefault="00597C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Equipment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E525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Items of equipment that are essential to the proposed project. </w:t>
            </w:r>
          </w:p>
          <w:p w14:paraId="62176F2B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9D56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Standard computing equipment, mobile phones and tablets, unless specifically justified. </w:t>
            </w:r>
          </w:p>
        </w:tc>
      </w:tr>
    </w:tbl>
    <w:p w14:paraId="31C7E12A" w14:textId="77777777" w:rsidR="002163F1" w:rsidRDefault="002163F1">
      <w:pPr>
        <w:spacing w:after="0" w:line="259" w:lineRule="auto"/>
        <w:ind w:left="-1440" w:right="15296" w:firstLine="0"/>
      </w:pPr>
    </w:p>
    <w:tbl>
      <w:tblPr>
        <w:tblStyle w:val="TableGrid"/>
        <w:tblW w:w="15739" w:type="dxa"/>
        <w:tblInd w:w="-994" w:type="dxa"/>
        <w:tblCellMar>
          <w:top w:w="11" w:type="dxa"/>
          <w:left w:w="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721"/>
        <w:gridCol w:w="828"/>
        <w:gridCol w:w="6102"/>
        <w:gridCol w:w="7088"/>
      </w:tblGrid>
      <w:tr w:rsidR="002163F1" w14:paraId="3A930B7B" w14:textId="77777777">
        <w:trPr>
          <w:trHeight w:val="15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D103" w14:textId="77777777" w:rsidR="002163F1" w:rsidRDefault="002163F1">
            <w:pPr>
              <w:spacing w:after="160" w:line="259" w:lineRule="auto"/>
              <w:ind w:left="0" w:firstLine="0"/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483D" w14:textId="77777777" w:rsidR="002163F1" w:rsidRDefault="00597C02">
            <w:pPr>
              <w:numPr>
                <w:ilvl w:val="0"/>
                <w:numId w:val="5"/>
              </w:numPr>
              <w:spacing w:after="14" w:line="242" w:lineRule="auto"/>
              <w:ind w:hanging="360"/>
            </w:pPr>
            <w:r>
              <w:t xml:space="preserve">Items of equipment and upgrades to existing equipment to deliver better care and to replace old equipment that is no longer fit for purpose. </w:t>
            </w:r>
          </w:p>
          <w:p w14:paraId="41E0386F" w14:textId="77777777" w:rsidR="002163F1" w:rsidRDefault="00597C02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t xml:space="preserve">Costs may include purchase, delivery, installation, maintenance and training, where necessary. </w:t>
            </w:r>
          </w:p>
          <w:p w14:paraId="51E1BFDB" w14:textId="77777777" w:rsidR="002163F1" w:rsidRDefault="00597C02">
            <w:pPr>
              <w:spacing w:after="0" w:line="259" w:lineRule="auto"/>
              <w:ind w:left="720" w:firstLine="0"/>
            </w:pP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23FA" w14:textId="77777777" w:rsidR="002163F1" w:rsidRDefault="002163F1">
            <w:pPr>
              <w:spacing w:after="160" w:line="259" w:lineRule="auto"/>
              <w:ind w:left="0" w:firstLine="0"/>
            </w:pPr>
          </w:p>
        </w:tc>
      </w:tr>
      <w:tr w:rsidR="002163F1" w14:paraId="1B577CB1" w14:textId="77777777">
        <w:trPr>
          <w:trHeight w:val="76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4979" w14:textId="77777777" w:rsidR="002163F1" w:rsidRDefault="00597C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Access charges 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DFD" w14:textId="77777777" w:rsidR="002163F1" w:rsidRDefault="00597C02">
            <w:pPr>
              <w:spacing w:after="0" w:line="240" w:lineRule="auto"/>
              <w:ind w:left="0" w:firstLine="0"/>
            </w:pPr>
            <w:r>
              <w:t xml:space="preserve">The cost of access to major shared equipment or facilities, only if run through an access charge system. </w:t>
            </w:r>
          </w:p>
          <w:p w14:paraId="3D87643E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767E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Contributions towards departmental technical and administrative services. </w:t>
            </w:r>
          </w:p>
        </w:tc>
      </w:tr>
      <w:tr w:rsidR="002163F1" w14:paraId="5977DCF5" w14:textId="77777777">
        <w:trPr>
          <w:trHeight w:val="15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5FA1" w14:textId="77777777" w:rsidR="002163F1" w:rsidRDefault="00597C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Travel 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6858" w14:textId="77777777" w:rsidR="002163F1" w:rsidRDefault="00597C02">
            <w:pPr>
              <w:numPr>
                <w:ilvl w:val="0"/>
                <w:numId w:val="6"/>
              </w:numPr>
              <w:spacing w:after="13" w:line="243" w:lineRule="auto"/>
              <w:ind w:hanging="360"/>
            </w:pPr>
            <w:r>
              <w:t xml:space="preserve">Travel required for the delivery of the project by the project team e.g. to facilities, to partners/collaborators for data/sample collection. </w:t>
            </w:r>
          </w:p>
          <w:p w14:paraId="4E3BF566" w14:textId="77777777" w:rsidR="002163F1" w:rsidRDefault="00597C02">
            <w:pPr>
              <w:numPr>
                <w:ilvl w:val="0"/>
                <w:numId w:val="6"/>
              </w:numPr>
              <w:spacing w:after="0" w:line="245" w:lineRule="auto"/>
              <w:ind w:hanging="360"/>
            </w:pPr>
            <w:r>
              <w:t xml:space="preserve">Travel for subjects and volunteers involved in project (if not part of routine NHS service). </w:t>
            </w:r>
          </w:p>
          <w:p w14:paraId="6D422670" w14:textId="77777777" w:rsidR="002163F1" w:rsidRDefault="00597C02">
            <w:pPr>
              <w:spacing w:after="0" w:line="259" w:lineRule="auto"/>
              <w:ind w:left="720" w:firstLine="0"/>
            </w:pP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9578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Costs that form part of routine NHS service. </w:t>
            </w:r>
          </w:p>
        </w:tc>
      </w:tr>
      <w:tr w:rsidR="002163F1" w14:paraId="5105C193" w14:textId="77777777">
        <w:trPr>
          <w:trHeight w:val="102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7DF7" w14:textId="77777777" w:rsidR="002163F1" w:rsidRDefault="00597C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Data collection 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A34" w14:textId="77777777" w:rsidR="002163F1" w:rsidRDefault="00597C02">
            <w:pPr>
              <w:spacing w:after="2" w:line="239" w:lineRule="auto"/>
              <w:ind w:left="0" w:firstLine="0"/>
            </w:pPr>
            <w:r>
              <w:t xml:space="preserve">Survey and data collection, including communication and data collection services and any associated costs such as essential field materials, travel costs and language translation services. </w:t>
            </w:r>
          </w:p>
          <w:p w14:paraId="3E2E3ED4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1EDD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Costs that form part of routine NHS service. </w:t>
            </w:r>
          </w:p>
        </w:tc>
      </w:tr>
      <w:tr w:rsidR="002163F1" w14:paraId="611E7365" w14:textId="77777777">
        <w:trPr>
          <w:trHeight w:val="360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491" w14:textId="77777777" w:rsidR="002163F1" w:rsidRDefault="00597C02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Dissemination 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FBA9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A contribution towards: </w:t>
            </w:r>
          </w:p>
          <w:p w14:paraId="2CA034F9" w14:textId="77777777" w:rsidR="002163F1" w:rsidRDefault="00597C02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tbl>
            <w:tblPr>
              <w:tblStyle w:val="TableGrid"/>
              <w:tblW w:w="4736" w:type="dxa"/>
              <w:tblInd w:w="5" w:type="dxa"/>
              <w:tblCellMar>
                <w:top w:w="11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1577"/>
              <w:gridCol w:w="1579"/>
            </w:tblGrid>
            <w:tr w:rsidR="002163F1" w14:paraId="48A2EA54" w14:textId="77777777">
              <w:trPr>
                <w:trHeight w:val="768"/>
              </w:trPr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CFF3D" w14:textId="77777777" w:rsidR="002163F1" w:rsidRDefault="00597C0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88548" w14:textId="77777777" w:rsidR="002163F1" w:rsidRDefault="00597C02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 xml:space="preserve">Large project grants </w:t>
                  </w:r>
                </w:p>
              </w:tc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9DBE87" w14:textId="77777777" w:rsidR="002163F1" w:rsidRDefault="00597C02">
                  <w:pPr>
                    <w:spacing w:after="0" w:line="259" w:lineRule="auto"/>
                    <w:ind w:left="2" w:firstLine="0"/>
                  </w:pPr>
                  <w:r>
                    <w:rPr>
                      <w:b/>
                    </w:rPr>
                    <w:t xml:space="preserve">Small project grants </w:t>
                  </w:r>
                </w:p>
              </w:tc>
            </w:tr>
            <w:tr w:rsidR="002163F1" w14:paraId="436D0819" w14:textId="77777777">
              <w:trPr>
                <w:trHeight w:val="770"/>
              </w:trPr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47594" w14:textId="77777777" w:rsidR="002163F1" w:rsidRDefault="00597C02">
                  <w:pPr>
                    <w:spacing w:after="0" w:line="259" w:lineRule="auto"/>
                    <w:ind w:left="2" w:firstLine="0"/>
                  </w:pPr>
                  <w:r>
                    <w:rPr>
                      <w:b/>
                    </w:rPr>
                    <w:t xml:space="preserve">Publication and open access fees 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1F792C" w14:textId="77777777" w:rsidR="002163F1" w:rsidRDefault="00597C02">
                  <w:pPr>
                    <w:spacing w:after="0" w:line="259" w:lineRule="auto"/>
                    <w:ind w:left="0" w:firstLine="0"/>
                  </w:pPr>
                  <w:r>
                    <w:t xml:space="preserve">Up to £3,000 </w:t>
                  </w:r>
                </w:p>
              </w:tc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84EA0" w14:textId="77777777" w:rsidR="002163F1" w:rsidRDefault="00597C02">
                  <w:pPr>
                    <w:spacing w:after="0" w:line="259" w:lineRule="auto"/>
                    <w:ind w:left="2" w:firstLine="0"/>
                  </w:pPr>
                  <w:r>
                    <w:t xml:space="preserve">N/A </w:t>
                  </w:r>
                </w:p>
              </w:tc>
            </w:tr>
            <w:tr w:rsidR="002163F1" w14:paraId="46B9AF90" w14:textId="77777777">
              <w:trPr>
                <w:trHeight w:val="517"/>
              </w:trPr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DC74DB" w14:textId="77777777" w:rsidR="002163F1" w:rsidRDefault="00597C02">
                  <w:pPr>
                    <w:spacing w:after="0" w:line="259" w:lineRule="auto"/>
                    <w:ind w:left="2" w:firstLine="0"/>
                  </w:pPr>
                  <w:r>
                    <w:rPr>
                      <w:b/>
                    </w:rPr>
                    <w:t xml:space="preserve">Conference attendance 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BE43A" w14:textId="77777777" w:rsidR="002163F1" w:rsidRDefault="00597C02">
                  <w:pPr>
                    <w:spacing w:after="0" w:line="259" w:lineRule="auto"/>
                    <w:ind w:left="0" w:firstLine="0"/>
                  </w:pPr>
                  <w:r>
                    <w:t xml:space="preserve">Up to £3,000 </w:t>
                  </w:r>
                </w:p>
              </w:tc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EF69C6" w14:textId="77777777" w:rsidR="002163F1" w:rsidRDefault="00597C02">
                  <w:pPr>
                    <w:spacing w:after="0" w:line="259" w:lineRule="auto"/>
                    <w:ind w:left="2" w:firstLine="0"/>
                  </w:pPr>
                  <w:r>
                    <w:t xml:space="preserve">Up to £1,000 </w:t>
                  </w:r>
                </w:p>
              </w:tc>
            </w:tr>
          </w:tbl>
          <w:p w14:paraId="5C9110F6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4448B8D" w14:textId="77777777" w:rsidR="002163F1" w:rsidRDefault="00597C02">
            <w:pPr>
              <w:spacing w:after="0" w:line="245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</w:r>
            <w:r>
              <w:t xml:space="preserve">Public engagement materials where dissemination (including printing and publishing) is a key activity of the project. </w:t>
            </w:r>
          </w:p>
          <w:p w14:paraId="14AA866E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D425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163F1" w14:paraId="6866BA26" w14:textId="77777777">
        <w:trPr>
          <w:trHeight w:val="5502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CF84" w14:textId="77777777" w:rsidR="002163F1" w:rsidRDefault="00597C02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Other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EF563" w14:textId="77777777" w:rsidR="002163F1" w:rsidRDefault="00597C02">
            <w:pPr>
              <w:spacing w:after="486" w:line="259" w:lineRule="auto"/>
              <w:ind w:left="28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3E28A929" w14:textId="77777777" w:rsidR="002163F1" w:rsidRDefault="00597C02">
            <w:pPr>
              <w:spacing w:after="190" w:line="259" w:lineRule="auto"/>
              <w:ind w:left="28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38EE6DB3" w14:textId="77777777" w:rsidR="002163F1" w:rsidRDefault="00597C02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343C5" w14:textId="77777777" w:rsidR="002163F1" w:rsidRDefault="00597C02">
            <w:pPr>
              <w:spacing w:after="17" w:line="238" w:lineRule="auto"/>
              <w:ind w:left="0" w:firstLine="0"/>
            </w:pPr>
            <w:r>
              <w:t xml:space="preserve">Furniture, refurbishment or estate costs that have a strong case to lead to better patient experience at a ELFT Premises and are fully supported by the Trust board. </w:t>
            </w:r>
          </w:p>
          <w:p w14:paraId="687BAAF0" w14:textId="77777777" w:rsidR="002163F1" w:rsidRDefault="00597C02">
            <w:pPr>
              <w:spacing w:after="0" w:line="259" w:lineRule="auto"/>
              <w:ind w:left="0" w:firstLine="0"/>
            </w:pPr>
            <w:r>
              <w:t xml:space="preserve">Recruitment and participation fees for participants to a project.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93D" w14:textId="77777777" w:rsidR="002163F1" w:rsidRDefault="00597C02">
            <w:pPr>
              <w:spacing w:after="0" w:line="259" w:lineRule="auto"/>
              <w:ind w:left="108" w:firstLine="0"/>
            </w:pPr>
            <w:r>
              <w:t xml:space="preserve">Indirect costs. This includes: </w:t>
            </w:r>
          </w:p>
          <w:p w14:paraId="6C244342" w14:textId="77777777" w:rsidR="002163F1" w:rsidRDefault="00597C02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14:paraId="46351C9C" w14:textId="77777777" w:rsidR="002163F1" w:rsidRDefault="00597C02">
            <w:pPr>
              <w:numPr>
                <w:ilvl w:val="0"/>
                <w:numId w:val="7"/>
              </w:numPr>
              <w:spacing w:after="10" w:line="245" w:lineRule="auto"/>
              <w:ind w:hanging="360"/>
            </w:pPr>
            <w:r>
              <w:t xml:space="preserve">General administration costs, such as personnel, finance, library, room hire and some departmental services. </w:t>
            </w:r>
          </w:p>
          <w:p w14:paraId="7E975A38" w14:textId="77777777" w:rsidR="002163F1" w:rsidRDefault="00597C02">
            <w:pPr>
              <w:numPr>
                <w:ilvl w:val="0"/>
                <w:numId w:val="7"/>
              </w:numPr>
              <w:spacing w:after="10" w:line="245" w:lineRule="auto"/>
              <w:ind w:hanging="360"/>
            </w:pPr>
            <w:r>
              <w:t xml:space="preserve">Estates costs, such as building and premises costs, basic services and utilities. </w:t>
            </w:r>
          </w:p>
          <w:p w14:paraId="0F6D1679" w14:textId="77777777" w:rsidR="002163F1" w:rsidRDefault="00597C02">
            <w:pPr>
              <w:numPr>
                <w:ilvl w:val="0"/>
                <w:numId w:val="7"/>
              </w:numPr>
              <w:spacing w:after="11" w:line="245" w:lineRule="auto"/>
              <w:ind w:hanging="360"/>
            </w:pPr>
            <w:r>
              <w:t xml:space="preserve">Phone, postage, photocopying and stationery, unless you can justify these within a clinical or epidemiological study. </w:t>
            </w:r>
          </w:p>
          <w:p w14:paraId="6703EACF" w14:textId="77777777" w:rsidR="002163F1" w:rsidRDefault="00597C02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Office furniture, such as chairs, desks, filing cabinets, etc. </w:t>
            </w:r>
          </w:p>
          <w:p w14:paraId="1C53F2A6" w14:textId="77777777" w:rsidR="002163F1" w:rsidRDefault="00597C02">
            <w:pPr>
              <w:numPr>
                <w:ilvl w:val="0"/>
                <w:numId w:val="7"/>
              </w:numPr>
              <w:spacing w:after="16" w:line="240" w:lineRule="auto"/>
              <w:ind w:hanging="360"/>
            </w:pPr>
            <w:r>
              <w:t xml:space="preserve">Clothing and personal protective equipment, such as lab coats, medical uniforms, gloves, shoes, googles. </w:t>
            </w:r>
          </w:p>
          <w:p w14:paraId="5B908FE9" w14:textId="77777777" w:rsidR="002163F1" w:rsidRDefault="00597C02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Cleaning, waste and other disposal costs. </w:t>
            </w:r>
          </w:p>
          <w:p w14:paraId="53EDD408" w14:textId="77777777" w:rsidR="002163F1" w:rsidRDefault="00597C02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Routine care for patients. </w:t>
            </w:r>
          </w:p>
          <w:p w14:paraId="65EC1072" w14:textId="77777777" w:rsidR="002163F1" w:rsidRDefault="00597C02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Formal personal development training. </w:t>
            </w:r>
          </w:p>
          <w:p w14:paraId="2C3FC194" w14:textId="77777777" w:rsidR="002163F1" w:rsidRDefault="00597C02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Ethics reviews. </w:t>
            </w:r>
          </w:p>
          <w:p w14:paraId="24F20E47" w14:textId="77777777" w:rsidR="002163F1" w:rsidRDefault="00597C02">
            <w:pPr>
              <w:numPr>
                <w:ilvl w:val="0"/>
                <w:numId w:val="7"/>
              </w:numPr>
              <w:spacing w:after="10" w:line="245" w:lineRule="auto"/>
              <w:ind w:hanging="360"/>
            </w:pPr>
            <w:r>
              <w:t xml:space="preserve">Indemnity insurance (insurance cover against claims made by subjects or patients associated with a project). </w:t>
            </w:r>
          </w:p>
          <w:p w14:paraId="751A8684" w14:textId="77777777" w:rsidR="002163F1" w:rsidRDefault="00597C02">
            <w:pPr>
              <w:numPr>
                <w:ilvl w:val="0"/>
                <w:numId w:val="7"/>
              </w:numPr>
              <w:spacing w:after="10" w:line="245" w:lineRule="auto"/>
              <w:ind w:hanging="360"/>
            </w:pPr>
            <w:r>
              <w:t xml:space="preserve">Catering, prizes, room and venue hire for staff parties, teambuilding events and social activities. </w:t>
            </w:r>
          </w:p>
          <w:p w14:paraId="15A77629" w14:textId="77777777" w:rsidR="002163F1" w:rsidRDefault="00597C02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>Contingency or other non-</w:t>
            </w:r>
            <w:r>
              <w:t xml:space="preserve">specific costs. </w:t>
            </w:r>
          </w:p>
          <w:p w14:paraId="546CAE47" w14:textId="77777777" w:rsidR="002163F1" w:rsidRDefault="00597C02">
            <w:pPr>
              <w:spacing w:after="0" w:line="259" w:lineRule="auto"/>
              <w:ind w:left="468" w:firstLine="0"/>
            </w:pPr>
            <w:r>
              <w:t xml:space="preserve"> </w:t>
            </w:r>
          </w:p>
        </w:tc>
      </w:tr>
    </w:tbl>
    <w:p w14:paraId="48003446" w14:textId="77777777" w:rsidR="002163F1" w:rsidRDefault="00597C02">
      <w:pPr>
        <w:spacing w:after="0" w:line="259" w:lineRule="auto"/>
        <w:ind w:left="0" w:firstLine="0"/>
        <w:jc w:val="both"/>
      </w:pPr>
      <w:r>
        <w:t xml:space="preserve"> </w:t>
      </w:r>
    </w:p>
    <w:sectPr w:rsidR="002163F1" w:rsidSect="00A1491C">
      <w:pgSz w:w="16838" w:h="11906" w:orient="landscape"/>
      <w:pgMar w:top="1445" w:right="1542" w:bottom="1704" w:left="144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AC01" w14:textId="77777777" w:rsidR="00597C02" w:rsidRDefault="00597C02">
      <w:pPr>
        <w:spacing w:after="0" w:line="240" w:lineRule="auto"/>
      </w:pPr>
      <w:r>
        <w:separator/>
      </w:r>
    </w:p>
  </w:endnote>
  <w:endnote w:type="continuationSeparator" w:id="0">
    <w:p w14:paraId="5614B823" w14:textId="77777777" w:rsidR="00597C02" w:rsidRDefault="0059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8F67" w14:textId="77777777" w:rsidR="00597C02" w:rsidRDefault="00597C02">
      <w:pPr>
        <w:spacing w:after="0" w:line="240" w:lineRule="auto"/>
      </w:pPr>
      <w:r>
        <w:separator/>
      </w:r>
    </w:p>
  </w:footnote>
  <w:footnote w:type="continuationSeparator" w:id="0">
    <w:p w14:paraId="4537F6D7" w14:textId="77777777" w:rsidR="00597C02" w:rsidRDefault="0059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125E" w14:textId="77777777" w:rsidR="002163F1" w:rsidRDefault="00597C02">
    <w:pPr>
      <w:spacing w:after="0" w:line="259" w:lineRule="auto"/>
      <w:ind w:left="0" w:right="-48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52F801B" wp14:editId="0A523E17">
          <wp:simplePos x="0" y="0"/>
          <wp:positionH relativeFrom="page">
            <wp:posOffset>8752205</wp:posOffset>
          </wp:positionH>
          <wp:positionV relativeFrom="page">
            <wp:posOffset>182880</wp:posOffset>
          </wp:positionV>
          <wp:extent cx="1266190" cy="633095"/>
          <wp:effectExtent l="0" t="0" r="0" b="0"/>
          <wp:wrapSquare wrapText="bothSides"/>
          <wp:docPr id="1157105115" name="Picture 11571051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1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</w:rPr>
      <w:t xml:space="preserve"> </w:t>
    </w:r>
    <w:r>
      <w:rPr>
        <w:b/>
        <w:sz w:val="4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3222" w14:textId="7F0A58A1" w:rsidR="002163F1" w:rsidRDefault="00597C02">
    <w:pPr>
      <w:spacing w:after="0" w:line="259" w:lineRule="auto"/>
      <w:ind w:left="0" w:right="-481" w:firstLine="0"/>
    </w:pPr>
    <w:r>
      <w:rPr>
        <w:b/>
        <w:sz w:val="40"/>
      </w:rPr>
      <w:t xml:space="preserve"> </w:t>
    </w:r>
    <w:r>
      <w:rPr>
        <w:b/>
        <w:sz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831B" w14:textId="77777777" w:rsidR="002163F1" w:rsidRDefault="00597C02">
    <w:pPr>
      <w:spacing w:after="0" w:line="259" w:lineRule="auto"/>
      <w:ind w:left="0" w:right="-48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B9F7CC9" wp14:editId="2082E265">
          <wp:simplePos x="0" y="0"/>
          <wp:positionH relativeFrom="page">
            <wp:posOffset>8752205</wp:posOffset>
          </wp:positionH>
          <wp:positionV relativeFrom="page">
            <wp:posOffset>182880</wp:posOffset>
          </wp:positionV>
          <wp:extent cx="1266190" cy="633095"/>
          <wp:effectExtent l="0" t="0" r="0" b="0"/>
          <wp:wrapSquare wrapText="bothSides"/>
          <wp:docPr id="1797972226" name="Picture 17979722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1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</w:rPr>
      <w:t xml:space="preserve"> </w:t>
    </w:r>
    <w:r>
      <w:rPr>
        <w:b/>
        <w:sz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7C9"/>
    <w:multiLevelType w:val="hybridMultilevel"/>
    <w:tmpl w:val="2626E972"/>
    <w:lvl w:ilvl="0" w:tplc="3FA654D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0A66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AACA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C4F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EA60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61A6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6484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4963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A0B8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85DCD"/>
    <w:multiLevelType w:val="hybridMultilevel"/>
    <w:tmpl w:val="B5D429DC"/>
    <w:lvl w:ilvl="0" w:tplc="3364F8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18839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2D9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C72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2298F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A85EE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4AEB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078C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EC81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84E32"/>
    <w:multiLevelType w:val="hybridMultilevel"/>
    <w:tmpl w:val="335A93CC"/>
    <w:lvl w:ilvl="0" w:tplc="60A04C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9ECE7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8C1E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B60D5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8370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4602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6E1D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24CDC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E7A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A52CC0"/>
    <w:multiLevelType w:val="hybridMultilevel"/>
    <w:tmpl w:val="1DC8D276"/>
    <w:lvl w:ilvl="0" w:tplc="77C8B8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948F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41B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866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4E6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BEED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4AF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862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7242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2312BB"/>
    <w:multiLevelType w:val="hybridMultilevel"/>
    <w:tmpl w:val="7BBAF412"/>
    <w:lvl w:ilvl="0" w:tplc="046874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6AB1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FEFB5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EE3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AF8B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24E2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4668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29A7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E5A5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E213C0"/>
    <w:multiLevelType w:val="hybridMultilevel"/>
    <w:tmpl w:val="A69E718A"/>
    <w:lvl w:ilvl="0" w:tplc="48B00D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474D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83B0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EA99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2E13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C7BC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9E231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EE25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4415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DD1927"/>
    <w:multiLevelType w:val="hybridMultilevel"/>
    <w:tmpl w:val="397CA626"/>
    <w:lvl w:ilvl="0" w:tplc="794E26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D642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A359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CEC22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8251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7815E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0AFDC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C6220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46883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9563465">
    <w:abstractNumId w:val="3"/>
  </w:num>
  <w:num w:numId="2" w16cid:durableId="847788859">
    <w:abstractNumId w:val="6"/>
  </w:num>
  <w:num w:numId="3" w16cid:durableId="89160034">
    <w:abstractNumId w:val="1"/>
  </w:num>
  <w:num w:numId="4" w16cid:durableId="1866673242">
    <w:abstractNumId w:val="4"/>
  </w:num>
  <w:num w:numId="5" w16cid:durableId="271324489">
    <w:abstractNumId w:val="5"/>
  </w:num>
  <w:num w:numId="6" w16cid:durableId="1287203630">
    <w:abstractNumId w:val="2"/>
  </w:num>
  <w:num w:numId="7" w16cid:durableId="125797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F1"/>
    <w:rsid w:val="002163F1"/>
    <w:rsid w:val="00597C02"/>
    <w:rsid w:val="00797745"/>
    <w:rsid w:val="00A1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83E7"/>
  <w15:docId w15:val="{8128DDBE-A43F-46AC-AA65-4175AAE5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2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14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91C"/>
    <w:rPr>
      <w:rFonts w:ascii="Arial" w:eastAsia="Arial" w:hAnsi="Arial" w:cs="Arial"/>
      <w:color w:val="000000"/>
      <w:sz w:val="22"/>
    </w:rPr>
  </w:style>
  <w:style w:type="table" w:customStyle="1" w:styleId="TableGrid1">
    <w:name w:val="TableGrid1"/>
    <w:rsid w:val="00A1491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7C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Fujer</dc:creator>
  <cp:keywords/>
  <cp:lastModifiedBy>KHATUN, Rashida (EAST LONDON NHS FOUNDATION TRUST)</cp:lastModifiedBy>
  <cp:revision>2</cp:revision>
  <dcterms:created xsi:type="dcterms:W3CDTF">2026-01-28T09:41:00Z</dcterms:created>
  <dcterms:modified xsi:type="dcterms:W3CDTF">2026-01-28T09:41:00Z</dcterms:modified>
</cp:coreProperties>
</file>