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397A" w14:textId="77777777" w:rsidR="009734DB" w:rsidRPr="001F0C09" w:rsidRDefault="001F0C09">
      <w:pPr>
        <w:spacing w:after="0" w:line="259" w:lineRule="auto"/>
        <w:ind w:left="7049" w:firstLine="0"/>
        <w:rPr>
          <w:rFonts w:ascii="Arial" w:hAnsi="Arial" w:cs="Arial"/>
          <w:sz w:val="22"/>
          <w:szCs w:val="22"/>
        </w:rPr>
      </w:pPr>
      <w:r w:rsidRPr="001F0C09">
        <w:rPr>
          <w:rFonts w:ascii="Arial" w:hAnsi="Arial" w:cs="Arial"/>
          <w:noProof/>
          <w:sz w:val="22"/>
          <w:szCs w:val="22"/>
        </w:rPr>
        <w:drawing>
          <wp:inline distT="0" distB="0" distL="0" distR="0" wp14:anchorId="2094C506" wp14:editId="4F733B2F">
            <wp:extent cx="930275" cy="793750"/>
            <wp:effectExtent l="0" t="0" r="3175" b="635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930275" cy="793750"/>
                    </a:xfrm>
                    <a:prstGeom prst="rect">
                      <a:avLst/>
                    </a:prstGeom>
                  </pic:spPr>
                </pic:pic>
              </a:graphicData>
            </a:graphic>
          </wp:inline>
        </w:drawing>
      </w:r>
    </w:p>
    <w:p w14:paraId="6022E23F" w14:textId="77777777" w:rsidR="009734DB" w:rsidRPr="001F0C09" w:rsidRDefault="001F0C09">
      <w:pPr>
        <w:spacing w:after="160" w:line="259" w:lineRule="auto"/>
        <w:ind w:left="0" w:right="157" w:firstLine="0"/>
        <w:rPr>
          <w:rFonts w:ascii="Arial" w:hAnsi="Arial" w:cs="Arial"/>
          <w:sz w:val="22"/>
          <w:szCs w:val="22"/>
        </w:rPr>
      </w:pPr>
      <w:r w:rsidRPr="001F0C09">
        <w:rPr>
          <w:rFonts w:ascii="Arial" w:hAnsi="Arial" w:cs="Arial"/>
          <w:sz w:val="22"/>
          <w:szCs w:val="22"/>
        </w:rPr>
        <w:t xml:space="preserve"> </w:t>
      </w:r>
    </w:p>
    <w:p w14:paraId="354E7E6D"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1F54F8E3"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759BF01D" w14:textId="075A4DFB" w:rsidR="009734DB" w:rsidRPr="001F0C09" w:rsidRDefault="009734DB" w:rsidP="001F0C09">
      <w:pPr>
        <w:spacing w:after="160" w:line="259" w:lineRule="auto"/>
        <w:ind w:left="0" w:firstLine="0"/>
        <w:rPr>
          <w:rFonts w:ascii="Arial" w:hAnsi="Arial" w:cs="Arial"/>
          <w:sz w:val="22"/>
          <w:szCs w:val="22"/>
        </w:rPr>
      </w:pPr>
    </w:p>
    <w:p w14:paraId="07C17378" w14:textId="2E6E5AD2" w:rsidR="009734DB" w:rsidRPr="001F0C09" w:rsidRDefault="001F0C09" w:rsidP="001F0C09">
      <w:pPr>
        <w:spacing w:after="0" w:line="259" w:lineRule="auto"/>
        <w:ind w:left="0" w:right="2246" w:firstLine="0"/>
        <w:jc w:val="right"/>
        <w:rPr>
          <w:rFonts w:ascii="Arial" w:hAnsi="Arial" w:cs="Arial"/>
          <w:bCs/>
          <w:sz w:val="40"/>
          <w:szCs w:val="40"/>
        </w:rPr>
      </w:pPr>
      <w:r w:rsidRPr="001F0C09">
        <w:rPr>
          <w:rFonts w:ascii="Arial" w:hAnsi="Arial" w:cs="Arial"/>
          <w:bCs/>
          <w:sz w:val="40"/>
          <w:szCs w:val="40"/>
        </w:rPr>
        <w:t xml:space="preserve">ELFT Charity </w:t>
      </w:r>
      <w:r w:rsidRPr="001F0C09">
        <w:rPr>
          <w:rFonts w:ascii="Arial" w:hAnsi="Arial" w:cs="Arial"/>
          <w:bCs/>
          <w:sz w:val="40"/>
          <w:szCs w:val="40"/>
        </w:rPr>
        <w:t>Investment Policy</w:t>
      </w:r>
    </w:p>
    <w:p w14:paraId="2377673C" w14:textId="77777777" w:rsidR="009734DB" w:rsidRPr="001F0C09" w:rsidRDefault="001F0C09">
      <w:pPr>
        <w:spacing w:after="159" w:line="259" w:lineRule="auto"/>
        <w:ind w:left="0" w:firstLine="0"/>
        <w:rPr>
          <w:rFonts w:ascii="Arial" w:hAnsi="Arial" w:cs="Arial"/>
          <w:sz w:val="22"/>
          <w:szCs w:val="22"/>
        </w:rPr>
      </w:pPr>
      <w:r w:rsidRPr="001F0C09">
        <w:rPr>
          <w:rFonts w:ascii="Arial" w:hAnsi="Arial" w:cs="Arial"/>
          <w:b/>
          <w:sz w:val="22"/>
          <w:szCs w:val="22"/>
        </w:rPr>
        <w:t xml:space="preserve"> </w:t>
      </w:r>
    </w:p>
    <w:p w14:paraId="36C03BD1" w14:textId="77777777" w:rsidR="009734DB" w:rsidRPr="001F0C09" w:rsidRDefault="001F0C09">
      <w:pPr>
        <w:spacing w:after="0" w:line="259" w:lineRule="auto"/>
        <w:ind w:left="108" w:firstLine="0"/>
        <w:jc w:val="center"/>
        <w:rPr>
          <w:rFonts w:ascii="Arial" w:hAnsi="Arial" w:cs="Arial"/>
          <w:sz w:val="22"/>
          <w:szCs w:val="22"/>
        </w:rPr>
      </w:pPr>
      <w:r w:rsidRPr="001F0C09">
        <w:rPr>
          <w:rFonts w:ascii="Arial" w:hAnsi="Arial" w:cs="Arial"/>
          <w:b/>
          <w:sz w:val="22"/>
          <w:szCs w:val="22"/>
        </w:rPr>
        <w:t xml:space="preserve"> </w:t>
      </w:r>
    </w:p>
    <w:tbl>
      <w:tblPr>
        <w:tblStyle w:val="TableGrid"/>
        <w:tblW w:w="9360" w:type="dxa"/>
        <w:tblInd w:w="-5" w:type="dxa"/>
        <w:tblCellMar>
          <w:top w:w="68" w:type="dxa"/>
          <w:left w:w="108" w:type="dxa"/>
          <w:bottom w:w="0" w:type="dxa"/>
          <w:right w:w="115" w:type="dxa"/>
        </w:tblCellMar>
        <w:tblLook w:val="04A0" w:firstRow="1" w:lastRow="0" w:firstColumn="1" w:lastColumn="0" w:noHBand="0" w:noVBand="1"/>
      </w:tblPr>
      <w:tblGrid>
        <w:gridCol w:w="4682"/>
        <w:gridCol w:w="4678"/>
      </w:tblGrid>
      <w:tr w:rsidR="009734DB" w:rsidRPr="001F0C09" w14:paraId="00365E56" w14:textId="77777777" w:rsidTr="001F0C09">
        <w:trPr>
          <w:trHeight w:val="398"/>
        </w:trPr>
        <w:tc>
          <w:tcPr>
            <w:tcW w:w="4682" w:type="dxa"/>
            <w:tcBorders>
              <w:top w:val="single" w:sz="4" w:space="0" w:color="000000"/>
              <w:left w:val="single" w:sz="4" w:space="0" w:color="000000"/>
              <w:bottom w:val="single" w:sz="4" w:space="0" w:color="000000"/>
              <w:right w:val="single" w:sz="4" w:space="0" w:color="000000"/>
            </w:tcBorders>
          </w:tcPr>
          <w:p w14:paraId="07C3A4A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Version number </w:t>
            </w:r>
          </w:p>
        </w:tc>
        <w:tc>
          <w:tcPr>
            <w:tcW w:w="4678" w:type="dxa"/>
            <w:tcBorders>
              <w:top w:val="single" w:sz="4" w:space="0" w:color="000000"/>
              <w:left w:val="single" w:sz="4" w:space="0" w:color="000000"/>
              <w:bottom w:val="single" w:sz="4" w:space="0" w:color="000000"/>
              <w:right w:val="single" w:sz="4" w:space="0" w:color="000000"/>
            </w:tcBorders>
          </w:tcPr>
          <w:p w14:paraId="779091CD" w14:textId="1FD78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1</w:t>
            </w:r>
            <w:r>
              <w:rPr>
                <w:rFonts w:ascii="Arial" w:hAnsi="Arial" w:cs="Arial"/>
                <w:sz w:val="22"/>
                <w:szCs w:val="22"/>
              </w:rPr>
              <w:t>.1</w:t>
            </w:r>
          </w:p>
        </w:tc>
      </w:tr>
      <w:tr w:rsidR="009734DB" w:rsidRPr="001F0C09" w14:paraId="6B532462"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40CDBC45"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Approved by  </w:t>
            </w:r>
          </w:p>
        </w:tc>
        <w:tc>
          <w:tcPr>
            <w:tcW w:w="4678" w:type="dxa"/>
            <w:tcBorders>
              <w:top w:val="single" w:sz="4" w:space="0" w:color="000000"/>
              <w:left w:val="single" w:sz="4" w:space="0" w:color="000000"/>
              <w:bottom w:val="single" w:sz="4" w:space="0" w:color="000000"/>
              <w:right w:val="single" w:sz="4" w:space="0" w:color="000000"/>
            </w:tcBorders>
          </w:tcPr>
          <w:p w14:paraId="2FBC714B" w14:textId="77777777" w:rsidR="009734DB" w:rsidRPr="001F0C09" w:rsidRDefault="001F0C09">
            <w:pPr>
              <w:spacing w:after="0" w:line="259" w:lineRule="auto"/>
              <w:ind w:left="0" w:firstLine="0"/>
              <w:jc w:val="both"/>
              <w:rPr>
                <w:rFonts w:ascii="Arial" w:hAnsi="Arial" w:cs="Arial"/>
                <w:sz w:val="22"/>
                <w:szCs w:val="22"/>
              </w:rPr>
            </w:pPr>
            <w:r w:rsidRPr="001F0C09">
              <w:rPr>
                <w:rFonts w:ascii="Arial" w:hAnsi="Arial" w:cs="Arial"/>
                <w:sz w:val="22"/>
                <w:szCs w:val="22"/>
              </w:rPr>
              <w:t xml:space="preserve">ELFT Charitable Funds Committee </w:t>
            </w:r>
          </w:p>
        </w:tc>
      </w:tr>
      <w:tr w:rsidR="001F0C09" w:rsidRPr="001F0C09" w14:paraId="365720A8"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6FA7B125"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Ratified by </w:t>
            </w:r>
          </w:p>
        </w:tc>
        <w:tc>
          <w:tcPr>
            <w:tcW w:w="4678" w:type="dxa"/>
            <w:tcBorders>
              <w:top w:val="single" w:sz="4" w:space="0" w:color="000000"/>
              <w:left w:val="single" w:sz="4" w:space="0" w:color="000000"/>
              <w:bottom w:val="single" w:sz="4" w:space="0" w:color="000000"/>
              <w:right w:val="single" w:sz="4" w:space="0" w:color="000000"/>
            </w:tcBorders>
          </w:tcPr>
          <w:p w14:paraId="0F43C7DD" w14:textId="43188F70" w:rsidR="001F0C09" w:rsidRPr="001F0C09" w:rsidRDefault="001F0C09" w:rsidP="001F0C09">
            <w:pPr>
              <w:spacing w:after="0" w:line="259" w:lineRule="auto"/>
              <w:ind w:left="0" w:firstLine="0"/>
              <w:jc w:val="both"/>
              <w:rPr>
                <w:rFonts w:ascii="Arial" w:hAnsi="Arial" w:cs="Arial"/>
                <w:sz w:val="22"/>
                <w:szCs w:val="20"/>
              </w:rPr>
            </w:pPr>
            <w:r w:rsidRPr="001F0C09">
              <w:rPr>
                <w:rFonts w:ascii="Arial" w:hAnsi="Arial" w:cs="Arial"/>
                <w:sz w:val="22"/>
                <w:szCs w:val="20"/>
              </w:rPr>
              <w:t xml:space="preserve">Quality Committee </w:t>
            </w:r>
          </w:p>
        </w:tc>
      </w:tr>
      <w:tr w:rsidR="001F0C09" w:rsidRPr="001F0C09" w14:paraId="78926DF3"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478CAFC9"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Date ratified </w:t>
            </w:r>
          </w:p>
        </w:tc>
        <w:tc>
          <w:tcPr>
            <w:tcW w:w="4678" w:type="dxa"/>
            <w:tcBorders>
              <w:top w:val="single" w:sz="4" w:space="0" w:color="000000"/>
              <w:left w:val="single" w:sz="4" w:space="0" w:color="000000"/>
              <w:bottom w:val="single" w:sz="4" w:space="0" w:color="000000"/>
              <w:right w:val="single" w:sz="4" w:space="0" w:color="000000"/>
            </w:tcBorders>
          </w:tcPr>
          <w:p w14:paraId="7B409B4A" w14:textId="5E2AB26D" w:rsidR="001F0C09" w:rsidRPr="001F0C09" w:rsidRDefault="001F0C09" w:rsidP="001F0C09">
            <w:pPr>
              <w:spacing w:after="0" w:line="259" w:lineRule="auto"/>
              <w:ind w:left="0" w:firstLine="0"/>
              <w:rPr>
                <w:rFonts w:ascii="Arial" w:hAnsi="Arial" w:cs="Arial"/>
                <w:sz w:val="22"/>
                <w:szCs w:val="20"/>
              </w:rPr>
            </w:pPr>
            <w:r w:rsidRPr="001F0C09">
              <w:rPr>
                <w:rFonts w:ascii="Arial" w:hAnsi="Arial" w:cs="Arial"/>
                <w:sz w:val="22"/>
                <w:szCs w:val="20"/>
              </w:rPr>
              <w:t xml:space="preserve">28 January 2026 </w:t>
            </w:r>
          </w:p>
        </w:tc>
      </w:tr>
      <w:tr w:rsidR="001F0C09" w:rsidRPr="001F0C09" w14:paraId="173C2F32"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2490FE16"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Name &amp; Job Title of author </w:t>
            </w:r>
          </w:p>
        </w:tc>
        <w:tc>
          <w:tcPr>
            <w:tcW w:w="4678" w:type="dxa"/>
            <w:tcBorders>
              <w:top w:val="single" w:sz="4" w:space="0" w:color="000000"/>
              <w:left w:val="single" w:sz="4" w:space="0" w:color="000000"/>
              <w:bottom w:val="single" w:sz="4" w:space="0" w:color="000000"/>
              <w:right w:val="single" w:sz="4" w:space="0" w:color="000000"/>
            </w:tcBorders>
          </w:tcPr>
          <w:p w14:paraId="697060BD" w14:textId="0E7BBA06" w:rsidR="001F0C09" w:rsidRPr="001F0C09" w:rsidRDefault="001F0C09" w:rsidP="001F0C09">
            <w:pPr>
              <w:spacing w:after="0" w:line="259" w:lineRule="auto"/>
              <w:ind w:left="0" w:firstLine="0"/>
              <w:rPr>
                <w:rFonts w:ascii="Arial" w:hAnsi="Arial" w:cs="Arial"/>
                <w:sz w:val="22"/>
                <w:szCs w:val="20"/>
              </w:rPr>
            </w:pPr>
            <w:r w:rsidRPr="001F0C09">
              <w:rPr>
                <w:rFonts w:ascii="Arial" w:hAnsi="Arial" w:cs="Arial"/>
                <w:sz w:val="22"/>
                <w:szCs w:val="20"/>
              </w:rPr>
              <w:t xml:space="preserve">Charity </w:t>
            </w:r>
            <w:proofErr w:type="gramStart"/>
            <w:r w:rsidRPr="001F0C09">
              <w:rPr>
                <w:rFonts w:ascii="Arial" w:hAnsi="Arial" w:cs="Arial"/>
                <w:sz w:val="22"/>
                <w:szCs w:val="20"/>
              </w:rPr>
              <w:t>lead</w:t>
            </w:r>
            <w:proofErr w:type="gramEnd"/>
            <w:r w:rsidRPr="001F0C09">
              <w:rPr>
                <w:rFonts w:ascii="Arial" w:hAnsi="Arial" w:cs="Arial"/>
                <w:sz w:val="22"/>
                <w:szCs w:val="20"/>
              </w:rPr>
              <w:t xml:space="preserve">  </w:t>
            </w:r>
          </w:p>
        </w:tc>
      </w:tr>
      <w:tr w:rsidR="001F0C09" w:rsidRPr="001F0C09" w14:paraId="78A287FA"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7AEB404A"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Executive Director Lead </w:t>
            </w:r>
          </w:p>
        </w:tc>
        <w:tc>
          <w:tcPr>
            <w:tcW w:w="4678" w:type="dxa"/>
            <w:tcBorders>
              <w:top w:val="single" w:sz="4" w:space="0" w:color="000000"/>
              <w:left w:val="single" w:sz="4" w:space="0" w:color="000000"/>
              <w:bottom w:val="single" w:sz="4" w:space="0" w:color="000000"/>
              <w:right w:val="single" w:sz="4" w:space="0" w:color="000000"/>
            </w:tcBorders>
          </w:tcPr>
          <w:p w14:paraId="2E0E60C1" w14:textId="72C7AC3E" w:rsidR="001F0C09" w:rsidRPr="001F0C09" w:rsidRDefault="001F0C09" w:rsidP="001F0C09">
            <w:pPr>
              <w:spacing w:after="0" w:line="259" w:lineRule="auto"/>
              <w:ind w:left="0" w:firstLine="0"/>
              <w:rPr>
                <w:rFonts w:ascii="Arial" w:hAnsi="Arial" w:cs="Arial"/>
                <w:sz w:val="22"/>
                <w:szCs w:val="20"/>
              </w:rPr>
            </w:pPr>
            <w:r w:rsidRPr="001F0C09">
              <w:rPr>
                <w:rFonts w:ascii="Arial" w:hAnsi="Arial" w:cs="Arial"/>
                <w:sz w:val="22"/>
                <w:szCs w:val="20"/>
              </w:rPr>
              <w:t>Executive Director of Integrated Care and Deputy Chief Executive</w:t>
            </w:r>
          </w:p>
        </w:tc>
      </w:tr>
      <w:tr w:rsidR="001F0C09" w:rsidRPr="001F0C09" w14:paraId="53E58800"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0E47870C"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Implementation date </w:t>
            </w:r>
          </w:p>
        </w:tc>
        <w:tc>
          <w:tcPr>
            <w:tcW w:w="4678" w:type="dxa"/>
            <w:tcBorders>
              <w:top w:val="single" w:sz="4" w:space="0" w:color="000000"/>
              <w:left w:val="single" w:sz="4" w:space="0" w:color="000000"/>
              <w:bottom w:val="single" w:sz="4" w:space="0" w:color="000000"/>
              <w:right w:val="single" w:sz="4" w:space="0" w:color="000000"/>
            </w:tcBorders>
          </w:tcPr>
          <w:p w14:paraId="69148956" w14:textId="1B0BA142" w:rsidR="001F0C09" w:rsidRPr="001F0C09" w:rsidRDefault="001F0C09" w:rsidP="001F0C09">
            <w:pPr>
              <w:spacing w:after="0" w:line="259" w:lineRule="auto"/>
              <w:ind w:left="0" w:firstLine="0"/>
              <w:rPr>
                <w:rFonts w:ascii="Arial" w:hAnsi="Arial" w:cs="Arial"/>
                <w:sz w:val="22"/>
                <w:szCs w:val="20"/>
              </w:rPr>
            </w:pPr>
            <w:r w:rsidRPr="001F0C09">
              <w:rPr>
                <w:rFonts w:ascii="Arial" w:hAnsi="Arial" w:cs="Arial"/>
                <w:sz w:val="22"/>
                <w:szCs w:val="20"/>
              </w:rPr>
              <w:t>January 2023</w:t>
            </w:r>
          </w:p>
        </w:tc>
      </w:tr>
      <w:tr w:rsidR="001F0C09" w:rsidRPr="001F0C09" w14:paraId="7F24EE06"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279F4716"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Last review date </w:t>
            </w:r>
          </w:p>
        </w:tc>
        <w:tc>
          <w:tcPr>
            <w:tcW w:w="4678" w:type="dxa"/>
            <w:tcBorders>
              <w:top w:val="single" w:sz="4" w:space="0" w:color="000000"/>
              <w:left w:val="single" w:sz="4" w:space="0" w:color="000000"/>
              <w:bottom w:val="single" w:sz="4" w:space="0" w:color="000000"/>
              <w:right w:val="single" w:sz="4" w:space="0" w:color="000000"/>
            </w:tcBorders>
          </w:tcPr>
          <w:p w14:paraId="2476DDBA" w14:textId="3F1FE7C7" w:rsidR="001F0C09" w:rsidRPr="001F0C09" w:rsidRDefault="001F0C09" w:rsidP="001F0C09">
            <w:pPr>
              <w:spacing w:after="0" w:line="259" w:lineRule="auto"/>
              <w:ind w:left="0" w:firstLine="0"/>
              <w:rPr>
                <w:rFonts w:ascii="Arial" w:hAnsi="Arial" w:cs="Arial"/>
                <w:sz w:val="22"/>
                <w:szCs w:val="20"/>
              </w:rPr>
            </w:pPr>
            <w:r w:rsidRPr="001F0C09">
              <w:rPr>
                <w:rFonts w:ascii="Arial" w:hAnsi="Arial" w:cs="Arial"/>
                <w:sz w:val="22"/>
                <w:szCs w:val="20"/>
              </w:rPr>
              <w:t>January 2023</w:t>
            </w:r>
          </w:p>
        </w:tc>
      </w:tr>
      <w:tr w:rsidR="001F0C09" w:rsidRPr="001F0C09" w14:paraId="2343D83E" w14:textId="77777777" w:rsidTr="001F0C09">
        <w:trPr>
          <w:trHeight w:val="401"/>
        </w:trPr>
        <w:tc>
          <w:tcPr>
            <w:tcW w:w="4682" w:type="dxa"/>
            <w:tcBorders>
              <w:top w:val="single" w:sz="4" w:space="0" w:color="000000"/>
              <w:left w:val="single" w:sz="4" w:space="0" w:color="000000"/>
              <w:bottom w:val="single" w:sz="4" w:space="0" w:color="000000"/>
              <w:right w:val="single" w:sz="4" w:space="0" w:color="000000"/>
            </w:tcBorders>
          </w:tcPr>
          <w:p w14:paraId="46CC6AFE" w14:textId="77777777" w:rsidR="001F0C09" w:rsidRPr="001F0C09" w:rsidRDefault="001F0C09" w:rsidP="001F0C09">
            <w:pPr>
              <w:spacing w:after="0" w:line="259" w:lineRule="auto"/>
              <w:ind w:left="0" w:firstLine="0"/>
              <w:rPr>
                <w:rFonts w:ascii="Arial" w:hAnsi="Arial" w:cs="Arial"/>
                <w:sz w:val="22"/>
                <w:szCs w:val="22"/>
              </w:rPr>
            </w:pPr>
            <w:r w:rsidRPr="001F0C09">
              <w:rPr>
                <w:rFonts w:ascii="Arial" w:hAnsi="Arial" w:cs="Arial"/>
                <w:sz w:val="22"/>
                <w:szCs w:val="22"/>
              </w:rPr>
              <w:t xml:space="preserve">Next review date </w:t>
            </w:r>
          </w:p>
        </w:tc>
        <w:tc>
          <w:tcPr>
            <w:tcW w:w="4678" w:type="dxa"/>
            <w:tcBorders>
              <w:top w:val="single" w:sz="4" w:space="0" w:color="000000"/>
              <w:left w:val="single" w:sz="4" w:space="0" w:color="000000"/>
              <w:bottom w:val="single" w:sz="4" w:space="0" w:color="000000"/>
              <w:right w:val="single" w:sz="4" w:space="0" w:color="000000"/>
            </w:tcBorders>
          </w:tcPr>
          <w:p w14:paraId="2B317435" w14:textId="43C91B02" w:rsidR="001F0C09" w:rsidRPr="001F0C09" w:rsidRDefault="001F0C09" w:rsidP="001F0C09">
            <w:pPr>
              <w:spacing w:after="0" w:line="259" w:lineRule="auto"/>
              <w:ind w:left="0" w:firstLine="0"/>
              <w:rPr>
                <w:rFonts w:ascii="Arial" w:hAnsi="Arial" w:cs="Arial"/>
                <w:sz w:val="22"/>
                <w:szCs w:val="20"/>
              </w:rPr>
            </w:pPr>
            <w:r w:rsidRPr="001F0C09">
              <w:rPr>
                <w:rFonts w:ascii="Arial" w:hAnsi="Arial" w:cs="Arial"/>
                <w:sz w:val="22"/>
                <w:szCs w:val="20"/>
              </w:rPr>
              <w:t>Extended to June 2026</w:t>
            </w:r>
          </w:p>
        </w:tc>
      </w:tr>
    </w:tbl>
    <w:p w14:paraId="7CCB84D5"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3AD27CCB" w14:textId="77777777" w:rsidR="001F0C09" w:rsidRDefault="001F0C09">
      <w:pPr>
        <w:spacing w:after="158" w:line="259" w:lineRule="auto"/>
        <w:ind w:left="0" w:firstLine="0"/>
        <w:rPr>
          <w:rFonts w:ascii="Arial" w:hAnsi="Arial"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834"/>
      </w:tblGrid>
      <w:tr w:rsidR="001F0C09" w:rsidRPr="001F0C09" w14:paraId="57E49024" w14:textId="77777777" w:rsidTr="001F0C09">
        <w:tc>
          <w:tcPr>
            <w:tcW w:w="4522" w:type="dxa"/>
          </w:tcPr>
          <w:p w14:paraId="5B794118"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r w:rsidRPr="001F0C09">
              <w:rPr>
                <w:rFonts w:ascii="Arial" w:eastAsia="Times New Roman" w:hAnsi="Arial" w:cs="Arial"/>
                <w:color w:val="auto"/>
                <w:kern w:val="0"/>
                <w:sz w:val="22"/>
                <w14:ligatures w14:val="none"/>
              </w:rPr>
              <w:t xml:space="preserve">Services </w:t>
            </w:r>
          </w:p>
          <w:p w14:paraId="55C31879"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p>
        </w:tc>
        <w:tc>
          <w:tcPr>
            <w:tcW w:w="4834" w:type="dxa"/>
          </w:tcPr>
          <w:p w14:paraId="388EC33B"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r w:rsidRPr="001F0C09">
              <w:rPr>
                <w:rFonts w:ascii="Arial" w:eastAsia="Times New Roman" w:hAnsi="Arial" w:cs="Arial"/>
                <w:color w:val="auto"/>
                <w:kern w:val="0"/>
                <w:sz w:val="22"/>
                <w14:ligatures w14:val="none"/>
              </w:rPr>
              <w:t>Applicable to</w:t>
            </w:r>
          </w:p>
        </w:tc>
      </w:tr>
      <w:tr w:rsidR="001F0C09" w:rsidRPr="001F0C09" w14:paraId="4879CF55" w14:textId="77777777" w:rsidTr="001F0C09">
        <w:tc>
          <w:tcPr>
            <w:tcW w:w="4522" w:type="dxa"/>
          </w:tcPr>
          <w:p w14:paraId="767A8985"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r w:rsidRPr="001F0C09">
              <w:rPr>
                <w:rFonts w:ascii="Arial" w:eastAsia="Times New Roman" w:hAnsi="Arial" w:cs="Arial"/>
                <w:color w:val="auto"/>
                <w:kern w:val="0"/>
                <w:sz w:val="22"/>
                <w14:ligatures w14:val="none"/>
              </w:rPr>
              <w:t>Trust wide</w:t>
            </w:r>
          </w:p>
          <w:p w14:paraId="55FAA85A"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p>
        </w:tc>
        <w:tc>
          <w:tcPr>
            <w:tcW w:w="4834" w:type="dxa"/>
          </w:tcPr>
          <w:p w14:paraId="0C197A69"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r w:rsidRPr="001F0C09">
              <w:rPr>
                <w:rFonts w:ascii="Arial" w:eastAsia="Times New Roman" w:hAnsi="Arial" w:cs="Arial"/>
                <w:color w:val="auto"/>
                <w:kern w:val="0"/>
                <w:sz w:val="22"/>
                <w14:ligatures w14:val="none"/>
              </w:rPr>
              <w:t>√</w:t>
            </w:r>
          </w:p>
        </w:tc>
      </w:tr>
      <w:tr w:rsidR="001F0C09" w:rsidRPr="001F0C09" w14:paraId="70FC4F08" w14:textId="77777777" w:rsidTr="001F0C09">
        <w:tc>
          <w:tcPr>
            <w:tcW w:w="4522" w:type="dxa"/>
          </w:tcPr>
          <w:p w14:paraId="0413CAC5"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r w:rsidRPr="001F0C09">
              <w:rPr>
                <w:rFonts w:ascii="Arial" w:eastAsia="Times New Roman" w:hAnsi="Arial" w:cs="Arial"/>
                <w:color w:val="auto"/>
                <w:kern w:val="0"/>
                <w:sz w:val="22"/>
                <w14:ligatures w14:val="none"/>
              </w:rPr>
              <w:t xml:space="preserve">Mental Health and LD </w:t>
            </w:r>
          </w:p>
          <w:p w14:paraId="0656A7B5"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p>
        </w:tc>
        <w:tc>
          <w:tcPr>
            <w:tcW w:w="4834" w:type="dxa"/>
          </w:tcPr>
          <w:p w14:paraId="456C90D0"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p>
        </w:tc>
      </w:tr>
      <w:tr w:rsidR="001F0C09" w:rsidRPr="001F0C09" w14:paraId="27F16051" w14:textId="77777777" w:rsidTr="001F0C09">
        <w:tc>
          <w:tcPr>
            <w:tcW w:w="4522" w:type="dxa"/>
          </w:tcPr>
          <w:p w14:paraId="1A70CD16"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r w:rsidRPr="001F0C09">
              <w:rPr>
                <w:rFonts w:ascii="Arial" w:eastAsia="Times New Roman" w:hAnsi="Arial" w:cs="Arial"/>
                <w:color w:val="auto"/>
                <w:kern w:val="0"/>
                <w:sz w:val="22"/>
                <w14:ligatures w14:val="none"/>
              </w:rPr>
              <w:t xml:space="preserve">Community Health Services </w:t>
            </w:r>
          </w:p>
          <w:p w14:paraId="74787D1C"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p>
        </w:tc>
        <w:tc>
          <w:tcPr>
            <w:tcW w:w="4834" w:type="dxa"/>
          </w:tcPr>
          <w:p w14:paraId="4D649D3F" w14:textId="77777777" w:rsidR="001F0C09" w:rsidRPr="001F0C09" w:rsidRDefault="001F0C09" w:rsidP="001F0C09">
            <w:pPr>
              <w:spacing w:after="0" w:line="240" w:lineRule="auto"/>
              <w:ind w:left="0" w:firstLine="0"/>
              <w:rPr>
                <w:rFonts w:ascii="Arial" w:eastAsia="Times New Roman" w:hAnsi="Arial" w:cs="Arial"/>
                <w:color w:val="auto"/>
                <w:kern w:val="0"/>
                <w:sz w:val="22"/>
                <w14:ligatures w14:val="none"/>
              </w:rPr>
            </w:pPr>
          </w:p>
        </w:tc>
      </w:tr>
    </w:tbl>
    <w:p w14:paraId="00476964" w14:textId="77777777" w:rsidR="001F0C09" w:rsidRDefault="001F0C09">
      <w:pPr>
        <w:spacing w:after="158" w:line="259" w:lineRule="auto"/>
        <w:ind w:left="0" w:firstLine="0"/>
        <w:rPr>
          <w:rFonts w:ascii="Arial" w:hAnsi="Arial" w:cs="Arial"/>
          <w:b/>
          <w:bCs/>
        </w:rPr>
      </w:pPr>
    </w:p>
    <w:p w14:paraId="439251F9" w14:textId="77777777" w:rsidR="001F0C09" w:rsidRDefault="001F0C09">
      <w:pPr>
        <w:spacing w:after="158" w:line="259" w:lineRule="auto"/>
        <w:ind w:left="0" w:firstLine="0"/>
        <w:rPr>
          <w:rFonts w:ascii="Arial" w:hAnsi="Arial" w:cs="Arial"/>
          <w:b/>
          <w:bCs/>
        </w:rPr>
      </w:pPr>
    </w:p>
    <w:p w14:paraId="71A94B5D" w14:textId="77777777" w:rsidR="001F0C09" w:rsidRDefault="001F0C09">
      <w:pPr>
        <w:spacing w:after="158" w:line="259" w:lineRule="auto"/>
        <w:ind w:left="0" w:firstLine="0"/>
        <w:rPr>
          <w:rFonts w:ascii="Arial" w:hAnsi="Arial" w:cs="Arial"/>
          <w:b/>
          <w:bCs/>
        </w:rPr>
      </w:pPr>
    </w:p>
    <w:p w14:paraId="223677DE" w14:textId="77777777" w:rsidR="001F0C09" w:rsidRDefault="001F0C09">
      <w:pPr>
        <w:spacing w:after="158" w:line="259" w:lineRule="auto"/>
        <w:ind w:left="0" w:firstLine="0"/>
        <w:rPr>
          <w:rFonts w:ascii="Arial" w:hAnsi="Arial" w:cs="Arial"/>
          <w:b/>
          <w:bCs/>
        </w:rPr>
      </w:pPr>
    </w:p>
    <w:p w14:paraId="26B3D611" w14:textId="5CF90E5A" w:rsidR="009734DB" w:rsidRPr="001F0C09" w:rsidRDefault="001F0C09" w:rsidP="001F0C09">
      <w:pPr>
        <w:spacing w:after="158" w:line="259" w:lineRule="auto"/>
        <w:ind w:left="0" w:firstLine="0"/>
        <w:jc w:val="center"/>
        <w:rPr>
          <w:rFonts w:ascii="Arial" w:hAnsi="Arial" w:cs="Arial"/>
          <w:b/>
          <w:bCs/>
        </w:rPr>
      </w:pPr>
      <w:r w:rsidRPr="001F0C09">
        <w:rPr>
          <w:rFonts w:ascii="Arial" w:hAnsi="Arial" w:cs="Arial"/>
          <w:b/>
          <w:bCs/>
        </w:rPr>
        <w:t>Version Control Summary</w:t>
      </w:r>
    </w:p>
    <w:p w14:paraId="5C28193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tbl>
      <w:tblPr>
        <w:tblStyle w:val="TableGrid"/>
        <w:tblW w:w="9017" w:type="dxa"/>
        <w:tblInd w:w="5" w:type="dxa"/>
        <w:tblCellMar>
          <w:top w:w="48" w:type="dxa"/>
          <w:left w:w="106" w:type="dxa"/>
          <w:bottom w:w="0" w:type="dxa"/>
          <w:right w:w="48" w:type="dxa"/>
        </w:tblCellMar>
        <w:tblLook w:val="04A0" w:firstRow="1" w:lastRow="0" w:firstColumn="1" w:lastColumn="0" w:noHBand="0" w:noVBand="1"/>
      </w:tblPr>
      <w:tblGrid>
        <w:gridCol w:w="1131"/>
        <w:gridCol w:w="1274"/>
        <w:gridCol w:w="1985"/>
        <w:gridCol w:w="1418"/>
        <w:gridCol w:w="3209"/>
      </w:tblGrid>
      <w:tr w:rsidR="009734DB" w:rsidRPr="001F0C09" w14:paraId="7369B664" w14:textId="77777777">
        <w:trPr>
          <w:trHeight w:val="278"/>
        </w:trPr>
        <w:tc>
          <w:tcPr>
            <w:tcW w:w="1130" w:type="dxa"/>
            <w:tcBorders>
              <w:top w:val="single" w:sz="4" w:space="0" w:color="000000"/>
              <w:left w:val="single" w:sz="4" w:space="0" w:color="000000"/>
              <w:bottom w:val="single" w:sz="4" w:space="0" w:color="000000"/>
              <w:right w:val="single" w:sz="4" w:space="0" w:color="000000"/>
            </w:tcBorders>
          </w:tcPr>
          <w:p w14:paraId="095C91C0"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Version </w:t>
            </w:r>
          </w:p>
        </w:tc>
        <w:tc>
          <w:tcPr>
            <w:tcW w:w="1274" w:type="dxa"/>
            <w:tcBorders>
              <w:top w:val="single" w:sz="4" w:space="0" w:color="000000"/>
              <w:left w:val="single" w:sz="4" w:space="0" w:color="000000"/>
              <w:bottom w:val="single" w:sz="4" w:space="0" w:color="000000"/>
              <w:right w:val="single" w:sz="4" w:space="0" w:color="000000"/>
            </w:tcBorders>
          </w:tcPr>
          <w:p w14:paraId="3F5037C2"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Date </w:t>
            </w:r>
          </w:p>
        </w:tc>
        <w:tc>
          <w:tcPr>
            <w:tcW w:w="1985" w:type="dxa"/>
            <w:tcBorders>
              <w:top w:val="single" w:sz="4" w:space="0" w:color="000000"/>
              <w:left w:val="single" w:sz="4" w:space="0" w:color="000000"/>
              <w:bottom w:val="single" w:sz="4" w:space="0" w:color="000000"/>
              <w:right w:val="single" w:sz="4" w:space="0" w:color="000000"/>
            </w:tcBorders>
          </w:tcPr>
          <w:p w14:paraId="0377F27C"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Author </w:t>
            </w:r>
          </w:p>
        </w:tc>
        <w:tc>
          <w:tcPr>
            <w:tcW w:w="1418" w:type="dxa"/>
            <w:tcBorders>
              <w:top w:val="single" w:sz="4" w:space="0" w:color="000000"/>
              <w:left w:val="single" w:sz="4" w:space="0" w:color="000000"/>
              <w:bottom w:val="single" w:sz="4" w:space="0" w:color="000000"/>
              <w:right w:val="single" w:sz="4" w:space="0" w:color="000000"/>
            </w:tcBorders>
          </w:tcPr>
          <w:p w14:paraId="2B9E2CD4"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Status </w:t>
            </w:r>
          </w:p>
        </w:tc>
        <w:tc>
          <w:tcPr>
            <w:tcW w:w="3209" w:type="dxa"/>
            <w:tcBorders>
              <w:top w:val="single" w:sz="4" w:space="0" w:color="000000"/>
              <w:left w:val="single" w:sz="4" w:space="0" w:color="000000"/>
              <w:bottom w:val="single" w:sz="4" w:space="0" w:color="000000"/>
              <w:right w:val="single" w:sz="4" w:space="0" w:color="000000"/>
            </w:tcBorders>
          </w:tcPr>
          <w:p w14:paraId="6E2A9A2E"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Comments </w:t>
            </w:r>
          </w:p>
        </w:tc>
      </w:tr>
      <w:tr w:rsidR="009734DB" w:rsidRPr="001F0C09" w14:paraId="35327C57" w14:textId="77777777">
        <w:trPr>
          <w:trHeight w:val="278"/>
        </w:trPr>
        <w:tc>
          <w:tcPr>
            <w:tcW w:w="1130" w:type="dxa"/>
            <w:tcBorders>
              <w:top w:val="single" w:sz="4" w:space="0" w:color="000000"/>
              <w:left w:val="single" w:sz="4" w:space="0" w:color="000000"/>
              <w:bottom w:val="single" w:sz="4" w:space="0" w:color="000000"/>
              <w:right w:val="single" w:sz="4" w:space="0" w:color="000000"/>
            </w:tcBorders>
          </w:tcPr>
          <w:p w14:paraId="398718E2"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0ED26800"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01/07/23 </w:t>
            </w:r>
          </w:p>
        </w:tc>
        <w:tc>
          <w:tcPr>
            <w:tcW w:w="1985" w:type="dxa"/>
            <w:tcBorders>
              <w:top w:val="single" w:sz="4" w:space="0" w:color="000000"/>
              <w:left w:val="single" w:sz="4" w:space="0" w:color="000000"/>
              <w:bottom w:val="single" w:sz="4" w:space="0" w:color="000000"/>
              <w:right w:val="single" w:sz="4" w:space="0" w:color="000000"/>
            </w:tcBorders>
          </w:tcPr>
          <w:p w14:paraId="38EC8FEF"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665A85AF"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Draft version  </w:t>
            </w:r>
          </w:p>
        </w:tc>
        <w:tc>
          <w:tcPr>
            <w:tcW w:w="3209" w:type="dxa"/>
            <w:tcBorders>
              <w:top w:val="single" w:sz="4" w:space="0" w:color="000000"/>
              <w:left w:val="single" w:sz="4" w:space="0" w:color="000000"/>
              <w:bottom w:val="single" w:sz="4" w:space="0" w:color="000000"/>
              <w:right w:val="single" w:sz="4" w:space="0" w:color="000000"/>
            </w:tcBorders>
          </w:tcPr>
          <w:p w14:paraId="39C77DD1"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Initial Draft  </w:t>
            </w:r>
          </w:p>
        </w:tc>
      </w:tr>
      <w:tr w:rsidR="009734DB" w:rsidRPr="001F0C09" w14:paraId="375C2CFA" w14:textId="77777777">
        <w:trPr>
          <w:trHeight w:val="547"/>
        </w:trPr>
        <w:tc>
          <w:tcPr>
            <w:tcW w:w="1130" w:type="dxa"/>
            <w:tcBorders>
              <w:top w:val="single" w:sz="4" w:space="0" w:color="000000"/>
              <w:left w:val="single" w:sz="4" w:space="0" w:color="000000"/>
              <w:bottom w:val="single" w:sz="4" w:space="0" w:color="000000"/>
              <w:right w:val="single" w:sz="4" w:space="0" w:color="000000"/>
            </w:tcBorders>
          </w:tcPr>
          <w:p w14:paraId="6CD8DF08"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6F13668"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20/07/23 </w:t>
            </w:r>
          </w:p>
        </w:tc>
        <w:tc>
          <w:tcPr>
            <w:tcW w:w="1985" w:type="dxa"/>
            <w:tcBorders>
              <w:top w:val="single" w:sz="4" w:space="0" w:color="000000"/>
              <w:left w:val="single" w:sz="4" w:space="0" w:color="000000"/>
              <w:bottom w:val="single" w:sz="4" w:space="0" w:color="000000"/>
              <w:right w:val="single" w:sz="4" w:space="0" w:color="000000"/>
            </w:tcBorders>
          </w:tcPr>
          <w:p w14:paraId="7EC12166"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522B3C4A"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Referral </w:t>
            </w:r>
          </w:p>
        </w:tc>
        <w:tc>
          <w:tcPr>
            <w:tcW w:w="3209" w:type="dxa"/>
            <w:tcBorders>
              <w:top w:val="single" w:sz="4" w:space="0" w:color="000000"/>
              <w:left w:val="single" w:sz="4" w:space="0" w:color="000000"/>
              <w:bottom w:val="single" w:sz="4" w:space="0" w:color="000000"/>
              <w:right w:val="single" w:sz="4" w:space="0" w:color="000000"/>
            </w:tcBorders>
          </w:tcPr>
          <w:p w14:paraId="5FB4D4FF" w14:textId="77777777" w:rsidR="009734DB" w:rsidRPr="001F0C09" w:rsidRDefault="001F0C09">
            <w:pPr>
              <w:spacing w:after="0" w:line="259" w:lineRule="auto"/>
              <w:ind w:left="2" w:right="55" w:firstLine="0"/>
              <w:rPr>
                <w:rFonts w:ascii="Arial" w:hAnsi="Arial" w:cs="Arial"/>
                <w:sz w:val="22"/>
                <w:szCs w:val="22"/>
              </w:rPr>
            </w:pPr>
            <w:r w:rsidRPr="001F0C09">
              <w:rPr>
                <w:rFonts w:ascii="Arial" w:hAnsi="Arial" w:cs="Arial"/>
                <w:sz w:val="22"/>
                <w:szCs w:val="22"/>
              </w:rPr>
              <w:t xml:space="preserve">Reviewed by panel referred to KC </w:t>
            </w:r>
          </w:p>
        </w:tc>
      </w:tr>
      <w:tr w:rsidR="009734DB" w:rsidRPr="001F0C09" w14:paraId="77579AAA" w14:textId="77777777">
        <w:trPr>
          <w:trHeight w:val="278"/>
        </w:trPr>
        <w:tc>
          <w:tcPr>
            <w:tcW w:w="1130" w:type="dxa"/>
            <w:tcBorders>
              <w:top w:val="single" w:sz="4" w:space="0" w:color="000000"/>
              <w:left w:val="single" w:sz="4" w:space="0" w:color="000000"/>
              <w:bottom w:val="single" w:sz="4" w:space="0" w:color="000000"/>
              <w:right w:val="single" w:sz="4" w:space="0" w:color="000000"/>
            </w:tcBorders>
          </w:tcPr>
          <w:p w14:paraId="663653B3"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4D35F4E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11/10/23 </w:t>
            </w:r>
          </w:p>
        </w:tc>
        <w:tc>
          <w:tcPr>
            <w:tcW w:w="1985" w:type="dxa"/>
            <w:tcBorders>
              <w:top w:val="single" w:sz="4" w:space="0" w:color="000000"/>
              <w:left w:val="single" w:sz="4" w:space="0" w:color="000000"/>
              <w:bottom w:val="single" w:sz="4" w:space="0" w:color="000000"/>
              <w:right w:val="single" w:sz="4" w:space="0" w:color="000000"/>
            </w:tcBorders>
          </w:tcPr>
          <w:p w14:paraId="2A01644A"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127135F7"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Approved </w:t>
            </w:r>
          </w:p>
        </w:tc>
        <w:tc>
          <w:tcPr>
            <w:tcW w:w="3209" w:type="dxa"/>
            <w:tcBorders>
              <w:top w:val="single" w:sz="4" w:space="0" w:color="000000"/>
              <w:left w:val="single" w:sz="4" w:space="0" w:color="000000"/>
              <w:bottom w:val="single" w:sz="4" w:space="0" w:color="000000"/>
              <w:right w:val="single" w:sz="4" w:space="0" w:color="000000"/>
            </w:tcBorders>
          </w:tcPr>
          <w:p w14:paraId="1C2FF85C" w14:textId="77777777" w:rsidR="009734DB" w:rsidRPr="001F0C09" w:rsidRDefault="001F0C09">
            <w:pPr>
              <w:spacing w:after="0" w:line="259" w:lineRule="auto"/>
              <w:ind w:left="2" w:firstLine="0"/>
              <w:rPr>
                <w:rFonts w:ascii="Arial" w:hAnsi="Arial" w:cs="Arial"/>
                <w:sz w:val="22"/>
                <w:szCs w:val="22"/>
              </w:rPr>
            </w:pPr>
            <w:r w:rsidRPr="001F0C09">
              <w:rPr>
                <w:rFonts w:ascii="Arial" w:hAnsi="Arial" w:cs="Arial"/>
                <w:sz w:val="22"/>
                <w:szCs w:val="22"/>
              </w:rPr>
              <w:t xml:space="preserve">Confirmation of approval </w:t>
            </w:r>
          </w:p>
        </w:tc>
      </w:tr>
    </w:tbl>
    <w:p w14:paraId="76D56344"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734E1D1D"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16BFD3A7"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582779B8"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7D756FB1"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1D4AD011"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5A1CCBE7"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1DC751CF"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029A3377"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70B517B9"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6E5BF696"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590FDC4A"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5082F034"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4A45D541"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7412FAB3"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172887EF"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08F3ACAD"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07341BF4"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75210E78"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1034FF97"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5C3E1035"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lastRenderedPageBreak/>
        <w:t xml:space="preserve"> </w:t>
      </w:r>
    </w:p>
    <w:p w14:paraId="54009E9D" w14:textId="77777777" w:rsidR="009734DB" w:rsidRPr="001F0C09" w:rsidRDefault="001F0C09">
      <w:pPr>
        <w:spacing w:after="158" w:line="259" w:lineRule="auto"/>
        <w:ind w:left="0" w:firstLine="0"/>
        <w:rPr>
          <w:rFonts w:ascii="Arial" w:hAnsi="Arial" w:cs="Arial"/>
          <w:sz w:val="22"/>
          <w:szCs w:val="22"/>
        </w:rPr>
      </w:pPr>
      <w:r w:rsidRPr="001F0C09">
        <w:rPr>
          <w:rFonts w:ascii="Arial" w:hAnsi="Arial" w:cs="Arial"/>
          <w:sz w:val="22"/>
          <w:szCs w:val="22"/>
        </w:rPr>
        <w:t xml:space="preserve"> </w:t>
      </w:r>
    </w:p>
    <w:p w14:paraId="36D1D350" w14:textId="77777777" w:rsidR="009734DB" w:rsidRPr="001F0C09" w:rsidRDefault="001F0C09">
      <w:pPr>
        <w:spacing w:after="160" w:line="259" w:lineRule="auto"/>
        <w:ind w:left="0" w:firstLine="0"/>
        <w:rPr>
          <w:rFonts w:ascii="Arial" w:hAnsi="Arial" w:cs="Arial"/>
          <w:sz w:val="22"/>
          <w:szCs w:val="22"/>
        </w:rPr>
      </w:pPr>
      <w:r w:rsidRPr="001F0C09">
        <w:rPr>
          <w:rFonts w:ascii="Arial" w:hAnsi="Arial" w:cs="Arial"/>
          <w:sz w:val="22"/>
          <w:szCs w:val="22"/>
        </w:rPr>
        <w:t xml:space="preserve"> </w:t>
      </w:r>
    </w:p>
    <w:p w14:paraId="2AA47B95"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0325BC9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59C11FA2" w14:textId="77777777" w:rsidR="009734DB" w:rsidRPr="001F0C09" w:rsidRDefault="001F0C09">
      <w:pPr>
        <w:pStyle w:val="Heading1"/>
        <w:tabs>
          <w:tab w:val="center" w:pos="1345"/>
        </w:tabs>
        <w:ind w:left="-15" w:firstLine="0"/>
        <w:rPr>
          <w:rFonts w:ascii="Arial" w:hAnsi="Arial" w:cs="Arial"/>
          <w:sz w:val="22"/>
          <w:szCs w:val="22"/>
        </w:rPr>
      </w:pPr>
      <w:r w:rsidRPr="001F0C09">
        <w:rPr>
          <w:rFonts w:ascii="Arial" w:hAnsi="Arial" w:cs="Arial"/>
          <w:sz w:val="22"/>
          <w:szCs w:val="22"/>
        </w:rPr>
        <w:t>1</w:t>
      </w:r>
      <w:r w:rsidRPr="001F0C09">
        <w:rPr>
          <w:rFonts w:ascii="Arial" w:hAnsi="Arial" w:cs="Arial"/>
          <w:sz w:val="22"/>
          <w:szCs w:val="22"/>
        </w:rPr>
        <w:t xml:space="preserve">. </w:t>
      </w:r>
      <w:r w:rsidRPr="001F0C09">
        <w:rPr>
          <w:rFonts w:ascii="Arial" w:hAnsi="Arial" w:cs="Arial"/>
          <w:sz w:val="22"/>
          <w:szCs w:val="22"/>
        </w:rPr>
        <w:tab/>
        <w:t xml:space="preserve">Introduction  </w:t>
      </w:r>
    </w:p>
    <w:p w14:paraId="60E772D4"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2A2D0BDA"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In line with the Charities Act 2011, and the Charity Commission publication ‘Charity Governance Code’ it is recommended good practice that trustees have a written investment policy. They are also required to be able to demonstrate that they review this policy, and the performance of investment advisors to ensure that charitable funds are being managed in the best interest of all connected parties. </w:t>
      </w:r>
    </w:p>
    <w:p w14:paraId="1D2C860F"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501FBB73"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This responsibility is included in the terms of reference of the ELFT Charitable Funds Committee. </w:t>
      </w:r>
    </w:p>
    <w:p w14:paraId="6C6707FC"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7AA4D40"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ELFT Charity (Registered Charity no. 1198337) consists of </w:t>
      </w:r>
      <w:proofErr w:type="gramStart"/>
      <w:r w:rsidRPr="001F0C09">
        <w:rPr>
          <w:rFonts w:ascii="Arial" w:hAnsi="Arial" w:cs="Arial"/>
          <w:sz w:val="22"/>
          <w:szCs w:val="22"/>
        </w:rPr>
        <w:t>a number of</w:t>
      </w:r>
      <w:proofErr w:type="gramEnd"/>
      <w:r w:rsidRPr="001F0C09">
        <w:rPr>
          <w:rFonts w:ascii="Arial" w:hAnsi="Arial" w:cs="Arial"/>
          <w:sz w:val="22"/>
          <w:szCs w:val="22"/>
        </w:rPr>
        <w:t xml:space="preserve"> individual funds, which are identified as General and Restricted.  </w:t>
      </w:r>
    </w:p>
    <w:p w14:paraId="6B627015"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3A72BBAF"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Board of East London Foundation Trust are the Corporate Trustee of the Charity. The Trustees actively </w:t>
      </w:r>
      <w:proofErr w:type="gramStart"/>
      <w:r w:rsidRPr="001F0C09">
        <w:rPr>
          <w:rFonts w:ascii="Arial" w:hAnsi="Arial" w:cs="Arial"/>
          <w:sz w:val="22"/>
          <w:szCs w:val="22"/>
        </w:rPr>
        <w:t>manage all the Funds within the Charity and the charity’s financial affairs at all times</w:t>
      </w:r>
      <w:proofErr w:type="gramEnd"/>
      <w:r w:rsidRPr="001F0C09">
        <w:rPr>
          <w:rFonts w:ascii="Arial" w:hAnsi="Arial" w:cs="Arial"/>
          <w:sz w:val="22"/>
          <w:szCs w:val="22"/>
        </w:rPr>
        <w:t xml:space="preserve">.  </w:t>
      </w:r>
    </w:p>
    <w:p w14:paraId="5E96EB55"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5ECF1603"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Under the Trustee Act 2000, trustees are required to have a written investment policy. They are also required to demonstrate the policy and investments are reviewed periodically, to ensure that charitable funds are being managed in the best interest for the furtherance of the Charity’s objectives. </w:t>
      </w:r>
    </w:p>
    <w:p w14:paraId="498C4DC7"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26909938" w14:textId="77777777" w:rsidR="009734DB" w:rsidRPr="001F0C09" w:rsidRDefault="001F0C09">
      <w:pPr>
        <w:pStyle w:val="Heading1"/>
        <w:tabs>
          <w:tab w:val="center" w:pos="1243"/>
        </w:tabs>
        <w:ind w:left="-15" w:firstLine="0"/>
        <w:rPr>
          <w:rFonts w:ascii="Arial" w:hAnsi="Arial" w:cs="Arial"/>
          <w:sz w:val="22"/>
          <w:szCs w:val="22"/>
        </w:rPr>
      </w:pPr>
      <w:r w:rsidRPr="001F0C09">
        <w:rPr>
          <w:rFonts w:ascii="Arial" w:hAnsi="Arial" w:cs="Arial"/>
          <w:sz w:val="22"/>
          <w:szCs w:val="22"/>
        </w:rPr>
        <w:t xml:space="preserve">2.  </w:t>
      </w:r>
      <w:r w:rsidRPr="001F0C09">
        <w:rPr>
          <w:rFonts w:ascii="Arial" w:hAnsi="Arial" w:cs="Arial"/>
          <w:sz w:val="22"/>
          <w:szCs w:val="22"/>
        </w:rPr>
        <w:tab/>
        <w:t xml:space="preserve">Objectives </w:t>
      </w:r>
    </w:p>
    <w:p w14:paraId="1452CF97"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7F289F4"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This document has been produced to detail current investment policy, and to ensure that East London Foundation Trust, acting as a Corporate Trustee, can demonstrate effective management of Charitable funds, whether these are invested or held as liquid assets to meet forecast current expenditure.  </w:t>
      </w:r>
    </w:p>
    <w:p w14:paraId="3EA33506"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163609CA" w14:textId="77777777" w:rsidR="009734DB" w:rsidRPr="001F0C09" w:rsidRDefault="001F0C09">
      <w:pPr>
        <w:ind w:left="-5"/>
        <w:rPr>
          <w:rFonts w:ascii="Arial" w:hAnsi="Arial" w:cs="Arial"/>
          <w:sz w:val="22"/>
          <w:szCs w:val="22"/>
        </w:rPr>
      </w:pPr>
      <w:r w:rsidRPr="001F0C09">
        <w:rPr>
          <w:rFonts w:ascii="Arial" w:hAnsi="Arial" w:cs="Arial"/>
          <w:sz w:val="22"/>
          <w:szCs w:val="22"/>
        </w:rPr>
        <w:t>The investment policy should address the following considerations as set out in the Charity Commission guidance - Charities and Investment Matters a guide for Trustees (CC14</w:t>
      </w:r>
      <w:proofErr w:type="gramStart"/>
      <w:r w:rsidRPr="001F0C09">
        <w:rPr>
          <w:rFonts w:ascii="Arial" w:hAnsi="Arial" w:cs="Arial"/>
          <w:sz w:val="22"/>
          <w:szCs w:val="22"/>
        </w:rPr>
        <w:t>).</w:t>
      </w:r>
      <w:r w:rsidRPr="001F0C09">
        <w:rPr>
          <w:rFonts w:ascii="Arial" w:hAnsi="Arial" w:cs="Arial"/>
          <w:color w:val="0562C1"/>
          <w:sz w:val="22"/>
          <w:szCs w:val="22"/>
          <w:u w:val="single" w:color="0562C1"/>
        </w:rPr>
        <w:t>Charities</w:t>
      </w:r>
      <w:proofErr w:type="gramEnd"/>
      <w:r w:rsidRPr="001F0C09">
        <w:rPr>
          <w:rFonts w:ascii="Arial" w:hAnsi="Arial" w:cs="Arial"/>
          <w:color w:val="0562C1"/>
          <w:sz w:val="22"/>
          <w:szCs w:val="22"/>
        </w:rPr>
        <w:t xml:space="preserve"> </w:t>
      </w:r>
      <w:r w:rsidRPr="001F0C09">
        <w:rPr>
          <w:rFonts w:ascii="Arial" w:hAnsi="Arial" w:cs="Arial"/>
          <w:color w:val="0562C1"/>
          <w:sz w:val="22"/>
          <w:szCs w:val="22"/>
          <w:u w:val="single" w:color="0562C1"/>
        </w:rPr>
        <w:t>and investment matters: a guide for trustees (CC14) - GOV.UK (www.gov.uk)</w:t>
      </w:r>
      <w:r w:rsidRPr="001F0C09">
        <w:rPr>
          <w:rFonts w:ascii="Arial" w:hAnsi="Arial" w:cs="Arial"/>
          <w:sz w:val="22"/>
          <w:szCs w:val="22"/>
        </w:rPr>
        <w:t xml:space="preserve"> </w:t>
      </w:r>
    </w:p>
    <w:p w14:paraId="32223F5C" w14:textId="77777777" w:rsidR="009734DB" w:rsidRPr="001F0C09" w:rsidRDefault="001F0C09">
      <w:pPr>
        <w:spacing w:after="58" w:line="259" w:lineRule="auto"/>
        <w:ind w:left="0" w:firstLine="0"/>
        <w:rPr>
          <w:rFonts w:ascii="Arial" w:hAnsi="Arial" w:cs="Arial"/>
          <w:sz w:val="22"/>
          <w:szCs w:val="22"/>
        </w:rPr>
      </w:pPr>
      <w:r w:rsidRPr="001F0C09">
        <w:rPr>
          <w:rFonts w:ascii="Arial" w:hAnsi="Arial" w:cs="Arial"/>
          <w:sz w:val="22"/>
          <w:szCs w:val="22"/>
        </w:rPr>
        <w:t xml:space="preserve"> </w:t>
      </w:r>
    </w:p>
    <w:p w14:paraId="66E57001" w14:textId="77777777" w:rsidR="009734DB" w:rsidRPr="001F0C09" w:rsidRDefault="001F0C09">
      <w:pPr>
        <w:numPr>
          <w:ilvl w:val="0"/>
          <w:numId w:val="1"/>
        </w:numPr>
        <w:spacing w:after="70"/>
        <w:ind w:hanging="360"/>
        <w:rPr>
          <w:rFonts w:ascii="Arial" w:hAnsi="Arial" w:cs="Arial"/>
          <w:sz w:val="22"/>
          <w:szCs w:val="22"/>
        </w:rPr>
      </w:pPr>
      <w:r w:rsidRPr="001F0C09">
        <w:rPr>
          <w:rFonts w:ascii="Arial" w:hAnsi="Arial" w:cs="Arial"/>
          <w:sz w:val="22"/>
          <w:szCs w:val="22"/>
        </w:rPr>
        <w:t xml:space="preserve">the creation of sufficient financial return to enable the charity (together with its noninvestment resources) to carry out its purposes effectively, and without interruption, where a charity sets out to provide its services over </w:t>
      </w:r>
      <w:proofErr w:type="gramStart"/>
      <w:r w:rsidRPr="001F0C09">
        <w:rPr>
          <w:rFonts w:ascii="Arial" w:hAnsi="Arial" w:cs="Arial"/>
          <w:sz w:val="22"/>
          <w:szCs w:val="22"/>
        </w:rPr>
        <w:t>a period of time</w:t>
      </w:r>
      <w:proofErr w:type="gramEnd"/>
      <w:r w:rsidRPr="001F0C09">
        <w:rPr>
          <w:rFonts w:ascii="Arial" w:hAnsi="Arial" w:cs="Arial"/>
          <w:sz w:val="22"/>
          <w:szCs w:val="22"/>
        </w:rPr>
        <w:t xml:space="preserve">  </w:t>
      </w:r>
    </w:p>
    <w:p w14:paraId="0B06D06D" w14:textId="77777777" w:rsidR="009734DB" w:rsidRPr="001F0C09" w:rsidRDefault="001F0C09">
      <w:pPr>
        <w:numPr>
          <w:ilvl w:val="0"/>
          <w:numId w:val="1"/>
        </w:numPr>
        <w:spacing w:after="68"/>
        <w:ind w:hanging="360"/>
        <w:rPr>
          <w:rFonts w:ascii="Arial" w:hAnsi="Arial" w:cs="Arial"/>
          <w:sz w:val="22"/>
          <w:szCs w:val="22"/>
        </w:rPr>
      </w:pPr>
      <w:r w:rsidRPr="001F0C09">
        <w:rPr>
          <w:rFonts w:ascii="Arial" w:hAnsi="Arial" w:cs="Arial"/>
          <w:sz w:val="22"/>
          <w:szCs w:val="22"/>
        </w:rPr>
        <w:t xml:space="preserve">the maintenance and, if possible, enhancement of the value of the invested funds while they are retained.  </w:t>
      </w:r>
    </w:p>
    <w:p w14:paraId="1F7694F4" w14:textId="77777777" w:rsidR="009734DB" w:rsidRPr="001F0C09" w:rsidRDefault="001F0C09">
      <w:pPr>
        <w:numPr>
          <w:ilvl w:val="0"/>
          <w:numId w:val="1"/>
        </w:numPr>
        <w:spacing w:after="52"/>
        <w:ind w:hanging="360"/>
        <w:rPr>
          <w:rFonts w:ascii="Arial" w:hAnsi="Arial" w:cs="Arial"/>
          <w:sz w:val="22"/>
          <w:szCs w:val="22"/>
        </w:rPr>
      </w:pPr>
      <w:r w:rsidRPr="001F0C09">
        <w:rPr>
          <w:rFonts w:ascii="Arial" w:hAnsi="Arial" w:cs="Arial"/>
          <w:sz w:val="22"/>
          <w:szCs w:val="22"/>
        </w:rPr>
        <w:t xml:space="preserve">the management of risk  </w:t>
      </w:r>
    </w:p>
    <w:p w14:paraId="233D26B0" w14:textId="77777777" w:rsidR="009734DB" w:rsidRPr="001F0C09" w:rsidRDefault="001F0C09">
      <w:pPr>
        <w:numPr>
          <w:ilvl w:val="0"/>
          <w:numId w:val="1"/>
        </w:numPr>
        <w:ind w:hanging="360"/>
        <w:rPr>
          <w:rFonts w:ascii="Arial" w:hAnsi="Arial" w:cs="Arial"/>
          <w:sz w:val="22"/>
          <w:szCs w:val="22"/>
        </w:rPr>
      </w:pPr>
      <w:r w:rsidRPr="001F0C09">
        <w:rPr>
          <w:rFonts w:ascii="Arial" w:hAnsi="Arial" w:cs="Arial"/>
          <w:sz w:val="22"/>
          <w:szCs w:val="22"/>
        </w:rPr>
        <w:t xml:space="preserve">the charity’s stance on ethical investments (if any)  </w:t>
      </w:r>
    </w:p>
    <w:p w14:paraId="7C0203CD"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458D5D1"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objective of this policy is to set out what ELFT Charity is seeking to achieve through the investment of its funds. </w:t>
      </w:r>
    </w:p>
    <w:p w14:paraId="0F0FA6FE"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6861FAF"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This policy sets out the Trustees’ requirements in relation to the type of investments they wish to make, the risks they are willing to take, investment income requirements and review requirements. </w:t>
      </w:r>
    </w:p>
    <w:p w14:paraId="427A6C5E"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D9C2C49" w14:textId="77777777" w:rsidR="009734DB" w:rsidRPr="001F0C09" w:rsidRDefault="001F0C09">
      <w:pPr>
        <w:pStyle w:val="Heading1"/>
        <w:tabs>
          <w:tab w:val="center" w:pos="2080"/>
        </w:tabs>
        <w:ind w:left="-15" w:firstLine="0"/>
        <w:rPr>
          <w:rFonts w:ascii="Arial" w:hAnsi="Arial" w:cs="Arial"/>
          <w:sz w:val="22"/>
          <w:szCs w:val="22"/>
        </w:rPr>
      </w:pPr>
      <w:r w:rsidRPr="001F0C09">
        <w:rPr>
          <w:rFonts w:ascii="Arial" w:hAnsi="Arial" w:cs="Arial"/>
          <w:sz w:val="22"/>
          <w:szCs w:val="22"/>
        </w:rPr>
        <w:t xml:space="preserve">3.  </w:t>
      </w:r>
      <w:r w:rsidRPr="001F0C09">
        <w:rPr>
          <w:rFonts w:ascii="Arial" w:hAnsi="Arial" w:cs="Arial"/>
          <w:sz w:val="22"/>
          <w:szCs w:val="22"/>
        </w:rPr>
        <w:tab/>
        <w:t xml:space="preserve">Responsibilities of Trustees  </w:t>
      </w:r>
    </w:p>
    <w:p w14:paraId="1B5BDA11"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2DC9873B"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Trustees have a duty to ensure that donations to the Charity are spent in accordance with the donors’ wishes. Where the funds remain unspent, the Trustees have a duty to ensure that they obtain the best possible returns on those funds. The Trustees should have regard to the level of risk inherent in the investment decisions they make.  </w:t>
      </w:r>
    </w:p>
    <w:p w14:paraId="2755C01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1FB73482"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Trustees should periodically review the investment strategy, monitor investment activities against policy and regularly review the performance of the fund managers. </w:t>
      </w:r>
    </w:p>
    <w:p w14:paraId="52662642"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33D6934F"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9DE15AA" w14:textId="77777777" w:rsidR="009734DB" w:rsidRPr="001F0C09" w:rsidRDefault="001F0C09">
      <w:pPr>
        <w:pStyle w:val="Heading1"/>
        <w:tabs>
          <w:tab w:val="center" w:pos="923"/>
        </w:tabs>
        <w:ind w:left="-15" w:firstLine="0"/>
        <w:rPr>
          <w:rFonts w:ascii="Arial" w:hAnsi="Arial" w:cs="Arial"/>
          <w:sz w:val="22"/>
          <w:szCs w:val="22"/>
        </w:rPr>
      </w:pPr>
      <w:r w:rsidRPr="001F0C09">
        <w:rPr>
          <w:rFonts w:ascii="Arial" w:hAnsi="Arial" w:cs="Arial"/>
          <w:sz w:val="22"/>
          <w:szCs w:val="22"/>
        </w:rPr>
        <w:t xml:space="preserve">4.  </w:t>
      </w:r>
      <w:r w:rsidRPr="001F0C09">
        <w:rPr>
          <w:rFonts w:ascii="Arial" w:hAnsi="Arial" w:cs="Arial"/>
          <w:sz w:val="22"/>
          <w:szCs w:val="22"/>
        </w:rPr>
        <w:tab/>
        <w:t xml:space="preserve">Risk  </w:t>
      </w:r>
    </w:p>
    <w:p w14:paraId="67F1FE0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b/>
          <w:sz w:val="22"/>
          <w:szCs w:val="22"/>
        </w:rPr>
        <w:t xml:space="preserve"> </w:t>
      </w:r>
    </w:p>
    <w:p w14:paraId="49AB92F5" w14:textId="77777777" w:rsidR="009734DB" w:rsidRPr="001F0C09" w:rsidRDefault="001F0C09">
      <w:pPr>
        <w:spacing w:after="0"/>
        <w:ind w:left="-5"/>
        <w:rPr>
          <w:rFonts w:ascii="Arial" w:hAnsi="Arial" w:cs="Arial"/>
          <w:sz w:val="22"/>
          <w:szCs w:val="22"/>
        </w:rPr>
      </w:pPr>
      <w:r w:rsidRPr="001F0C09">
        <w:rPr>
          <w:rFonts w:ascii="Arial" w:hAnsi="Arial" w:cs="Arial"/>
          <w:color w:val="0A0B0B"/>
          <w:sz w:val="22"/>
          <w:szCs w:val="22"/>
        </w:rPr>
        <w:t xml:space="preserve">Risk is part of the investment process and there are </w:t>
      </w:r>
      <w:proofErr w:type="gramStart"/>
      <w:r w:rsidRPr="001F0C09">
        <w:rPr>
          <w:rFonts w:ascii="Arial" w:hAnsi="Arial" w:cs="Arial"/>
          <w:color w:val="0A0B0B"/>
          <w:sz w:val="22"/>
          <w:szCs w:val="22"/>
        </w:rPr>
        <w:t>a number of</w:t>
      </w:r>
      <w:proofErr w:type="gramEnd"/>
      <w:r w:rsidRPr="001F0C09">
        <w:rPr>
          <w:rFonts w:ascii="Arial" w:hAnsi="Arial" w:cs="Arial"/>
          <w:color w:val="0A0B0B"/>
          <w:sz w:val="22"/>
          <w:szCs w:val="22"/>
        </w:rPr>
        <w:t xml:space="preserve"> risks that trustees should consider, before making any investment decisions. Trustees should consider what is the appropriate level of risk that they want to or are able to accept. As part of their duty of care, the trustees must be satisfied that the overall level of risk they are taking is right for the charity and its beneficiaries.</w:t>
      </w:r>
      <w:r w:rsidRPr="001F0C09">
        <w:rPr>
          <w:rFonts w:ascii="Arial" w:hAnsi="Arial" w:cs="Arial"/>
          <w:b/>
          <w:sz w:val="22"/>
          <w:szCs w:val="22"/>
        </w:rPr>
        <w:t xml:space="preserve"> </w:t>
      </w:r>
    </w:p>
    <w:p w14:paraId="5631AC3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AA90423"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There are several risk considerations the Charity must be mindful of </w:t>
      </w:r>
    </w:p>
    <w:p w14:paraId="51108F1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034EB0DD" w14:textId="77777777" w:rsidR="009734DB" w:rsidRPr="001F0C09" w:rsidRDefault="001F0C09">
      <w:pPr>
        <w:pStyle w:val="Heading2"/>
        <w:tabs>
          <w:tab w:val="center" w:pos="1298"/>
        </w:tabs>
        <w:ind w:left="-15" w:firstLine="0"/>
        <w:rPr>
          <w:rFonts w:ascii="Arial" w:hAnsi="Arial" w:cs="Arial"/>
          <w:sz w:val="22"/>
          <w:szCs w:val="22"/>
        </w:rPr>
      </w:pPr>
      <w:r w:rsidRPr="001F0C09">
        <w:rPr>
          <w:rFonts w:ascii="Arial" w:hAnsi="Arial" w:cs="Arial"/>
          <w:color w:val="0A0B0B"/>
          <w:sz w:val="22"/>
          <w:szCs w:val="22"/>
        </w:rPr>
        <w:t xml:space="preserve">4.1 </w:t>
      </w:r>
      <w:r w:rsidRPr="001F0C09">
        <w:rPr>
          <w:rFonts w:ascii="Arial" w:hAnsi="Arial" w:cs="Arial"/>
          <w:color w:val="0A0B0B"/>
          <w:sz w:val="22"/>
          <w:szCs w:val="22"/>
        </w:rPr>
        <w:tab/>
        <w:t xml:space="preserve">Capital Risk </w:t>
      </w:r>
    </w:p>
    <w:p w14:paraId="7CE3CEA5" w14:textId="77777777" w:rsidR="009734DB" w:rsidRPr="001F0C09" w:rsidRDefault="001F0C09">
      <w:pPr>
        <w:spacing w:after="51" w:line="259" w:lineRule="auto"/>
        <w:ind w:left="0" w:firstLine="0"/>
        <w:rPr>
          <w:rFonts w:ascii="Arial" w:hAnsi="Arial" w:cs="Arial"/>
          <w:sz w:val="22"/>
          <w:szCs w:val="22"/>
        </w:rPr>
      </w:pPr>
      <w:r w:rsidRPr="001F0C09">
        <w:rPr>
          <w:rFonts w:ascii="Arial" w:hAnsi="Arial" w:cs="Arial"/>
          <w:sz w:val="22"/>
          <w:szCs w:val="22"/>
        </w:rPr>
        <w:t xml:space="preserve"> </w:t>
      </w:r>
    </w:p>
    <w:p w14:paraId="4A7B9145" w14:textId="77777777" w:rsidR="009734DB" w:rsidRPr="001F0C09" w:rsidRDefault="001F0C09">
      <w:pPr>
        <w:spacing w:after="314"/>
        <w:ind w:left="-5"/>
        <w:rPr>
          <w:rFonts w:ascii="Arial" w:hAnsi="Arial" w:cs="Arial"/>
          <w:sz w:val="22"/>
          <w:szCs w:val="22"/>
        </w:rPr>
      </w:pPr>
      <w:r w:rsidRPr="001F0C09">
        <w:rPr>
          <w:rFonts w:ascii="Arial" w:hAnsi="Arial" w:cs="Arial"/>
          <w:color w:val="0A0B0B"/>
          <w:sz w:val="22"/>
          <w:szCs w:val="22"/>
        </w:rPr>
        <w:t xml:space="preserve">There are two main risks to capital: </w:t>
      </w:r>
    </w:p>
    <w:p w14:paraId="0180E241" w14:textId="77777777" w:rsidR="009734DB" w:rsidRPr="001F0C09" w:rsidRDefault="001F0C09">
      <w:pPr>
        <w:numPr>
          <w:ilvl w:val="0"/>
          <w:numId w:val="2"/>
        </w:numPr>
        <w:spacing w:after="0"/>
        <w:ind w:hanging="360"/>
        <w:rPr>
          <w:rFonts w:ascii="Arial" w:hAnsi="Arial" w:cs="Arial"/>
          <w:sz w:val="22"/>
          <w:szCs w:val="22"/>
        </w:rPr>
      </w:pPr>
      <w:r w:rsidRPr="001F0C09">
        <w:rPr>
          <w:rFonts w:ascii="Arial" w:hAnsi="Arial" w:cs="Arial"/>
          <w:color w:val="0A0B0B"/>
          <w:sz w:val="22"/>
          <w:szCs w:val="22"/>
        </w:rPr>
        <w:t xml:space="preserve">loss of capital: the main risk for charities arising directly from investments is that they could lose capital and/or investment income as the value of those investments change; all investments involve some degree of risk because their value can go down as well as up - generally speaking risk and return go together - the more risky the investment, the higher the possible return, but also the greater the possibility of losing money </w:t>
      </w:r>
    </w:p>
    <w:p w14:paraId="48749774" w14:textId="77777777" w:rsidR="009734DB" w:rsidRPr="001F0C09" w:rsidRDefault="001F0C09">
      <w:pPr>
        <w:numPr>
          <w:ilvl w:val="0"/>
          <w:numId w:val="2"/>
        </w:numPr>
        <w:spacing w:after="0"/>
        <w:ind w:hanging="360"/>
        <w:rPr>
          <w:rFonts w:ascii="Arial" w:hAnsi="Arial" w:cs="Arial"/>
          <w:sz w:val="22"/>
          <w:szCs w:val="22"/>
        </w:rPr>
      </w:pPr>
      <w:r w:rsidRPr="001F0C09">
        <w:rPr>
          <w:rFonts w:ascii="Arial" w:hAnsi="Arial" w:cs="Arial"/>
          <w:color w:val="0A0B0B"/>
          <w:sz w:val="22"/>
          <w:szCs w:val="22"/>
        </w:rPr>
        <w:t xml:space="preserve">volatility risk: this is the existence of variability in the price of an asset like a share; some asset types are more volatile than others, which needs to be </w:t>
      </w:r>
      <w:proofErr w:type="gramStart"/>
      <w:r w:rsidRPr="001F0C09">
        <w:rPr>
          <w:rFonts w:ascii="Arial" w:hAnsi="Arial" w:cs="Arial"/>
          <w:color w:val="0A0B0B"/>
          <w:sz w:val="22"/>
          <w:szCs w:val="22"/>
        </w:rPr>
        <w:t>taken into account</w:t>
      </w:r>
      <w:proofErr w:type="gramEnd"/>
      <w:r w:rsidRPr="001F0C09">
        <w:rPr>
          <w:rFonts w:ascii="Arial" w:hAnsi="Arial" w:cs="Arial"/>
          <w:color w:val="0A0B0B"/>
          <w:sz w:val="22"/>
          <w:szCs w:val="22"/>
        </w:rPr>
        <w:t xml:space="preserve"> when selecting an investment and considering its place in the overall investment portfolio. </w:t>
      </w:r>
    </w:p>
    <w:p w14:paraId="3BE30DB1"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1091085C"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Charity will mitigate these risks by ensuring funds are invested in a diverse portfolio. </w:t>
      </w:r>
    </w:p>
    <w:p w14:paraId="26FA68B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F9036A1" w14:textId="77777777" w:rsidR="009734DB" w:rsidRPr="001F0C09" w:rsidRDefault="001F0C09">
      <w:pPr>
        <w:pStyle w:val="Heading2"/>
        <w:tabs>
          <w:tab w:val="center" w:pos="1381"/>
        </w:tabs>
        <w:ind w:left="-15" w:firstLine="0"/>
        <w:rPr>
          <w:rFonts w:ascii="Arial" w:hAnsi="Arial" w:cs="Arial"/>
          <w:sz w:val="22"/>
          <w:szCs w:val="22"/>
        </w:rPr>
      </w:pPr>
      <w:r w:rsidRPr="001F0C09">
        <w:rPr>
          <w:rFonts w:ascii="Arial" w:hAnsi="Arial" w:cs="Arial"/>
          <w:color w:val="0A0B0B"/>
          <w:sz w:val="22"/>
          <w:szCs w:val="22"/>
        </w:rPr>
        <w:t xml:space="preserve">4.2 </w:t>
      </w:r>
      <w:r w:rsidRPr="001F0C09">
        <w:rPr>
          <w:rFonts w:ascii="Arial" w:hAnsi="Arial" w:cs="Arial"/>
          <w:color w:val="0A0B0B"/>
          <w:sz w:val="22"/>
          <w:szCs w:val="22"/>
        </w:rPr>
        <w:tab/>
        <w:t xml:space="preserve">Liquidity Risk </w:t>
      </w:r>
    </w:p>
    <w:p w14:paraId="0A8CABE3" w14:textId="77777777" w:rsidR="009734DB" w:rsidRPr="001F0C09" w:rsidRDefault="001F0C09">
      <w:pPr>
        <w:spacing w:after="51" w:line="259" w:lineRule="auto"/>
        <w:ind w:left="0" w:firstLine="0"/>
        <w:rPr>
          <w:rFonts w:ascii="Arial" w:hAnsi="Arial" w:cs="Arial"/>
          <w:sz w:val="22"/>
          <w:szCs w:val="22"/>
        </w:rPr>
      </w:pPr>
      <w:r w:rsidRPr="001F0C09">
        <w:rPr>
          <w:rFonts w:ascii="Arial" w:hAnsi="Arial" w:cs="Arial"/>
          <w:b/>
          <w:sz w:val="22"/>
          <w:szCs w:val="22"/>
        </w:rPr>
        <w:t xml:space="preserve"> </w:t>
      </w:r>
    </w:p>
    <w:p w14:paraId="51AADE6F" w14:textId="77777777" w:rsidR="009734DB" w:rsidRPr="001F0C09" w:rsidRDefault="001F0C09">
      <w:pPr>
        <w:spacing w:after="290"/>
        <w:ind w:left="-5"/>
        <w:rPr>
          <w:rFonts w:ascii="Arial" w:hAnsi="Arial" w:cs="Arial"/>
          <w:sz w:val="22"/>
          <w:szCs w:val="22"/>
        </w:rPr>
      </w:pPr>
      <w:r w:rsidRPr="001F0C09">
        <w:rPr>
          <w:rFonts w:ascii="Arial" w:hAnsi="Arial" w:cs="Arial"/>
          <w:color w:val="0A0B0B"/>
          <w:sz w:val="22"/>
          <w:szCs w:val="22"/>
        </w:rPr>
        <w:t xml:space="preserve">This is about whether the charity will be able to raise the cash to meet its obligations when they fall due or at short notice. Certain types of investment are inherently less liquid than others. </w:t>
      </w:r>
    </w:p>
    <w:p w14:paraId="2324204B" w14:textId="4C6CFEB9" w:rsidR="009734DB" w:rsidRPr="001F0C09" w:rsidRDefault="001F0C09">
      <w:pPr>
        <w:spacing w:after="306"/>
        <w:ind w:left="-5"/>
        <w:rPr>
          <w:rFonts w:ascii="Arial" w:hAnsi="Arial" w:cs="Arial"/>
          <w:sz w:val="22"/>
          <w:szCs w:val="22"/>
        </w:rPr>
      </w:pPr>
      <w:r w:rsidRPr="001F0C09">
        <w:rPr>
          <w:rFonts w:ascii="Arial" w:hAnsi="Arial" w:cs="Arial"/>
          <w:color w:val="0A0B0B"/>
          <w:sz w:val="22"/>
          <w:szCs w:val="22"/>
        </w:rPr>
        <w:t>To manage liquidity risk</w:t>
      </w:r>
      <w:r>
        <w:rPr>
          <w:rFonts w:ascii="Arial" w:hAnsi="Arial" w:cs="Arial"/>
          <w:color w:val="0A0B0B"/>
          <w:sz w:val="22"/>
          <w:szCs w:val="22"/>
        </w:rPr>
        <w:t>,</w:t>
      </w:r>
      <w:r w:rsidRPr="001F0C09">
        <w:rPr>
          <w:rFonts w:ascii="Arial" w:hAnsi="Arial" w:cs="Arial"/>
          <w:color w:val="0A0B0B"/>
          <w:sz w:val="22"/>
          <w:szCs w:val="22"/>
        </w:rPr>
        <w:t xml:space="preserve"> the charity recognises some asset classes are more suitable as short term</w:t>
      </w:r>
      <w:r w:rsidRPr="001F0C09">
        <w:rPr>
          <w:rFonts w:ascii="Arial" w:hAnsi="Arial" w:cs="Arial"/>
          <w:color w:val="0A0B0B"/>
          <w:sz w:val="22"/>
          <w:szCs w:val="22"/>
        </w:rPr>
        <w:t xml:space="preserve"> investments and others are better for the medium or long term. The Charity will consider the time frame for investing and the characteristics of differing types of investments when making investment decisions. </w:t>
      </w:r>
    </w:p>
    <w:p w14:paraId="3BF79A2A" w14:textId="77777777" w:rsidR="009734DB" w:rsidRPr="001F0C09" w:rsidRDefault="001F0C09">
      <w:pPr>
        <w:pStyle w:val="Heading2"/>
        <w:tabs>
          <w:tab w:val="center" w:pos="1316"/>
        </w:tabs>
        <w:spacing w:after="276"/>
        <w:ind w:left="-15" w:firstLine="0"/>
        <w:rPr>
          <w:rFonts w:ascii="Arial" w:hAnsi="Arial" w:cs="Arial"/>
          <w:sz w:val="22"/>
          <w:szCs w:val="22"/>
        </w:rPr>
      </w:pPr>
      <w:r w:rsidRPr="001F0C09">
        <w:rPr>
          <w:rFonts w:ascii="Arial" w:hAnsi="Arial" w:cs="Arial"/>
          <w:color w:val="0A0B0B"/>
          <w:sz w:val="22"/>
          <w:szCs w:val="22"/>
        </w:rPr>
        <w:t xml:space="preserve">4.3 </w:t>
      </w:r>
      <w:r w:rsidRPr="001F0C09">
        <w:rPr>
          <w:rFonts w:ascii="Arial" w:hAnsi="Arial" w:cs="Arial"/>
          <w:color w:val="0A0B0B"/>
          <w:sz w:val="22"/>
          <w:szCs w:val="22"/>
        </w:rPr>
        <w:tab/>
        <w:t xml:space="preserve">Market Risk </w:t>
      </w:r>
    </w:p>
    <w:p w14:paraId="24E20A96" w14:textId="4FB0A01F" w:rsidR="009734DB" w:rsidRPr="001F0C09" w:rsidRDefault="001F0C09">
      <w:pPr>
        <w:spacing w:after="314"/>
        <w:ind w:left="-5"/>
        <w:rPr>
          <w:rFonts w:ascii="Arial" w:hAnsi="Arial" w:cs="Arial"/>
          <w:sz w:val="22"/>
          <w:szCs w:val="22"/>
        </w:rPr>
      </w:pPr>
      <w:r w:rsidRPr="001F0C09">
        <w:rPr>
          <w:rFonts w:ascii="Arial" w:hAnsi="Arial" w:cs="Arial"/>
          <w:color w:val="0A0B0B"/>
          <w:sz w:val="22"/>
          <w:szCs w:val="22"/>
        </w:rPr>
        <w:t>There are various kinds of market risk,</w:t>
      </w:r>
      <w:r w:rsidRPr="001F0C09">
        <w:rPr>
          <w:rFonts w:ascii="Arial" w:hAnsi="Arial" w:cs="Arial"/>
          <w:color w:val="0A0B0B"/>
          <w:sz w:val="22"/>
          <w:szCs w:val="22"/>
        </w:rPr>
        <w:t xml:space="preserve"> and these include: </w:t>
      </w:r>
    </w:p>
    <w:p w14:paraId="0EBCE15B" w14:textId="6485F26A" w:rsidR="009734DB" w:rsidRPr="001F0C09" w:rsidRDefault="001F0C09">
      <w:pPr>
        <w:numPr>
          <w:ilvl w:val="0"/>
          <w:numId w:val="3"/>
        </w:numPr>
        <w:spacing w:after="0"/>
        <w:ind w:hanging="360"/>
        <w:rPr>
          <w:rFonts w:ascii="Arial" w:hAnsi="Arial" w:cs="Arial"/>
          <w:sz w:val="22"/>
          <w:szCs w:val="22"/>
        </w:rPr>
      </w:pPr>
      <w:r w:rsidRPr="001F0C09">
        <w:rPr>
          <w:rFonts w:ascii="Arial" w:hAnsi="Arial" w:cs="Arial"/>
          <w:color w:val="0A0B0B"/>
          <w:sz w:val="22"/>
          <w:szCs w:val="22"/>
        </w:rPr>
        <w:t>inflation risk: if the investment does not at least keep pace with inflation, it will fall in value in real terms.</w:t>
      </w:r>
      <w:r w:rsidRPr="001F0C09">
        <w:rPr>
          <w:rFonts w:ascii="Arial" w:hAnsi="Arial" w:cs="Arial"/>
          <w:color w:val="0A0B0B"/>
          <w:sz w:val="22"/>
          <w:szCs w:val="22"/>
        </w:rPr>
        <w:t xml:space="preserve"> </w:t>
      </w:r>
    </w:p>
    <w:p w14:paraId="7F1E10C2" w14:textId="77777777" w:rsidR="009734DB" w:rsidRPr="001F0C09" w:rsidRDefault="001F0C09">
      <w:pPr>
        <w:numPr>
          <w:ilvl w:val="0"/>
          <w:numId w:val="3"/>
        </w:numPr>
        <w:spacing w:after="0"/>
        <w:ind w:hanging="360"/>
        <w:rPr>
          <w:rFonts w:ascii="Arial" w:hAnsi="Arial" w:cs="Arial"/>
          <w:sz w:val="22"/>
          <w:szCs w:val="22"/>
        </w:rPr>
      </w:pPr>
      <w:r w:rsidRPr="001F0C09">
        <w:rPr>
          <w:rFonts w:ascii="Arial" w:hAnsi="Arial" w:cs="Arial"/>
          <w:color w:val="0A0B0B"/>
          <w:sz w:val="22"/>
          <w:szCs w:val="22"/>
        </w:rPr>
        <w:t xml:space="preserve">interest rate risk: investments that pay a fixed rate of interest regularly may become unattractive if held for a prolonged period if interest rates available elsewhere rise above that fixed rate. </w:t>
      </w:r>
    </w:p>
    <w:p w14:paraId="3F75E53A" w14:textId="77777777" w:rsidR="009734DB" w:rsidRPr="001F0C09" w:rsidRDefault="001F0C09">
      <w:pPr>
        <w:spacing w:after="53" w:line="259" w:lineRule="auto"/>
        <w:ind w:left="1020" w:firstLine="0"/>
        <w:rPr>
          <w:rFonts w:ascii="Arial" w:hAnsi="Arial" w:cs="Arial"/>
          <w:sz w:val="22"/>
          <w:szCs w:val="22"/>
        </w:rPr>
      </w:pPr>
      <w:r w:rsidRPr="001F0C09">
        <w:rPr>
          <w:rFonts w:ascii="Arial" w:hAnsi="Arial" w:cs="Arial"/>
          <w:color w:val="0A0B0B"/>
          <w:sz w:val="22"/>
          <w:szCs w:val="22"/>
        </w:rPr>
        <w:t xml:space="preserve"> </w:t>
      </w:r>
    </w:p>
    <w:p w14:paraId="28E7BA90" w14:textId="77777777" w:rsidR="009734DB" w:rsidRPr="001F0C09" w:rsidRDefault="001F0C09">
      <w:pPr>
        <w:spacing w:after="286"/>
        <w:ind w:left="-5"/>
        <w:rPr>
          <w:rFonts w:ascii="Arial" w:hAnsi="Arial" w:cs="Arial"/>
          <w:sz w:val="22"/>
          <w:szCs w:val="22"/>
        </w:rPr>
      </w:pPr>
      <w:r w:rsidRPr="001F0C09">
        <w:rPr>
          <w:rFonts w:ascii="Arial" w:hAnsi="Arial" w:cs="Arial"/>
          <w:color w:val="0A0B0B"/>
          <w:sz w:val="22"/>
          <w:szCs w:val="22"/>
        </w:rPr>
        <w:t xml:space="preserve">Other risks include counterparty risks, tax risks and environmental social and governance risks. </w:t>
      </w:r>
    </w:p>
    <w:p w14:paraId="5CECEDA5" w14:textId="77777777" w:rsidR="009734DB" w:rsidRPr="001F0C09" w:rsidRDefault="001F0C09">
      <w:pPr>
        <w:spacing w:after="306"/>
        <w:ind w:left="-5"/>
        <w:rPr>
          <w:rFonts w:ascii="Arial" w:hAnsi="Arial" w:cs="Arial"/>
          <w:sz w:val="22"/>
          <w:szCs w:val="22"/>
        </w:rPr>
      </w:pPr>
      <w:r w:rsidRPr="001F0C09">
        <w:rPr>
          <w:rFonts w:ascii="Arial" w:hAnsi="Arial" w:cs="Arial"/>
          <w:color w:val="0A0B0B"/>
          <w:sz w:val="22"/>
          <w:szCs w:val="22"/>
        </w:rPr>
        <w:t xml:space="preserve">The Charity will ensure it is aware of the risks of potential investment strategies by seeking guidance from its appointed investment advisors to understand the level of risk associated with an investment strategy, balanced with the potential gains. </w:t>
      </w:r>
    </w:p>
    <w:p w14:paraId="0865A9C9" w14:textId="77777777" w:rsidR="009734DB" w:rsidRPr="001F0C09" w:rsidRDefault="001F0C09">
      <w:pPr>
        <w:pStyle w:val="Heading1"/>
        <w:tabs>
          <w:tab w:val="center" w:pos="1163"/>
        </w:tabs>
        <w:spacing w:after="276"/>
        <w:ind w:left="-15" w:firstLine="0"/>
        <w:rPr>
          <w:rFonts w:ascii="Arial" w:hAnsi="Arial" w:cs="Arial"/>
          <w:sz w:val="22"/>
          <w:szCs w:val="22"/>
        </w:rPr>
      </w:pPr>
      <w:r w:rsidRPr="001F0C09">
        <w:rPr>
          <w:rFonts w:ascii="Arial" w:hAnsi="Arial" w:cs="Arial"/>
          <w:color w:val="0A0B0B"/>
          <w:sz w:val="22"/>
          <w:szCs w:val="22"/>
        </w:rPr>
        <w:t xml:space="preserve">5.  </w:t>
      </w:r>
      <w:r w:rsidRPr="001F0C09">
        <w:rPr>
          <w:rFonts w:ascii="Arial" w:hAnsi="Arial" w:cs="Arial"/>
          <w:color w:val="0A0B0B"/>
          <w:sz w:val="22"/>
          <w:szCs w:val="22"/>
        </w:rPr>
        <w:tab/>
        <w:t xml:space="preserve">Reserves </w:t>
      </w:r>
    </w:p>
    <w:p w14:paraId="3F2F4B80" w14:textId="77777777" w:rsidR="009734DB" w:rsidRPr="001F0C09" w:rsidRDefault="001F0C09">
      <w:pPr>
        <w:spacing w:after="286"/>
        <w:ind w:left="-5"/>
        <w:rPr>
          <w:rFonts w:ascii="Arial" w:hAnsi="Arial" w:cs="Arial"/>
          <w:sz w:val="22"/>
          <w:szCs w:val="22"/>
        </w:rPr>
      </w:pPr>
      <w:r w:rsidRPr="001F0C09">
        <w:rPr>
          <w:rFonts w:ascii="Arial" w:hAnsi="Arial" w:cs="Arial"/>
          <w:color w:val="0A0B0B"/>
          <w:sz w:val="22"/>
          <w:szCs w:val="22"/>
        </w:rPr>
        <w:t xml:space="preserve">This policy should be read in conjunction with the Reserves policy. </w:t>
      </w:r>
    </w:p>
    <w:p w14:paraId="14705248"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purpose of holding reserves is to protect the organisation and its charitable activities by providing time to adjust to changing financial circumstances.  </w:t>
      </w:r>
    </w:p>
    <w:p w14:paraId="34115366"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17B92F39"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As a result of reviewing likely financial impact of key risks on reserves, a target level of reserves of £200,000 should be held as immediately accessible cash in a commercial bank account, is assessed as striking an appropriate balance between the need to spend donated income when received and maintaining operational integrity.  </w:t>
      </w:r>
    </w:p>
    <w:p w14:paraId="365555E7"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02CD619A" w14:textId="77777777" w:rsidR="009734DB" w:rsidRPr="001F0C09" w:rsidRDefault="001F0C09">
      <w:pPr>
        <w:spacing w:after="28"/>
        <w:ind w:left="-5"/>
        <w:rPr>
          <w:rFonts w:ascii="Arial" w:hAnsi="Arial" w:cs="Arial"/>
          <w:sz w:val="22"/>
          <w:szCs w:val="22"/>
        </w:rPr>
      </w:pPr>
      <w:r w:rsidRPr="001F0C09">
        <w:rPr>
          <w:rFonts w:ascii="Arial" w:hAnsi="Arial" w:cs="Arial"/>
          <w:sz w:val="22"/>
          <w:szCs w:val="22"/>
        </w:rPr>
        <w:t xml:space="preserve">Reserves are made up of cash held at the bank and potential Charity investments. Cash held at bank should range between £200,000-£500,000. </w:t>
      </w:r>
    </w:p>
    <w:p w14:paraId="1C260CE4"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In line with the reserves policy, cash over £500,000 will be considered for investment. </w:t>
      </w:r>
    </w:p>
    <w:p w14:paraId="169A9652" w14:textId="1CB0F9D4"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38590FE"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6184BDE" w14:textId="77777777" w:rsidR="009734DB" w:rsidRPr="001F0C09" w:rsidRDefault="001F0C09">
      <w:pPr>
        <w:pStyle w:val="Heading2"/>
        <w:tabs>
          <w:tab w:val="center" w:pos="1792"/>
        </w:tabs>
        <w:ind w:left="-15" w:firstLine="0"/>
        <w:rPr>
          <w:rFonts w:ascii="Arial" w:hAnsi="Arial" w:cs="Arial"/>
          <w:sz w:val="22"/>
          <w:szCs w:val="22"/>
        </w:rPr>
      </w:pPr>
      <w:r w:rsidRPr="001F0C09">
        <w:rPr>
          <w:rFonts w:ascii="Arial" w:hAnsi="Arial" w:cs="Arial"/>
          <w:sz w:val="22"/>
          <w:szCs w:val="22"/>
        </w:rPr>
        <w:t xml:space="preserve">6.  </w:t>
      </w:r>
      <w:r w:rsidRPr="001F0C09">
        <w:rPr>
          <w:rFonts w:ascii="Arial" w:hAnsi="Arial" w:cs="Arial"/>
          <w:sz w:val="22"/>
          <w:szCs w:val="22"/>
        </w:rPr>
        <w:tab/>
        <w:t xml:space="preserve">Investment Overview  </w:t>
      </w:r>
    </w:p>
    <w:p w14:paraId="1D237D8F"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5949ECD"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Currently the general power of investment means the power of investment which is given to trustees by section 3 of the Trustees Act. This Act imposes a duty on those acting as Charity Trustees, when exercising their powers of investment, to consider the need for diversification, </w:t>
      </w:r>
      <w:proofErr w:type="gramStart"/>
      <w:r w:rsidRPr="001F0C09">
        <w:rPr>
          <w:rFonts w:ascii="Arial" w:hAnsi="Arial" w:cs="Arial"/>
          <w:sz w:val="22"/>
          <w:szCs w:val="22"/>
        </w:rPr>
        <w:t>in order to</w:t>
      </w:r>
      <w:proofErr w:type="gramEnd"/>
      <w:r w:rsidRPr="001F0C09">
        <w:rPr>
          <w:rFonts w:ascii="Arial" w:hAnsi="Arial" w:cs="Arial"/>
          <w:sz w:val="22"/>
          <w:szCs w:val="22"/>
        </w:rPr>
        <w:t xml:space="preserve"> reduce the risk of loss should an investment fail. The basic principle governing trustees’ decisions about investing their charity’s funds is that they must take a prudent approach. </w:t>
      </w:r>
    </w:p>
    <w:p w14:paraId="619D2617"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4CB37DD"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Trustee’s consider the needs of the Charity on a short term (up to one year) medium term (2-5yrs) and long-term basis (&gt; 5 years).  </w:t>
      </w:r>
    </w:p>
    <w:p w14:paraId="632B0E9F"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b/>
          <w:sz w:val="22"/>
          <w:szCs w:val="22"/>
        </w:rPr>
        <w:t xml:space="preserve"> </w:t>
      </w:r>
    </w:p>
    <w:p w14:paraId="05DCD4D7" w14:textId="1755D55C" w:rsidR="009734DB" w:rsidRPr="001F0C09" w:rsidRDefault="001F0C09">
      <w:pPr>
        <w:pStyle w:val="Heading3"/>
        <w:tabs>
          <w:tab w:val="center" w:pos="1790"/>
        </w:tabs>
        <w:ind w:left="-15" w:firstLine="0"/>
        <w:rPr>
          <w:rFonts w:ascii="Arial" w:hAnsi="Arial" w:cs="Arial"/>
          <w:sz w:val="22"/>
          <w:szCs w:val="22"/>
        </w:rPr>
      </w:pPr>
      <w:r w:rsidRPr="001F0C09">
        <w:rPr>
          <w:rFonts w:ascii="Arial" w:hAnsi="Arial" w:cs="Arial"/>
          <w:sz w:val="22"/>
          <w:szCs w:val="22"/>
        </w:rPr>
        <w:t xml:space="preserve">6.1 </w:t>
      </w:r>
      <w:r w:rsidRPr="001F0C09">
        <w:rPr>
          <w:rFonts w:ascii="Arial" w:hAnsi="Arial" w:cs="Arial"/>
          <w:sz w:val="22"/>
          <w:szCs w:val="22"/>
        </w:rPr>
        <w:tab/>
      </w:r>
      <w:r w:rsidRPr="001F0C09">
        <w:rPr>
          <w:rFonts w:ascii="Arial" w:hAnsi="Arial" w:cs="Arial"/>
          <w:sz w:val="22"/>
          <w:szCs w:val="22"/>
        </w:rPr>
        <w:t xml:space="preserve">Investment Objective </w:t>
      </w:r>
    </w:p>
    <w:p w14:paraId="03DDDEE0"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1BBF5A3"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Sufficient funds will be held in cash to meet the requirements of the reserves policy. Remaining funds which meet the overall reserves requirement as well as restricted and designated funds will be invested to achieve returns which will be utilised to meet charitable objectives. </w:t>
      </w:r>
    </w:p>
    <w:p w14:paraId="52CB6C3E"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1047471"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balance of funds held in cash and financial investments are subject to review and are managed in line with the </w:t>
      </w:r>
      <w:proofErr w:type="gramStart"/>
      <w:r w:rsidRPr="001F0C09">
        <w:rPr>
          <w:rFonts w:ascii="Arial" w:hAnsi="Arial" w:cs="Arial"/>
          <w:sz w:val="22"/>
          <w:szCs w:val="22"/>
        </w:rPr>
        <w:t>short, medium and long term</w:t>
      </w:r>
      <w:proofErr w:type="gramEnd"/>
      <w:r w:rsidRPr="001F0C09">
        <w:rPr>
          <w:rFonts w:ascii="Arial" w:hAnsi="Arial" w:cs="Arial"/>
          <w:sz w:val="22"/>
          <w:szCs w:val="22"/>
        </w:rPr>
        <w:t xml:space="preserve"> plans of the Charity. </w:t>
      </w:r>
    </w:p>
    <w:p w14:paraId="02F3FECD"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582B997"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Funds identified for investment will be placed with investment managers in a managed portfolio or Charities Official Investment Fund (COIF). Invested funds are to be managed on a total returns' basis, meaning it will have an objective of a balanced return of capital growth and income to maximise overall returns. Income in this context is defined as, the amounts paid to the Charity on a quarterly basis </w:t>
      </w:r>
      <w:proofErr w:type="gramStart"/>
      <w:r w:rsidRPr="001F0C09">
        <w:rPr>
          <w:rFonts w:ascii="Arial" w:hAnsi="Arial" w:cs="Arial"/>
          <w:sz w:val="22"/>
          <w:szCs w:val="22"/>
        </w:rPr>
        <w:t>as a result of</w:t>
      </w:r>
      <w:proofErr w:type="gramEnd"/>
      <w:r w:rsidRPr="001F0C09">
        <w:rPr>
          <w:rFonts w:ascii="Arial" w:hAnsi="Arial" w:cs="Arial"/>
          <w:sz w:val="22"/>
          <w:szCs w:val="22"/>
        </w:rPr>
        <w:t xml:space="preserve"> investments held in the investment portfolio. </w:t>
      </w:r>
    </w:p>
    <w:p w14:paraId="6316BBC2"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A2DF384"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Charities (Protection and Social Investment) Act 2016 has introduced a statutory power for charities to make social investments. These can be either Programme Related Investments (PRI’s) or mixed motive investments. </w:t>
      </w:r>
    </w:p>
    <w:p w14:paraId="4FE3FA53"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807273A" w14:textId="77777777" w:rsidR="009734DB" w:rsidRPr="001F0C09" w:rsidRDefault="001F0C09">
      <w:pPr>
        <w:spacing w:after="0"/>
        <w:ind w:left="-5"/>
        <w:rPr>
          <w:rFonts w:ascii="Arial" w:hAnsi="Arial" w:cs="Arial"/>
          <w:sz w:val="22"/>
          <w:szCs w:val="22"/>
        </w:rPr>
      </w:pPr>
      <w:r w:rsidRPr="001F0C09">
        <w:rPr>
          <w:rFonts w:ascii="Arial" w:hAnsi="Arial" w:cs="Arial"/>
          <w:sz w:val="22"/>
          <w:szCs w:val="22"/>
        </w:rPr>
        <w:t>PRIs are projects which further the objectives of the charity.</w:t>
      </w:r>
      <w:r w:rsidRPr="001F0C09">
        <w:rPr>
          <w:rFonts w:ascii="Arial" w:hAnsi="Arial" w:cs="Arial"/>
          <w:color w:val="0A0B0B"/>
          <w:sz w:val="22"/>
          <w:szCs w:val="22"/>
        </w:rPr>
        <w:t xml:space="preserve"> PRI allows a charity to directly further its aims and, at the same time, potentially achieve a financial return. In making a PRI, trustees are not bound by the legal framework for financial investment because their decision is about applying assets directly in furtherance of the charity’s aims.</w:t>
      </w:r>
      <w:r w:rsidRPr="001F0C09">
        <w:rPr>
          <w:rFonts w:ascii="Arial" w:hAnsi="Arial" w:cs="Arial"/>
          <w:sz w:val="22"/>
          <w:szCs w:val="22"/>
        </w:rPr>
        <w:t xml:space="preserve"> </w:t>
      </w:r>
    </w:p>
    <w:p w14:paraId="4578DD8C"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8D818E7" w14:textId="0073AB5C" w:rsidR="009734DB" w:rsidRPr="001F0C09" w:rsidRDefault="001F0C09">
      <w:pPr>
        <w:ind w:left="-5"/>
        <w:rPr>
          <w:rFonts w:ascii="Arial" w:hAnsi="Arial" w:cs="Arial"/>
          <w:sz w:val="22"/>
          <w:szCs w:val="22"/>
        </w:rPr>
      </w:pPr>
      <w:r w:rsidRPr="001F0C09">
        <w:rPr>
          <w:rFonts w:ascii="Arial" w:hAnsi="Arial" w:cs="Arial"/>
          <w:sz w:val="22"/>
          <w:szCs w:val="22"/>
        </w:rPr>
        <w:t>Where an investment cannot be wholly justified as either a financial investment or a PRI, it may be possible to justify it as a mixed motive investment. E.g. Projects where returns may be lower than that achievable through a managed investment portfolio but</w:t>
      </w:r>
      <w:r w:rsidRPr="001F0C09">
        <w:rPr>
          <w:rFonts w:ascii="Arial" w:hAnsi="Arial" w:cs="Arial"/>
          <w:sz w:val="22"/>
          <w:szCs w:val="22"/>
        </w:rPr>
        <w:t xml:space="preserve"> however demonstrate a meeting of the charitable objectives as set out in the Articles of the Charity may also be approved by the Trustee. This form of investment which has both elements of a financial investment and a programme related investment. </w:t>
      </w:r>
    </w:p>
    <w:p w14:paraId="254035F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2B638C6A"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Programme related or mixed motive investments will not be considered by the Trustee. Funds available for investment will be placed with the Charities appointed asset managers for investment in a managed investment portfolio. </w:t>
      </w:r>
    </w:p>
    <w:p w14:paraId="250E9B1F"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proportion of funds invested with Asset Managers will be contracted through a provider of good standing, assessed through a competitive tender process. </w:t>
      </w:r>
    </w:p>
    <w:p w14:paraId="3C61BB38"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0C582DB6"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Portfolio will include UK bonds, national and international equities and global investments, advice will be taken from the provider as to the composition of the investment portfolio and changes required to maintain the desired level of market risk. </w:t>
      </w:r>
    </w:p>
    <w:p w14:paraId="2DDE54D8"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5699F03"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proportion of funds invested in other projects will be invested following approval by the Trustees of a business case, which will scrutinise, and risk assess any proposed investments. </w:t>
      </w:r>
    </w:p>
    <w:p w14:paraId="000606F1"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0244FEA8" w14:textId="36EA9C5E" w:rsidR="009734DB" w:rsidRPr="001F0C09" w:rsidRDefault="001F0C09">
      <w:pPr>
        <w:pStyle w:val="Heading3"/>
        <w:tabs>
          <w:tab w:val="center" w:pos="971"/>
        </w:tabs>
        <w:ind w:left="-15" w:firstLine="0"/>
        <w:rPr>
          <w:rFonts w:ascii="Arial" w:hAnsi="Arial" w:cs="Arial"/>
          <w:sz w:val="22"/>
          <w:szCs w:val="22"/>
        </w:rPr>
      </w:pPr>
      <w:r w:rsidRPr="001F0C09">
        <w:rPr>
          <w:rFonts w:ascii="Arial" w:hAnsi="Arial" w:cs="Arial"/>
          <w:sz w:val="22"/>
          <w:szCs w:val="22"/>
        </w:rPr>
        <w:t xml:space="preserve">6.2 </w:t>
      </w:r>
      <w:r w:rsidRPr="001F0C09">
        <w:rPr>
          <w:rFonts w:ascii="Arial" w:hAnsi="Arial" w:cs="Arial"/>
          <w:sz w:val="22"/>
          <w:szCs w:val="22"/>
        </w:rPr>
        <w:tab/>
      </w:r>
      <w:r w:rsidRPr="001F0C09">
        <w:rPr>
          <w:rFonts w:ascii="Arial" w:hAnsi="Arial" w:cs="Arial"/>
          <w:sz w:val="22"/>
          <w:szCs w:val="22"/>
        </w:rPr>
        <w:t xml:space="preserve">Risks  </w:t>
      </w:r>
    </w:p>
    <w:p w14:paraId="2BEA21DD"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5021F092"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Funds invested with asset managers are to be managed at a medium-high level of risk. This includes equities, gilts and cash.  </w:t>
      </w:r>
    </w:p>
    <w:p w14:paraId="4116FE23"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2A204A2D"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adopted risk profile has been assessed in the current economic climate as striking a balance between investment and market risks, </w:t>
      </w:r>
      <w:proofErr w:type="gramStart"/>
      <w:r w:rsidRPr="001F0C09">
        <w:rPr>
          <w:rFonts w:ascii="Arial" w:hAnsi="Arial" w:cs="Arial"/>
          <w:sz w:val="22"/>
          <w:szCs w:val="22"/>
        </w:rPr>
        <w:t>in order to</w:t>
      </w:r>
      <w:proofErr w:type="gramEnd"/>
      <w:r w:rsidRPr="001F0C09">
        <w:rPr>
          <w:rFonts w:ascii="Arial" w:hAnsi="Arial" w:cs="Arial"/>
          <w:sz w:val="22"/>
          <w:szCs w:val="22"/>
        </w:rPr>
        <w:t xml:space="preserve"> generate a return and to mitigate risks such as inflation. </w:t>
      </w:r>
    </w:p>
    <w:p w14:paraId="33CA626F"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62F1E1A" w14:textId="77777777" w:rsidR="009734DB" w:rsidRPr="001F0C09" w:rsidRDefault="001F0C09">
      <w:pPr>
        <w:pStyle w:val="Heading2"/>
        <w:tabs>
          <w:tab w:val="center" w:pos="1903"/>
        </w:tabs>
        <w:ind w:left="-15" w:firstLine="0"/>
        <w:rPr>
          <w:rFonts w:ascii="Arial" w:hAnsi="Arial" w:cs="Arial"/>
          <w:sz w:val="22"/>
          <w:szCs w:val="22"/>
        </w:rPr>
      </w:pPr>
      <w:r w:rsidRPr="001F0C09">
        <w:rPr>
          <w:rFonts w:ascii="Arial" w:hAnsi="Arial" w:cs="Arial"/>
          <w:sz w:val="22"/>
          <w:szCs w:val="22"/>
        </w:rPr>
        <w:t xml:space="preserve">7.  </w:t>
      </w:r>
      <w:r w:rsidRPr="001F0C09">
        <w:rPr>
          <w:rFonts w:ascii="Arial" w:hAnsi="Arial" w:cs="Arial"/>
          <w:sz w:val="22"/>
          <w:szCs w:val="22"/>
        </w:rPr>
        <w:tab/>
        <w:t xml:space="preserve">Investment Restrictions </w:t>
      </w:r>
      <w:r w:rsidRPr="001F0C09">
        <w:rPr>
          <w:rFonts w:ascii="Arial" w:hAnsi="Arial" w:cs="Arial"/>
          <w:b w:val="0"/>
          <w:sz w:val="22"/>
          <w:szCs w:val="22"/>
        </w:rPr>
        <w:t xml:space="preserve"> </w:t>
      </w:r>
    </w:p>
    <w:p w14:paraId="08A2CD3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8A7CE42"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Charity has adopted an ethical approach to investing. In line with the aims of the Charity to promote the overall health of services users of ELFT. Sums invested in companies whose activities which could be detrimental to health should be negligible. </w:t>
      </w:r>
    </w:p>
    <w:p w14:paraId="08A0AFEB"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17897A1A"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current investment fund seeks to have a positive impact on people and the planet. This is achieved by avoiding harm through ESG (Environmental, Social, Governance) integration and exclusions, benefiting society through responsible business activities and contributing to solutions through investing for impact.  </w:t>
      </w:r>
    </w:p>
    <w:p w14:paraId="101E05F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AD7E2B8" w14:textId="77777777" w:rsidR="009734DB" w:rsidRPr="001F0C09" w:rsidRDefault="001F0C09">
      <w:pPr>
        <w:pStyle w:val="Heading2"/>
        <w:tabs>
          <w:tab w:val="center" w:pos="1939"/>
        </w:tabs>
        <w:ind w:left="-15" w:firstLine="0"/>
        <w:rPr>
          <w:rFonts w:ascii="Arial" w:hAnsi="Arial" w:cs="Arial"/>
          <w:sz w:val="22"/>
          <w:szCs w:val="22"/>
        </w:rPr>
      </w:pPr>
      <w:r w:rsidRPr="001F0C09">
        <w:rPr>
          <w:rFonts w:ascii="Arial" w:hAnsi="Arial" w:cs="Arial"/>
          <w:sz w:val="22"/>
          <w:szCs w:val="22"/>
        </w:rPr>
        <w:t xml:space="preserve">8.  </w:t>
      </w:r>
      <w:r w:rsidRPr="001F0C09">
        <w:rPr>
          <w:rFonts w:ascii="Arial" w:hAnsi="Arial" w:cs="Arial"/>
          <w:sz w:val="22"/>
          <w:szCs w:val="22"/>
        </w:rPr>
        <w:tab/>
        <w:t xml:space="preserve">Reporting and Valuation </w:t>
      </w:r>
      <w:r w:rsidRPr="001F0C09">
        <w:rPr>
          <w:rFonts w:ascii="Arial" w:hAnsi="Arial" w:cs="Arial"/>
          <w:b w:val="0"/>
          <w:sz w:val="22"/>
          <w:szCs w:val="22"/>
        </w:rPr>
        <w:t xml:space="preserve"> </w:t>
      </w:r>
    </w:p>
    <w:p w14:paraId="77218EB2"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5D6C4B8E" w14:textId="29439CB0" w:rsidR="009734DB" w:rsidRPr="001F0C09" w:rsidRDefault="001F0C09">
      <w:pPr>
        <w:pStyle w:val="Heading3"/>
        <w:tabs>
          <w:tab w:val="center" w:pos="1214"/>
        </w:tabs>
        <w:ind w:left="-15" w:firstLine="0"/>
        <w:rPr>
          <w:rFonts w:ascii="Arial" w:hAnsi="Arial" w:cs="Arial"/>
          <w:sz w:val="22"/>
          <w:szCs w:val="22"/>
        </w:rPr>
      </w:pPr>
      <w:r w:rsidRPr="001F0C09">
        <w:rPr>
          <w:rFonts w:ascii="Arial" w:hAnsi="Arial" w:cs="Arial"/>
          <w:sz w:val="22"/>
          <w:szCs w:val="22"/>
        </w:rPr>
        <w:t xml:space="preserve">8.1 </w:t>
      </w:r>
      <w:r w:rsidRPr="001F0C09">
        <w:rPr>
          <w:rFonts w:ascii="Arial" w:hAnsi="Arial" w:cs="Arial"/>
          <w:sz w:val="22"/>
          <w:szCs w:val="22"/>
        </w:rPr>
        <w:tab/>
      </w:r>
      <w:r w:rsidRPr="001F0C09">
        <w:rPr>
          <w:rFonts w:ascii="Arial" w:hAnsi="Arial" w:cs="Arial"/>
          <w:sz w:val="22"/>
          <w:szCs w:val="22"/>
        </w:rPr>
        <w:t xml:space="preserve">Reporting </w:t>
      </w:r>
    </w:p>
    <w:p w14:paraId="1E9B8165"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4EBFCE5E"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Meetings will be held as required with the Board as Corporate Trustees to review the overall performance and the investment objectives of the Trust.  </w:t>
      </w:r>
    </w:p>
    <w:p w14:paraId="2F5CBB5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138C1EF3"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The performance of all investments is to be measured against relevant market indices.  </w:t>
      </w:r>
    </w:p>
    <w:p w14:paraId="018C0D0C"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b/>
          <w:sz w:val="22"/>
          <w:szCs w:val="22"/>
        </w:rPr>
        <w:t xml:space="preserve"> </w:t>
      </w:r>
    </w:p>
    <w:p w14:paraId="74DD44BF" w14:textId="7F4A1327" w:rsidR="009734DB" w:rsidRPr="001F0C09" w:rsidRDefault="001F0C09">
      <w:pPr>
        <w:pStyle w:val="Heading3"/>
        <w:tabs>
          <w:tab w:val="center" w:pos="1253"/>
        </w:tabs>
        <w:ind w:left="-15" w:firstLine="0"/>
        <w:rPr>
          <w:rFonts w:ascii="Arial" w:hAnsi="Arial" w:cs="Arial"/>
          <w:sz w:val="22"/>
          <w:szCs w:val="22"/>
        </w:rPr>
      </w:pPr>
      <w:r w:rsidRPr="001F0C09">
        <w:rPr>
          <w:rFonts w:ascii="Arial" w:hAnsi="Arial" w:cs="Arial"/>
          <w:sz w:val="22"/>
          <w:szCs w:val="22"/>
        </w:rPr>
        <w:t xml:space="preserve">8.2 </w:t>
      </w:r>
      <w:r w:rsidRPr="001F0C09">
        <w:rPr>
          <w:rFonts w:ascii="Arial" w:hAnsi="Arial" w:cs="Arial"/>
          <w:sz w:val="22"/>
          <w:szCs w:val="22"/>
        </w:rPr>
        <w:tab/>
      </w:r>
      <w:r w:rsidRPr="001F0C09">
        <w:rPr>
          <w:rFonts w:ascii="Arial" w:hAnsi="Arial" w:cs="Arial"/>
          <w:sz w:val="22"/>
          <w:szCs w:val="22"/>
        </w:rPr>
        <w:t xml:space="preserve">Valuations  </w:t>
      </w:r>
    </w:p>
    <w:p w14:paraId="67A346D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7DE1FB20"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Valuations are to be produced with a full investment report at the end of 31st March, together with ad-hoc valuations on request.  </w:t>
      </w:r>
    </w:p>
    <w:p w14:paraId="616BE3F9"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0315B049" w14:textId="083C9367" w:rsidR="009734DB" w:rsidRPr="001F0C09" w:rsidRDefault="001F0C09">
      <w:pPr>
        <w:pStyle w:val="Heading2"/>
        <w:tabs>
          <w:tab w:val="center" w:pos="1691"/>
        </w:tabs>
        <w:ind w:left="-15" w:firstLine="0"/>
        <w:rPr>
          <w:rFonts w:ascii="Arial" w:hAnsi="Arial" w:cs="Arial"/>
          <w:sz w:val="22"/>
          <w:szCs w:val="22"/>
        </w:rPr>
      </w:pPr>
      <w:r w:rsidRPr="001F0C09">
        <w:rPr>
          <w:rFonts w:ascii="Arial" w:hAnsi="Arial" w:cs="Arial"/>
          <w:sz w:val="22"/>
          <w:szCs w:val="22"/>
        </w:rPr>
        <w:t xml:space="preserve">9 </w:t>
      </w:r>
      <w:r w:rsidRPr="001F0C09">
        <w:rPr>
          <w:rFonts w:ascii="Arial" w:hAnsi="Arial" w:cs="Arial"/>
          <w:sz w:val="22"/>
          <w:szCs w:val="22"/>
        </w:rPr>
        <w:tab/>
      </w:r>
      <w:r w:rsidRPr="001F0C09">
        <w:rPr>
          <w:rFonts w:ascii="Arial" w:hAnsi="Arial" w:cs="Arial"/>
          <w:sz w:val="22"/>
          <w:szCs w:val="22"/>
        </w:rPr>
        <w:t xml:space="preserve">Payment of Income </w:t>
      </w:r>
      <w:r w:rsidRPr="001F0C09">
        <w:rPr>
          <w:rFonts w:ascii="Arial" w:hAnsi="Arial" w:cs="Arial"/>
          <w:b w:val="0"/>
          <w:sz w:val="22"/>
          <w:szCs w:val="22"/>
        </w:rPr>
        <w:t xml:space="preserve"> </w:t>
      </w:r>
    </w:p>
    <w:p w14:paraId="7218986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349C07AF" w14:textId="481AFB0B" w:rsidR="009734DB" w:rsidRPr="001F0C09" w:rsidRDefault="001F0C09">
      <w:pPr>
        <w:ind w:left="-5"/>
        <w:rPr>
          <w:rFonts w:ascii="Arial" w:hAnsi="Arial" w:cs="Arial"/>
          <w:sz w:val="22"/>
          <w:szCs w:val="22"/>
        </w:rPr>
      </w:pPr>
      <w:r w:rsidRPr="001F0C09">
        <w:rPr>
          <w:rFonts w:ascii="Arial" w:hAnsi="Arial" w:cs="Arial"/>
          <w:sz w:val="22"/>
          <w:szCs w:val="22"/>
        </w:rPr>
        <w:t>Investment Income, which is the quarterly payment,</w:t>
      </w:r>
      <w:r w:rsidRPr="001F0C09">
        <w:rPr>
          <w:rFonts w:ascii="Arial" w:hAnsi="Arial" w:cs="Arial"/>
          <w:sz w:val="22"/>
          <w:szCs w:val="22"/>
        </w:rPr>
        <w:t xml:space="preserve"> made to the Charity </w:t>
      </w:r>
      <w:proofErr w:type="gramStart"/>
      <w:r w:rsidRPr="001F0C09">
        <w:rPr>
          <w:rFonts w:ascii="Arial" w:hAnsi="Arial" w:cs="Arial"/>
          <w:sz w:val="22"/>
          <w:szCs w:val="22"/>
        </w:rPr>
        <w:t>as a result of</w:t>
      </w:r>
      <w:proofErr w:type="gramEnd"/>
      <w:r w:rsidRPr="001F0C09">
        <w:rPr>
          <w:rFonts w:ascii="Arial" w:hAnsi="Arial" w:cs="Arial"/>
          <w:sz w:val="22"/>
          <w:szCs w:val="22"/>
        </w:rPr>
        <w:t xml:space="preserve"> the performance of the investment portfolio will be held centrally for distribution from time to time as the Charity Trustees see fit. Investment income may be re-invested if the cash balances held in commercial bank accounts exceeds the balance needed for the day to day running of the Charity as per the cash flow forecast. </w:t>
      </w:r>
    </w:p>
    <w:p w14:paraId="60DF81A4" w14:textId="77777777" w:rsidR="009734DB"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5C4742BD" w14:textId="77777777" w:rsidR="001F0C09" w:rsidRDefault="001F0C09">
      <w:pPr>
        <w:spacing w:after="0" w:line="259" w:lineRule="auto"/>
        <w:ind w:left="0" w:firstLine="0"/>
        <w:rPr>
          <w:rFonts w:ascii="Arial" w:hAnsi="Arial" w:cs="Arial"/>
          <w:sz w:val="22"/>
          <w:szCs w:val="22"/>
        </w:rPr>
      </w:pPr>
    </w:p>
    <w:p w14:paraId="631EB01C" w14:textId="77777777" w:rsidR="001F0C09" w:rsidRDefault="001F0C09">
      <w:pPr>
        <w:spacing w:after="0" w:line="259" w:lineRule="auto"/>
        <w:ind w:left="0" w:firstLine="0"/>
        <w:rPr>
          <w:rFonts w:ascii="Arial" w:hAnsi="Arial" w:cs="Arial"/>
          <w:sz w:val="22"/>
          <w:szCs w:val="22"/>
        </w:rPr>
      </w:pPr>
    </w:p>
    <w:p w14:paraId="4681490F" w14:textId="77777777" w:rsidR="001F0C09" w:rsidRDefault="001F0C09">
      <w:pPr>
        <w:spacing w:after="0" w:line="259" w:lineRule="auto"/>
        <w:ind w:left="0" w:firstLine="0"/>
        <w:rPr>
          <w:rFonts w:ascii="Arial" w:hAnsi="Arial" w:cs="Arial"/>
          <w:sz w:val="22"/>
          <w:szCs w:val="22"/>
        </w:rPr>
      </w:pPr>
    </w:p>
    <w:p w14:paraId="72BFADE8" w14:textId="77777777" w:rsidR="001F0C09" w:rsidRPr="001F0C09" w:rsidRDefault="001F0C09">
      <w:pPr>
        <w:spacing w:after="0" w:line="259" w:lineRule="auto"/>
        <w:ind w:left="0" w:firstLine="0"/>
        <w:rPr>
          <w:rFonts w:ascii="Arial" w:hAnsi="Arial" w:cs="Arial"/>
          <w:sz w:val="22"/>
          <w:szCs w:val="22"/>
        </w:rPr>
      </w:pPr>
    </w:p>
    <w:p w14:paraId="797D4BD6" w14:textId="77777777" w:rsidR="009734DB" w:rsidRPr="001F0C09" w:rsidRDefault="001F0C09">
      <w:pPr>
        <w:pStyle w:val="Heading2"/>
        <w:tabs>
          <w:tab w:val="center" w:pos="1782"/>
        </w:tabs>
        <w:ind w:left="-15" w:firstLine="0"/>
        <w:rPr>
          <w:rFonts w:ascii="Arial" w:hAnsi="Arial" w:cs="Arial"/>
          <w:sz w:val="22"/>
          <w:szCs w:val="22"/>
        </w:rPr>
      </w:pPr>
      <w:r w:rsidRPr="001F0C09">
        <w:rPr>
          <w:rFonts w:ascii="Arial" w:hAnsi="Arial" w:cs="Arial"/>
          <w:sz w:val="22"/>
          <w:szCs w:val="22"/>
        </w:rPr>
        <w:t xml:space="preserve">10.  </w:t>
      </w:r>
      <w:r w:rsidRPr="001F0C09">
        <w:rPr>
          <w:rFonts w:ascii="Arial" w:hAnsi="Arial" w:cs="Arial"/>
          <w:sz w:val="22"/>
          <w:szCs w:val="22"/>
        </w:rPr>
        <w:tab/>
        <w:t xml:space="preserve">Review and Approval </w:t>
      </w:r>
    </w:p>
    <w:p w14:paraId="56D35A16"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b/>
          <w:sz w:val="22"/>
          <w:szCs w:val="22"/>
        </w:rPr>
        <w:t xml:space="preserve"> </w:t>
      </w:r>
    </w:p>
    <w:p w14:paraId="0533D5E3" w14:textId="65C30E1D" w:rsidR="009734DB" w:rsidRPr="001F0C09" w:rsidRDefault="001F0C09">
      <w:pPr>
        <w:pStyle w:val="Heading3"/>
        <w:tabs>
          <w:tab w:val="center" w:pos="1083"/>
        </w:tabs>
        <w:ind w:left="-15" w:firstLine="0"/>
        <w:rPr>
          <w:rFonts w:ascii="Arial" w:hAnsi="Arial" w:cs="Arial"/>
          <w:sz w:val="22"/>
          <w:szCs w:val="22"/>
        </w:rPr>
      </w:pPr>
      <w:r w:rsidRPr="001F0C09">
        <w:rPr>
          <w:rFonts w:ascii="Arial" w:hAnsi="Arial" w:cs="Arial"/>
          <w:sz w:val="22"/>
          <w:szCs w:val="22"/>
        </w:rPr>
        <w:t xml:space="preserve">10.1 </w:t>
      </w:r>
      <w:r w:rsidRPr="001F0C09">
        <w:rPr>
          <w:rFonts w:ascii="Arial" w:hAnsi="Arial" w:cs="Arial"/>
          <w:sz w:val="22"/>
          <w:szCs w:val="22"/>
        </w:rPr>
        <w:tab/>
      </w:r>
      <w:r w:rsidRPr="001F0C09">
        <w:rPr>
          <w:rFonts w:ascii="Arial" w:hAnsi="Arial" w:cs="Arial"/>
          <w:sz w:val="22"/>
          <w:szCs w:val="22"/>
        </w:rPr>
        <w:t xml:space="preserve">Review </w:t>
      </w:r>
    </w:p>
    <w:p w14:paraId="30A11B6A"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b/>
          <w:sz w:val="22"/>
          <w:szCs w:val="22"/>
        </w:rPr>
        <w:t xml:space="preserve"> </w:t>
      </w:r>
    </w:p>
    <w:p w14:paraId="2FA582F5" w14:textId="77777777" w:rsidR="009734DB" w:rsidRPr="001F0C09" w:rsidRDefault="001F0C09">
      <w:pPr>
        <w:ind w:left="-5"/>
        <w:rPr>
          <w:rFonts w:ascii="Arial" w:hAnsi="Arial" w:cs="Arial"/>
          <w:sz w:val="22"/>
          <w:szCs w:val="22"/>
        </w:rPr>
      </w:pPr>
      <w:r w:rsidRPr="001F0C09">
        <w:rPr>
          <w:rFonts w:ascii="Arial" w:hAnsi="Arial" w:cs="Arial"/>
          <w:sz w:val="22"/>
          <w:szCs w:val="22"/>
        </w:rPr>
        <w:t xml:space="preserve">This policy should be reviewed at least annually or at such time that there is a significant change in Charity strategy, operational requirements or significant changes to the economic environment which has an impact on investments held. </w:t>
      </w:r>
    </w:p>
    <w:p w14:paraId="7B9DB57C"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6C4856FF" w14:textId="3DA1B436" w:rsidR="009734DB" w:rsidRPr="001F0C09" w:rsidRDefault="001F0C09">
      <w:pPr>
        <w:pStyle w:val="Heading3"/>
        <w:tabs>
          <w:tab w:val="center" w:pos="1174"/>
        </w:tabs>
        <w:ind w:left="-15" w:firstLine="0"/>
        <w:rPr>
          <w:rFonts w:ascii="Arial" w:hAnsi="Arial" w:cs="Arial"/>
          <w:sz w:val="22"/>
          <w:szCs w:val="22"/>
        </w:rPr>
      </w:pPr>
      <w:r w:rsidRPr="001F0C09">
        <w:rPr>
          <w:rFonts w:ascii="Arial" w:hAnsi="Arial" w:cs="Arial"/>
          <w:sz w:val="22"/>
          <w:szCs w:val="22"/>
        </w:rPr>
        <w:t xml:space="preserve">10.2 </w:t>
      </w:r>
      <w:r w:rsidRPr="001F0C09">
        <w:rPr>
          <w:rFonts w:ascii="Arial" w:hAnsi="Arial" w:cs="Arial"/>
          <w:sz w:val="22"/>
          <w:szCs w:val="22"/>
        </w:rPr>
        <w:tab/>
      </w:r>
      <w:r w:rsidRPr="001F0C09">
        <w:rPr>
          <w:rFonts w:ascii="Arial" w:hAnsi="Arial" w:cs="Arial"/>
          <w:sz w:val="22"/>
          <w:szCs w:val="22"/>
        </w:rPr>
        <w:t xml:space="preserve">Approval </w:t>
      </w:r>
    </w:p>
    <w:p w14:paraId="2E3E65B4"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2AD087FA" w14:textId="77777777" w:rsidR="009734DB" w:rsidRPr="001F0C09" w:rsidRDefault="001F0C09">
      <w:pPr>
        <w:ind w:left="-5" w:right="1808"/>
        <w:rPr>
          <w:rFonts w:ascii="Arial" w:hAnsi="Arial" w:cs="Arial"/>
          <w:sz w:val="22"/>
          <w:szCs w:val="22"/>
        </w:rPr>
      </w:pPr>
      <w:r w:rsidRPr="001F0C09">
        <w:rPr>
          <w:rFonts w:ascii="Arial" w:hAnsi="Arial" w:cs="Arial"/>
          <w:sz w:val="22"/>
          <w:szCs w:val="22"/>
        </w:rPr>
        <w:t xml:space="preserve">This policy is discussed and approved by the Charitable Funds Committee and ratified by the Board of Directors as Trustees. </w:t>
      </w:r>
    </w:p>
    <w:p w14:paraId="1CFD56A4"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p w14:paraId="3DF19CBB" w14:textId="77777777" w:rsidR="009734DB" w:rsidRPr="001F0C09" w:rsidRDefault="001F0C09">
      <w:pPr>
        <w:ind w:left="-5" w:right="827"/>
        <w:rPr>
          <w:rFonts w:ascii="Arial" w:hAnsi="Arial" w:cs="Arial"/>
          <w:sz w:val="22"/>
          <w:szCs w:val="22"/>
        </w:rPr>
      </w:pPr>
      <w:r w:rsidRPr="001F0C09">
        <w:rPr>
          <w:rFonts w:ascii="Arial" w:hAnsi="Arial" w:cs="Arial"/>
          <w:sz w:val="22"/>
          <w:szCs w:val="22"/>
        </w:rPr>
        <w:t xml:space="preserve">The policy will come into effect when ratified by the Corporate Trustee and will be updated on the Trust website (or system managed and operated by the Trust for access and storage of policies) as well as the Charity Website. </w:t>
      </w:r>
    </w:p>
    <w:p w14:paraId="791692E3" w14:textId="77777777" w:rsidR="009734DB" w:rsidRPr="001F0C09" w:rsidRDefault="001F0C09">
      <w:pPr>
        <w:spacing w:after="0" w:line="259" w:lineRule="auto"/>
        <w:ind w:left="54" w:firstLine="0"/>
        <w:jc w:val="center"/>
        <w:rPr>
          <w:rFonts w:ascii="Arial" w:hAnsi="Arial" w:cs="Arial"/>
          <w:sz w:val="22"/>
          <w:szCs w:val="22"/>
        </w:rPr>
      </w:pPr>
      <w:r w:rsidRPr="001F0C09">
        <w:rPr>
          <w:rFonts w:ascii="Arial" w:hAnsi="Arial" w:cs="Arial"/>
          <w:b/>
          <w:sz w:val="22"/>
          <w:szCs w:val="22"/>
        </w:rPr>
        <w:t xml:space="preserve"> </w:t>
      </w:r>
    </w:p>
    <w:p w14:paraId="720E1050" w14:textId="77777777" w:rsidR="009734DB" w:rsidRPr="001F0C09" w:rsidRDefault="001F0C09">
      <w:pPr>
        <w:spacing w:after="0" w:line="259" w:lineRule="auto"/>
        <w:ind w:left="0" w:firstLine="0"/>
        <w:rPr>
          <w:rFonts w:ascii="Arial" w:hAnsi="Arial" w:cs="Arial"/>
          <w:sz w:val="22"/>
          <w:szCs w:val="22"/>
        </w:rPr>
      </w:pPr>
      <w:r w:rsidRPr="001F0C09">
        <w:rPr>
          <w:rFonts w:ascii="Arial" w:hAnsi="Arial" w:cs="Arial"/>
          <w:sz w:val="22"/>
          <w:szCs w:val="22"/>
        </w:rPr>
        <w:t xml:space="preserve"> </w:t>
      </w:r>
    </w:p>
    <w:sectPr w:rsidR="009734DB" w:rsidRPr="001F0C09">
      <w:footerReference w:type="even" r:id="rId8"/>
      <w:footerReference w:type="default" r:id="rId9"/>
      <w:footerReference w:type="first" r:id="rId10"/>
      <w:pgSz w:w="12240" w:h="15840"/>
      <w:pgMar w:top="1440" w:right="1439" w:bottom="1493" w:left="1440" w:header="72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5278" w14:textId="77777777" w:rsidR="001F0C09" w:rsidRDefault="001F0C09">
      <w:pPr>
        <w:spacing w:after="0" w:line="240" w:lineRule="auto"/>
      </w:pPr>
      <w:r>
        <w:separator/>
      </w:r>
    </w:p>
  </w:endnote>
  <w:endnote w:type="continuationSeparator" w:id="0">
    <w:p w14:paraId="0E84F4AC" w14:textId="77777777" w:rsidR="001F0C09" w:rsidRDefault="001F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B46B" w14:textId="77777777" w:rsidR="009734DB" w:rsidRDefault="001F0C09">
    <w:pPr>
      <w:spacing w:after="0" w:line="259" w:lineRule="auto"/>
      <w:ind w:lef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B45F6" w14:textId="77777777" w:rsidR="009734DB" w:rsidRDefault="001F0C09">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4CDE" w14:textId="77777777" w:rsidR="009734DB" w:rsidRDefault="001F0C09">
    <w:pPr>
      <w:spacing w:after="0" w:line="259" w:lineRule="auto"/>
      <w:ind w:lef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D2AAB21" w14:textId="77777777" w:rsidR="009734DB" w:rsidRDefault="001F0C09">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766F" w14:textId="77777777" w:rsidR="009734DB" w:rsidRDefault="001F0C09">
    <w:pPr>
      <w:spacing w:after="0" w:line="259" w:lineRule="auto"/>
      <w:ind w:lef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69F4E79" w14:textId="77777777" w:rsidR="009734DB" w:rsidRDefault="001F0C09">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5184" w14:textId="77777777" w:rsidR="001F0C09" w:rsidRDefault="001F0C09">
      <w:pPr>
        <w:spacing w:after="0" w:line="240" w:lineRule="auto"/>
      </w:pPr>
      <w:r>
        <w:separator/>
      </w:r>
    </w:p>
  </w:footnote>
  <w:footnote w:type="continuationSeparator" w:id="0">
    <w:p w14:paraId="00C4049F" w14:textId="77777777" w:rsidR="001F0C09" w:rsidRDefault="001F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8CF"/>
    <w:multiLevelType w:val="hybridMultilevel"/>
    <w:tmpl w:val="009E1E16"/>
    <w:lvl w:ilvl="0" w:tplc="A860D4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6F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AC83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BC9B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E09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5A0C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307F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41B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205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951DB5"/>
    <w:multiLevelType w:val="hybridMultilevel"/>
    <w:tmpl w:val="BEE4AB68"/>
    <w:lvl w:ilvl="0" w:tplc="3BC8D2FE">
      <w:start w:val="1"/>
      <w:numFmt w:val="bullet"/>
      <w:lvlText w:val="•"/>
      <w:lvlJc w:val="left"/>
      <w:pPr>
        <w:ind w:left="1020"/>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1" w:tplc="0BCABFDE">
      <w:start w:val="1"/>
      <w:numFmt w:val="bullet"/>
      <w:lvlText w:val="o"/>
      <w:lvlJc w:val="left"/>
      <w:pPr>
        <w:ind w:left="174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2" w:tplc="345C24BC">
      <w:start w:val="1"/>
      <w:numFmt w:val="bullet"/>
      <w:lvlText w:val="▪"/>
      <w:lvlJc w:val="left"/>
      <w:pPr>
        <w:ind w:left="246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3" w:tplc="CD9A2456">
      <w:start w:val="1"/>
      <w:numFmt w:val="bullet"/>
      <w:lvlText w:val="•"/>
      <w:lvlJc w:val="left"/>
      <w:pPr>
        <w:ind w:left="3180"/>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4" w:tplc="794028D0">
      <w:start w:val="1"/>
      <w:numFmt w:val="bullet"/>
      <w:lvlText w:val="o"/>
      <w:lvlJc w:val="left"/>
      <w:pPr>
        <w:ind w:left="390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5" w:tplc="094E4FAE">
      <w:start w:val="1"/>
      <w:numFmt w:val="bullet"/>
      <w:lvlText w:val="▪"/>
      <w:lvlJc w:val="left"/>
      <w:pPr>
        <w:ind w:left="462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6" w:tplc="53E2619C">
      <w:start w:val="1"/>
      <w:numFmt w:val="bullet"/>
      <w:lvlText w:val="•"/>
      <w:lvlJc w:val="left"/>
      <w:pPr>
        <w:ind w:left="5340"/>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7" w:tplc="F5B4988E">
      <w:start w:val="1"/>
      <w:numFmt w:val="bullet"/>
      <w:lvlText w:val="o"/>
      <w:lvlJc w:val="left"/>
      <w:pPr>
        <w:ind w:left="606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8" w:tplc="210874A4">
      <w:start w:val="1"/>
      <w:numFmt w:val="bullet"/>
      <w:lvlText w:val="▪"/>
      <w:lvlJc w:val="left"/>
      <w:pPr>
        <w:ind w:left="678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abstractNum>
  <w:abstractNum w:abstractNumId="2" w15:restartNumberingAfterBreak="0">
    <w:nsid w:val="4D975547"/>
    <w:multiLevelType w:val="hybridMultilevel"/>
    <w:tmpl w:val="7B9C846C"/>
    <w:lvl w:ilvl="0" w:tplc="98323E24">
      <w:start w:val="1"/>
      <w:numFmt w:val="bullet"/>
      <w:lvlText w:val="•"/>
      <w:lvlJc w:val="left"/>
      <w:pPr>
        <w:ind w:left="1020"/>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1" w:tplc="7A601534">
      <w:start w:val="1"/>
      <w:numFmt w:val="bullet"/>
      <w:lvlText w:val="o"/>
      <w:lvlJc w:val="left"/>
      <w:pPr>
        <w:ind w:left="174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2" w:tplc="C66219DC">
      <w:start w:val="1"/>
      <w:numFmt w:val="bullet"/>
      <w:lvlText w:val="▪"/>
      <w:lvlJc w:val="left"/>
      <w:pPr>
        <w:ind w:left="246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3" w:tplc="70EEDE98">
      <w:start w:val="1"/>
      <w:numFmt w:val="bullet"/>
      <w:lvlText w:val="•"/>
      <w:lvlJc w:val="left"/>
      <w:pPr>
        <w:ind w:left="3180"/>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4" w:tplc="E90C1504">
      <w:start w:val="1"/>
      <w:numFmt w:val="bullet"/>
      <w:lvlText w:val="o"/>
      <w:lvlJc w:val="left"/>
      <w:pPr>
        <w:ind w:left="390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5" w:tplc="8E82720E">
      <w:start w:val="1"/>
      <w:numFmt w:val="bullet"/>
      <w:lvlText w:val="▪"/>
      <w:lvlJc w:val="left"/>
      <w:pPr>
        <w:ind w:left="462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6" w:tplc="00F658E2">
      <w:start w:val="1"/>
      <w:numFmt w:val="bullet"/>
      <w:lvlText w:val="•"/>
      <w:lvlJc w:val="left"/>
      <w:pPr>
        <w:ind w:left="5340"/>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7" w:tplc="4C0E2B18">
      <w:start w:val="1"/>
      <w:numFmt w:val="bullet"/>
      <w:lvlText w:val="o"/>
      <w:lvlJc w:val="left"/>
      <w:pPr>
        <w:ind w:left="606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8" w:tplc="B3A8E3EC">
      <w:start w:val="1"/>
      <w:numFmt w:val="bullet"/>
      <w:lvlText w:val="▪"/>
      <w:lvlJc w:val="left"/>
      <w:pPr>
        <w:ind w:left="6780"/>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abstractNum>
  <w:num w:numId="1" w16cid:durableId="1425032682">
    <w:abstractNumId w:val="0"/>
  </w:num>
  <w:num w:numId="2" w16cid:durableId="2029524715">
    <w:abstractNumId w:val="1"/>
  </w:num>
  <w:num w:numId="3" w16cid:durableId="223880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DB"/>
    <w:rsid w:val="001F0C09"/>
    <w:rsid w:val="00797745"/>
    <w:rsid w:val="0097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936D"/>
  <w15:docId w15:val="{8128DDBE-A43F-46AC-AA65-4175AAE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2000</Words>
  <Characters>11402</Characters>
  <Application>Microsoft Office Word</Application>
  <DocSecurity>0</DocSecurity>
  <Lines>95</Lines>
  <Paragraphs>26</Paragraphs>
  <ScaleCrop>false</ScaleCrop>
  <Company>East London NHS Foundation Trust</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 Ahmed</dc:creator>
  <cp:keywords/>
  <cp:lastModifiedBy>KHATUN, Rashida (EAST LONDON NHS FOUNDATION TRUST)</cp:lastModifiedBy>
  <cp:revision>2</cp:revision>
  <dcterms:created xsi:type="dcterms:W3CDTF">2026-01-28T09:29:00Z</dcterms:created>
  <dcterms:modified xsi:type="dcterms:W3CDTF">2026-01-28T09:29:00Z</dcterms:modified>
</cp:coreProperties>
</file>