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B686" w14:textId="77777777" w:rsidR="008D2896" w:rsidRDefault="00B26C61" w:rsidP="4285D897">
      <w:pPr>
        <w:pStyle w:val="BodyText"/>
        <w:ind w:left="6210"/>
        <w:rPr>
          <w:rFonts w:ascii="Times New Roman"/>
          <w:sz w:val="20"/>
          <w:szCs w:val="20"/>
        </w:rPr>
      </w:pPr>
      <w:r>
        <w:rPr>
          <w:noProof/>
          <w:lang w:bidi="ar-SA"/>
        </w:rPr>
        <w:drawing>
          <wp:inline distT="0" distB="0" distL="0" distR="0" wp14:anchorId="3DCE5A0F" wp14:editId="3061CE49">
            <wp:extent cx="1638300" cy="929640"/>
            <wp:effectExtent l="0" t="0" r="0" b="3810"/>
            <wp:docPr id="3" name="Picture 3"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638300" cy="929640"/>
                    </a:xfrm>
                    <a:prstGeom prst="rect">
                      <a:avLst/>
                    </a:prstGeom>
                  </pic:spPr>
                </pic:pic>
              </a:graphicData>
            </a:graphic>
          </wp:inline>
        </w:drawing>
      </w:r>
    </w:p>
    <w:p w14:paraId="0320D7B3" w14:textId="77777777" w:rsidR="008D2896" w:rsidRDefault="008D2896" w:rsidP="0029052A">
      <w:pPr>
        <w:pStyle w:val="BodyText"/>
        <w:ind w:left="426" w:right="1334"/>
        <w:jc w:val="right"/>
        <w:rPr>
          <w:rFonts w:ascii="Times New Roman"/>
          <w:sz w:val="20"/>
        </w:rPr>
      </w:pPr>
    </w:p>
    <w:p w14:paraId="1DFF972B" w14:textId="77777777" w:rsidR="008D2896" w:rsidRDefault="008D2896">
      <w:pPr>
        <w:pStyle w:val="BodyText"/>
        <w:rPr>
          <w:rFonts w:ascii="Times New Roman"/>
          <w:sz w:val="20"/>
        </w:rPr>
      </w:pPr>
    </w:p>
    <w:p w14:paraId="71570337" w14:textId="77777777" w:rsidR="008D2896" w:rsidRDefault="008D2896">
      <w:pPr>
        <w:pStyle w:val="BodyText"/>
        <w:rPr>
          <w:rFonts w:ascii="Times New Roman"/>
          <w:sz w:val="20"/>
        </w:rPr>
      </w:pPr>
    </w:p>
    <w:p w14:paraId="32234E5E" w14:textId="77777777" w:rsidR="008D2896" w:rsidRDefault="008D2896">
      <w:pPr>
        <w:pStyle w:val="BodyText"/>
        <w:rPr>
          <w:rFonts w:ascii="Times New Roman"/>
          <w:sz w:val="20"/>
        </w:rPr>
      </w:pPr>
    </w:p>
    <w:p w14:paraId="0F822985" w14:textId="77777777" w:rsidR="008D2896" w:rsidRDefault="008D2896">
      <w:pPr>
        <w:pStyle w:val="BodyText"/>
        <w:rPr>
          <w:rFonts w:ascii="Times New Roman"/>
          <w:sz w:val="20"/>
        </w:rPr>
      </w:pPr>
    </w:p>
    <w:p w14:paraId="0F7F7DBB" w14:textId="77777777" w:rsidR="008D2896" w:rsidRDefault="008D2896">
      <w:pPr>
        <w:pStyle w:val="BodyText"/>
        <w:spacing w:before="6"/>
        <w:rPr>
          <w:rFonts w:ascii="Times New Roman"/>
          <w:sz w:val="17"/>
        </w:rPr>
      </w:pPr>
    </w:p>
    <w:p w14:paraId="29071B11" w14:textId="77777777" w:rsidR="008D2896" w:rsidRPr="003033F8" w:rsidRDefault="0011220A">
      <w:pPr>
        <w:spacing w:before="88"/>
        <w:ind w:left="1355" w:right="1732"/>
        <w:jc w:val="center"/>
        <w:rPr>
          <w:bCs/>
          <w:sz w:val="48"/>
          <w:szCs w:val="48"/>
        </w:rPr>
      </w:pPr>
      <w:r w:rsidRPr="003033F8">
        <w:rPr>
          <w:bCs/>
          <w:sz w:val="48"/>
          <w:szCs w:val="48"/>
        </w:rPr>
        <w:t xml:space="preserve">Policy for Procurement and </w:t>
      </w:r>
      <w:r w:rsidR="00F626A3" w:rsidRPr="003033F8">
        <w:rPr>
          <w:bCs/>
          <w:sz w:val="48"/>
          <w:szCs w:val="48"/>
        </w:rPr>
        <w:t xml:space="preserve">Contracting </w:t>
      </w:r>
    </w:p>
    <w:p w14:paraId="10A6347E" w14:textId="77777777" w:rsidR="0029052A" w:rsidRDefault="0029052A">
      <w:pPr>
        <w:pStyle w:val="BodyText"/>
        <w:rPr>
          <w:b/>
          <w:sz w:val="40"/>
        </w:rPr>
      </w:pPr>
    </w:p>
    <w:p w14:paraId="53388D08" w14:textId="77777777" w:rsidR="0029052A" w:rsidRDefault="0029052A">
      <w:pPr>
        <w:pStyle w:val="BodyText"/>
        <w:rPr>
          <w:b/>
          <w:sz w:val="40"/>
        </w:rPr>
      </w:pPr>
    </w:p>
    <w:p w14:paraId="4D23E74D" w14:textId="77777777" w:rsidR="00EA2355" w:rsidRPr="00EA2355" w:rsidRDefault="00EA2355" w:rsidP="00EA2355">
      <w:pPr>
        <w:autoSpaceDE/>
        <w:autoSpaceDN/>
        <w:spacing w:before="37"/>
        <w:outlineLvl w:val="0"/>
        <w:rPr>
          <w:spacing w:val="-3"/>
          <w:sz w:val="29"/>
          <w:szCs w:val="29"/>
          <w:lang w:eastAsia="en-US" w:bidi="ar-SA"/>
        </w:rPr>
      </w:pPr>
    </w:p>
    <w:p w14:paraId="756D516E" w14:textId="77777777" w:rsidR="00EA2355" w:rsidRPr="00EA2355" w:rsidRDefault="00EA2355" w:rsidP="00EA2355">
      <w:pPr>
        <w:autoSpaceDE/>
        <w:autoSpaceDN/>
        <w:rPr>
          <w:rFonts w:eastAsiaTheme="minorHAnsi"/>
          <w:spacing w:val="-3"/>
          <w:lang w:eastAsia="en-US" w:bidi="ar-SA"/>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8"/>
        <w:gridCol w:w="5428"/>
      </w:tblGrid>
      <w:tr w:rsidR="00EA2355" w:rsidRPr="00EA2355" w14:paraId="2FC41CB5" w14:textId="77777777" w:rsidTr="00EA2355">
        <w:tc>
          <w:tcPr>
            <w:tcW w:w="4348" w:type="dxa"/>
          </w:tcPr>
          <w:p w14:paraId="7DD9EEB4"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Version number</w:t>
            </w:r>
          </w:p>
        </w:tc>
        <w:tc>
          <w:tcPr>
            <w:tcW w:w="5428" w:type="dxa"/>
          </w:tcPr>
          <w:p w14:paraId="2CA77870" w14:textId="77777777" w:rsidR="00EA2355" w:rsidRPr="00EA2355" w:rsidRDefault="00EA2355" w:rsidP="00EA2355">
            <w:pPr>
              <w:widowControl/>
              <w:autoSpaceDE/>
              <w:autoSpaceDN/>
              <w:spacing w:before="40" w:after="40"/>
              <w:rPr>
                <w:rFonts w:eastAsia="Times New Roman"/>
                <w:szCs w:val="24"/>
                <w:lang w:bidi="ar-SA"/>
              </w:rPr>
            </w:pPr>
            <w:r>
              <w:rPr>
                <w:rFonts w:eastAsia="Times New Roman"/>
                <w:szCs w:val="24"/>
                <w:lang w:bidi="ar-SA"/>
              </w:rPr>
              <w:t>8</w:t>
            </w:r>
            <w:r w:rsidRPr="00EA2355">
              <w:rPr>
                <w:rFonts w:eastAsia="Times New Roman"/>
                <w:szCs w:val="24"/>
                <w:lang w:bidi="ar-SA"/>
              </w:rPr>
              <w:t>.0</w:t>
            </w:r>
          </w:p>
        </w:tc>
      </w:tr>
      <w:tr w:rsidR="00EA2355" w:rsidRPr="00EA2355" w14:paraId="035C278A" w14:textId="77777777" w:rsidTr="00EA2355">
        <w:tc>
          <w:tcPr>
            <w:tcW w:w="4348" w:type="dxa"/>
          </w:tcPr>
          <w:p w14:paraId="118E1231"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 xml:space="preserve">Consultation Groups </w:t>
            </w:r>
          </w:p>
        </w:tc>
        <w:tc>
          <w:tcPr>
            <w:tcW w:w="5428" w:type="dxa"/>
          </w:tcPr>
          <w:p w14:paraId="125C8B64"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Service Delivery Board</w:t>
            </w:r>
          </w:p>
        </w:tc>
      </w:tr>
      <w:tr w:rsidR="00EA2355" w:rsidRPr="00EA2355" w14:paraId="676AB1F4" w14:textId="77777777" w:rsidTr="00EA2355">
        <w:tc>
          <w:tcPr>
            <w:tcW w:w="4348" w:type="dxa"/>
          </w:tcPr>
          <w:p w14:paraId="0165930E"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Approved by (Sponsor Group)</w:t>
            </w:r>
          </w:p>
        </w:tc>
        <w:tc>
          <w:tcPr>
            <w:tcW w:w="5428" w:type="dxa"/>
          </w:tcPr>
          <w:p w14:paraId="30C74339"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Service Delivery Board</w:t>
            </w:r>
          </w:p>
        </w:tc>
      </w:tr>
      <w:tr w:rsidR="00EA2355" w:rsidRPr="00EA2355" w14:paraId="5B3B39AA" w14:textId="77777777" w:rsidTr="00EA2355">
        <w:tc>
          <w:tcPr>
            <w:tcW w:w="4348" w:type="dxa"/>
          </w:tcPr>
          <w:p w14:paraId="0339D797"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Date approved</w:t>
            </w:r>
          </w:p>
        </w:tc>
        <w:tc>
          <w:tcPr>
            <w:tcW w:w="5428" w:type="dxa"/>
          </w:tcPr>
          <w:p w14:paraId="5D1073E6" w14:textId="77777777" w:rsidR="00EA2355" w:rsidRPr="00EA2355" w:rsidRDefault="00EA2355" w:rsidP="00EA2355">
            <w:pPr>
              <w:widowControl/>
              <w:autoSpaceDE/>
              <w:autoSpaceDN/>
              <w:spacing w:before="40" w:after="40"/>
              <w:rPr>
                <w:rFonts w:eastAsia="Times New Roman"/>
                <w:szCs w:val="24"/>
                <w:lang w:bidi="ar-SA"/>
              </w:rPr>
            </w:pPr>
          </w:p>
        </w:tc>
      </w:tr>
      <w:tr w:rsidR="00EA2355" w:rsidRPr="00EA2355" w14:paraId="176EB40A" w14:textId="77777777" w:rsidTr="00EA2355">
        <w:tc>
          <w:tcPr>
            <w:tcW w:w="4348" w:type="dxa"/>
          </w:tcPr>
          <w:p w14:paraId="0A2009F3"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Ratified by</w:t>
            </w:r>
          </w:p>
        </w:tc>
        <w:tc>
          <w:tcPr>
            <w:tcW w:w="5428" w:type="dxa"/>
          </w:tcPr>
          <w:p w14:paraId="0A2A64EE"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Service Delivery Board</w:t>
            </w:r>
          </w:p>
        </w:tc>
      </w:tr>
      <w:tr w:rsidR="00EA2355" w:rsidRPr="00EA2355" w14:paraId="0B82FAF8" w14:textId="77777777" w:rsidTr="00EA2355">
        <w:tc>
          <w:tcPr>
            <w:tcW w:w="4348" w:type="dxa"/>
          </w:tcPr>
          <w:p w14:paraId="0CFD923E"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Date ratified</w:t>
            </w:r>
          </w:p>
        </w:tc>
        <w:tc>
          <w:tcPr>
            <w:tcW w:w="5428" w:type="dxa"/>
          </w:tcPr>
          <w:p w14:paraId="76E0073F"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27th November 2025</w:t>
            </w:r>
          </w:p>
        </w:tc>
      </w:tr>
      <w:tr w:rsidR="00EA2355" w:rsidRPr="00EA2355" w14:paraId="0E2A6D03" w14:textId="77777777" w:rsidTr="00EA2355">
        <w:tc>
          <w:tcPr>
            <w:tcW w:w="4348" w:type="dxa"/>
          </w:tcPr>
          <w:p w14:paraId="3AE2B1F8"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Name and Job Title of author</w:t>
            </w:r>
          </w:p>
        </w:tc>
        <w:tc>
          <w:tcPr>
            <w:tcW w:w="5428" w:type="dxa"/>
          </w:tcPr>
          <w:p w14:paraId="25D24193" w14:textId="77777777" w:rsidR="00EA2355" w:rsidRPr="00EA2355" w:rsidRDefault="00EA2355" w:rsidP="00EA2355">
            <w:pPr>
              <w:widowControl/>
              <w:autoSpaceDE/>
              <w:autoSpaceDN/>
              <w:spacing w:before="40" w:after="40"/>
              <w:rPr>
                <w:rFonts w:eastAsiaTheme="minorHAnsi"/>
                <w:spacing w:val="-3"/>
                <w:lang w:eastAsia="en-US" w:bidi="ar-SA"/>
              </w:rPr>
            </w:pPr>
            <w:r w:rsidRPr="00EA2355">
              <w:rPr>
                <w:rFonts w:eastAsiaTheme="minorHAnsi"/>
                <w:spacing w:val="-3"/>
                <w:lang w:eastAsia="en-US" w:bidi="ar-SA"/>
              </w:rPr>
              <w:t>Associate Director for Procurement and Contracts</w:t>
            </w:r>
          </w:p>
        </w:tc>
      </w:tr>
      <w:tr w:rsidR="00EA2355" w:rsidRPr="00EA2355" w14:paraId="4E2C142D" w14:textId="77777777" w:rsidTr="00EA2355">
        <w:tc>
          <w:tcPr>
            <w:tcW w:w="4348" w:type="dxa"/>
          </w:tcPr>
          <w:p w14:paraId="0CA4BFF2"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Executive Director Lead</w:t>
            </w:r>
          </w:p>
        </w:tc>
        <w:tc>
          <w:tcPr>
            <w:tcW w:w="5428" w:type="dxa"/>
          </w:tcPr>
          <w:p w14:paraId="27644EB4"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Chief Finance Officer</w:t>
            </w:r>
          </w:p>
        </w:tc>
      </w:tr>
      <w:tr w:rsidR="00EA2355" w:rsidRPr="00EA2355" w14:paraId="7E1D18C6" w14:textId="77777777" w:rsidTr="00EA2355">
        <w:tc>
          <w:tcPr>
            <w:tcW w:w="4348" w:type="dxa"/>
          </w:tcPr>
          <w:p w14:paraId="0C0ED273"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Implementation rate</w:t>
            </w:r>
          </w:p>
        </w:tc>
        <w:tc>
          <w:tcPr>
            <w:tcW w:w="5428" w:type="dxa"/>
          </w:tcPr>
          <w:p w14:paraId="2FAC3FEC"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September 2025</w:t>
            </w:r>
          </w:p>
        </w:tc>
      </w:tr>
      <w:tr w:rsidR="00EA2355" w:rsidRPr="00EA2355" w14:paraId="0588D35A" w14:textId="77777777" w:rsidTr="00EA2355">
        <w:tc>
          <w:tcPr>
            <w:tcW w:w="4348" w:type="dxa"/>
          </w:tcPr>
          <w:p w14:paraId="3D4C4E2E"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 xml:space="preserve">Last review date </w:t>
            </w:r>
          </w:p>
        </w:tc>
        <w:tc>
          <w:tcPr>
            <w:tcW w:w="5428" w:type="dxa"/>
          </w:tcPr>
          <w:p w14:paraId="33600411"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September 2025</w:t>
            </w:r>
          </w:p>
        </w:tc>
      </w:tr>
      <w:tr w:rsidR="00EA2355" w:rsidRPr="00EA2355" w14:paraId="17F0BBA3" w14:textId="77777777" w:rsidTr="00EA2355">
        <w:tc>
          <w:tcPr>
            <w:tcW w:w="4348" w:type="dxa"/>
          </w:tcPr>
          <w:p w14:paraId="6D20C8A2"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Next review date</w:t>
            </w:r>
          </w:p>
        </w:tc>
        <w:tc>
          <w:tcPr>
            <w:tcW w:w="5428" w:type="dxa"/>
          </w:tcPr>
          <w:p w14:paraId="1DBDDDBF" w14:textId="77777777" w:rsidR="00EA2355" w:rsidRPr="00EA2355" w:rsidRDefault="00EA2355" w:rsidP="00EA2355">
            <w:pPr>
              <w:widowControl/>
              <w:autoSpaceDE/>
              <w:autoSpaceDN/>
              <w:spacing w:before="40" w:after="40"/>
              <w:rPr>
                <w:rFonts w:eastAsia="Times New Roman"/>
                <w:szCs w:val="24"/>
                <w:lang w:bidi="ar-SA"/>
              </w:rPr>
            </w:pPr>
            <w:r w:rsidRPr="00EA2355">
              <w:rPr>
                <w:rFonts w:eastAsia="Times New Roman"/>
                <w:szCs w:val="24"/>
                <w:lang w:bidi="ar-SA"/>
              </w:rPr>
              <w:t>September 202</w:t>
            </w:r>
            <w:r>
              <w:rPr>
                <w:rFonts w:eastAsia="Times New Roman"/>
                <w:szCs w:val="24"/>
                <w:lang w:bidi="ar-SA"/>
              </w:rPr>
              <w:t>6</w:t>
            </w:r>
          </w:p>
        </w:tc>
      </w:tr>
    </w:tbl>
    <w:p w14:paraId="095B0820" w14:textId="77777777" w:rsidR="0029052A" w:rsidRDefault="0029052A">
      <w:pPr>
        <w:pStyle w:val="BodyText"/>
        <w:spacing w:before="1"/>
        <w:rPr>
          <w:b/>
          <w:sz w:val="48"/>
        </w:rPr>
      </w:pPr>
    </w:p>
    <w:p w14:paraId="0453780A" w14:textId="77777777" w:rsidR="00BD337C" w:rsidRDefault="00BD337C">
      <w:pPr>
        <w:pStyle w:val="BodyText"/>
        <w:spacing w:before="1"/>
        <w:rPr>
          <w:b/>
          <w:sz w:val="48"/>
        </w:rPr>
      </w:pPr>
    </w:p>
    <w:p w14:paraId="1130C4E5" w14:textId="77777777" w:rsidR="00BD337C" w:rsidRDefault="00BD337C">
      <w:pPr>
        <w:pStyle w:val="BodyText"/>
        <w:spacing w:before="1"/>
        <w:rPr>
          <w:b/>
          <w:sz w:val="48"/>
        </w:rPr>
      </w:pPr>
    </w:p>
    <w:p w14:paraId="16FE2D95" w14:textId="77777777" w:rsidR="00EA2355" w:rsidRDefault="00EA2355">
      <w:pPr>
        <w:pStyle w:val="BodyText"/>
        <w:spacing w:before="1"/>
        <w:rPr>
          <w:b/>
          <w:sz w:val="48"/>
        </w:rPr>
      </w:pPr>
    </w:p>
    <w:p w14:paraId="30275CEF" w14:textId="77777777" w:rsidR="00EA2355" w:rsidRDefault="00EA2355">
      <w:pPr>
        <w:pStyle w:val="BodyText"/>
        <w:spacing w:before="1"/>
        <w:rPr>
          <w:b/>
          <w:sz w:val="48"/>
        </w:rPr>
      </w:pPr>
    </w:p>
    <w:p w14:paraId="71251251" w14:textId="77777777" w:rsidR="00EA2355" w:rsidRDefault="00EA2355">
      <w:pPr>
        <w:pStyle w:val="BodyText"/>
        <w:spacing w:before="1"/>
        <w:rPr>
          <w:b/>
          <w:sz w:val="48"/>
        </w:rPr>
      </w:pPr>
    </w:p>
    <w:p w14:paraId="363C90EE" w14:textId="77777777" w:rsidR="00EA2355" w:rsidRDefault="00EA2355">
      <w:pPr>
        <w:pStyle w:val="BodyText"/>
        <w:spacing w:before="1"/>
        <w:rPr>
          <w:b/>
          <w:sz w:val="48"/>
        </w:rPr>
      </w:pPr>
    </w:p>
    <w:p w14:paraId="4C90DCB1" w14:textId="77777777" w:rsidR="00EA2355" w:rsidRDefault="00EA2355">
      <w:pPr>
        <w:pStyle w:val="BodyText"/>
        <w:spacing w:before="1"/>
        <w:rPr>
          <w:b/>
          <w:sz w:val="48"/>
        </w:rPr>
      </w:pPr>
    </w:p>
    <w:p w14:paraId="6C6F5128" w14:textId="77777777" w:rsidR="00EA2355" w:rsidRDefault="00EA2355">
      <w:pPr>
        <w:pStyle w:val="BodyText"/>
        <w:spacing w:before="1"/>
        <w:rPr>
          <w:b/>
          <w:sz w:val="4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61"/>
      </w:tblGrid>
      <w:tr w:rsidR="0029052A" w:rsidRPr="0029052A" w14:paraId="367DB5C3" w14:textId="77777777" w:rsidTr="008829CA">
        <w:tc>
          <w:tcPr>
            <w:tcW w:w="4786" w:type="dxa"/>
            <w:tcBorders>
              <w:top w:val="single" w:sz="4" w:space="0" w:color="auto"/>
              <w:left w:val="single" w:sz="4" w:space="0" w:color="auto"/>
              <w:bottom w:val="single" w:sz="4" w:space="0" w:color="auto"/>
              <w:right w:val="single" w:sz="4" w:space="0" w:color="auto"/>
            </w:tcBorders>
            <w:hideMark/>
          </w:tcPr>
          <w:p w14:paraId="02B1E16C" w14:textId="77777777" w:rsidR="0029052A" w:rsidRDefault="0029052A" w:rsidP="0029052A">
            <w:pPr>
              <w:widowControl/>
              <w:autoSpaceDE/>
              <w:autoSpaceDN/>
              <w:rPr>
                <w:rFonts w:eastAsia="Times New Roman" w:cs="Times New Roman"/>
                <w:szCs w:val="24"/>
                <w:lang w:bidi="ar-SA"/>
              </w:rPr>
            </w:pPr>
            <w:r w:rsidRPr="0029052A">
              <w:rPr>
                <w:rFonts w:eastAsia="Times New Roman" w:cs="Times New Roman"/>
                <w:szCs w:val="24"/>
                <w:lang w:bidi="ar-SA"/>
              </w:rPr>
              <w:t xml:space="preserve">Services </w:t>
            </w:r>
          </w:p>
          <w:p w14:paraId="49862448" w14:textId="77777777" w:rsidR="003033F8" w:rsidRDefault="003033F8" w:rsidP="0029052A">
            <w:pPr>
              <w:widowControl/>
              <w:autoSpaceDE/>
              <w:autoSpaceDN/>
              <w:rPr>
                <w:rFonts w:eastAsia="Times New Roman" w:cs="Times New Roman"/>
                <w:szCs w:val="24"/>
                <w:lang w:bidi="ar-SA"/>
              </w:rPr>
            </w:pPr>
          </w:p>
          <w:p w14:paraId="05896A17" w14:textId="77777777" w:rsidR="003033F8" w:rsidRPr="0029052A" w:rsidRDefault="003033F8" w:rsidP="0029052A">
            <w:pPr>
              <w:widowControl/>
              <w:autoSpaceDE/>
              <w:autoSpaceDN/>
              <w:rPr>
                <w:rFonts w:eastAsia="Times New Roman" w:cs="Times New Roman"/>
                <w:szCs w:val="24"/>
                <w:lang w:bidi="ar-SA"/>
              </w:rPr>
            </w:pPr>
          </w:p>
        </w:tc>
        <w:tc>
          <w:tcPr>
            <w:tcW w:w="4961" w:type="dxa"/>
            <w:tcBorders>
              <w:top w:val="single" w:sz="4" w:space="0" w:color="auto"/>
              <w:left w:val="single" w:sz="4" w:space="0" w:color="auto"/>
              <w:bottom w:val="single" w:sz="4" w:space="0" w:color="auto"/>
              <w:right w:val="single" w:sz="4" w:space="0" w:color="auto"/>
            </w:tcBorders>
            <w:hideMark/>
          </w:tcPr>
          <w:p w14:paraId="03B79FE5" w14:textId="77777777" w:rsidR="0029052A" w:rsidRPr="0029052A" w:rsidRDefault="0029052A" w:rsidP="0029052A">
            <w:pPr>
              <w:widowControl/>
              <w:autoSpaceDE/>
              <w:autoSpaceDN/>
              <w:rPr>
                <w:rFonts w:eastAsia="Times New Roman" w:cs="Times New Roman"/>
                <w:szCs w:val="24"/>
                <w:lang w:bidi="ar-SA"/>
              </w:rPr>
            </w:pPr>
            <w:r w:rsidRPr="0029052A">
              <w:rPr>
                <w:rFonts w:eastAsia="Times New Roman" w:cs="Times New Roman"/>
                <w:szCs w:val="24"/>
                <w:lang w:bidi="ar-SA"/>
              </w:rPr>
              <w:t>Applicable to</w:t>
            </w:r>
          </w:p>
        </w:tc>
      </w:tr>
      <w:tr w:rsidR="0029052A" w:rsidRPr="0029052A" w14:paraId="2C51D97B" w14:textId="77777777" w:rsidTr="008829CA">
        <w:tc>
          <w:tcPr>
            <w:tcW w:w="4786" w:type="dxa"/>
            <w:tcBorders>
              <w:top w:val="single" w:sz="4" w:space="0" w:color="auto"/>
              <w:left w:val="single" w:sz="4" w:space="0" w:color="auto"/>
              <w:bottom w:val="single" w:sz="4" w:space="0" w:color="auto"/>
              <w:right w:val="single" w:sz="4" w:space="0" w:color="auto"/>
            </w:tcBorders>
            <w:hideMark/>
          </w:tcPr>
          <w:p w14:paraId="0BAE752D" w14:textId="77777777" w:rsidR="0029052A" w:rsidRDefault="003033F8" w:rsidP="0029052A">
            <w:pPr>
              <w:widowControl/>
              <w:autoSpaceDE/>
              <w:autoSpaceDN/>
              <w:rPr>
                <w:rFonts w:eastAsia="Times New Roman" w:cs="Times New Roman"/>
                <w:szCs w:val="24"/>
                <w:lang w:bidi="ar-SA"/>
              </w:rPr>
            </w:pPr>
            <w:r w:rsidRPr="0029052A">
              <w:rPr>
                <w:rFonts w:eastAsia="Times New Roman" w:cs="Times New Roman"/>
                <w:szCs w:val="24"/>
                <w:lang w:bidi="ar-SA"/>
              </w:rPr>
              <w:t>Trust wide</w:t>
            </w:r>
          </w:p>
          <w:p w14:paraId="70CDA608" w14:textId="77777777" w:rsidR="003033F8" w:rsidRDefault="003033F8" w:rsidP="0029052A">
            <w:pPr>
              <w:widowControl/>
              <w:autoSpaceDE/>
              <w:autoSpaceDN/>
              <w:rPr>
                <w:rFonts w:eastAsia="Times New Roman" w:cs="Times New Roman"/>
                <w:szCs w:val="24"/>
                <w:lang w:bidi="ar-SA"/>
              </w:rPr>
            </w:pPr>
          </w:p>
          <w:p w14:paraId="0FB2BBB5" w14:textId="369D0611" w:rsidR="003033F8" w:rsidRPr="0029052A" w:rsidRDefault="003033F8" w:rsidP="0029052A">
            <w:pPr>
              <w:widowControl/>
              <w:autoSpaceDE/>
              <w:autoSpaceDN/>
              <w:rPr>
                <w:rFonts w:eastAsia="Times New Roman" w:cs="Times New Roman"/>
                <w:szCs w:val="24"/>
                <w:lang w:bidi="ar-SA"/>
              </w:rPr>
            </w:pPr>
          </w:p>
        </w:tc>
        <w:tc>
          <w:tcPr>
            <w:tcW w:w="4961" w:type="dxa"/>
            <w:tcBorders>
              <w:top w:val="single" w:sz="4" w:space="0" w:color="auto"/>
              <w:left w:val="single" w:sz="4" w:space="0" w:color="auto"/>
              <w:bottom w:val="single" w:sz="4" w:space="0" w:color="auto"/>
              <w:right w:val="single" w:sz="4" w:space="0" w:color="auto"/>
            </w:tcBorders>
            <w:hideMark/>
          </w:tcPr>
          <w:p w14:paraId="56D7B544" w14:textId="77777777" w:rsidR="0029052A" w:rsidRPr="0029052A" w:rsidRDefault="008829CA" w:rsidP="0029052A">
            <w:pPr>
              <w:widowControl/>
              <w:autoSpaceDE/>
              <w:autoSpaceDN/>
              <w:rPr>
                <w:rFonts w:eastAsia="Times New Roman" w:cs="Times New Roman"/>
                <w:szCs w:val="24"/>
                <w:lang w:bidi="ar-SA"/>
              </w:rPr>
            </w:pPr>
            <w:r>
              <w:rPr>
                <w:rFonts w:eastAsia="Times New Roman"/>
                <w:szCs w:val="24"/>
                <w:lang w:bidi="ar-SA"/>
              </w:rPr>
              <w:t>√</w:t>
            </w:r>
          </w:p>
        </w:tc>
      </w:tr>
      <w:tr w:rsidR="0029052A" w:rsidRPr="0029052A" w14:paraId="47CE1308" w14:textId="77777777" w:rsidTr="008829CA">
        <w:tc>
          <w:tcPr>
            <w:tcW w:w="4786" w:type="dxa"/>
            <w:tcBorders>
              <w:top w:val="single" w:sz="4" w:space="0" w:color="auto"/>
              <w:left w:val="single" w:sz="4" w:space="0" w:color="auto"/>
              <w:bottom w:val="single" w:sz="4" w:space="0" w:color="auto"/>
              <w:right w:val="single" w:sz="4" w:space="0" w:color="auto"/>
            </w:tcBorders>
            <w:hideMark/>
          </w:tcPr>
          <w:p w14:paraId="1A42F8F6" w14:textId="77777777" w:rsidR="0029052A" w:rsidRDefault="0029052A" w:rsidP="0029052A">
            <w:pPr>
              <w:widowControl/>
              <w:autoSpaceDE/>
              <w:autoSpaceDN/>
              <w:rPr>
                <w:rFonts w:eastAsia="Times New Roman" w:cs="Times New Roman"/>
                <w:szCs w:val="24"/>
                <w:lang w:bidi="ar-SA"/>
              </w:rPr>
            </w:pPr>
            <w:r w:rsidRPr="0029052A">
              <w:rPr>
                <w:rFonts w:eastAsia="Times New Roman" w:cs="Times New Roman"/>
                <w:szCs w:val="24"/>
                <w:lang w:bidi="ar-SA"/>
              </w:rPr>
              <w:t xml:space="preserve">Mental Health and LD </w:t>
            </w:r>
          </w:p>
          <w:p w14:paraId="13AAE5C5" w14:textId="77777777" w:rsidR="003033F8" w:rsidRDefault="003033F8" w:rsidP="0029052A">
            <w:pPr>
              <w:widowControl/>
              <w:autoSpaceDE/>
              <w:autoSpaceDN/>
              <w:rPr>
                <w:rFonts w:eastAsia="Times New Roman" w:cs="Times New Roman"/>
                <w:szCs w:val="24"/>
                <w:lang w:bidi="ar-SA"/>
              </w:rPr>
            </w:pPr>
          </w:p>
          <w:p w14:paraId="5B110D1D" w14:textId="77777777" w:rsidR="003033F8" w:rsidRPr="0029052A" w:rsidRDefault="003033F8" w:rsidP="0029052A">
            <w:pPr>
              <w:widowControl/>
              <w:autoSpaceDE/>
              <w:autoSpaceDN/>
              <w:rPr>
                <w:rFonts w:eastAsia="Times New Roman" w:cs="Times New Roman"/>
                <w:szCs w:val="24"/>
                <w:lang w:bidi="ar-SA"/>
              </w:rPr>
            </w:pPr>
          </w:p>
        </w:tc>
        <w:tc>
          <w:tcPr>
            <w:tcW w:w="4961" w:type="dxa"/>
            <w:tcBorders>
              <w:top w:val="single" w:sz="4" w:space="0" w:color="auto"/>
              <w:left w:val="single" w:sz="4" w:space="0" w:color="auto"/>
              <w:bottom w:val="single" w:sz="4" w:space="0" w:color="auto"/>
              <w:right w:val="single" w:sz="4" w:space="0" w:color="auto"/>
            </w:tcBorders>
          </w:tcPr>
          <w:p w14:paraId="3830EBAD" w14:textId="77777777" w:rsidR="0029052A" w:rsidRPr="0029052A" w:rsidRDefault="0029052A" w:rsidP="0029052A">
            <w:pPr>
              <w:widowControl/>
              <w:autoSpaceDE/>
              <w:autoSpaceDN/>
              <w:rPr>
                <w:rFonts w:eastAsia="Times New Roman" w:cs="Times New Roman"/>
                <w:szCs w:val="24"/>
                <w:lang w:bidi="ar-SA"/>
              </w:rPr>
            </w:pPr>
          </w:p>
        </w:tc>
      </w:tr>
      <w:tr w:rsidR="0029052A" w:rsidRPr="0029052A" w14:paraId="657B758C" w14:textId="77777777" w:rsidTr="008829CA">
        <w:tc>
          <w:tcPr>
            <w:tcW w:w="4786" w:type="dxa"/>
            <w:tcBorders>
              <w:top w:val="single" w:sz="4" w:space="0" w:color="auto"/>
              <w:left w:val="single" w:sz="4" w:space="0" w:color="auto"/>
              <w:bottom w:val="single" w:sz="4" w:space="0" w:color="auto"/>
              <w:right w:val="single" w:sz="4" w:space="0" w:color="auto"/>
            </w:tcBorders>
            <w:hideMark/>
          </w:tcPr>
          <w:p w14:paraId="354517BB" w14:textId="77777777" w:rsidR="0029052A" w:rsidRDefault="0029052A" w:rsidP="0029052A">
            <w:pPr>
              <w:widowControl/>
              <w:autoSpaceDE/>
              <w:autoSpaceDN/>
              <w:rPr>
                <w:rFonts w:eastAsia="Times New Roman" w:cs="Times New Roman"/>
                <w:szCs w:val="24"/>
                <w:lang w:bidi="ar-SA"/>
              </w:rPr>
            </w:pPr>
            <w:r w:rsidRPr="0029052A">
              <w:rPr>
                <w:rFonts w:eastAsia="Times New Roman" w:cs="Times New Roman"/>
                <w:szCs w:val="24"/>
                <w:lang w:bidi="ar-SA"/>
              </w:rPr>
              <w:lastRenderedPageBreak/>
              <w:t xml:space="preserve">Community Health Services </w:t>
            </w:r>
          </w:p>
          <w:p w14:paraId="47BCE2D0" w14:textId="77777777" w:rsidR="003033F8" w:rsidRPr="0029052A" w:rsidRDefault="003033F8" w:rsidP="0029052A">
            <w:pPr>
              <w:widowControl/>
              <w:autoSpaceDE/>
              <w:autoSpaceDN/>
              <w:rPr>
                <w:rFonts w:eastAsia="Times New Roman" w:cs="Times New Roman"/>
                <w:szCs w:val="24"/>
                <w:lang w:bidi="ar-SA"/>
              </w:rPr>
            </w:pPr>
          </w:p>
        </w:tc>
        <w:tc>
          <w:tcPr>
            <w:tcW w:w="4961" w:type="dxa"/>
            <w:tcBorders>
              <w:top w:val="single" w:sz="4" w:space="0" w:color="auto"/>
              <w:left w:val="single" w:sz="4" w:space="0" w:color="auto"/>
              <w:bottom w:val="single" w:sz="4" w:space="0" w:color="auto"/>
              <w:right w:val="single" w:sz="4" w:space="0" w:color="auto"/>
            </w:tcBorders>
          </w:tcPr>
          <w:p w14:paraId="3456154A" w14:textId="77777777" w:rsidR="0029052A" w:rsidRPr="0029052A" w:rsidRDefault="0029052A" w:rsidP="0029052A">
            <w:pPr>
              <w:widowControl/>
              <w:autoSpaceDE/>
              <w:autoSpaceDN/>
              <w:rPr>
                <w:rFonts w:eastAsia="Times New Roman" w:cs="Times New Roman"/>
                <w:szCs w:val="24"/>
                <w:lang w:bidi="ar-SA"/>
              </w:rPr>
            </w:pPr>
          </w:p>
        </w:tc>
      </w:tr>
    </w:tbl>
    <w:p w14:paraId="4C596881" w14:textId="77777777" w:rsidR="0029052A" w:rsidRDefault="0029052A">
      <w:pPr>
        <w:pStyle w:val="BodyText"/>
        <w:spacing w:before="1"/>
        <w:rPr>
          <w:b/>
          <w:sz w:val="48"/>
        </w:rPr>
      </w:pPr>
    </w:p>
    <w:p w14:paraId="1D0B053E" w14:textId="77777777" w:rsidR="008829CA" w:rsidRDefault="008829CA">
      <w:pPr>
        <w:rPr>
          <w:b/>
          <w:sz w:val="48"/>
        </w:rPr>
      </w:pPr>
      <w:r>
        <w:rPr>
          <w:b/>
          <w:sz w:val="48"/>
        </w:rPr>
        <w:br w:type="page"/>
      </w:r>
    </w:p>
    <w:p w14:paraId="4AD4CFF9" w14:textId="77777777" w:rsidR="008D2896" w:rsidRDefault="008D2896">
      <w:pPr>
        <w:pStyle w:val="BodyText"/>
        <w:spacing w:before="6"/>
        <w:rPr>
          <w:b/>
          <w:sz w:val="13"/>
        </w:rPr>
      </w:pPr>
    </w:p>
    <w:p w14:paraId="613B62FD" w14:textId="77777777" w:rsidR="008D2896" w:rsidRPr="008829CA" w:rsidRDefault="0011220A">
      <w:pPr>
        <w:pStyle w:val="BodyText"/>
        <w:spacing w:before="94"/>
        <w:ind w:left="993" w:right="1732"/>
        <w:jc w:val="center"/>
        <w:rPr>
          <w:b/>
        </w:rPr>
      </w:pPr>
      <w:r w:rsidRPr="008829CA">
        <w:rPr>
          <w:b/>
        </w:rPr>
        <w:t>Version Control Summary</w:t>
      </w:r>
    </w:p>
    <w:p w14:paraId="3E517474" w14:textId="77777777" w:rsidR="008D2896" w:rsidRDefault="008D2896">
      <w:pPr>
        <w:pStyle w:val="BodyText"/>
        <w:spacing w:before="2" w:after="1"/>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1536"/>
        <w:gridCol w:w="1541"/>
        <w:gridCol w:w="1282"/>
        <w:gridCol w:w="3152"/>
      </w:tblGrid>
      <w:tr w:rsidR="008D2896" w14:paraId="40409ECC" w14:textId="77777777" w:rsidTr="00E30CB8">
        <w:trPr>
          <w:trHeight w:val="254"/>
        </w:trPr>
        <w:tc>
          <w:tcPr>
            <w:tcW w:w="1563" w:type="dxa"/>
          </w:tcPr>
          <w:p w14:paraId="55ED593C" w14:textId="77777777" w:rsidR="008D2896" w:rsidRDefault="0011220A">
            <w:pPr>
              <w:pStyle w:val="TableParagraph"/>
              <w:spacing w:line="234" w:lineRule="exact"/>
              <w:rPr>
                <w:b/>
              </w:rPr>
            </w:pPr>
            <w:r>
              <w:rPr>
                <w:b/>
              </w:rPr>
              <w:t>Version</w:t>
            </w:r>
          </w:p>
        </w:tc>
        <w:tc>
          <w:tcPr>
            <w:tcW w:w="1536" w:type="dxa"/>
          </w:tcPr>
          <w:p w14:paraId="0D853D80" w14:textId="77777777" w:rsidR="008D2896" w:rsidRDefault="0011220A">
            <w:pPr>
              <w:pStyle w:val="TableParagraph"/>
              <w:spacing w:line="234" w:lineRule="exact"/>
              <w:rPr>
                <w:b/>
              </w:rPr>
            </w:pPr>
            <w:r>
              <w:rPr>
                <w:b/>
              </w:rPr>
              <w:t>Date</w:t>
            </w:r>
          </w:p>
        </w:tc>
        <w:tc>
          <w:tcPr>
            <w:tcW w:w="1541" w:type="dxa"/>
          </w:tcPr>
          <w:p w14:paraId="4B94FDCA" w14:textId="77777777" w:rsidR="008D2896" w:rsidRDefault="0011220A">
            <w:pPr>
              <w:pStyle w:val="TableParagraph"/>
              <w:spacing w:line="234" w:lineRule="exact"/>
              <w:rPr>
                <w:b/>
              </w:rPr>
            </w:pPr>
            <w:r>
              <w:rPr>
                <w:b/>
              </w:rPr>
              <w:t>Author</w:t>
            </w:r>
          </w:p>
        </w:tc>
        <w:tc>
          <w:tcPr>
            <w:tcW w:w="1282" w:type="dxa"/>
          </w:tcPr>
          <w:p w14:paraId="2DD90141" w14:textId="77777777" w:rsidR="008D2896" w:rsidRDefault="0011220A">
            <w:pPr>
              <w:pStyle w:val="TableParagraph"/>
              <w:spacing w:line="234" w:lineRule="exact"/>
              <w:rPr>
                <w:b/>
              </w:rPr>
            </w:pPr>
            <w:r>
              <w:rPr>
                <w:b/>
              </w:rPr>
              <w:t>Status</w:t>
            </w:r>
          </w:p>
        </w:tc>
        <w:tc>
          <w:tcPr>
            <w:tcW w:w="3152" w:type="dxa"/>
          </w:tcPr>
          <w:p w14:paraId="7911F067" w14:textId="77777777" w:rsidR="008D2896" w:rsidRDefault="0011220A">
            <w:pPr>
              <w:pStyle w:val="TableParagraph"/>
              <w:spacing w:line="234" w:lineRule="exact"/>
              <w:ind w:left="108"/>
              <w:rPr>
                <w:b/>
              </w:rPr>
            </w:pPr>
            <w:r>
              <w:rPr>
                <w:b/>
              </w:rPr>
              <w:t>Comment</w:t>
            </w:r>
          </w:p>
        </w:tc>
      </w:tr>
      <w:tr w:rsidR="008D2896" w14:paraId="33BA45F8" w14:textId="77777777" w:rsidTr="002F46AB">
        <w:trPr>
          <w:trHeight w:val="4124"/>
        </w:trPr>
        <w:tc>
          <w:tcPr>
            <w:tcW w:w="1563" w:type="dxa"/>
          </w:tcPr>
          <w:p w14:paraId="0A18C9DC" w14:textId="77777777" w:rsidR="008D2896" w:rsidRDefault="0011220A">
            <w:pPr>
              <w:pStyle w:val="TableParagraph"/>
              <w:spacing w:line="250" w:lineRule="exact"/>
            </w:pPr>
            <w:r>
              <w:t>2</w:t>
            </w:r>
          </w:p>
        </w:tc>
        <w:tc>
          <w:tcPr>
            <w:tcW w:w="1536" w:type="dxa"/>
          </w:tcPr>
          <w:p w14:paraId="7404B6EA" w14:textId="77777777" w:rsidR="008D2896" w:rsidRDefault="002F46AB">
            <w:pPr>
              <w:pStyle w:val="TableParagraph"/>
              <w:spacing w:line="250" w:lineRule="exact"/>
            </w:pPr>
            <w:r>
              <w:t>0</w:t>
            </w:r>
            <w:r w:rsidR="0011220A">
              <w:t>6/11/2013</w:t>
            </w:r>
          </w:p>
        </w:tc>
        <w:tc>
          <w:tcPr>
            <w:tcW w:w="1541" w:type="dxa"/>
          </w:tcPr>
          <w:p w14:paraId="73EA1F79" w14:textId="77777777" w:rsidR="008D2896" w:rsidRDefault="0011220A">
            <w:pPr>
              <w:pStyle w:val="TableParagraph"/>
              <w:ind w:right="266"/>
            </w:pPr>
            <w:r>
              <w:t>Amrit Sidhu and Steve Newton</w:t>
            </w:r>
          </w:p>
        </w:tc>
        <w:tc>
          <w:tcPr>
            <w:tcW w:w="1282" w:type="dxa"/>
          </w:tcPr>
          <w:p w14:paraId="77C65785" w14:textId="77777777" w:rsidR="008D2896" w:rsidRDefault="000D4CA3">
            <w:pPr>
              <w:pStyle w:val="TableParagraph"/>
              <w:ind w:left="0"/>
              <w:rPr>
                <w:rFonts w:ascii="Times New Roman"/>
              </w:rPr>
            </w:pPr>
            <w:r>
              <w:t>Final</w:t>
            </w:r>
          </w:p>
        </w:tc>
        <w:tc>
          <w:tcPr>
            <w:tcW w:w="3152" w:type="dxa"/>
          </w:tcPr>
          <w:p w14:paraId="0F187F2F" w14:textId="77777777" w:rsidR="008D2896" w:rsidRDefault="0011220A">
            <w:pPr>
              <w:pStyle w:val="TableParagraph"/>
              <w:ind w:left="108" w:right="236"/>
            </w:pPr>
            <w:r>
              <w:t>Removed duplication with SFIs, changes re. processes</w:t>
            </w:r>
          </w:p>
          <w:p w14:paraId="39D3D6E9" w14:textId="77777777" w:rsidR="008D2896" w:rsidRDefault="0011220A">
            <w:pPr>
              <w:pStyle w:val="TableParagraph"/>
              <w:ind w:left="108" w:right="615"/>
            </w:pPr>
            <w:r>
              <w:t>Following sections added</w:t>
            </w:r>
          </w:p>
          <w:p w14:paraId="0EE88243" w14:textId="77777777" w:rsidR="008D2896" w:rsidRDefault="0011220A">
            <w:pPr>
              <w:pStyle w:val="TableParagraph"/>
              <w:numPr>
                <w:ilvl w:val="0"/>
                <w:numId w:val="7"/>
              </w:numPr>
              <w:tabs>
                <w:tab w:val="left" w:pos="416"/>
              </w:tabs>
              <w:ind w:right="560" w:firstLine="0"/>
            </w:pPr>
            <w:r>
              <w:t xml:space="preserve">- </w:t>
            </w:r>
            <w:r w:rsidR="000D4CA3">
              <w:t>ELFT Contract</w:t>
            </w:r>
            <w:r>
              <w:t xml:space="preserve"> lead</w:t>
            </w:r>
          </w:p>
          <w:p w14:paraId="08DA011C" w14:textId="77777777" w:rsidR="008D2896" w:rsidRDefault="0011220A">
            <w:pPr>
              <w:pStyle w:val="TableParagraph"/>
              <w:numPr>
                <w:ilvl w:val="0"/>
                <w:numId w:val="7"/>
              </w:numPr>
              <w:tabs>
                <w:tab w:val="left" w:pos="416"/>
              </w:tabs>
              <w:ind w:right="157" w:firstLine="0"/>
            </w:pPr>
            <w:r>
              <w:t>- Responsibilities of the ELFT Contract Lead</w:t>
            </w:r>
          </w:p>
          <w:p w14:paraId="2E694E90" w14:textId="77777777" w:rsidR="008D2896" w:rsidRDefault="0011220A">
            <w:pPr>
              <w:pStyle w:val="TableParagraph"/>
              <w:numPr>
                <w:ilvl w:val="0"/>
                <w:numId w:val="7"/>
              </w:numPr>
              <w:tabs>
                <w:tab w:val="left" w:pos="416"/>
              </w:tabs>
              <w:ind w:right="813" w:firstLine="0"/>
            </w:pPr>
            <w:r>
              <w:t xml:space="preserve">- </w:t>
            </w:r>
            <w:r w:rsidR="00EB78D7">
              <w:t>CDD</w:t>
            </w:r>
            <w:r>
              <w:t xml:space="preserve"> Role 30 - Subcontract Registration</w:t>
            </w:r>
          </w:p>
          <w:p w14:paraId="18F7B76B" w14:textId="77777777" w:rsidR="008D2896" w:rsidRDefault="0011220A">
            <w:pPr>
              <w:pStyle w:val="TableParagraph"/>
              <w:numPr>
                <w:ilvl w:val="0"/>
                <w:numId w:val="6"/>
              </w:numPr>
              <w:tabs>
                <w:tab w:val="left" w:pos="416"/>
              </w:tabs>
              <w:ind w:right="813" w:firstLine="0"/>
            </w:pPr>
            <w:r>
              <w:t>- Subcontract Registration</w:t>
            </w:r>
          </w:p>
          <w:p w14:paraId="724433D3" w14:textId="77777777" w:rsidR="008D2896" w:rsidRDefault="0011220A">
            <w:pPr>
              <w:pStyle w:val="TableParagraph"/>
              <w:numPr>
                <w:ilvl w:val="0"/>
                <w:numId w:val="6"/>
              </w:numPr>
              <w:tabs>
                <w:tab w:val="left" w:pos="416"/>
              </w:tabs>
              <w:ind w:right="374" w:firstLine="0"/>
            </w:pPr>
            <w:r>
              <w:t>- Authority to Sign Subcontracts</w:t>
            </w:r>
          </w:p>
          <w:p w14:paraId="3D850915" w14:textId="77777777" w:rsidR="008D2896" w:rsidRDefault="0011220A">
            <w:pPr>
              <w:pStyle w:val="TableParagraph"/>
              <w:numPr>
                <w:ilvl w:val="0"/>
                <w:numId w:val="6"/>
              </w:numPr>
              <w:tabs>
                <w:tab w:val="left" w:pos="416"/>
              </w:tabs>
              <w:spacing w:before="2" w:line="252" w:lineRule="exact"/>
              <w:ind w:right="326" w:firstLine="0"/>
            </w:pPr>
            <w:r>
              <w:t xml:space="preserve">- </w:t>
            </w:r>
            <w:r w:rsidR="00EB78D7">
              <w:t>CDD</w:t>
            </w:r>
            <w:r>
              <w:t xml:space="preserve"> and Shared Business Services</w:t>
            </w:r>
          </w:p>
        </w:tc>
      </w:tr>
      <w:tr w:rsidR="008D2896" w14:paraId="640EB359" w14:textId="77777777" w:rsidTr="00E30CB8">
        <w:trPr>
          <w:trHeight w:val="574"/>
        </w:trPr>
        <w:tc>
          <w:tcPr>
            <w:tcW w:w="1563" w:type="dxa"/>
          </w:tcPr>
          <w:p w14:paraId="0C1AFEAF" w14:textId="77777777" w:rsidR="008D2896" w:rsidRDefault="0011220A">
            <w:pPr>
              <w:pStyle w:val="TableParagraph"/>
              <w:spacing w:line="251" w:lineRule="exact"/>
            </w:pPr>
            <w:r>
              <w:t>3</w:t>
            </w:r>
          </w:p>
        </w:tc>
        <w:tc>
          <w:tcPr>
            <w:tcW w:w="1536" w:type="dxa"/>
          </w:tcPr>
          <w:p w14:paraId="02A92CE9" w14:textId="77777777" w:rsidR="008D2896" w:rsidRDefault="0011220A">
            <w:pPr>
              <w:pStyle w:val="TableParagraph"/>
              <w:spacing w:line="251" w:lineRule="exact"/>
            </w:pPr>
            <w:r>
              <w:t>13/11/2013</w:t>
            </w:r>
          </w:p>
        </w:tc>
        <w:tc>
          <w:tcPr>
            <w:tcW w:w="1541" w:type="dxa"/>
          </w:tcPr>
          <w:p w14:paraId="2F2C9600" w14:textId="77777777" w:rsidR="008D2896" w:rsidRDefault="0011220A">
            <w:pPr>
              <w:pStyle w:val="TableParagraph"/>
              <w:spacing w:line="251" w:lineRule="exact"/>
            </w:pPr>
            <w:r>
              <w:t>Amrit Sidhu</w:t>
            </w:r>
          </w:p>
        </w:tc>
        <w:tc>
          <w:tcPr>
            <w:tcW w:w="1282" w:type="dxa"/>
          </w:tcPr>
          <w:p w14:paraId="5C83500C" w14:textId="77777777" w:rsidR="008D2896" w:rsidRDefault="000D4CA3">
            <w:pPr>
              <w:pStyle w:val="TableParagraph"/>
              <w:ind w:left="0"/>
              <w:rPr>
                <w:rFonts w:ascii="Times New Roman"/>
              </w:rPr>
            </w:pPr>
            <w:r>
              <w:t>Final</w:t>
            </w:r>
          </w:p>
        </w:tc>
        <w:tc>
          <w:tcPr>
            <w:tcW w:w="3152" w:type="dxa"/>
          </w:tcPr>
          <w:p w14:paraId="34A2C93B" w14:textId="77777777" w:rsidR="008D2896" w:rsidRDefault="0011220A">
            <w:pPr>
              <w:pStyle w:val="TableParagraph"/>
              <w:ind w:left="108" w:right="235"/>
            </w:pPr>
            <w:r>
              <w:t>Updated 32 – updated signatory table</w:t>
            </w:r>
          </w:p>
        </w:tc>
      </w:tr>
      <w:tr w:rsidR="008D2896" w14:paraId="674B3412" w14:textId="77777777" w:rsidTr="00E30CB8">
        <w:trPr>
          <w:trHeight w:val="1518"/>
        </w:trPr>
        <w:tc>
          <w:tcPr>
            <w:tcW w:w="1563" w:type="dxa"/>
          </w:tcPr>
          <w:p w14:paraId="23035226" w14:textId="77777777" w:rsidR="008D2896" w:rsidRDefault="0011220A">
            <w:pPr>
              <w:pStyle w:val="TableParagraph"/>
              <w:spacing w:line="250" w:lineRule="exact"/>
            </w:pPr>
            <w:r>
              <w:t>3.1</w:t>
            </w:r>
          </w:p>
        </w:tc>
        <w:tc>
          <w:tcPr>
            <w:tcW w:w="1536" w:type="dxa"/>
          </w:tcPr>
          <w:p w14:paraId="51733619" w14:textId="77777777" w:rsidR="008D2896" w:rsidRDefault="0011220A">
            <w:pPr>
              <w:pStyle w:val="TableParagraph"/>
              <w:spacing w:line="250" w:lineRule="exact"/>
            </w:pPr>
            <w:r>
              <w:t>28/11/2013</w:t>
            </w:r>
          </w:p>
        </w:tc>
        <w:tc>
          <w:tcPr>
            <w:tcW w:w="1541" w:type="dxa"/>
          </w:tcPr>
          <w:p w14:paraId="4BEF430F" w14:textId="77777777" w:rsidR="008D2896" w:rsidRDefault="0011220A">
            <w:pPr>
              <w:pStyle w:val="TableParagraph"/>
              <w:spacing w:line="250" w:lineRule="exact"/>
            </w:pPr>
            <w:r>
              <w:t>Amrit Sidhu</w:t>
            </w:r>
          </w:p>
        </w:tc>
        <w:tc>
          <w:tcPr>
            <w:tcW w:w="1282" w:type="dxa"/>
          </w:tcPr>
          <w:p w14:paraId="34EC7875" w14:textId="77777777" w:rsidR="008D2896" w:rsidRDefault="000D4CA3">
            <w:pPr>
              <w:pStyle w:val="TableParagraph"/>
              <w:ind w:left="0"/>
              <w:rPr>
                <w:rFonts w:ascii="Times New Roman"/>
              </w:rPr>
            </w:pPr>
            <w:r>
              <w:t>Final</w:t>
            </w:r>
          </w:p>
        </w:tc>
        <w:tc>
          <w:tcPr>
            <w:tcW w:w="3152" w:type="dxa"/>
          </w:tcPr>
          <w:p w14:paraId="6ED5EA75" w14:textId="77777777" w:rsidR="008D2896" w:rsidRDefault="0011220A">
            <w:pPr>
              <w:pStyle w:val="TableParagraph"/>
              <w:ind w:left="108" w:right="101"/>
            </w:pPr>
            <w:r>
              <w:t>Incorporates amendments agreed by SDB (</w:t>
            </w:r>
            <w:r w:rsidR="000D4CA3">
              <w:t>e.g.,</w:t>
            </w:r>
            <w:r>
              <w:t xml:space="preserve"> ‘ELNFT’</w:t>
            </w:r>
          </w:p>
          <w:p w14:paraId="1F906F0F" w14:textId="77777777" w:rsidR="008D2896" w:rsidRDefault="0011220A">
            <w:pPr>
              <w:pStyle w:val="TableParagraph"/>
              <w:spacing w:line="252" w:lineRule="exact"/>
              <w:ind w:left="108"/>
            </w:pPr>
            <w:r>
              <w:t>changed to ‘ELFT’,</w:t>
            </w:r>
          </w:p>
          <w:p w14:paraId="0301634D" w14:textId="77777777" w:rsidR="008D2896" w:rsidRDefault="0011220A">
            <w:pPr>
              <w:pStyle w:val="TableParagraph"/>
              <w:spacing w:before="3" w:line="252" w:lineRule="exact"/>
              <w:ind w:left="108" w:right="639"/>
            </w:pPr>
            <w:r>
              <w:t>table in section 32 updated)</w:t>
            </w:r>
          </w:p>
        </w:tc>
      </w:tr>
      <w:tr w:rsidR="0011220A" w14:paraId="47AD99D8" w14:textId="77777777" w:rsidTr="00E30CB8">
        <w:trPr>
          <w:trHeight w:val="1518"/>
        </w:trPr>
        <w:tc>
          <w:tcPr>
            <w:tcW w:w="1563" w:type="dxa"/>
          </w:tcPr>
          <w:p w14:paraId="4B199219" w14:textId="77777777" w:rsidR="0011220A" w:rsidRDefault="0011220A">
            <w:pPr>
              <w:pStyle w:val="TableParagraph"/>
              <w:spacing w:line="250" w:lineRule="exact"/>
            </w:pPr>
            <w:r>
              <w:t>4</w:t>
            </w:r>
          </w:p>
        </w:tc>
        <w:tc>
          <w:tcPr>
            <w:tcW w:w="1536" w:type="dxa"/>
          </w:tcPr>
          <w:p w14:paraId="2F06A7B8" w14:textId="77777777" w:rsidR="0011220A" w:rsidRDefault="00DC0DF1">
            <w:pPr>
              <w:pStyle w:val="TableParagraph"/>
              <w:spacing w:line="250" w:lineRule="exact"/>
            </w:pPr>
            <w:r>
              <w:t>13/03/18</w:t>
            </w:r>
          </w:p>
        </w:tc>
        <w:tc>
          <w:tcPr>
            <w:tcW w:w="1541" w:type="dxa"/>
          </w:tcPr>
          <w:p w14:paraId="2D5D0121" w14:textId="77777777" w:rsidR="0011220A" w:rsidRDefault="0011220A" w:rsidP="0011220A">
            <w:pPr>
              <w:pStyle w:val="TableParagraph"/>
              <w:spacing w:line="250" w:lineRule="exact"/>
            </w:pPr>
            <w:r>
              <w:t>Stephen Newton, Jeniss P</w:t>
            </w:r>
            <w:r w:rsidRPr="0011220A">
              <w:t>aclejan</w:t>
            </w:r>
          </w:p>
        </w:tc>
        <w:tc>
          <w:tcPr>
            <w:tcW w:w="1282" w:type="dxa"/>
          </w:tcPr>
          <w:p w14:paraId="64012D2C" w14:textId="77777777" w:rsidR="0011220A" w:rsidRDefault="000D4CA3" w:rsidP="0011220A">
            <w:pPr>
              <w:pStyle w:val="TableParagraph"/>
              <w:ind w:left="40"/>
              <w:rPr>
                <w:rFonts w:ascii="Times New Roman"/>
              </w:rPr>
            </w:pPr>
            <w:r>
              <w:t>Final</w:t>
            </w:r>
          </w:p>
        </w:tc>
        <w:tc>
          <w:tcPr>
            <w:tcW w:w="3152" w:type="dxa"/>
          </w:tcPr>
          <w:p w14:paraId="1C2ED730" w14:textId="77777777" w:rsidR="0011220A" w:rsidRDefault="002F303C">
            <w:pPr>
              <w:pStyle w:val="TableParagraph"/>
              <w:ind w:left="108" w:right="101"/>
            </w:pPr>
            <w:r>
              <w:t>1 - New introduction</w:t>
            </w:r>
          </w:p>
          <w:p w14:paraId="4C021CFC" w14:textId="77777777" w:rsidR="002F303C" w:rsidRDefault="002F303C">
            <w:pPr>
              <w:pStyle w:val="TableParagraph"/>
              <w:ind w:left="108" w:right="101"/>
            </w:pPr>
            <w:r>
              <w:t>3 - Amended trust Strategy</w:t>
            </w:r>
          </w:p>
          <w:p w14:paraId="081ED381" w14:textId="77777777" w:rsidR="00E30CB8" w:rsidRDefault="002F46AB">
            <w:pPr>
              <w:pStyle w:val="TableParagraph"/>
              <w:ind w:left="108" w:right="101"/>
            </w:pPr>
            <w:r>
              <w:t>8 – SFIs updated</w:t>
            </w:r>
          </w:p>
          <w:p w14:paraId="21A4BB2E" w14:textId="77777777" w:rsidR="002F46AB" w:rsidRDefault="002F46AB">
            <w:pPr>
              <w:pStyle w:val="TableParagraph"/>
              <w:ind w:left="108" w:right="101"/>
            </w:pPr>
            <w:r>
              <w:t>Removal of complaints process</w:t>
            </w:r>
          </w:p>
        </w:tc>
      </w:tr>
      <w:tr w:rsidR="007A22CD" w14:paraId="5CBB2264" w14:textId="77777777" w:rsidTr="00F62D05">
        <w:trPr>
          <w:trHeight w:val="748"/>
        </w:trPr>
        <w:tc>
          <w:tcPr>
            <w:tcW w:w="1563" w:type="dxa"/>
          </w:tcPr>
          <w:p w14:paraId="69F3CDE8" w14:textId="77777777" w:rsidR="007A22CD" w:rsidRDefault="007A22CD">
            <w:pPr>
              <w:pStyle w:val="TableParagraph"/>
              <w:spacing w:line="250" w:lineRule="exact"/>
            </w:pPr>
            <w:r>
              <w:t>4.2</w:t>
            </w:r>
          </w:p>
        </w:tc>
        <w:tc>
          <w:tcPr>
            <w:tcW w:w="1536" w:type="dxa"/>
          </w:tcPr>
          <w:p w14:paraId="492F2056" w14:textId="77777777" w:rsidR="007A22CD" w:rsidRDefault="00DC0DF1" w:rsidP="00DC0DF1">
            <w:pPr>
              <w:pStyle w:val="TableParagraph"/>
              <w:spacing w:line="250" w:lineRule="exact"/>
            </w:pPr>
            <w:r>
              <w:t>0</w:t>
            </w:r>
            <w:r w:rsidR="00A547D0">
              <w:t>6</w:t>
            </w:r>
            <w:r>
              <w:t>/04/</w:t>
            </w:r>
            <w:r w:rsidR="00A547D0">
              <w:t>18</w:t>
            </w:r>
          </w:p>
        </w:tc>
        <w:tc>
          <w:tcPr>
            <w:tcW w:w="1541" w:type="dxa"/>
          </w:tcPr>
          <w:p w14:paraId="2FF86207" w14:textId="77777777" w:rsidR="007A22CD" w:rsidRDefault="007A22CD" w:rsidP="0011220A">
            <w:pPr>
              <w:pStyle w:val="TableParagraph"/>
              <w:spacing w:line="250" w:lineRule="exact"/>
            </w:pPr>
            <w:r>
              <w:t>Jeniss Paclejan, Steve Newton</w:t>
            </w:r>
          </w:p>
        </w:tc>
        <w:tc>
          <w:tcPr>
            <w:tcW w:w="1282" w:type="dxa"/>
          </w:tcPr>
          <w:p w14:paraId="66D577C3" w14:textId="77777777" w:rsidR="007A22CD" w:rsidRPr="0011220A" w:rsidRDefault="000D4CA3" w:rsidP="0011220A">
            <w:pPr>
              <w:pStyle w:val="TableParagraph"/>
              <w:ind w:left="40"/>
            </w:pPr>
            <w:r>
              <w:t>Final</w:t>
            </w:r>
          </w:p>
        </w:tc>
        <w:tc>
          <w:tcPr>
            <w:tcW w:w="3152" w:type="dxa"/>
          </w:tcPr>
          <w:p w14:paraId="26607026" w14:textId="77777777" w:rsidR="007A22CD" w:rsidRDefault="00A547D0">
            <w:pPr>
              <w:pStyle w:val="TableParagraph"/>
              <w:ind w:left="108" w:right="101"/>
            </w:pPr>
            <w:r>
              <w:t>Appendices added</w:t>
            </w:r>
          </w:p>
        </w:tc>
      </w:tr>
      <w:tr w:rsidR="00F62D05" w14:paraId="3B434112" w14:textId="77777777" w:rsidTr="00F62D05">
        <w:trPr>
          <w:trHeight w:val="972"/>
        </w:trPr>
        <w:tc>
          <w:tcPr>
            <w:tcW w:w="1563" w:type="dxa"/>
          </w:tcPr>
          <w:p w14:paraId="12234633" w14:textId="77777777" w:rsidR="00F62D05" w:rsidRDefault="00F62D05">
            <w:pPr>
              <w:pStyle w:val="TableParagraph"/>
              <w:spacing w:line="250" w:lineRule="exact"/>
            </w:pPr>
            <w:r>
              <w:t>4.3</w:t>
            </w:r>
          </w:p>
        </w:tc>
        <w:tc>
          <w:tcPr>
            <w:tcW w:w="1536" w:type="dxa"/>
          </w:tcPr>
          <w:p w14:paraId="6E48CD45" w14:textId="77777777" w:rsidR="00F62D05" w:rsidRDefault="00F62D05" w:rsidP="00DC0DF1">
            <w:pPr>
              <w:pStyle w:val="TableParagraph"/>
              <w:spacing w:line="250" w:lineRule="exact"/>
            </w:pPr>
            <w:r>
              <w:t>01/05/2018</w:t>
            </w:r>
          </w:p>
        </w:tc>
        <w:tc>
          <w:tcPr>
            <w:tcW w:w="1541" w:type="dxa"/>
          </w:tcPr>
          <w:p w14:paraId="79F7B97D" w14:textId="77777777" w:rsidR="00F62D05" w:rsidRDefault="00F62D05" w:rsidP="0011220A">
            <w:pPr>
              <w:pStyle w:val="TableParagraph"/>
              <w:spacing w:line="250" w:lineRule="exact"/>
            </w:pPr>
            <w:r>
              <w:t>Jeniss Paclejan, Steve Newton</w:t>
            </w:r>
          </w:p>
        </w:tc>
        <w:tc>
          <w:tcPr>
            <w:tcW w:w="1282" w:type="dxa"/>
          </w:tcPr>
          <w:p w14:paraId="2F93E021" w14:textId="77777777" w:rsidR="00F62D05" w:rsidRDefault="00F62D05" w:rsidP="0011220A">
            <w:pPr>
              <w:pStyle w:val="TableParagraph"/>
              <w:ind w:left="40"/>
            </w:pPr>
            <w:r>
              <w:t>Final</w:t>
            </w:r>
          </w:p>
        </w:tc>
        <w:tc>
          <w:tcPr>
            <w:tcW w:w="3152" w:type="dxa"/>
          </w:tcPr>
          <w:p w14:paraId="570A253C" w14:textId="77777777" w:rsidR="00F62D05" w:rsidRDefault="00F62D05">
            <w:pPr>
              <w:pStyle w:val="TableParagraph"/>
              <w:ind w:left="108" w:right="101"/>
            </w:pPr>
            <w:r>
              <w:t>Financial Limits Updated</w:t>
            </w:r>
          </w:p>
        </w:tc>
      </w:tr>
      <w:tr w:rsidR="006D5047" w14:paraId="4FA2E840" w14:textId="77777777" w:rsidTr="00F62D05">
        <w:trPr>
          <w:trHeight w:val="972"/>
        </w:trPr>
        <w:tc>
          <w:tcPr>
            <w:tcW w:w="1563" w:type="dxa"/>
          </w:tcPr>
          <w:p w14:paraId="1E2413F3" w14:textId="77777777" w:rsidR="006D5047" w:rsidRDefault="00FE6C00">
            <w:pPr>
              <w:pStyle w:val="TableParagraph"/>
              <w:spacing w:line="250" w:lineRule="exact"/>
            </w:pPr>
            <w:r>
              <w:t>5</w:t>
            </w:r>
          </w:p>
        </w:tc>
        <w:tc>
          <w:tcPr>
            <w:tcW w:w="1536" w:type="dxa"/>
          </w:tcPr>
          <w:p w14:paraId="691E24E5" w14:textId="77777777" w:rsidR="006D5047" w:rsidRDefault="006D5047" w:rsidP="00DC0DF1">
            <w:pPr>
              <w:pStyle w:val="TableParagraph"/>
              <w:spacing w:line="250" w:lineRule="exact"/>
            </w:pPr>
            <w:r>
              <w:t>01/08/2021</w:t>
            </w:r>
          </w:p>
        </w:tc>
        <w:tc>
          <w:tcPr>
            <w:tcW w:w="1541" w:type="dxa"/>
          </w:tcPr>
          <w:p w14:paraId="447A5A4E" w14:textId="77777777" w:rsidR="006D5047" w:rsidRDefault="006D5047" w:rsidP="0011220A">
            <w:pPr>
              <w:pStyle w:val="TableParagraph"/>
              <w:spacing w:line="250" w:lineRule="exact"/>
            </w:pPr>
            <w:r>
              <w:t>Sam B</w:t>
            </w:r>
            <w:r w:rsidR="00FE6C00">
              <w:t>h</w:t>
            </w:r>
            <w:r>
              <w:t>askar</w:t>
            </w:r>
          </w:p>
          <w:p w14:paraId="24E73881" w14:textId="77777777" w:rsidR="00081CDA" w:rsidRDefault="00081CDA" w:rsidP="0011220A">
            <w:pPr>
              <w:pStyle w:val="TableParagraph"/>
              <w:spacing w:line="250" w:lineRule="exact"/>
            </w:pPr>
          </w:p>
        </w:tc>
        <w:tc>
          <w:tcPr>
            <w:tcW w:w="1282" w:type="dxa"/>
          </w:tcPr>
          <w:p w14:paraId="556F825B" w14:textId="77777777" w:rsidR="006D5047" w:rsidRDefault="000D4CA3" w:rsidP="0011220A">
            <w:pPr>
              <w:pStyle w:val="TableParagraph"/>
              <w:ind w:left="40"/>
            </w:pPr>
            <w:r>
              <w:t>Final</w:t>
            </w:r>
          </w:p>
        </w:tc>
        <w:tc>
          <w:tcPr>
            <w:tcW w:w="3152" w:type="dxa"/>
          </w:tcPr>
          <w:p w14:paraId="31E8C091" w14:textId="77777777" w:rsidR="006D5047" w:rsidRDefault="007545BB" w:rsidP="00F62D7D">
            <w:pPr>
              <w:pStyle w:val="TableParagraph"/>
              <w:numPr>
                <w:ilvl w:val="0"/>
                <w:numId w:val="18"/>
              </w:numPr>
              <w:ind w:left="448" w:right="101" w:hanging="284"/>
            </w:pPr>
            <w:r>
              <w:t>Addition of changes to Procurement Regs with 2021 White Paper requirements for the supply of healthcare services</w:t>
            </w:r>
          </w:p>
          <w:p w14:paraId="4930368B" w14:textId="77777777" w:rsidR="007545BB" w:rsidRDefault="007545BB" w:rsidP="00F62D7D">
            <w:pPr>
              <w:pStyle w:val="TableParagraph"/>
              <w:numPr>
                <w:ilvl w:val="0"/>
                <w:numId w:val="18"/>
              </w:numPr>
              <w:ind w:left="448" w:right="101" w:hanging="284"/>
            </w:pPr>
            <w:r>
              <w:t>Addition of mandatory 10% weighting for Social Value in tenders</w:t>
            </w:r>
          </w:p>
          <w:p w14:paraId="59A9515B" w14:textId="77777777" w:rsidR="00F96D46" w:rsidRPr="00E367CF" w:rsidRDefault="000507C3" w:rsidP="00F62D7D">
            <w:pPr>
              <w:pStyle w:val="TableParagraph"/>
              <w:numPr>
                <w:ilvl w:val="0"/>
                <w:numId w:val="18"/>
              </w:numPr>
              <w:ind w:left="448" w:right="101" w:hanging="284"/>
            </w:pPr>
            <w:r>
              <w:t>Executive Directors Financial limits increased to £50k</w:t>
            </w:r>
          </w:p>
        </w:tc>
      </w:tr>
      <w:tr w:rsidR="00F27430" w14:paraId="6C68E4DA" w14:textId="77777777" w:rsidTr="00F62D05">
        <w:trPr>
          <w:trHeight w:val="972"/>
        </w:trPr>
        <w:tc>
          <w:tcPr>
            <w:tcW w:w="1563" w:type="dxa"/>
          </w:tcPr>
          <w:p w14:paraId="37B4B113" w14:textId="77777777" w:rsidR="00F27430" w:rsidRDefault="00F27430">
            <w:pPr>
              <w:pStyle w:val="TableParagraph"/>
              <w:spacing w:line="250" w:lineRule="exact"/>
            </w:pPr>
            <w:r>
              <w:t>6</w:t>
            </w:r>
          </w:p>
        </w:tc>
        <w:tc>
          <w:tcPr>
            <w:tcW w:w="1536" w:type="dxa"/>
          </w:tcPr>
          <w:p w14:paraId="29F9E6DE" w14:textId="77777777" w:rsidR="00F27430" w:rsidRDefault="00F27430" w:rsidP="00DC0DF1">
            <w:pPr>
              <w:pStyle w:val="TableParagraph"/>
              <w:spacing w:line="250" w:lineRule="exact"/>
            </w:pPr>
            <w:r>
              <w:t>11/10/2022</w:t>
            </w:r>
          </w:p>
        </w:tc>
        <w:tc>
          <w:tcPr>
            <w:tcW w:w="1541" w:type="dxa"/>
          </w:tcPr>
          <w:p w14:paraId="731A98A1" w14:textId="77777777" w:rsidR="00F27430" w:rsidRDefault="00F27430" w:rsidP="0011220A">
            <w:pPr>
              <w:pStyle w:val="TableParagraph"/>
              <w:spacing w:line="250" w:lineRule="exact"/>
            </w:pPr>
            <w:r>
              <w:t>Thomas Morgan</w:t>
            </w:r>
          </w:p>
        </w:tc>
        <w:tc>
          <w:tcPr>
            <w:tcW w:w="1282" w:type="dxa"/>
          </w:tcPr>
          <w:p w14:paraId="5E5E4B5A" w14:textId="77777777" w:rsidR="00F27430" w:rsidRDefault="000D4CA3" w:rsidP="0011220A">
            <w:pPr>
              <w:pStyle w:val="TableParagraph"/>
              <w:ind w:left="40"/>
            </w:pPr>
            <w:r>
              <w:t>Final</w:t>
            </w:r>
          </w:p>
        </w:tc>
        <w:tc>
          <w:tcPr>
            <w:tcW w:w="3152" w:type="dxa"/>
          </w:tcPr>
          <w:p w14:paraId="627DA711" w14:textId="77777777" w:rsidR="00F27430" w:rsidRDefault="00367EF6" w:rsidP="00F62D7D">
            <w:pPr>
              <w:pStyle w:val="TableParagraph"/>
              <w:numPr>
                <w:ilvl w:val="0"/>
                <w:numId w:val="18"/>
              </w:numPr>
              <w:ind w:left="448" w:right="101" w:hanging="284"/>
            </w:pPr>
            <w:r>
              <w:t>Clarification</w:t>
            </w:r>
            <w:r w:rsidR="00F27430">
              <w:t xml:space="preserve"> that only the Finance lead must evaluate the financial elements of each bidder </w:t>
            </w:r>
            <w:r w:rsidR="000D4CA3">
              <w:lastRenderedPageBreak/>
              <w:t>submission.</w:t>
            </w:r>
          </w:p>
          <w:p w14:paraId="097F1C2F" w14:textId="77777777" w:rsidR="008D7CD2" w:rsidRDefault="008D7CD2" w:rsidP="00F62D7D">
            <w:pPr>
              <w:pStyle w:val="TableParagraph"/>
              <w:numPr>
                <w:ilvl w:val="0"/>
                <w:numId w:val="18"/>
              </w:numPr>
              <w:ind w:left="448" w:right="101" w:hanging="284"/>
            </w:pPr>
            <w:r>
              <w:t>Increase of Social Value weighting in tenders to 15%</w:t>
            </w:r>
          </w:p>
        </w:tc>
      </w:tr>
      <w:tr w:rsidR="000D4CA3" w14:paraId="492ABE09" w14:textId="77777777" w:rsidTr="00F62D05">
        <w:trPr>
          <w:trHeight w:val="972"/>
        </w:trPr>
        <w:tc>
          <w:tcPr>
            <w:tcW w:w="1563" w:type="dxa"/>
          </w:tcPr>
          <w:p w14:paraId="0F207EBA" w14:textId="77777777" w:rsidR="000D4CA3" w:rsidRDefault="000D4CA3" w:rsidP="000D4CA3">
            <w:pPr>
              <w:pStyle w:val="TableParagraph"/>
              <w:spacing w:line="250" w:lineRule="exact"/>
            </w:pPr>
            <w:r>
              <w:lastRenderedPageBreak/>
              <w:t>7</w:t>
            </w:r>
          </w:p>
        </w:tc>
        <w:tc>
          <w:tcPr>
            <w:tcW w:w="1536" w:type="dxa"/>
          </w:tcPr>
          <w:p w14:paraId="6CAA5F0A" w14:textId="77777777" w:rsidR="000D4CA3" w:rsidRDefault="000D4CA3" w:rsidP="000D4CA3">
            <w:pPr>
              <w:pStyle w:val="TableParagraph"/>
              <w:spacing w:line="250" w:lineRule="exact"/>
            </w:pPr>
            <w:r>
              <w:t>01/12/2022</w:t>
            </w:r>
          </w:p>
        </w:tc>
        <w:tc>
          <w:tcPr>
            <w:tcW w:w="1541" w:type="dxa"/>
          </w:tcPr>
          <w:p w14:paraId="5F0CE8AF" w14:textId="77777777" w:rsidR="000D4CA3" w:rsidRDefault="000D4CA3" w:rsidP="000D4CA3">
            <w:pPr>
              <w:pStyle w:val="TableParagraph"/>
              <w:spacing w:line="250" w:lineRule="exact"/>
            </w:pPr>
            <w:r>
              <w:t>Thomas Morgan</w:t>
            </w:r>
          </w:p>
        </w:tc>
        <w:tc>
          <w:tcPr>
            <w:tcW w:w="1282" w:type="dxa"/>
          </w:tcPr>
          <w:p w14:paraId="0D476AB4" w14:textId="77777777" w:rsidR="000D4CA3" w:rsidRDefault="000D4CA3" w:rsidP="000D4CA3">
            <w:pPr>
              <w:pStyle w:val="TableParagraph"/>
              <w:ind w:left="40"/>
            </w:pPr>
            <w:r>
              <w:t>Final</w:t>
            </w:r>
          </w:p>
        </w:tc>
        <w:tc>
          <w:tcPr>
            <w:tcW w:w="3152" w:type="dxa"/>
          </w:tcPr>
          <w:p w14:paraId="07D528CD" w14:textId="77777777" w:rsidR="000D4CA3" w:rsidRDefault="008D29F8" w:rsidP="000D4CA3">
            <w:pPr>
              <w:pStyle w:val="TableParagraph"/>
              <w:numPr>
                <w:ilvl w:val="0"/>
                <w:numId w:val="18"/>
              </w:numPr>
              <w:ind w:left="448" w:right="101" w:hanging="284"/>
            </w:pPr>
            <w:r>
              <w:t>Clarification of tender process</w:t>
            </w:r>
          </w:p>
          <w:p w14:paraId="178AF6CC" w14:textId="77777777" w:rsidR="00984FAB" w:rsidRDefault="00984FAB" w:rsidP="000D4CA3">
            <w:pPr>
              <w:pStyle w:val="TableParagraph"/>
              <w:numPr>
                <w:ilvl w:val="0"/>
                <w:numId w:val="18"/>
              </w:numPr>
              <w:ind w:left="448" w:right="101" w:hanging="284"/>
            </w:pPr>
            <w:r>
              <w:t xml:space="preserve">Update of threshold </w:t>
            </w:r>
            <w:proofErr w:type="spellStart"/>
            <w:r>
              <w:t>vlaues</w:t>
            </w:r>
            <w:proofErr w:type="spellEnd"/>
          </w:p>
        </w:tc>
      </w:tr>
      <w:tr w:rsidR="008D29F8" w14:paraId="7B677E48" w14:textId="77777777" w:rsidTr="00F62D05">
        <w:trPr>
          <w:trHeight w:val="972"/>
        </w:trPr>
        <w:tc>
          <w:tcPr>
            <w:tcW w:w="1563" w:type="dxa"/>
          </w:tcPr>
          <w:p w14:paraId="07C93584" w14:textId="77777777" w:rsidR="008D29F8" w:rsidRDefault="008D29F8" w:rsidP="000D4CA3">
            <w:pPr>
              <w:pStyle w:val="TableParagraph"/>
              <w:spacing w:line="250" w:lineRule="exact"/>
            </w:pPr>
            <w:r>
              <w:t>8</w:t>
            </w:r>
          </w:p>
        </w:tc>
        <w:tc>
          <w:tcPr>
            <w:tcW w:w="1536" w:type="dxa"/>
          </w:tcPr>
          <w:p w14:paraId="4D16BF0D" w14:textId="77777777" w:rsidR="008D29F8" w:rsidRDefault="008D29F8" w:rsidP="000D4CA3">
            <w:pPr>
              <w:pStyle w:val="TableParagraph"/>
              <w:spacing w:line="250" w:lineRule="exact"/>
            </w:pPr>
            <w:r>
              <w:t>26/09/2025</w:t>
            </w:r>
          </w:p>
        </w:tc>
        <w:tc>
          <w:tcPr>
            <w:tcW w:w="1541" w:type="dxa"/>
          </w:tcPr>
          <w:p w14:paraId="7CAC351A" w14:textId="77777777" w:rsidR="008D29F8" w:rsidRDefault="008D29F8" w:rsidP="000D4CA3">
            <w:pPr>
              <w:pStyle w:val="TableParagraph"/>
              <w:spacing w:line="250" w:lineRule="exact"/>
            </w:pPr>
            <w:r>
              <w:t>Thomas Morgan</w:t>
            </w:r>
          </w:p>
        </w:tc>
        <w:tc>
          <w:tcPr>
            <w:tcW w:w="1282" w:type="dxa"/>
          </w:tcPr>
          <w:p w14:paraId="757E2F69" w14:textId="77777777" w:rsidR="008D29F8" w:rsidRDefault="008D29F8" w:rsidP="000D4CA3">
            <w:pPr>
              <w:pStyle w:val="TableParagraph"/>
              <w:ind w:left="40"/>
            </w:pPr>
            <w:r>
              <w:t>Draft</w:t>
            </w:r>
          </w:p>
        </w:tc>
        <w:tc>
          <w:tcPr>
            <w:tcW w:w="3152" w:type="dxa"/>
          </w:tcPr>
          <w:p w14:paraId="04EDD0D9" w14:textId="77777777" w:rsidR="008D29F8" w:rsidRDefault="008D29F8" w:rsidP="000D4CA3">
            <w:pPr>
              <w:pStyle w:val="TableParagraph"/>
              <w:numPr>
                <w:ilvl w:val="0"/>
                <w:numId w:val="18"/>
              </w:numPr>
              <w:ind w:left="448" w:right="101" w:hanging="284"/>
            </w:pPr>
            <w:r>
              <w:t>Full review</w:t>
            </w:r>
          </w:p>
          <w:p w14:paraId="3271D87E" w14:textId="77777777" w:rsidR="008D29F8" w:rsidRDefault="008D29F8" w:rsidP="000D4CA3">
            <w:pPr>
              <w:pStyle w:val="TableParagraph"/>
              <w:numPr>
                <w:ilvl w:val="0"/>
                <w:numId w:val="18"/>
              </w:numPr>
              <w:ind w:left="448" w:right="101" w:hanging="284"/>
            </w:pPr>
            <w:r>
              <w:t>Replace PCR15 with PSR and PA23</w:t>
            </w:r>
          </w:p>
          <w:p w14:paraId="548B3470" w14:textId="77777777" w:rsidR="00395142" w:rsidRDefault="00395142" w:rsidP="000D4CA3">
            <w:pPr>
              <w:pStyle w:val="TableParagraph"/>
              <w:numPr>
                <w:ilvl w:val="0"/>
                <w:numId w:val="18"/>
              </w:numPr>
              <w:ind w:left="448" w:right="101" w:hanging="284"/>
            </w:pPr>
            <w:r>
              <w:t xml:space="preserve">Include specific provisions for spend relating to Digital and Estates </w:t>
            </w:r>
          </w:p>
        </w:tc>
      </w:tr>
    </w:tbl>
    <w:p w14:paraId="4C6488F1" w14:textId="77777777" w:rsidR="008D2896" w:rsidRDefault="008D2896">
      <w:pPr>
        <w:spacing w:line="252" w:lineRule="exact"/>
        <w:sectPr w:rsidR="008D2896">
          <w:footerReference w:type="default" r:id="rId12"/>
          <w:pgSz w:w="11910" w:h="16840"/>
          <w:pgMar w:top="1420" w:right="240" w:bottom="720" w:left="980" w:header="0" w:footer="539" w:gutter="0"/>
          <w:pgNumType w:start="1"/>
          <w:cols w:space="720"/>
        </w:sectPr>
      </w:pPr>
    </w:p>
    <w:p w14:paraId="47E657E6" w14:textId="77777777" w:rsidR="0011220A" w:rsidRDefault="0011220A">
      <w:pPr>
        <w:pStyle w:val="BodyText"/>
        <w:spacing w:before="3"/>
        <w:rPr>
          <w:rFonts w:ascii="Times New Roman"/>
          <w:sz w:val="24"/>
        </w:rPr>
      </w:pPr>
    </w:p>
    <w:tbl>
      <w:tblPr>
        <w:tblW w:w="9074" w:type="dxa"/>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5245"/>
        <w:gridCol w:w="1559"/>
      </w:tblGrid>
      <w:tr w:rsidR="006114E2" w14:paraId="6B782A4F"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6AC6DDEE" w14:textId="77777777" w:rsidR="006114E2" w:rsidRPr="00FF0ADF" w:rsidRDefault="006114E2" w:rsidP="003E7ABC">
            <w:pPr>
              <w:pStyle w:val="TableParagraph"/>
              <w:spacing w:line="248" w:lineRule="exact"/>
              <w:ind w:left="317" w:right="307"/>
              <w:jc w:val="center"/>
              <w:rPr>
                <w:b/>
                <w:bCs/>
              </w:rPr>
            </w:pPr>
            <w:r w:rsidRPr="00FF0ADF">
              <w:rPr>
                <w:b/>
                <w:bCs/>
              </w:rPr>
              <w:t>Paragraph</w:t>
            </w:r>
          </w:p>
        </w:tc>
        <w:tc>
          <w:tcPr>
            <w:tcW w:w="5245" w:type="dxa"/>
            <w:tcBorders>
              <w:top w:val="single" w:sz="4" w:space="0" w:color="000000"/>
              <w:left w:val="single" w:sz="4" w:space="0" w:color="000000"/>
              <w:bottom w:val="single" w:sz="4" w:space="0" w:color="000000"/>
              <w:right w:val="single" w:sz="4" w:space="0" w:color="000000"/>
            </w:tcBorders>
          </w:tcPr>
          <w:p w14:paraId="6A3CE952" w14:textId="77777777" w:rsidR="006114E2" w:rsidRPr="00FF0ADF" w:rsidRDefault="006114E2" w:rsidP="006114E2">
            <w:pPr>
              <w:pStyle w:val="TableParagraph"/>
              <w:spacing w:line="248" w:lineRule="exact"/>
              <w:ind w:left="317" w:right="307"/>
              <w:jc w:val="center"/>
              <w:rPr>
                <w:b/>
                <w:bCs/>
              </w:rPr>
            </w:pPr>
            <w:r w:rsidRPr="00FF0ADF">
              <w:rPr>
                <w:b/>
                <w:bCs/>
              </w:rPr>
              <w:t>Contents</w:t>
            </w:r>
          </w:p>
        </w:tc>
        <w:tc>
          <w:tcPr>
            <w:tcW w:w="1559" w:type="dxa"/>
            <w:tcBorders>
              <w:top w:val="single" w:sz="4" w:space="0" w:color="000000"/>
              <w:left w:val="single" w:sz="4" w:space="0" w:color="000000"/>
              <w:bottom w:val="single" w:sz="4" w:space="0" w:color="000000"/>
              <w:right w:val="single" w:sz="4" w:space="0" w:color="000000"/>
            </w:tcBorders>
          </w:tcPr>
          <w:p w14:paraId="3DCFE45A" w14:textId="77777777" w:rsidR="006114E2" w:rsidRPr="00FF0ADF" w:rsidRDefault="006114E2" w:rsidP="006114E2">
            <w:pPr>
              <w:pStyle w:val="TableParagraph"/>
              <w:spacing w:line="248" w:lineRule="exact"/>
              <w:ind w:left="317" w:right="307"/>
              <w:jc w:val="center"/>
              <w:rPr>
                <w:b/>
                <w:bCs/>
              </w:rPr>
            </w:pPr>
            <w:r w:rsidRPr="00FF0ADF">
              <w:rPr>
                <w:b/>
                <w:bCs/>
              </w:rPr>
              <w:t>Page</w:t>
            </w:r>
          </w:p>
        </w:tc>
      </w:tr>
      <w:tr w:rsidR="006114E2" w:rsidRPr="002A7E7E" w14:paraId="7E92EB32"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7BFBFBD3" w14:textId="77777777" w:rsidR="006114E2" w:rsidRDefault="006114E2" w:rsidP="006114E2">
            <w:pPr>
              <w:pStyle w:val="TableParagraph"/>
              <w:spacing w:line="248" w:lineRule="exact"/>
              <w:ind w:left="317" w:right="307"/>
              <w:jc w:val="center"/>
            </w:pPr>
            <w:r>
              <w:t>1</w:t>
            </w:r>
          </w:p>
        </w:tc>
        <w:tc>
          <w:tcPr>
            <w:tcW w:w="5245" w:type="dxa"/>
            <w:tcBorders>
              <w:top w:val="single" w:sz="4" w:space="0" w:color="000000"/>
              <w:left w:val="single" w:sz="4" w:space="0" w:color="000000"/>
              <w:bottom w:val="single" w:sz="4" w:space="0" w:color="000000"/>
              <w:right w:val="single" w:sz="4" w:space="0" w:color="000000"/>
            </w:tcBorders>
          </w:tcPr>
          <w:p w14:paraId="0CF8D9D9" w14:textId="77777777" w:rsidR="006114E2" w:rsidRPr="0011220A" w:rsidRDefault="006114E2" w:rsidP="00FF0ADF">
            <w:pPr>
              <w:pStyle w:val="TableParagraph"/>
              <w:spacing w:line="248" w:lineRule="exact"/>
              <w:ind w:left="317" w:right="307"/>
            </w:pPr>
            <w:r w:rsidRPr="0011220A">
              <w:t>Introduction</w:t>
            </w:r>
          </w:p>
        </w:tc>
        <w:tc>
          <w:tcPr>
            <w:tcW w:w="1559" w:type="dxa"/>
            <w:tcBorders>
              <w:top w:val="single" w:sz="4" w:space="0" w:color="000000"/>
              <w:left w:val="single" w:sz="4" w:space="0" w:color="000000"/>
              <w:bottom w:val="single" w:sz="4" w:space="0" w:color="000000"/>
              <w:right w:val="single" w:sz="4" w:space="0" w:color="000000"/>
            </w:tcBorders>
          </w:tcPr>
          <w:p w14:paraId="41CA079D" w14:textId="77777777" w:rsidR="006114E2" w:rsidRPr="002A7E7E" w:rsidRDefault="006114E2" w:rsidP="006114E2">
            <w:pPr>
              <w:pStyle w:val="TableParagraph"/>
              <w:spacing w:line="248" w:lineRule="exact"/>
              <w:ind w:left="317" w:right="307"/>
              <w:jc w:val="center"/>
            </w:pPr>
            <w:r w:rsidRPr="002A7E7E">
              <w:t>4</w:t>
            </w:r>
          </w:p>
        </w:tc>
      </w:tr>
      <w:tr w:rsidR="006114E2" w:rsidRPr="002A7E7E" w14:paraId="31CCD825"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6555E335" w14:textId="77777777" w:rsidR="006114E2" w:rsidRDefault="006114E2" w:rsidP="006114E2">
            <w:pPr>
              <w:pStyle w:val="TableParagraph"/>
              <w:spacing w:line="248" w:lineRule="exact"/>
              <w:ind w:left="317" w:right="307"/>
              <w:jc w:val="center"/>
            </w:pPr>
            <w:r>
              <w:t>2</w:t>
            </w:r>
          </w:p>
        </w:tc>
        <w:tc>
          <w:tcPr>
            <w:tcW w:w="5245" w:type="dxa"/>
            <w:tcBorders>
              <w:top w:val="single" w:sz="4" w:space="0" w:color="000000"/>
              <w:left w:val="single" w:sz="4" w:space="0" w:color="000000"/>
              <w:bottom w:val="single" w:sz="4" w:space="0" w:color="000000"/>
              <w:right w:val="single" w:sz="4" w:space="0" w:color="000000"/>
            </w:tcBorders>
          </w:tcPr>
          <w:p w14:paraId="2AFA66CF" w14:textId="77777777" w:rsidR="006114E2" w:rsidRPr="0011220A" w:rsidRDefault="006114E2" w:rsidP="00FF0ADF">
            <w:pPr>
              <w:pStyle w:val="TableParagraph"/>
              <w:spacing w:line="248" w:lineRule="exact"/>
              <w:ind w:left="317" w:right="307"/>
            </w:pPr>
            <w:r w:rsidRPr="0011220A">
              <w:t>Purpose</w:t>
            </w:r>
          </w:p>
        </w:tc>
        <w:tc>
          <w:tcPr>
            <w:tcW w:w="1559" w:type="dxa"/>
            <w:tcBorders>
              <w:top w:val="single" w:sz="4" w:space="0" w:color="000000"/>
              <w:left w:val="single" w:sz="4" w:space="0" w:color="000000"/>
              <w:bottom w:val="single" w:sz="4" w:space="0" w:color="000000"/>
              <w:right w:val="single" w:sz="4" w:space="0" w:color="000000"/>
            </w:tcBorders>
          </w:tcPr>
          <w:p w14:paraId="6346E505" w14:textId="77777777" w:rsidR="006114E2" w:rsidRPr="002A7E7E" w:rsidRDefault="006114E2" w:rsidP="006114E2">
            <w:pPr>
              <w:pStyle w:val="TableParagraph"/>
              <w:spacing w:line="248" w:lineRule="exact"/>
              <w:ind w:left="317" w:right="307"/>
              <w:jc w:val="center"/>
            </w:pPr>
            <w:r w:rsidRPr="002A7E7E">
              <w:t>4</w:t>
            </w:r>
          </w:p>
        </w:tc>
      </w:tr>
      <w:tr w:rsidR="006114E2" w:rsidRPr="002A7E7E" w14:paraId="4026C846"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1A8CC96D" w14:textId="77777777" w:rsidR="006114E2" w:rsidRDefault="006114E2" w:rsidP="006114E2">
            <w:pPr>
              <w:pStyle w:val="TableParagraph"/>
              <w:spacing w:line="248" w:lineRule="exact"/>
              <w:ind w:left="317" w:right="307"/>
              <w:jc w:val="center"/>
            </w:pPr>
            <w:r>
              <w:t>3</w:t>
            </w:r>
          </w:p>
        </w:tc>
        <w:tc>
          <w:tcPr>
            <w:tcW w:w="5245" w:type="dxa"/>
            <w:tcBorders>
              <w:top w:val="single" w:sz="4" w:space="0" w:color="000000"/>
              <w:left w:val="single" w:sz="4" w:space="0" w:color="000000"/>
              <w:bottom w:val="single" w:sz="4" w:space="0" w:color="000000"/>
              <w:right w:val="single" w:sz="4" w:space="0" w:color="000000"/>
            </w:tcBorders>
          </w:tcPr>
          <w:p w14:paraId="2618271A" w14:textId="77777777" w:rsidR="006114E2" w:rsidRPr="0011220A" w:rsidRDefault="006114E2" w:rsidP="00FF0ADF">
            <w:pPr>
              <w:pStyle w:val="TableParagraph"/>
              <w:spacing w:line="248" w:lineRule="exact"/>
              <w:ind w:left="317" w:right="307"/>
            </w:pPr>
            <w:r w:rsidRPr="0011220A">
              <w:t>Proportionality</w:t>
            </w:r>
          </w:p>
        </w:tc>
        <w:tc>
          <w:tcPr>
            <w:tcW w:w="1559" w:type="dxa"/>
            <w:tcBorders>
              <w:top w:val="single" w:sz="4" w:space="0" w:color="000000"/>
              <w:left w:val="single" w:sz="4" w:space="0" w:color="000000"/>
              <w:bottom w:val="single" w:sz="4" w:space="0" w:color="000000"/>
              <w:right w:val="single" w:sz="4" w:space="0" w:color="000000"/>
            </w:tcBorders>
          </w:tcPr>
          <w:p w14:paraId="07A0D562" w14:textId="77777777" w:rsidR="006114E2" w:rsidRPr="002A7E7E" w:rsidRDefault="006114E2" w:rsidP="006114E2">
            <w:pPr>
              <w:pStyle w:val="TableParagraph"/>
              <w:spacing w:line="248" w:lineRule="exact"/>
              <w:ind w:left="317" w:right="307"/>
              <w:jc w:val="center"/>
            </w:pPr>
            <w:r w:rsidRPr="002A7E7E">
              <w:t>4</w:t>
            </w:r>
          </w:p>
        </w:tc>
      </w:tr>
      <w:tr w:rsidR="006114E2" w:rsidRPr="002A7E7E" w14:paraId="788D8BB0"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2ADDFDB2" w14:textId="77777777" w:rsidR="006114E2" w:rsidRDefault="006114E2" w:rsidP="006114E2">
            <w:pPr>
              <w:pStyle w:val="TableParagraph"/>
              <w:spacing w:line="248" w:lineRule="exact"/>
              <w:ind w:left="317" w:right="307"/>
              <w:jc w:val="center"/>
            </w:pPr>
            <w:r>
              <w:t>4</w:t>
            </w:r>
          </w:p>
        </w:tc>
        <w:tc>
          <w:tcPr>
            <w:tcW w:w="5245" w:type="dxa"/>
            <w:tcBorders>
              <w:top w:val="single" w:sz="4" w:space="0" w:color="000000"/>
              <w:left w:val="single" w:sz="4" w:space="0" w:color="000000"/>
              <w:bottom w:val="single" w:sz="4" w:space="0" w:color="000000"/>
              <w:right w:val="single" w:sz="4" w:space="0" w:color="000000"/>
            </w:tcBorders>
          </w:tcPr>
          <w:p w14:paraId="215A6E75" w14:textId="77777777" w:rsidR="006114E2" w:rsidRPr="0011220A" w:rsidRDefault="006114E2" w:rsidP="00FF0ADF">
            <w:pPr>
              <w:pStyle w:val="TableParagraph"/>
              <w:spacing w:line="248" w:lineRule="exact"/>
              <w:ind w:left="317" w:right="307"/>
            </w:pPr>
            <w:r>
              <w:t>Rules and principles regarding</w:t>
            </w:r>
            <w:r w:rsidRPr="0011220A">
              <w:t xml:space="preserve"> competition</w:t>
            </w:r>
          </w:p>
        </w:tc>
        <w:tc>
          <w:tcPr>
            <w:tcW w:w="1559" w:type="dxa"/>
            <w:tcBorders>
              <w:top w:val="single" w:sz="4" w:space="0" w:color="000000"/>
              <w:left w:val="single" w:sz="4" w:space="0" w:color="000000"/>
              <w:bottom w:val="single" w:sz="4" w:space="0" w:color="000000"/>
              <w:right w:val="single" w:sz="4" w:space="0" w:color="000000"/>
            </w:tcBorders>
          </w:tcPr>
          <w:p w14:paraId="254C3B59" w14:textId="77777777" w:rsidR="006114E2" w:rsidRPr="002A7E7E" w:rsidRDefault="006114E2" w:rsidP="006114E2">
            <w:pPr>
              <w:pStyle w:val="TableParagraph"/>
              <w:spacing w:line="248" w:lineRule="exact"/>
              <w:ind w:left="317" w:right="307"/>
              <w:jc w:val="center"/>
            </w:pPr>
            <w:r w:rsidRPr="002A7E7E">
              <w:t>4</w:t>
            </w:r>
          </w:p>
        </w:tc>
      </w:tr>
      <w:tr w:rsidR="006114E2" w:rsidRPr="002A7E7E" w14:paraId="54014D78"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6934CE47" w14:textId="77777777" w:rsidR="006114E2" w:rsidRDefault="006114E2" w:rsidP="006114E2">
            <w:pPr>
              <w:pStyle w:val="TableParagraph"/>
              <w:spacing w:line="248" w:lineRule="exact"/>
              <w:ind w:left="317" w:right="307"/>
              <w:jc w:val="center"/>
            </w:pPr>
            <w:r>
              <w:t>5</w:t>
            </w:r>
          </w:p>
        </w:tc>
        <w:tc>
          <w:tcPr>
            <w:tcW w:w="5245" w:type="dxa"/>
            <w:tcBorders>
              <w:top w:val="single" w:sz="4" w:space="0" w:color="000000"/>
              <w:left w:val="single" w:sz="4" w:space="0" w:color="000000"/>
              <w:bottom w:val="single" w:sz="4" w:space="0" w:color="000000"/>
              <w:right w:val="single" w:sz="4" w:space="0" w:color="000000"/>
            </w:tcBorders>
          </w:tcPr>
          <w:p w14:paraId="29DA7700" w14:textId="77777777" w:rsidR="006114E2" w:rsidRPr="0011220A" w:rsidRDefault="006114E2" w:rsidP="00FF0ADF">
            <w:pPr>
              <w:pStyle w:val="TableParagraph"/>
              <w:spacing w:line="248" w:lineRule="exact"/>
              <w:ind w:left="317" w:right="307"/>
            </w:pPr>
            <w:r w:rsidRPr="0011220A">
              <w:t>Non-discrimination and equality of</w:t>
            </w:r>
          </w:p>
          <w:p w14:paraId="3D14027B" w14:textId="77777777" w:rsidR="006114E2" w:rsidRPr="0011220A" w:rsidRDefault="006114E2" w:rsidP="00FF0ADF">
            <w:pPr>
              <w:pStyle w:val="TableParagraph"/>
              <w:spacing w:line="248" w:lineRule="exact"/>
              <w:ind w:left="317" w:right="307"/>
            </w:pPr>
            <w:r w:rsidRPr="0011220A">
              <w:t>Treatment</w:t>
            </w:r>
          </w:p>
        </w:tc>
        <w:tc>
          <w:tcPr>
            <w:tcW w:w="1559" w:type="dxa"/>
            <w:tcBorders>
              <w:top w:val="single" w:sz="4" w:space="0" w:color="000000"/>
              <w:left w:val="single" w:sz="4" w:space="0" w:color="000000"/>
              <w:bottom w:val="single" w:sz="4" w:space="0" w:color="000000"/>
              <w:right w:val="single" w:sz="4" w:space="0" w:color="000000"/>
            </w:tcBorders>
          </w:tcPr>
          <w:p w14:paraId="43B00D76" w14:textId="77777777" w:rsidR="006114E2" w:rsidRPr="002A7E7E" w:rsidRDefault="006114E2" w:rsidP="006114E2">
            <w:pPr>
              <w:pStyle w:val="TableParagraph"/>
              <w:spacing w:line="248" w:lineRule="exact"/>
              <w:ind w:left="317" w:right="307"/>
              <w:jc w:val="center"/>
            </w:pPr>
            <w:r w:rsidRPr="002A7E7E">
              <w:t>5</w:t>
            </w:r>
          </w:p>
        </w:tc>
      </w:tr>
      <w:tr w:rsidR="006114E2" w:rsidRPr="002A7E7E" w14:paraId="508EDB66"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5105DA1F" w14:textId="77777777" w:rsidR="006114E2" w:rsidRDefault="006114E2" w:rsidP="006114E2">
            <w:pPr>
              <w:pStyle w:val="TableParagraph"/>
              <w:spacing w:line="248" w:lineRule="exact"/>
              <w:ind w:left="317" w:right="307"/>
              <w:jc w:val="center"/>
            </w:pPr>
            <w:r>
              <w:t>6</w:t>
            </w:r>
          </w:p>
        </w:tc>
        <w:tc>
          <w:tcPr>
            <w:tcW w:w="5245" w:type="dxa"/>
            <w:tcBorders>
              <w:top w:val="single" w:sz="4" w:space="0" w:color="000000"/>
              <w:left w:val="single" w:sz="4" w:space="0" w:color="000000"/>
              <w:bottom w:val="single" w:sz="4" w:space="0" w:color="000000"/>
              <w:right w:val="single" w:sz="4" w:space="0" w:color="000000"/>
            </w:tcBorders>
          </w:tcPr>
          <w:p w14:paraId="688DB5D2" w14:textId="77777777" w:rsidR="006114E2" w:rsidRPr="0011220A" w:rsidRDefault="006114E2" w:rsidP="00FF0ADF">
            <w:pPr>
              <w:pStyle w:val="TableParagraph"/>
              <w:spacing w:line="248" w:lineRule="exact"/>
              <w:ind w:left="317" w:right="307"/>
            </w:pPr>
            <w:r w:rsidRPr="0011220A">
              <w:t>Standing Financial Instructions (SFIs)</w:t>
            </w:r>
          </w:p>
        </w:tc>
        <w:tc>
          <w:tcPr>
            <w:tcW w:w="1559" w:type="dxa"/>
            <w:tcBorders>
              <w:top w:val="single" w:sz="4" w:space="0" w:color="000000"/>
              <w:left w:val="single" w:sz="4" w:space="0" w:color="000000"/>
              <w:bottom w:val="single" w:sz="4" w:space="0" w:color="000000"/>
              <w:right w:val="single" w:sz="4" w:space="0" w:color="000000"/>
            </w:tcBorders>
          </w:tcPr>
          <w:p w14:paraId="1F851BF9" w14:textId="77777777" w:rsidR="006114E2" w:rsidRPr="002A7E7E" w:rsidRDefault="006114E2" w:rsidP="006114E2">
            <w:pPr>
              <w:pStyle w:val="TableParagraph"/>
              <w:spacing w:line="248" w:lineRule="exact"/>
              <w:ind w:left="317" w:right="307"/>
              <w:jc w:val="center"/>
            </w:pPr>
            <w:r w:rsidRPr="002A7E7E">
              <w:t>5</w:t>
            </w:r>
          </w:p>
        </w:tc>
      </w:tr>
      <w:tr w:rsidR="006114E2" w:rsidRPr="002A7E7E" w14:paraId="062BBD85"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1383BDE3" w14:textId="77777777" w:rsidR="006114E2" w:rsidRDefault="006114E2" w:rsidP="006114E2">
            <w:pPr>
              <w:pStyle w:val="TableParagraph"/>
              <w:spacing w:line="248" w:lineRule="exact"/>
              <w:ind w:left="317" w:right="307"/>
              <w:jc w:val="center"/>
            </w:pPr>
            <w:r>
              <w:t>7</w:t>
            </w:r>
          </w:p>
        </w:tc>
        <w:tc>
          <w:tcPr>
            <w:tcW w:w="5245" w:type="dxa"/>
            <w:tcBorders>
              <w:top w:val="single" w:sz="4" w:space="0" w:color="000000"/>
              <w:left w:val="single" w:sz="4" w:space="0" w:color="000000"/>
              <w:bottom w:val="single" w:sz="4" w:space="0" w:color="000000"/>
              <w:right w:val="single" w:sz="4" w:space="0" w:color="000000"/>
            </w:tcBorders>
          </w:tcPr>
          <w:p w14:paraId="40185B2C" w14:textId="77777777" w:rsidR="006114E2" w:rsidRPr="00E40A76" w:rsidRDefault="006114E2" w:rsidP="00FF0ADF">
            <w:pPr>
              <w:pStyle w:val="TableParagraph"/>
              <w:spacing w:line="248" w:lineRule="exact"/>
              <w:ind w:left="317" w:right="307"/>
            </w:pPr>
            <w:r w:rsidRPr="00F62D7D">
              <w:t xml:space="preserve">World Trade Organisation’s Government </w:t>
            </w:r>
            <w:r w:rsidR="000D4CA3" w:rsidRPr="00F62D7D">
              <w:t>Procurement Agreement</w:t>
            </w:r>
          </w:p>
        </w:tc>
        <w:tc>
          <w:tcPr>
            <w:tcW w:w="1559" w:type="dxa"/>
            <w:tcBorders>
              <w:top w:val="single" w:sz="4" w:space="0" w:color="000000"/>
              <w:left w:val="single" w:sz="4" w:space="0" w:color="000000"/>
              <w:bottom w:val="single" w:sz="4" w:space="0" w:color="000000"/>
              <w:right w:val="single" w:sz="4" w:space="0" w:color="000000"/>
            </w:tcBorders>
          </w:tcPr>
          <w:p w14:paraId="016E792F" w14:textId="77777777" w:rsidR="006114E2" w:rsidRPr="002A7E7E" w:rsidRDefault="006114E2" w:rsidP="006114E2">
            <w:pPr>
              <w:pStyle w:val="TableParagraph"/>
              <w:spacing w:line="248" w:lineRule="exact"/>
              <w:ind w:left="317" w:right="307"/>
              <w:jc w:val="center"/>
            </w:pPr>
            <w:r w:rsidRPr="002A7E7E">
              <w:t>5</w:t>
            </w:r>
          </w:p>
        </w:tc>
      </w:tr>
      <w:tr w:rsidR="006114E2" w:rsidRPr="002A7E7E" w14:paraId="39448185"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571248B2" w14:textId="77777777" w:rsidR="006114E2" w:rsidRDefault="006114E2" w:rsidP="006114E2">
            <w:pPr>
              <w:pStyle w:val="TableParagraph"/>
              <w:spacing w:line="248" w:lineRule="exact"/>
              <w:ind w:left="317" w:right="307"/>
              <w:jc w:val="center"/>
            </w:pPr>
            <w:r>
              <w:t>8</w:t>
            </w:r>
          </w:p>
        </w:tc>
        <w:tc>
          <w:tcPr>
            <w:tcW w:w="5245" w:type="dxa"/>
            <w:tcBorders>
              <w:top w:val="single" w:sz="4" w:space="0" w:color="000000"/>
              <w:left w:val="single" w:sz="4" w:space="0" w:color="000000"/>
              <w:bottom w:val="single" w:sz="4" w:space="0" w:color="000000"/>
              <w:right w:val="single" w:sz="4" w:space="0" w:color="000000"/>
            </w:tcBorders>
          </w:tcPr>
          <w:p w14:paraId="737BAE88" w14:textId="77777777" w:rsidR="006114E2" w:rsidRPr="0011220A" w:rsidRDefault="006114E2" w:rsidP="00FF0ADF">
            <w:pPr>
              <w:pStyle w:val="TableParagraph"/>
              <w:spacing w:line="248" w:lineRule="exact"/>
              <w:ind w:left="317" w:right="307"/>
            </w:pPr>
            <w:r w:rsidRPr="00E40A76">
              <w:t xml:space="preserve">Procurement thresholds </w:t>
            </w:r>
            <w:r>
              <w:t>contained within the Trust SFIs</w:t>
            </w:r>
          </w:p>
        </w:tc>
        <w:tc>
          <w:tcPr>
            <w:tcW w:w="1559" w:type="dxa"/>
            <w:tcBorders>
              <w:top w:val="single" w:sz="4" w:space="0" w:color="000000"/>
              <w:left w:val="single" w:sz="4" w:space="0" w:color="000000"/>
              <w:bottom w:val="single" w:sz="4" w:space="0" w:color="000000"/>
              <w:right w:val="single" w:sz="4" w:space="0" w:color="000000"/>
            </w:tcBorders>
          </w:tcPr>
          <w:p w14:paraId="6AE39E80" w14:textId="77777777" w:rsidR="006114E2" w:rsidRPr="002A7E7E" w:rsidRDefault="006114E2" w:rsidP="006114E2">
            <w:pPr>
              <w:pStyle w:val="TableParagraph"/>
              <w:spacing w:line="248" w:lineRule="exact"/>
              <w:ind w:left="317" w:right="307"/>
              <w:jc w:val="center"/>
            </w:pPr>
            <w:r w:rsidRPr="002A7E7E">
              <w:t>6</w:t>
            </w:r>
          </w:p>
        </w:tc>
      </w:tr>
      <w:tr w:rsidR="006114E2" w:rsidRPr="002A7E7E" w14:paraId="2C1B1364"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1429B03F" w14:textId="77777777" w:rsidR="006114E2" w:rsidRDefault="006114E2" w:rsidP="006114E2">
            <w:pPr>
              <w:pStyle w:val="TableParagraph"/>
              <w:spacing w:line="248" w:lineRule="exact"/>
              <w:ind w:left="317" w:right="307"/>
              <w:jc w:val="center"/>
            </w:pPr>
            <w:r>
              <w:t>9</w:t>
            </w:r>
          </w:p>
        </w:tc>
        <w:tc>
          <w:tcPr>
            <w:tcW w:w="5245" w:type="dxa"/>
            <w:tcBorders>
              <w:top w:val="single" w:sz="4" w:space="0" w:color="000000"/>
              <w:left w:val="single" w:sz="4" w:space="0" w:color="000000"/>
              <w:bottom w:val="single" w:sz="4" w:space="0" w:color="000000"/>
              <w:right w:val="single" w:sz="4" w:space="0" w:color="000000"/>
            </w:tcBorders>
          </w:tcPr>
          <w:p w14:paraId="1E5B2E11" w14:textId="77777777" w:rsidR="006114E2" w:rsidRPr="0011220A" w:rsidRDefault="006114E2" w:rsidP="00FF0ADF">
            <w:pPr>
              <w:pStyle w:val="TableParagraph"/>
              <w:spacing w:line="248" w:lineRule="exact"/>
              <w:ind w:left="317" w:right="307"/>
            </w:pPr>
            <w:r w:rsidRPr="00E40A76">
              <w:t>ELFT Contract Lead</w:t>
            </w:r>
          </w:p>
        </w:tc>
        <w:tc>
          <w:tcPr>
            <w:tcW w:w="1559" w:type="dxa"/>
            <w:tcBorders>
              <w:top w:val="single" w:sz="4" w:space="0" w:color="000000"/>
              <w:left w:val="single" w:sz="4" w:space="0" w:color="000000"/>
              <w:bottom w:val="single" w:sz="4" w:space="0" w:color="000000"/>
              <w:right w:val="single" w:sz="4" w:space="0" w:color="000000"/>
            </w:tcBorders>
          </w:tcPr>
          <w:p w14:paraId="2B02F91A" w14:textId="77777777" w:rsidR="006114E2" w:rsidRPr="002A7E7E" w:rsidRDefault="006114E2" w:rsidP="006114E2">
            <w:pPr>
              <w:pStyle w:val="TableParagraph"/>
              <w:spacing w:line="248" w:lineRule="exact"/>
              <w:ind w:left="317" w:right="307"/>
              <w:jc w:val="center"/>
            </w:pPr>
            <w:r w:rsidRPr="002A7E7E">
              <w:t>6</w:t>
            </w:r>
          </w:p>
        </w:tc>
      </w:tr>
      <w:tr w:rsidR="006114E2" w:rsidRPr="002A7E7E" w14:paraId="3C620A4F"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25C3BEF8" w14:textId="77777777" w:rsidR="006114E2" w:rsidRPr="001E775A" w:rsidRDefault="006114E2" w:rsidP="006114E2">
            <w:pPr>
              <w:pStyle w:val="TableParagraph"/>
              <w:spacing w:line="248" w:lineRule="exact"/>
              <w:ind w:left="317" w:right="307"/>
              <w:jc w:val="center"/>
            </w:pPr>
            <w:r w:rsidRPr="001E775A">
              <w:t>10</w:t>
            </w:r>
          </w:p>
        </w:tc>
        <w:tc>
          <w:tcPr>
            <w:tcW w:w="5245" w:type="dxa"/>
            <w:tcBorders>
              <w:top w:val="single" w:sz="4" w:space="0" w:color="000000"/>
              <w:left w:val="single" w:sz="4" w:space="0" w:color="000000"/>
              <w:bottom w:val="single" w:sz="4" w:space="0" w:color="000000"/>
              <w:right w:val="single" w:sz="4" w:space="0" w:color="000000"/>
            </w:tcBorders>
          </w:tcPr>
          <w:p w14:paraId="6181E930" w14:textId="77777777" w:rsidR="006114E2" w:rsidRDefault="006114E2" w:rsidP="00FF0ADF">
            <w:pPr>
              <w:pStyle w:val="TableParagraph"/>
              <w:spacing w:line="248" w:lineRule="exact"/>
              <w:ind w:left="317" w:right="307"/>
            </w:pPr>
            <w:r>
              <w:t xml:space="preserve">Provider Regime process for procurement of </w:t>
            </w:r>
            <w:proofErr w:type="gramStart"/>
            <w:r>
              <w:t>Healthcare</w:t>
            </w:r>
            <w:proofErr w:type="gramEnd"/>
            <w:r>
              <w:t xml:space="preserve"> services</w:t>
            </w:r>
          </w:p>
        </w:tc>
        <w:tc>
          <w:tcPr>
            <w:tcW w:w="1559" w:type="dxa"/>
            <w:tcBorders>
              <w:top w:val="single" w:sz="4" w:space="0" w:color="000000"/>
              <w:left w:val="single" w:sz="4" w:space="0" w:color="000000"/>
              <w:bottom w:val="single" w:sz="4" w:space="0" w:color="000000"/>
              <w:right w:val="single" w:sz="4" w:space="0" w:color="000000"/>
            </w:tcBorders>
          </w:tcPr>
          <w:p w14:paraId="4FDBC003" w14:textId="77777777" w:rsidR="006114E2" w:rsidRPr="002A7E7E" w:rsidRDefault="006114E2" w:rsidP="006114E2">
            <w:pPr>
              <w:pStyle w:val="TableParagraph"/>
              <w:spacing w:line="248" w:lineRule="exact"/>
              <w:ind w:left="317" w:right="307"/>
              <w:jc w:val="center"/>
            </w:pPr>
            <w:r w:rsidRPr="002A7E7E">
              <w:t>6</w:t>
            </w:r>
          </w:p>
        </w:tc>
      </w:tr>
      <w:tr w:rsidR="006114E2" w:rsidRPr="002A7E7E" w14:paraId="5C572D16"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18323CA9" w14:textId="77777777" w:rsidR="006114E2" w:rsidRPr="001E775A" w:rsidRDefault="006114E2" w:rsidP="006114E2">
            <w:pPr>
              <w:pStyle w:val="TableParagraph"/>
              <w:spacing w:line="248" w:lineRule="exact"/>
              <w:ind w:left="317" w:right="307"/>
              <w:jc w:val="center"/>
            </w:pPr>
            <w:r w:rsidRPr="001E775A">
              <w:t>11</w:t>
            </w:r>
          </w:p>
        </w:tc>
        <w:tc>
          <w:tcPr>
            <w:tcW w:w="5245" w:type="dxa"/>
            <w:tcBorders>
              <w:top w:val="single" w:sz="4" w:space="0" w:color="000000"/>
              <w:left w:val="single" w:sz="4" w:space="0" w:color="000000"/>
              <w:bottom w:val="single" w:sz="4" w:space="0" w:color="000000"/>
              <w:right w:val="single" w:sz="4" w:space="0" w:color="000000"/>
            </w:tcBorders>
          </w:tcPr>
          <w:p w14:paraId="5A4DEF91" w14:textId="77777777" w:rsidR="006114E2" w:rsidRPr="0011220A" w:rsidRDefault="006114E2" w:rsidP="00FF0ADF">
            <w:pPr>
              <w:pStyle w:val="TableParagraph"/>
              <w:spacing w:line="248" w:lineRule="exact"/>
              <w:ind w:left="317" w:right="307"/>
            </w:pPr>
            <w:r>
              <w:t>Procurement Role</w:t>
            </w:r>
          </w:p>
        </w:tc>
        <w:tc>
          <w:tcPr>
            <w:tcW w:w="1559" w:type="dxa"/>
            <w:tcBorders>
              <w:top w:val="single" w:sz="4" w:space="0" w:color="000000"/>
              <w:left w:val="single" w:sz="4" w:space="0" w:color="000000"/>
              <w:bottom w:val="single" w:sz="4" w:space="0" w:color="000000"/>
              <w:right w:val="single" w:sz="4" w:space="0" w:color="000000"/>
            </w:tcBorders>
          </w:tcPr>
          <w:p w14:paraId="7AEC7526" w14:textId="77777777" w:rsidR="006114E2" w:rsidRPr="002A7E7E" w:rsidRDefault="006114E2" w:rsidP="006114E2">
            <w:pPr>
              <w:pStyle w:val="TableParagraph"/>
              <w:spacing w:line="248" w:lineRule="exact"/>
              <w:ind w:left="317" w:right="307"/>
              <w:jc w:val="center"/>
            </w:pPr>
            <w:r w:rsidRPr="002A7E7E">
              <w:t>8</w:t>
            </w:r>
          </w:p>
        </w:tc>
      </w:tr>
      <w:tr w:rsidR="006114E2" w:rsidRPr="002A7E7E" w14:paraId="1EA84B2F"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17698F9E" w14:textId="77777777" w:rsidR="006114E2" w:rsidRPr="001E775A" w:rsidRDefault="006114E2" w:rsidP="006114E2">
            <w:pPr>
              <w:pStyle w:val="TableParagraph"/>
              <w:spacing w:line="248" w:lineRule="exact"/>
              <w:ind w:left="317" w:right="307"/>
              <w:jc w:val="center"/>
            </w:pPr>
            <w:r w:rsidRPr="001E775A">
              <w:t>12</w:t>
            </w:r>
          </w:p>
        </w:tc>
        <w:tc>
          <w:tcPr>
            <w:tcW w:w="5245" w:type="dxa"/>
            <w:tcBorders>
              <w:top w:val="single" w:sz="4" w:space="0" w:color="000000"/>
              <w:left w:val="single" w:sz="4" w:space="0" w:color="000000"/>
              <w:bottom w:val="single" w:sz="4" w:space="0" w:color="000000"/>
              <w:right w:val="single" w:sz="4" w:space="0" w:color="000000"/>
            </w:tcBorders>
          </w:tcPr>
          <w:p w14:paraId="47B76615" w14:textId="77777777" w:rsidR="006114E2" w:rsidRDefault="006114E2" w:rsidP="00FF0ADF">
            <w:pPr>
              <w:pStyle w:val="TableParagraph"/>
              <w:spacing w:line="248" w:lineRule="exact"/>
              <w:ind w:left="317" w:right="307"/>
            </w:pPr>
            <w:r>
              <w:t>Contracts Team Role</w:t>
            </w:r>
          </w:p>
        </w:tc>
        <w:tc>
          <w:tcPr>
            <w:tcW w:w="1559" w:type="dxa"/>
            <w:tcBorders>
              <w:top w:val="single" w:sz="4" w:space="0" w:color="000000"/>
              <w:left w:val="single" w:sz="4" w:space="0" w:color="000000"/>
              <w:bottom w:val="single" w:sz="4" w:space="0" w:color="000000"/>
              <w:right w:val="single" w:sz="4" w:space="0" w:color="000000"/>
            </w:tcBorders>
          </w:tcPr>
          <w:p w14:paraId="61D40A9E" w14:textId="77777777" w:rsidR="006114E2" w:rsidRPr="002A7E7E" w:rsidRDefault="006114E2" w:rsidP="006114E2">
            <w:pPr>
              <w:pStyle w:val="TableParagraph"/>
              <w:spacing w:line="248" w:lineRule="exact"/>
              <w:ind w:left="317" w:right="307"/>
              <w:jc w:val="center"/>
            </w:pPr>
            <w:r w:rsidRPr="002A7E7E">
              <w:t>8</w:t>
            </w:r>
          </w:p>
        </w:tc>
      </w:tr>
      <w:tr w:rsidR="006114E2" w:rsidRPr="002A7E7E" w14:paraId="08F29EA8"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39590040" w14:textId="77777777" w:rsidR="006114E2" w:rsidRPr="001E775A" w:rsidRDefault="006114E2" w:rsidP="006114E2">
            <w:pPr>
              <w:pStyle w:val="TableParagraph"/>
              <w:spacing w:line="248" w:lineRule="exact"/>
              <w:ind w:left="317" w:right="307"/>
              <w:jc w:val="center"/>
            </w:pPr>
            <w:r w:rsidRPr="001E775A">
              <w:t>13</w:t>
            </w:r>
          </w:p>
        </w:tc>
        <w:tc>
          <w:tcPr>
            <w:tcW w:w="5245" w:type="dxa"/>
            <w:tcBorders>
              <w:top w:val="single" w:sz="4" w:space="0" w:color="000000"/>
              <w:left w:val="single" w:sz="4" w:space="0" w:color="000000"/>
              <w:bottom w:val="single" w:sz="4" w:space="0" w:color="000000"/>
              <w:right w:val="single" w:sz="4" w:space="0" w:color="000000"/>
            </w:tcBorders>
          </w:tcPr>
          <w:p w14:paraId="266B573E" w14:textId="77777777" w:rsidR="006114E2" w:rsidRDefault="006114E2" w:rsidP="00FF0ADF">
            <w:pPr>
              <w:pStyle w:val="TableParagraph"/>
              <w:spacing w:line="248" w:lineRule="exact"/>
              <w:ind w:left="317" w:right="307"/>
            </w:pPr>
            <w:r>
              <w:t>Procurement Process</w:t>
            </w:r>
          </w:p>
        </w:tc>
        <w:tc>
          <w:tcPr>
            <w:tcW w:w="1559" w:type="dxa"/>
            <w:tcBorders>
              <w:top w:val="single" w:sz="4" w:space="0" w:color="000000"/>
              <w:left w:val="single" w:sz="4" w:space="0" w:color="000000"/>
              <w:bottom w:val="single" w:sz="4" w:space="0" w:color="000000"/>
              <w:right w:val="single" w:sz="4" w:space="0" w:color="000000"/>
            </w:tcBorders>
          </w:tcPr>
          <w:p w14:paraId="7EFE9DA4" w14:textId="77777777" w:rsidR="006114E2" w:rsidRPr="002A7E7E" w:rsidRDefault="006114E2" w:rsidP="006114E2">
            <w:pPr>
              <w:pStyle w:val="TableParagraph"/>
              <w:spacing w:line="248" w:lineRule="exact"/>
              <w:ind w:left="317" w:right="307"/>
              <w:jc w:val="center"/>
            </w:pPr>
            <w:r w:rsidRPr="002A7E7E">
              <w:t>8</w:t>
            </w:r>
          </w:p>
        </w:tc>
      </w:tr>
      <w:tr w:rsidR="006114E2" w:rsidRPr="002A7E7E" w14:paraId="6E2FCE34"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5EBD5318" w14:textId="77777777" w:rsidR="006114E2" w:rsidRPr="001E775A" w:rsidRDefault="006114E2" w:rsidP="006114E2">
            <w:pPr>
              <w:pStyle w:val="TableParagraph"/>
              <w:spacing w:line="248" w:lineRule="exact"/>
              <w:ind w:left="317" w:right="307"/>
              <w:jc w:val="center"/>
            </w:pPr>
            <w:r w:rsidRPr="001E775A">
              <w:t>14</w:t>
            </w:r>
          </w:p>
        </w:tc>
        <w:tc>
          <w:tcPr>
            <w:tcW w:w="5245" w:type="dxa"/>
            <w:tcBorders>
              <w:top w:val="single" w:sz="4" w:space="0" w:color="000000"/>
              <w:left w:val="single" w:sz="4" w:space="0" w:color="000000"/>
              <w:bottom w:val="single" w:sz="4" w:space="0" w:color="000000"/>
              <w:right w:val="single" w:sz="4" w:space="0" w:color="000000"/>
            </w:tcBorders>
          </w:tcPr>
          <w:p w14:paraId="2029A52D" w14:textId="77777777" w:rsidR="006114E2" w:rsidRPr="0011220A" w:rsidRDefault="006114E2" w:rsidP="00FF0ADF">
            <w:pPr>
              <w:pStyle w:val="TableParagraph"/>
              <w:spacing w:line="248" w:lineRule="exact"/>
              <w:ind w:left="317" w:right="307"/>
            </w:pPr>
            <w:r>
              <w:t>Service Specifications</w:t>
            </w:r>
          </w:p>
        </w:tc>
        <w:tc>
          <w:tcPr>
            <w:tcW w:w="1559" w:type="dxa"/>
            <w:tcBorders>
              <w:top w:val="single" w:sz="4" w:space="0" w:color="000000"/>
              <w:left w:val="single" w:sz="4" w:space="0" w:color="000000"/>
              <w:bottom w:val="single" w:sz="4" w:space="0" w:color="000000"/>
              <w:right w:val="single" w:sz="4" w:space="0" w:color="000000"/>
            </w:tcBorders>
          </w:tcPr>
          <w:p w14:paraId="78B26093" w14:textId="77777777" w:rsidR="006114E2" w:rsidRPr="002A7E7E" w:rsidRDefault="006114E2" w:rsidP="006114E2">
            <w:pPr>
              <w:pStyle w:val="TableParagraph"/>
              <w:spacing w:line="248" w:lineRule="exact"/>
              <w:ind w:left="317" w:right="307"/>
              <w:jc w:val="center"/>
            </w:pPr>
            <w:r w:rsidRPr="002A7E7E">
              <w:t>9</w:t>
            </w:r>
          </w:p>
        </w:tc>
      </w:tr>
      <w:tr w:rsidR="006114E2" w:rsidRPr="002A7E7E" w14:paraId="4BC8F90B"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3B0682D3" w14:textId="77777777" w:rsidR="006114E2" w:rsidRPr="001E775A" w:rsidRDefault="006114E2" w:rsidP="006114E2">
            <w:pPr>
              <w:pStyle w:val="TableParagraph"/>
              <w:spacing w:line="248" w:lineRule="exact"/>
              <w:ind w:left="317" w:right="307"/>
              <w:jc w:val="center"/>
            </w:pPr>
            <w:r w:rsidRPr="001E775A">
              <w:t>15</w:t>
            </w:r>
          </w:p>
        </w:tc>
        <w:tc>
          <w:tcPr>
            <w:tcW w:w="5245" w:type="dxa"/>
            <w:tcBorders>
              <w:top w:val="single" w:sz="4" w:space="0" w:color="000000"/>
              <w:left w:val="single" w:sz="4" w:space="0" w:color="000000"/>
              <w:bottom w:val="single" w:sz="4" w:space="0" w:color="000000"/>
              <w:right w:val="single" w:sz="4" w:space="0" w:color="000000"/>
            </w:tcBorders>
          </w:tcPr>
          <w:p w14:paraId="03D59BB8" w14:textId="77777777" w:rsidR="006114E2" w:rsidRPr="0011220A" w:rsidRDefault="006114E2" w:rsidP="00FF0ADF">
            <w:pPr>
              <w:pStyle w:val="TableParagraph"/>
              <w:spacing w:line="248" w:lineRule="exact"/>
              <w:ind w:left="317" w:right="307"/>
            </w:pPr>
            <w:r w:rsidRPr="0011220A">
              <w:t>Pricing</w:t>
            </w:r>
          </w:p>
        </w:tc>
        <w:tc>
          <w:tcPr>
            <w:tcW w:w="1559" w:type="dxa"/>
            <w:tcBorders>
              <w:top w:val="single" w:sz="4" w:space="0" w:color="000000"/>
              <w:left w:val="single" w:sz="4" w:space="0" w:color="000000"/>
              <w:bottom w:val="single" w:sz="4" w:space="0" w:color="000000"/>
              <w:right w:val="single" w:sz="4" w:space="0" w:color="000000"/>
            </w:tcBorders>
          </w:tcPr>
          <w:p w14:paraId="34C384C3" w14:textId="77777777" w:rsidR="006114E2" w:rsidRPr="002A7E7E" w:rsidRDefault="006114E2" w:rsidP="006114E2">
            <w:pPr>
              <w:pStyle w:val="TableParagraph"/>
              <w:spacing w:line="248" w:lineRule="exact"/>
              <w:ind w:left="317" w:right="307"/>
              <w:jc w:val="center"/>
            </w:pPr>
            <w:r w:rsidRPr="002A7E7E">
              <w:t>10</w:t>
            </w:r>
          </w:p>
        </w:tc>
      </w:tr>
      <w:tr w:rsidR="006114E2" w:rsidRPr="002A7E7E" w14:paraId="278C8778"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7806EA6B" w14:textId="77777777" w:rsidR="006114E2" w:rsidRPr="001E775A" w:rsidRDefault="006114E2" w:rsidP="006114E2">
            <w:pPr>
              <w:pStyle w:val="TableParagraph"/>
              <w:spacing w:line="248" w:lineRule="exact"/>
              <w:ind w:left="317" w:right="307"/>
              <w:jc w:val="center"/>
            </w:pPr>
            <w:r w:rsidRPr="001E775A">
              <w:t>16</w:t>
            </w:r>
          </w:p>
        </w:tc>
        <w:tc>
          <w:tcPr>
            <w:tcW w:w="5245" w:type="dxa"/>
            <w:tcBorders>
              <w:top w:val="single" w:sz="4" w:space="0" w:color="000000"/>
              <w:left w:val="single" w:sz="4" w:space="0" w:color="000000"/>
              <w:bottom w:val="single" w:sz="4" w:space="0" w:color="000000"/>
              <w:right w:val="single" w:sz="4" w:space="0" w:color="000000"/>
            </w:tcBorders>
          </w:tcPr>
          <w:p w14:paraId="3C5BF964" w14:textId="77777777" w:rsidR="006114E2" w:rsidRPr="0011220A" w:rsidRDefault="006114E2" w:rsidP="00FF0ADF">
            <w:pPr>
              <w:pStyle w:val="TableParagraph"/>
              <w:spacing w:line="248" w:lineRule="exact"/>
              <w:ind w:left="317" w:right="307"/>
            </w:pPr>
            <w:r w:rsidRPr="0011220A">
              <w:t>Sourcing suppliers</w:t>
            </w:r>
          </w:p>
        </w:tc>
        <w:tc>
          <w:tcPr>
            <w:tcW w:w="1559" w:type="dxa"/>
            <w:tcBorders>
              <w:top w:val="single" w:sz="4" w:space="0" w:color="000000"/>
              <w:left w:val="single" w:sz="4" w:space="0" w:color="000000"/>
              <w:bottom w:val="single" w:sz="4" w:space="0" w:color="000000"/>
              <w:right w:val="single" w:sz="4" w:space="0" w:color="000000"/>
            </w:tcBorders>
          </w:tcPr>
          <w:p w14:paraId="2F7B482C" w14:textId="77777777" w:rsidR="006114E2" w:rsidRPr="002A7E7E" w:rsidRDefault="006114E2" w:rsidP="006114E2">
            <w:pPr>
              <w:pStyle w:val="TableParagraph"/>
              <w:spacing w:line="248" w:lineRule="exact"/>
              <w:ind w:left="317" w:right="307"/>
              <w:jc w:val="center"/>
            </w:pPr>
            <w:r w:rsidRPr="002A7E7E">
              <w:t>10</w:t>
            </w:r>
          </w:p>
        </w:tc>
      </w:tr>
      <w:tr w:rsidR="006114E2" w:rsidRPr="002A7E7E" w14:paraId="0FF3AB8F"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5535C502" w14:textId="77777777" w:rsidR="006114E2" w:rsidRPr="001E775A" w:rsidRDefault="006114E2" w:rsidP="006114E2">
            <w:pPr>
              <w:pStyle w:val="TableParagraph"/>
              <w:spacing w:line="248" w:lineRule="exact"/>
              <w:ind w:left="317" w:right="307"/>
              <w:jc w:val="center"/>
            </w:pPr>
            <w:r w:rsidRPr="001E775A">
              <w:t>17</w:t>
            </w:r>
          </w:p>
        </w:tc>
        <w:tc>
          <w:tcPr>
            <w:tcW w:w="5245" w:type="dxa"/>
            <w:tcBorders>
              <w:top w:val="single" w:sz="4" w:space="0" w:color="000000"/>
              <w:left w:val="single" w:sz="4" w:space="0" w:color="000000"/>
              <w:bottom w:val="single" w:sz="4" w:space="0" w:color="000000"/>
              <w:right w:val="single" w:sz="4" w:space="0" w:color="000000"/>
            </w:tcBorders>
          </w:tcPr>
          <w:p w14:paraId="0AD3C355" w14:textId="77777777" w:rsidR="006114E2" w:rsidRPr="0011220A" w:rsidRDefault="006114E2" w:rsidP="00FF0ADF">
            <w:pPr>
              <w:pStyle w:val="TableParagraph"/>
              <w:spacing w:line="248" w:lineRule="exact"/>
              <w:ind w:left="317" w:right="307"/>
            </w:pPr>
            <w:r w:rsidRPr="0011220A">
              <w:t>Supplier engagement</w:t>
            </w:r>
          </w:p>
        </w:tc>
        <w:tc>
          <w:tcPr>
            <w:tcW w:w="1559" w:type="dxa"/>
            <w:tcBorders>
              <w:top w:val="single" w:sz="4" w:space="0" w:color="000000"/>
              <w:left w:val="single" w:sz="4" w:space="0" w:color="000000"/>
              <w:bottom w:val="single" w:sz="4" w:space="0" w:color="000000"/>
              <w:right w:val="single" w:sz="4" w:space="0" w:color="000000"/>
            </w:tcBorders>
          </w:tcPr>
          <w:p w14:paraId="78F9530A" w14:textId="77777777" w:rsidR="006114E2" w:rsidRPr="002A7E7E" w:rsidRDefault="006114E2" w:rsidP="006114E2">
            <w:pPr>
              <w:pStyle w:val="TableParagraph"/>
              <w:spacing w:line="248" w:lineRule="exact"/>
              <w:ind w:left="317" w:right="307"/>
              <w:jc w:val="center"/>
            </w:pPr>
            <w:r w:rsidRPr="002A7E7E">
              <w:t>10</w:t>
            </w:r>
          </w:p>
        </w:tc>
      </w:tr>
      <w:tr w:rsidR="006114E2" w:rsidRPr="002A7E7E" w14:paraId="2C4D3E10"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1209496B" w14:textId="77777777" w:rsidR="006114E2" w:rsidRPr="00A6587D" w:rsidRDefault="006114E2" w:rsidP="006114E2">
            <w:pPr>
              <w:pStyle w:val="TableParagraph"/>
              <w:spacing w:line="248" w:lineRule="exact"/>
              <w:ind w:left="317" w:right="307"/>
              <w:jc w:val="center"/>
            </w:pPr>
            <w:r w:rsidRPr="00A6587D">
              <w:t>18</w:t>
            </w:r>
          </w:p>
        </w:tc>
        <w:tc>
          <w:tcPr>
            <w:tcW w:w="5245" w:type="dxa"/>
            <w:tcBorders>
              <w:top w:val="single" w:sz="4" w:space="0" w:color="000000"/>
              <w:left w:val="single" w:sz="4" w:space="0" w:color="000000"/>
              <w:bottom w:val="single" w:sz="4" w:space="0" w:color="000000"/>
              <w:right w:val="single" w:sz="4" w:space="0" w:color="000000"/>
            </w:tcBorders>
          </w:tcPr>
          <w:p w14:paraId="095257C1" w14:textId="77777777" w:rsidR="006114E2" w:rsidRPr="00A6587D" w:rsidRDefault="006114E2" w:rsidP="00FF0ADF">
            <w:pPr>
              <w:pStyle w:val="TableParagraph"/>
              <w:spacing w:line="248" w:lineRule="exact"/>
              <w:ind w:left="317" w:right="307"/>
            </w:pPr>
            <w:r w:rsidRPr="00A6587D">
              <w:t>E-Tendering</w:t>
            </w:r>
          </w:p>
        </w:tc>
        <w:tc>
          <w:tcPr>
            <w:tcW w:w="1559" w:type="dxa"/>
            <w:tcBorders>
              <w:top w:val="single" w:sz="4" w:space="0" w:color="000000"/>
              <w:left w:val="single" w:sz="4" w:space="0" w:color="000000"/>
              <w:bottom w:val="single" w:sz="4" w:space="0" w:color="000000"/>
              <w:right w:val="single" w:sz="4" w:space="0" w:color="000000"/>
            </w:tcBorders>
          </w:tcPr>
          <w:p w14:paraId="36FD3E56" w14:textId="77777777" w:rsidR="006114E2" w:rsidRPr="00A6587D" w:rsidRDefault="006114E2" w:rsidP="006114E2">
            <w:pPr>
              <w:pStyle w:val="TableParagraph"/>
              <w:spacing w:line="248" w:lineRule="exact"/>
              <w:ind w:left="317" w:right="307"/>
              <w:jc w:val="center"/>
            </w:pPr>
            <w:r w:rsidRPr="00A6587D">
              <w:t>10</w:t>
            </w:r>
          </w:p>
        </w:tc>
      </w:tr>
      <w:tr w:rsidR="006114E2" w:rsidRPr="002A7E7E" w14:paraId="0A6D2820"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2A52B6F8" w14:textId="77777777" w:rsidR="006114E2" w:rsidRPr="00A6587D" w:rsidRDefault="006114E2" w:rsidP="006114E2">
            <w:pPr>
              <w:pStyle w:val="TableParagraph"/>
              <w:spacing w:line="248" w:lineRule="exact"/>
              <w:ind w:left="317" w:right="307"/>
              <w:jc w:val="center"/>
            </w:pPr>
            <w:r w:rsidRPr="00A6587D">
              <w:t>19</w:t>
            </w:r>
          </w:p>
        </w:tc>
        <w:tc>
          <w:tcPr>
            <w:tcW w:w="5245" w:type="dxa"/>
            <w:tcBorders>
              <w:top w:val="single" w:sz="4" w:space="0" w:color="000000"/>
              <w:left w:val="single" w:sz="4" w:space="0" w:color="000000"/>
              <w:bottom w:val="single" w:sz="4" w:space="0" w:color="000000"/>
              <w:right w:val="single" w:sz="4" w:space="0" w:color="000000"/>
            </w:tcBorders>
          </w:tcPr>
          <w:p w14:paraId="424202B0" w14:textId="77777777" w:rsidR="006114E2" w:rsidRPr="00A6587D" w:rsidRDefault="006114E2" w:rsidP="00FF0ADF">
            <w:pPr>
              <w:pStyle w:val="TableParagraph"/>
              <w:spacing w:line="248" w:lineRule="exact"/>
              <w:ind w:left="317" w:right="307"/>
            </w:pPr>
            <w:r w:rsidRPr="00A6587D">
              <w:t>Standard selection questionnaire</w:t>
            </w:r>
          </w:p>
        </w:tc>
        <w:tc>
          <w:tcPr>
            <w:tcW w:w="1559" w:type="dxa"/>
            <w:tcBorders>
              <w:top w:val="single" w:sz="4" w:space="0" w:color="000000"/>
              <w:left w:val="single" w:sz="4" w:space="0" w:color="000000"/>
              <w:bottom w:val="single" w:sz="4" w:space="0" w:color="000000"/>
              <w:right w:val="single" w:sz="4" w:space="0" w:color="000000"/>
            </w:tcBorders>
          </w:tcPr>
          <w:p w14:paraId="796DF56C" w14:textId="77777777" w:rsidR="006114E2" w:rsidRPr="00A6587D" w:rsidRDefault="006114E2" w:rsidP="006114E2">
            <w:pPr>
              <w:pStyle w:val="TableParagraph"/>
              <w:spacing w:line="248" w:lineRule="exact"/>
              <w:ind w:left="317" w:right="307"/>
              <w:jc w:val="center"/>
            </w:pPr>
            <w:r w:rsidRPr="00A6587D">
              <w:t>10</w:t>
            </w:r>
          </w:p>
        </w:tc>
      </w:tr>
      <w:tr w:rsidR="006114E2" w:rsidRPr="002A7E7E" w14:paraId="7838882C"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18A8F8B8" w14:textId="77777777" w:rsidR="006114E2" w:rsidRPr="00A6587D" w:rsidRDefault="006114E2" w:rsidP="006114E2">
            <w:pPr>
              <w:pStyle w:val="TableParagraph"/>
              <w:spacing w:line="248" w:lineRule="exact"/>
              <w:ind w:left="317" w:right="307"/>
              <w:jc w:val="center"/>
            </w:pPr>
            <w:r w:rsidRPr="00A6587D">
              <w:t>20</w:t>
            </w:r>
          </w:p>
        </w:tc>
        <w:tc>
          <w:tcPr>
            <w:tcW w:w="5245" w:type="dxa"/>
            <w:tcBorders>
              <w:top w:val="single" w:sz="4" w:space="0" w:color="000000"/>
              <w:left w:val="single" w:sz="4" w:space="0" w:color="000000"/>
              <w:bottom w:val="single" w:sz="4" w:space="0" w:color="000000"/>
              <w:right w:val="single" w:sz="4" w:space="0" w:color="000000"/>
            </w:tcBorders>
          </w:tcPr>
          <w:p w14:paraId="255A5AF3" w14:textId="77777777" w:rsidR="006114E2" w:rsidRPr="00A6587D" w:rsidRDefault="006114E2" w:rsidP="00FF0ADF">
            <w:pPr>
              <w:pStyle w:val="TableParagraph"/>
              <w:spacing w:line="248" w:lineRule="exact"/>
              <w:ind w:left="317" w:right="307"/>
            </w:pPr>
            <w:r w:rsidRPr="00A6587D">
              <w:t>Evaluating selected tenders</w:t>
            </w:r>
          </w:p>
        </w:tc>
        <w:tc>
          <w:tcPr>
            <w:tcW w:w="1559" w:type="dxa"/>
            <w:tcBorders>
              <w:top w:val="single" w:sz="4" w:space="0" w:color="000000"/>
              <w:left w:val="single" w:sz="4" w:space="0" w:color="000000"/>
              <w:bottom w:val="single" w:sz="4" w:space="0" w:color="000000"/>
              <w:right w:val="single" w:sz="4" w:space="0" w:color="000000"/>
            </w:tcBorders>
          </w:tcPr>
          <w:p w14:paraId="165FE749" w14:textId="77777777" w:rsidR="006114E2" w:rsidRPr="00A6587D" w:rsidRDefault="006114E2" w:rsidP="006114E2">
            <w:pPr>
              <w:pStyle w:val="TableParagraph"/>
              <w:spacing w:line="248" w:lineRule="exact"/>
              <w:ind w:left="317" w:right="307"/>
              <w:jc w:val="center"/>
            </w:pPr>
            <w:r w:rsidRPr="00A6587D">
              <w:t>11</w:t>
            </w:r>
          </w:p>
        </w:tc>
      </w:tr>
      <w:tr w:rsidR="006114E2" w:rsidRPr="002A7E7E" w14:paraId="62838157"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2BCD0A14" w14:textId="77777777" w:rsidR="006114E2" w:rsidRPr="00A6587D" w:rsidRDefault="006114E2" w:rsidP="006114E2">
            <w:pPr>
              <w:pStyle w:val="TableParagraph"/>
              <w:spacing w:line="248" w:lineRule="exact"/>
              <w:ind w:left="317" w:right="307"/>
              <w:jc w:val="center"/>
            </w:pPr>
            <w:r w:rsidRPr="00A6587D">
              <w:t>21</w:t>
            </w:r>
          </w:p>
        </w:tc>
        <w:tc>
          <w:tcPr>
            <w:tcW w:w="5245" w:type="dxa"/>
            <w:tcBorders>
              <w:top w:val="single" w:sz="4" w:space="0" w:color="000000"/>
              <w:left w:val="single" w:sz="4" w:space="0" w:color="000000"/>
              <w:bottom w:val="single" w:sz="4" w:space="0" w:color="000000"/>
              <w:right w:val="single" w:sz="4" w:space="0" w:color="000000"/>
            </w:tcBorders>
          </w:tcPr>
          <w:p w14:paraId="7408721C" w14:textId="77777777" w:rsidR="006114E2" w:rsidRPr="00A6587D" w:rsidRDefault="006114E2" w:rsidP="00FF0ADF">
            <w:pPr>
              <w:pStyle w:val="TableParagraph"/>
              <w:spacing w:line="248" w:lineRule="exact"/>
              <w:ind w:left="317" w:right="307"/>
            </w:pPr>
            <w:r w:rsidRPr="00A6587D">
              <w:t>Tender award</w:t>
            </w:r>
          </w:p>
        </w:tc>
        <w:tc>
          <w:tcPr>
            <w:tcW w:w="1559" w:type="dxa"/>
            <w:tcBorders>
              <w:top w:val="single" w:sz="4" w:space="0" w:color="000000"/>
              <w:left w:val="single" w:sz="4" w:space="0" w:color="000000"/>
              <w:bottom w:val="single" w:sz="4" w:space="0" w:color="000000"/>
              <w:right w:val="single" w:sz="4" w:space="0" w:color="000000"/>
            </w:tcBorders>
          </w:tcPr>
          <w:p w14:paraId="030E9C01" w14:textId="77777777" w:rsidR="006114E2" w:rsidRPr="00A6587D" w:rsidRDefault="006114E2" w:rsidP="006114E2">
            <w:pPr>
              <w:pStyle w:val="TableParagraph"/>
              <w:spacing w:line="248" w:lineRule="exact"/>
              <w:ind w:left="317" w:right="307"/>
              <w:jc w:val="center"/>
            </w:pPr>
            <w:r w:rsidRPr="00A6587D">
              <w:t>11</w:t>
            </w:r>
          </w:p>
        </w:tc>
      </w:tr>
      <w:tr w:rsidR="006114E2" w:rsidRPr="002A7E7E" w14:paraId="77AC9697"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6A05E289" w14:textId="77777777" w:rsidR="006114E2" w:rsidRPr="00A6587D" w:rsidRDefault="006114E2" w:rsidP="006114E2">
            <w:pPr>
              <w:pStyle w:val="TableParagraph"/>
              <w:spacing w:line="248" w:lineRule="exact"/>
              <w:ind w:left="317" w:right="307"/>
              <w:jc w:val="center"/>
            </w:pPr>
            <w:r w:rsidRPr="00A6587D">
              <w:t>22</w:t>
            </w:r>
          </w:p>
        </w:tc>
        <w:tc>
          <w:tcPr>
            <w:tcW w:w="5245" w:type="dxa"/>
            <w:tcBorders>
              <w:top w:val="single" w:sz="4" w:space="0" w:color="000000"/>
              <w:left w:val="single" w:sz="4" w:space="0" w:color="000000"/>
              <w:bottom w:val="single" w:sz="4" w:space="0" w:color="000000"/>
              <w:right w:val="single" w:sz="4" w:space="0" w:color="000000"/>
            </w:tcBorders>
          </w:tcPr>
          <w:p w14:paraId="7ED0A33E" w14:textId="77777777" w:rsidR="006114E2" w:rsidRPr="00A6587D" w:rsidRDefault="006114E2" w:rsidP="00FF0ADF">
            <w:pPr>
              <w:pStyle w:val="TableParagraph"/>
              <w:spacing w:line="248" w:lineRule="exact"/>
              <w:ind w:left="317" w:right="307"/>
            </w:pPr>
            <w:r w:rsidRPr="00A6587D">
              <w:t>Contract and subcontract registration</w:t>
            </w:r>
          </w:p>
        </w:tc>
        <w:tc>
          <w:tcPr>
            <w:tcW w:w="1559" w:type="dxa"/>
            <w:tcBorders>
              <w:top w:val="single" w:sz="4" w:space="0" w:color="000000"/>
              <w:left w:val="single" w:sz="4" w:space="0" w:color="000000"/>
              <w:bottom w:val="single" w:sz="4" w:space="0" w:color="000000"/>
              <w:right w:val="single" w:sz="4" w:space="0" w:color="000000"/>
            </w:tcBorders>
          </w:tcPr>
          <w:p w14:paraId="25137CEF" w14:textId="77777777" w:rsidR="006114E2" w:rsidRPr="00A6587D" w:rsidRDefault="006114E2" w:rsidP="006114E2">
            <w:pPr>
              <w:pStyle w:val="TableParagraph"/>
              <w:spacing w:line="248" w:lineRule="exact"/>
              <w:ind w:left="317" w:right="307"/>
              <w:jc w:val="center"/>
            </w:pPr>
            <w:r w:rsidRPr="00A6587D">
              <w:t>11</w:t>
            </w:r>
          </w:p>
        </w:tc>
      </w:tr>
      <w:tr w:rsidR="006114E2" w:rsidRPr="002A7E7E" w14:paraId="33B89757"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331A20C8" w14:textId="77777777" w:rsidR="006114E2" w:rsidRPr="00A6587D" w:rsidRDefault="006114E2" w:rsidP="006114E2">
            <w:pPr>
              <w:pStyle w:val="TableParagraph"/>
              <w:spacing w:line="248" w:lineRule="exact"/>
              <w:ind w:left="317" w:right="307"/>
              <w:jc w:val="center"/>
            </w:pPr>
            <w:r w:rsidRPr="00A6587D">
              <w:t>23</w:t>
            </w:r>
          </w:p>
        </w:tc>
        <w:tc>
          <w:tcPr>
            <w:tcW w:w="5245" w:type="dxa"/>
            <w:tcBorders>
              <w:top w:val="single" w:sz="4" w:space="0" w:color="000000"/>
              <w:left w:val="single" w:sz="4" w:space="0" w:color="000000"/>
              <w:bottom w:val="single" w:sz="4" w:space="0" w:color="000000"/>
              <w:right w:val="single" w:sz="4" w:space="0" w:color="000000"/>
            </w:tcBorders>
          </w:tcPr>
          <w:p w14:paraId="0C68714D" w14:textId="77777777" w:rsidR="006114E2" w:rsidRPr="00A6587D" w:rsidRDefault="006114E2" w:rsidP="00FF0ADF">
            <w:pPr>
              <w:pStyle w:val="TableParagraph"/>
              <w:spacing w:line="248" w:lineRule="exact"/>
              <w:ind w:left="317" w:right="307"/>
            </w:pPr>
            <w:r w:rsidRPr="00A6587D">
              <w:t>Authority to sign contracts and subcontracts</w:t>
            </w:r>
          </w:p>
        </w:tc>
        <w:tc>
          <w:tcPr>
            <w:tcW w:w="1559" w:type="dxa"/>
            <w:tcBorders>
              <w:top w:val="single" w:sz="4" w:space="0" w:color="000000"/>
              <w:left w:val="single" w:sz="4" w:space="0" w:color="000000"/>
              <w:bottom w:val="single" w:sz="4" w:space="0" w:color="000000"/>
              <w:right w:val="single" w:sz="4" w:space="0" w:color="000000"/>
            </w:tcBorders>
          </w:tcPr>
          <w:p w14:paraId="1DCF45E1" w14:textId="77777777" w:rsidR="006114E2" w:rsidRPr="00A6587D" w:rsidRDefault="006114E2" w:rsidP="006114E2">
            <w:pPr>
              <w:pStyle w:val="TableParagraph"/>
              <w:spacing w:line="248" w:lineRule="exact"/>
              <w:ind w:left="317" w:right="307"/>
              <w:jc w:val="center"/>
            </w:pPr>
            <w:r w:rsidRPr="00A6587D">
              <w:t>11</w:t>
            </w:r>
          </w:p>
        </w:tc>
      </w:tr>
      <w:tr w:rsidR="006114E2" w:rsidRPr="002A7E7E" w14:paraId="3DBC642D"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4B92ACD6" w14:textId="77777777" w:rsidR="006114E2" w:rsidRPr="00A6587D" w:rsidRDefault="006114E2" w:rsidP="006114E2">
            <w:pPr>
              <w:pStyle w:val="TableParagraph"/>
              <w:spacing w:line="248" w:lineRule="exact"/>
              <w:ind w:left="317" w:right="307"/>
              <w:jc w:val="center"/>
            </w:pPr>
            <w:r w:rsidRPr="00A6587D">
              <w:t>24</w:t>
            </w:r>
          </w:p>
        </w:tc>
        <w:tc>
          <w:tcPr>
            <w:tcW w:w="5245" w:type="dxa"/>
            <w:tcBorders>
              <w:top w:val="single" w:sz="4" w:space="0" w:color="000000"/>
              <w:left w:val="single" w:sz="4" w:space="0" w:color="000000"/>
              <w:bottom w:val="single" w:sz="4" w:space="0" w:color="000000"/>
              <w:right w:val="single" w:sz="4" w:space="0" w:color="000000"/>
            </w:tcBorders>
          </w:tcPr>
          <w:p w14:paraId="54FD6B7A" w14:textId="77777777" w:rsidR="006114E2" w:rsidRPr="00A6587D" w:rsidRDefault="006114E2" w:rsidP="00FF0ADF">
            <w:pPr>
              <w:pStyle w:val="TableParagraph"/>
              <w:spacing w:line="248" w:lineRule="exact"/>
              <w:ind w:left="317" w:right="307"/>
            </w:pPr>
            <w:r w:rsidRPr="00A6587D">
              <w:t>Internal audit</w:t>
            </w:r>
          </w:p>
        </w:tc>
        <w:tc>
          <w:tcPr>
            <w:tcW w:w="1559" w:type="dxa"/>
            <w:tcBorders>
              <w:top w:val="single" w:sz="4" w:space="0" w:color="000000"/>
              <w:left w:val="single" w:sz="4" w:space="0" w:color="000000"/>
              <w:bottom w:val="single" w:sz="4" w:space="0" w:color="000000"/>
              <w:right w:val="single" w:sz="4" w:space="0" w:color="000000"/>
            </w:tcBorders>
          </w:tcPr>
          <w:p w14:paraId="19110A14" w14:textId="77777777" w:rsidR="006114E2" w:rsidRPr="00A6587D" w:rsidRDefault="006114E2" w:rsidP="006114E2">
            <w:pPr>
              <w:pStyle w:val="TableParagraph"/>
              <w:spacing w:line="248" w:lineRule="exact"/>
              <w:ind w:left="317" w:right="307"/>
              <w:jc w:val="center"/>
            </w:pPr>
            <w:r w:rsidRPr="00A6587D">
              <w:t>11</w:t>
            </w:r>
          </w:p>
        </w:tc>
      </w:tr>
      <w:tr w:rsidR="00C84687" w:rsidRPr="002A7E7E" w14:paraId="695E1DB2"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7F5BF40D" w14:textId="77777777" w:rsidR="00C84687" w:rsidRPr="00A6587D" w:rsidRDefault="00C84687" w:rsidP="006114E2">
            <w:pPr>
              <w:pStyle w:val="TableParagraph"/>
              <w:spacing w:line="248" w:lineRule="exact"/>
              <w:ind w:left="317" w:right="307"/>
              <w:jc w:val="center"/>
            </w:pPr>
            <w:r w:rsidRPr="00A6587D">
              <w:t>25</w:t>
            </w:r>
          </w:p>
        </w:tc>
        <w:tc>
          <w:tcPr>
            <w:tcW w:w="5245" w:type="dxa"/>
            <w:tcBorders>
              <w:top w:val="single" w:sz="4" w:space="0" w:color="000000"/>
              <w:left w:val="single" w:sz="4" w:space="0" w:color="000000"/>
              <w:bottom w:val="single" w:sz="4" w:space="0" w:color="000000"/>
              <w:right w:val="single" w:sz="4" w:space="0" w:color="000000"/>
            </w:tcBorders>
          </w:tcPr>
          <w:p w14:paraId="05AE9189" w14:textId="77777777" w:rsidR="00C84687" w:rsidRPr="00A6587D" w:rsidRDefault="00C84687" w:rsidP="00FF0ADF">
            <w:pPr>
              <w:pStyle w:val="TableParagraph"/>
              <w:spacing w:line="248" w:lineRule="exact"/>
              <w:ind w:left="317" w:right="307"/>
            </w:pPr>
            <w:r w:rsidRPr="00A6587D">
              <w:t>Direct Award due t</w:t>
            </w:r>
            <w:r w:rsidR="00976DC4" w:rsidRPr="00A6587D">
              <w:t xml:space="preserve">o Extreme Urgency </w:t>
            </w:r>
          </w:p>
        </w:tc>
        <w:tc>
          <w:tcPr>
            <w:tcW w:w="1559" w:type="dxa"/>
            <w:tcBorders>
              <w:top w:val="single" w:sz="4" w:space="0" w:color="000000"/>
              <w:left w:val="single" w:sz="4" w:space="0" w:color="000000"/>
              <w:bottom w:val="single" w:sz="4" w:space="0" w:color="000000"/>
              <w:right w:val="single" w:sz="4" w:space="0" w:color="000000"/>
            </w:tcBorders>
          </w:tcPr>
          <w:p w14:paraId="1511DD29" w14:textId="77777777" w:rsidR="00C84687" w:rsidRPr="00A6587D" w:rsidRDefault="00976DC4" w:rsidP="006114E2">
            <w:pPr>
              <w:pStyle w:val="TableParagraph"/>
              <w:spacing w:line="248" w:lineRule="exact"/>
              <w:ind w:left="317" w:right="307"/>
              <w:jc w:val="center"/>
            </w:pPr>
            <w:r w:rsidRPr="00A6587D">
              <w:t>12</w:t>
            </w:r>
          </w:p>
        </w:tc>
      </w:tr>
      <w:tr w:rsidR="006114E2" w:rsidRPr="002A7E7E" w14:paraId="04318D2E"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5AA63185" w14:textId="77777777" w:rsidR="006114E2" w:rsidRPr="00A6587D" w:rsidRDefault="006114E2" w:rsidP="006114E2">
            <w:pPr>
              <w:pStyle w:val="TableParagraph"/>
              <w:spacing w:line="248" w:lineRule="exact"/>
              <w:ind w:left="317" w:right="307"/>
              <w:jc w:val="center"/>
            </w:pPr>
            <w:r w:rsidRPr="00A6587D">
              <w:t>Appendix One</w:t>
            </w:r>
          </w:p>
        </w:tc>
        <w:tc>
          <w:tcPr>
            <w:tcW w:w="5245" w:type="dxa"/>
            <w:tcBorders>
              <w:top w:val="single" w:sz="4" w:space="0" w:color="000000"/>
              <w:left w:val="single" w:sz="4" w:space="0" w:color="000000"/>
              <w:bottom w:val="single" w:sz="4" w:space="0" w:color="000000"/>
              <w:right w:val="single" w:sz="4" w:space="0" w:color="000000"/>
            </w:tcBorders>
          </w:tcPr>
          <w:p w14:paraId="34C69ED2" w14:textId="77777777" w:rsidR="006114E2" w:rsidRPr="00A6587D" w:rsidRDefault="006114E2" w:rsidP="00FF0ADF">
            <w:pPr>
              <w:pStyle w:val="TableParagraph"/>
              <w:spacing w:line="248" w:lineRule="exact"/>
              <w:ind w:left="317" w:right="307"/>
            </w:pPr>
            <w:r w:rsidRPr="00A6587D">
              <w:t>Financial Limits</w:t>
            </w:r>
          </w:p>
        </w:tc>
        <w:tc>
          <w:tcPr>
            <w:tcW w:w="1559" w:type="dxa"/>
            <w:tcBorders>
              <w:top w:val="single" w:sz="4" w:space="0" w:color="000000"/>
              <w:left w:val="single" w:sz="4" w:space="0" w:color="000000"/>
              <w:bottom w:val="single" w:sz="4" w:space="0" w:color="000000"/>
              <w:right w:val="single" w:sz="4" w:space="0" w:color="000000"/>
            </w:tcBorders>
          </w:tcPr>
          <w:p w14:paraId="42C7C085" w14:textId="77777777" w:rsidR="006114E2" w:rsidRPr="00A6587D" w:rsidRDefault="006114E2" w:rsidP="006114E2">
            <w:pPr>
              <w:pStyle w:val="TableParagraph"/>
              <w:spacing w:line="248" w:lineRule="exact"/>
              <w:ind w:left="317" w:right="307"/>
              <w:jc w:val="center"/>
            </w:pPr>
            <w:r w:rsidRPr="00A6587D">
              <w:t>13</w:t>
            </w:r>
          </w:p>
        </w:tc>
      </w:tr>
      <w:tr w:rsidR="006114E2" w:rsidRPr="002A7E7E" w14:paraId="0FA4ED28"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7C01CF89" w14:textId="77777777" w:rsidR="006114E2" w:rsidRPr="00A6587D" w:rsidRDefault="006114E2" w:rsidP="006114E2">
            <w:pPr>
              <w:pStyle w:val="TableParagraph"/>
              <w:spacing w:line="248" w:lineRule="exact"/>
              <w:ind w:left="317" w:right="307"/>
              <w:jc w:val="center"/>
            </w:pPr>
            <w:r w:rsidRPr="00A6587D">
              <w:t>Appendix Two</w:t>
            </w:r>
          </w:p>
        </w:tc>
        <w:tc>
          <w:tcPr>
            <w:tcW w:w="5245" w:type="dxa"/>
            <w:tcBorders>
              <w:top w:val="single" w:sz="4" w:space="0" w:color="000000"/>
              <w:left w:val="single" w:sz="4" w:space="0" w:color="000000"/>
              <w:bottom w:val="single" w:sz="4" w:space="0" w:color="000000"/>
              <w:right w:val="single" w:sz="4" w:space="0" w:color="000000"/>
            </w:tcBorders>
          </w:tcPr>
          <w:p w14:paraId="6C83B2F4" w14:textId="77777777" w:rsidR="006114E2" w:rsidRPr="00A6587D" w:rsidRDefault="006114E2" w:rsidP="00FF0ADF">
            <w:pPr>
              <w:pStyle w:val="TableParagraph"/>
              <w:spacing w:line="248" w:lineRule="exact"/>
              <w:ind w:left="317" w:right="307"/>
            </w:pPr>
            <w:r w:rsidRPr="00A6587D">
              <w:t>Procurement flowchart</w:t>
            </w:r>
          </w:p>
        </w:tc>
        <w:tc>
          <w:tcPr>
            <w:tcW w:w="1559" w:type="dxa"/>
            <w:tcBorders>
              <w:top w:val="single" w:sz="4" w:space="0" w:color="000000"/>
              <w:left w:val="single" w:sz="4" w:space="0" w:color="000000"/>
              <w:bottom w:val="single" w:sz="4" w:space="0" w:color="000000"/>
              <w:right w:val="single" w:sz="4" w:space="0" w:color="000000"/>
            </w:tcBorders>
          </w:tcPr>
          <w:p w14:paraId="137521F8" w14:textId="77777777" w:rsidR="006114E2" w:rsidRPr="00A6587D" w:rsidRDefault="006114E2" w:rsidP="006114E2">
            <w:pPr>
              <w:pStyle w:val="TableParagraph"/>
              <w:spacing w:line="248" w:lineRule="exact"/>
              <w:ind w:left="317" w:right="307"/>
              <w:jc w:val="center"/>
            </w:pPr>
            <w:r w:rsidRPr="00A6587D">
              <w:t>14</w:t>
            </w:r>
          </w:p>
        </w:tc>
      </w:tr>
      <w:tr w:rsidR="006114E2" w:rsidRPr="002A7E7E" w14:paraId="70EC2167"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452AC4A3" w14:textId="77777777" w:rsidR="006114E2" w:rsidRPr="00A6587D" w:rsidRDefault="006114E2" w:rsidP="006114E2">
            <w:pPr>
              <w:pStyle w:val="TableParagraph"/>
              <w:spacing w:line="248" w:lineRule="exact"/>
              <w:ind w:left="317" w:right="307"/>
              <w:jc w:val="center"/>
            </w:pPr>
            <w:r w:rsidRPr="00A6587D">
              <w:t>Appendix Three</w:t>
            </w:r>
          </w:p>
        </w:tc>
        <w:tc>
          <w:tcPr>
            <w:tcW w:w="5245" w:type="dxa"/>
            <w:tcBorders>
              <w:top w:val="single" w:sz="4" w:space="0" w:color="000000"/>
              <w:left w:val="single" w:sz="4" w:space="0" w:color="000000"/>
              <w:bottom w:val="single" w:sz="4" w:space="0" w:color="000000"/>
              <w:right w:val="single" w:sz="4" w:space="0" w:color="000000"/>
            </w:tcBorders>
          </w:tcPr>
          <w:p w14:paraId="14C68865" w14:textId="77777777" w:rsidR="006114E2" w:rsidRPr="00A6587D" w:rsidRDefault="006114E2" w:rsidP="00FF0ADF">
            <w:pPr>
              <w:pStyle w:val="TableParagraph"/>
              <w:spacing w:line="248" w:lineRule="exact"/>
              <w:ind w:left="317" w:right="307"/>
            </w:pPr>
            <w:r w:rsidRPr="00A6587D">
              <w:t>Flowchart for procuring goods and services</w:t>
            </w:r>
          </w:p>
        </w:tc>
        <w:tc>
          <w:tcPr>
            <w:tcW w:w="1559" w:type="dxa"/>
            <w:tcBorders>
              <w:top w:val="single" w:sz="4" w:space="0" w:color="000000"/>
              <w:left w:val="single" w:sz="4" w:space="0" w:color="000000"/>
              <w:bottom w:val="single" w:sz="4" w:space="0" w:color="000000"/>
              <w:right w:val="single" w:sz="4" w:space="0" w:color="000000"/>
            </w:tcBorders>
          </w:tcPr>
          <w:p w14:paraId="1F6B42BD" w14:textId="77777777" w:rsidR="006114E2" w:rsidRPr="00A6587D" w:rsidRDefault="006114E2" w:rsidP="006114E2">
            <w:pPr>
              <w:pStyle w:val="TableParagraph"/>
              <w:spacing w:line="248" w:lineRule="exact"/>
              <w:ind w:left="317" w:right="307"/>
              <w:jc w:val="center"/>
            </w:pPr>
            <w:r w:rsidRPr="00A6587D">
              <w:t>15</w:t>
            </w:r>
          </w:p>
        </w:tc>
      </w:tr>
      <w:tr w:rsidR="006114E2" w:rsidRPr="002A7E7E" w14:paraId="7E70DBE2"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2DCA56F8" w14:textId="77777777" w:rsidR="006114E2" w:rsidRDefault="006114E2" w:rsidP="006114E2">
            <w:pPr>
              <w:pStyle w:val="TableParagraph"/>
              <w:spacing w:line="248" w:lineRule="exact"/>
              <w:ind w:left="317" w:right="307"/>
              <w:jc w:val="center"/>
            </w:pPr>
            <w:r>
              <w:t>Appendix Four</w:t>
            </w:r>
          </w:p>
        </w:tc>
        <w:tc>
          <w:tcPr>
            <w:tcW w:w="5245" w:type="dxa"/>
            <w:tcBorders>
              <w:top w:val="single" w:sz="4" w:space="0" w:color="000000"/>
              <w:left w:val="single" w:sz="4" w:space="0" w:color="000000"/>
              <w:bottom w:val="single" w:sz="4" w:space="0" w:color="000000"/>
              <w:right w:val="single" w:sz="4" w:space="0" w:color="000000"/>
            </w:tcBorders>
          </w:tcPr>
          <w:p w14:paraId="467726F5" w14:textId="77777777" w:rsidR="006114E2" w:rsidRPr="0011220A" w:rsidRDefault="006114E2" w:rsidP="00FF0ADF">
            <w:pPr>
              <w:pStyle w:val="TableParagraph"/>
              <w:spacing w:line="248" w:lineRule="exact"/>
              <w:ind w:left="317" w:right="307"/>
            </w:pPr>
            <w:r>
              <w:t>Procurement process, roles and responsibilities</w:t>
            </w:r>
          </w:p>
        </w:tc>
        <w:tc>
          <w:tcPr>
            <w:tcW w:w="1559" w:type="dxa"/>
            <w:tcBorders>
              <w:top w:val="single" w:sz="4" w:space="0" w:color="000000"/>
              <w:left w:val="single" w:sz="4" w:space="0" w:color="000000"/>
              <w:bottom w:val="single" w:sz="4" w:space="0" w:color="000000"/>
              <w:right w:val="single" w:sz="4" w:space="0" w:color="000000"/>
            </w:tcBorders>
          </w:tcPr>
          <w:p w14:paraId="641E6E0D" w14:textId="77777777" w:rsidR="006114E2" w:rsidRPr="002A7E7E" w:rsidRDefault="006114E2" w:rsidP="006114E2">
            <w:pPr>
              <w:pStyle w:val="TableParagraph"/>
              <w:spacing w:line="248" w:lineRule="exact"/>
              <w:ind w:left="317" w:right="307"/>
              <w:jc w:val="center"/>
            </w:pPr>
            <w:r w:rsidRPr="002A7E7E">
              <w:t>16</w:t>
            </w:r>
          </w:p>
        </w:tc>
      </w:tr>
      <w:tr w:rsidR="006114E2" w:rsidRPr="002A7E7E" w14:paraId="13077122"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4AB07446" w14:textId="77777777" w:rsidR="006114E2" w:rsidRDefault="006114E2" w:rsidP="006114E2">
            <w:pPr>
              <w:pStyle w:val="TableParagraph"/>
              <w:spacing w:line="248" w:lineRule="exact"/>
              <w:ind w:left="317" w:right="307"/>
              <w:jc w:val="center"/>
            </w:pPr>
            <w:r>
              <w:t>Appendix Five</w:t>
            </w:r>
          </w:p>
        </w:tc>
        <w:tc>
          <w:tcPr>
            <w:tcW w:w="5245" w:type="dxa"/>
            <w:tcBorders>
              <w:top w:val="single" w:sz="4" w:space="0" w:color="000000"/>
              <w:left w:val="single" w:sz="4" w:space="0" w:color="000000"/>
              <w:bottom w:val="single" w:sz="4" w:space="0" w:color="000000"/>
              <w:right w:val="single" w:sz="4" w:space="0" w:color="000000"/>
            </w:tcBorders>
          </w:tcPr>
          <w:p w14:paraId="6E696EFA" w14:textId="77777777" w:rsidR="006114E2" w:rsidRPr="0011220A" w:rsidRDefault="006114E2" w:rsidP="00FF0ADF">
            <w:pPr>
              <w:pStyle w:val="TableParagraph"/>
              <w:spacing w:line="248" w:lineRule="exact"/>
              <w:ind w:left="317" w:right="307"/>
            </w:pPr>
            <w:r>
              <w:t>Flowchart for Waiver process</w:t>
            </w:r>
          </w:p>
        </w:tc>
        <w:tc>
          <w:tcPr>
            <w:tcW w:w="1559" w:type="dxa"/>
            <w:tcBorders>
              <w:top w:val="single" w:sz="4" w:space="0" w:color="000000"/>
              <w:left w:val="single" w:sz="4" w:space="0" w:color="000000"/>
              <w:bottom w:val="single" w:sz="4" w:space="0" w:color="000000"/>
              <w:right w:val="single" w:sz="4" w:space="0" w:color="000000"/>
            </w:tcBorders>
          </w:tcPr>
          <w:p w14:paraId="5DD36CF2" w14:textId="77777777" w:rsidR="006114E2" w:rsidRPr="002A7E7E" w:rsidRDefault="006114E2" w:rsidP="006114E2">
            <w:pPr>
              <w:pStyle w:val="TableParagraph"/>
              <w:spacing w:line="248" w:lineRule="exact"/>
              <w:ind w:left="317" w:right="307"/>
              <w:jc w:val="center"/>
            </w:pPr>
            <w:r w:rsidRPr="002A7E7E">
              <w:t>18</w:t>
            </w:r>
          </w:p>
        </w:tc>
      </w:tr>
      <w:tr w:rsidR="006114E2" w:rsidRPr="002A7E7E" w14:paraId="6317B764"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1F8BEA70" w14:textId="77777777" w:rsidR="006114E2" w:rsidRDefault="006114E2" w:rsidP="006114E2">
            <w:pPr>
              <w:pStyle w:val="TableParagraph"/>
              <w:spacing w:line="248" w:lineRule="exact"/>
              <w:ind w:left="317" w:right="307"/>
              <w:jc w:val="center"/>
            </w:pPr>
            <w:r>
              <w:t>Appendix Six</w:t>
            </w:r>
          </w:p>
        </w:tc>
        <w:tc>
          <w:tcPr>
            <w:tcW w:w="5245" w:type="dxa"/>
            <w:tcBorders>
              <w:top w:val="single" w:sz="4" w:space="0" w:color="000000"/>
              <w:left w:val="single" w:sz="4" w:space="0" w:color="000000"/>
              <w:bottom w:val="single" w:sz="4" w:space="0" w:color="000000"/>
              <w:right w:val="single" w:sz="4" w:space="0" w:color="000000"/>
            </w:tcBorders>
          </w:tcPr>
          <w:p w14:paraId="55AD904B" w14:textId="77777777" w:rsidR="006114E2" w:rsidRDefault="006114E2" w:rsidP="00FF0ADF">
            <w:pPr>
              <w:pStyle w:val="TableParagraph"/>
              <w:spacing w:line="248" w:lineRule="exact"/>
              <w:ind w:left="317" w:right="307"/>
            </w:pPr>
            <w:r>
              <w:t>Checklist &amp; template for tendered contracts</w:t>
            </w:r>
          </w:p>
        </w:tc>
        <w:tc>
          <w:tcPr>
            <w:tcW w:w="1559" w:type="dxa"/>
            <w:tcBorders>
              <w:top w:val="single" w:sz="4" w:space="0" w:color="000000"/>
              <w:left w:val="single" w:sz="4" w:space="0" w:color="000000"/>
              <w:bottom w:val="single" w:sz="4" w:space="0" w:color="000000"/>
              <w:right w:val="single" w:sz="4" w:space="0" w:color="000000"/>
            </w:tcBorders>
          </w:tcPr>
          <w:p w14:paraId="7E8583A1" w14:textId="77777777" w:rsidR="006114E2" w:rsidRPr="002A7E7E" w:rsidRDefault="006114E2" w:rsidP="006114E2">
            <w:pPr>
              <w:pStyle w:val="TableParagraph"/>
              <w:spacing w:line="248" w:lineRule="exact"/>
              <w:ind w:left="317" w:right="307"/>
              <w:jc w:val="center"/>
            </w:pPr>
            <w:r w:rsidRPr="002A7E7E">
              <w:t>2</w:t>
            </w:r>
            <w:r>
              <w:t>0</w:t>
            </w:r>
          </w:p>
        </w:tc>
      </w:tr>
      <w:tr w:rsidR="006114E2" w:rsidRPr="002A7E7E" w14:paraId="61027000"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1FE35391" w14:textId="77777777" w:rsidR="006114E2" w:rsidRDefault="006114E2" w:rsidP="006114E2">
            <w:pPr>
              <w:pStyle w:val="TableParagraph"/>
              <w:spacing w:line="248" w:lineRule="exact"/>
              <w:ind w:left="317" w:right="307"/>
              <w:jc w:val="center"/>
            </w:pPr>
            <w:r>
              <w:t>Appendix Seven</w:t>
            </w:r>
          </w:p>
        </w:tc>
        <w:tc>
          <w:tcPr>
            <w:tcW w:w="5245" w:type="dxa"/>
            <w:tcBorders>
              <w:top w:val="single" w:sz="4" w:space="0" w:color="000000"/>
              <w:left w:val="single" w:sz="4" w:space="0" w:color="000000"/>
              <w:bottom w:val="single" w:sz="4" w:space="0" w:color="000000"/>
              <w:right w:val="single" w:sz="4" w:space="0" w:color="000000"/>
            </w:tcBorders>
          </w:tcPr>
          <w:p w14:paraId="6F09AC27" w14:textId="77777777" w:rsidR="006114E2" w:rsidRPr="00E91B29" w:rsidRDefault="006114E2" w:rsidP="00FF0ADF">
            <w:pPr>
              <w:pStyle w:val="TableParagraph"/>
              <w:spacing w:line="248" w:lineRule="exact"/>
              <w:ind w:left="317" w:right="307"/>
            </w:pPr>
            <w:r w:rsidRPr="00E91B29">
              <w:t>Contract Income / Expenditure Template</w:t>
            </w:r>
          </w:p>
        </w:tc>
        <w:tc>
          <w:tcPr>
            <w:tcW w:w="1559" w:type="dxa"/>
            <w:tcBorders>
              <w:top w:val="single" w:sz="4" w:space="0" w:color="000000"/>
              <w:left w:val="single" w:sz="4" w:space="0" w:color="000000"/>
              <w:bottom w:val="single" w:sz="4" w:space="0" w:color="000000"/>
              <w:right w:val="single" w:sz="4" w:space="0" w:color="000000"/>
            </w:tcBorders>
          </w:tcPr>
          <w:p w14:paraId="611E4323" w14:textId="77777777" w:rsidR="006114E2" w:rsidRPr="002A7E7E" w:rsidRDefault="006114E2" w:rsidP="006114E2">
            <w:pPr>
              <w:pStyle w:val="TableParagraph"/>
              <w:spacing w:line="248" w:lineRule="exact"/>
              <w:ind w:left="317" w:right="307"/>
              <w:jc w:val="center"/>
            </w:pPr>
            <w:r w:rsidRPr="002A7E7E">
              <w:t>21</w:t>
            </w:r>
          </w:p>
        </w:tc>
      </w:tr>
      <w:tr w:rsidR="006114E2" w:rsidRPr="002A7E7E" w14:paraId="7EB88FD7"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358FAB7C" w14:textId="77777777" w:rsidR="006114E2" w:rsidRDefault="006114E2" w:rsidP="006114E2">
            <w:pPr>
              <w:pStyle w:val="TableParagraph"/>
              <w:spacing w:line="248" w:lineRule="exact"/>
              <w:ind w:left="317" w:right="307"/>
              <w:jc w:val="center"/>
            </w:pPr>
            <w:r>
              <w:t>Appen</w:t>
            </w:r>
            <w:r w:rsidRPr="00F4354D">
              <w:t>dix Eight</w:t>
            </w:r>
          </w:p>
        </w:tc>
        <w:tc>
          <w:tcPr>
            <w:tcW w:w="5245" w:type="dxa"/>
            <w:tcBorders>
              <w:top w:val="single" w:sz="4" w:space="0" w:color="000000"/>
              <w:left w:val="single" w:sz="4" w:space="0" w:color="000000"/>
              <w:bottom w:val="single" w:sz="4" w:space="0" w:color="000000"/>
              <w:right w:val="single" w:sz="4" w:space="0" w:color="000000"/>
            </w:tcBorders>
          </w:tcPr>
          <w:p w14:paraId="63B274B5" w14:textId="77777777" w:rsidR="006114E2" w:rsidRDefault="006114E2" w:rsidP="00FF0ADF">
            <w:pPr>
              <w:pStyle w:val="TableParagraph"/>
              <w:spacing w:line="248" w:lineRule="exact"/>
              <w:ind w:left="317" w:right="307"/>
            </w:pPr>
            <w:r>
              <w:t>Glossary of terms</w:t>
            </w:r>
          </w:p>
        </w:tc>
        <w:tc>
          <w:tcPr>
            <w:tcW w:w="1559" w:type="dxa"/>
            <w:tcBorders>
              <w:top w:val="single" w:sz="4" w:space="0" w:color="000000"/>
              <w:left w:val="single" w:sz="4" w:space="0" w:color="000000"/>
              <w:bottom w:val="single" w:sz="4" w:space="0" w:color="000000"/>
              <w:right w:val="single" w:sz="4" w:space="0" w:color="000000"/>
            </w:tcBorders>
          </w:tcPr>
          <w:p w14:paraId="50343A97" w14:textId="77777777" w:rsidR="006114E2" w:rsidRPr="002A7E7E" w:rsidRDefault="006114E2" w:rsidP="006114E2">
            <w:pPr>
              <w:pStyle w:val="TableParagraph"/>
              <w:spacing w:line="248" w:lineRule="exact"/>
              <w:ind w:left="317" w:right="307"/>
              <w:jc w:val="center"/>
            </w:pPr>
            <w:r w:rsidRPr="002A7E7E">
              <w:t>22</w:t>
            </w:r>
          </w:p>
        </w:tc>
      </w:tr>
    </w:tbl>
    <w:p w14:paraId="097314E8" w14:textId="77777777" w:rsidR="008D2896" w:rsidRDefault="008D2896">
      <w:pPr>
        <w:spacing w:line="232" w:lineRule="exact"/>
        <w:jc w:val="center"/>
      </w:pPr>
    </w:p>
    <w:p w14:paraId="1EF5CE0B" w14:textId="77777777" w:rsidR="00C45A8E" w:rsidRDefault="00C45A8E" w:rsidP="00C45A8E">
      <w:pPr>
        <w:spacing w:line="232" w:lineRule="exact"/>
      </w:pPr>
    </w:p>
    <w:p w14:paraId="56EE3398" w14:textId="77777777" w:rsidR="00E367CF" w:rsidRDefault="00E367CF">
      <w:r>
        <w:br w:type="page"/>
      </w:r>
    </w:p>
    <w:p w14:paraId="0B3E1F85" w14:textId="77777777" w:rsidR="00C45A8E" w:rsidRDefault="00C45A8E" w:rsidP="00C45A8E">
      <w:pPr>
        <w:spacing w:line="232" w:lineRule="exact"/>
      </w:pPr>
    </w:p>
    <w:p w14:paraId="694BE7DD" w14:textId="77777777" w:rsidR="008D2896" w:rsidRDefault="0011220A" w:rsidP="00EB78D7">
      <w:pPr>
        <w:pStyle w:val="Heading1"/>
        <w:numPr>
          <w:ilvl w:val="0"/>
          <w:numId w:val="28"/>
        </w:numPr>
        <w:spacing w:after="120"/>
        <w:jc w:val="both"/>
      </w:pPr>
      <w:r>
        <w:t>Introduction</w:t>
      </w:r>
    </w:p>
    <w:p w14:paraId="200AEC1E" w14:textId="77777777" w:rsidR="00464DA8" w:rsidRDefault="0011220A" w:rsidP="00EB78D7">
      <w:pPr>
        <w:pStyle w:val="BodyText"/>
        <w:spacing w:after="120"/>
        <w:ind w:left="720"/>
        <w:jc w:val="both"/>
      </w:pPr>
      <w:proofErr w:type="gramStart"/>
      <w:r>
        <w:t>In order to</w:t>
      </w:r>
      <w:proofErr w:type="gramEnd"/>
      <w:r>
        <w:t xml:space="preserve"> ensure </w:t>
      </w:r>
      <w:r w:rsidR="00202705">
        <w:t xml:space="preserve">consistent and </w:t>
      </w:r>
      <w:r w:rsidR="00A800E2">
        <w:t>high-quality</w:t>
      </w:r>
      <w:r>
        <w:t xml:space="preserve"> procurement</w:t>
      </w:r>
      <w:r w:rsidR="00F34C8B">
        <w:t xml:space="preserve"> and contracting</w:t>
      </w:r>
      <w:r>
        <w:t xml:space="preserve"> for East London NHS Foundation Trust (</w:t>
      </w:r>
      <w:r w:rsidR="00AD7192">
        <w:t>T</w:t>
      </w:r>
      <w:r>
        <w:t xml:space="preserve">he </w:t>
      </w:r>
      <w:r w:rsidR="000D4CA3">
        <w:t>Trust) it</w:t>
      </w:r>
      <w:r w:rsidR="00202705">
        <w:t xml:space="preserve"> is important </w:t>
      </w:r>
      <w:r w:rsidR="00F34C8B">
        <w:t xml:space="preserve">to have a </w:t>
      </w:r>
      <w:r w:rsidR="000D4CA3">
        <w:t>policy. This</w:t>
      </w:r>
      <w:r w:rsidR="00202705">
        <w:t xml:space="preserve"> document </w:t>
      </w:r>
      <w:r w:rsidR="00F34C8B">
        <w:t xml:space="preserve">sets out the </w:t>
      </w:r>
      <w:r w:rsidR="00524306">
        <w:t xml:space="preserve">systems and </w:t>
      </w:r>
      <w:r w:rsidR="00E367CF">
        <w:t>processes</w:t>
      </w:r>
      <w:r w:rsidR="00524306">
        <w:t xml:space="preserve"> for procuring </w:t>
      </w:r>
      <w:r w:rsidR="00AD7192">
        <w:t>[</w:t>
      </w:r>
      <w:r w:rsidR="00524306">
        <w:t>goods and services</w:t>
      </w:r>
      <w:r w:rsidR="00FE6C00">
        <w:t>] and</w:t>
      </w:r>
      <w:r w:rsidR="00A40FB1">
        <w:t xml:space="preserve"> managing contracts which need to be </w:t>
      </w:r>
      <w:r>
        <w:t>compliant with legislation</w:t>
      </w:r>
      <w:r w:rsidR="00524306">
        <w:t xml:space="preserve"> and </w:t>
      </w:r>
      <w:r>
        <w:t xml:space="preserve">consistent with the Trust’s strategic objectives and SFIs. </w:t>
      </w:r>
    </w:p>
    <w:p w14:paraId="5E1104C7" w14:textId="77777777" w:rsidR="008D2896" w:rsidRDefault="0011220A" w:rsidP="00EB78D7">
      <w:pPr>
        <w:pStyle w:val="Heading1"/>
        <w:numPr>
          <w:ilvl w:val="0"/>
          <w:numId w:val="28"/>
        </w:numPr>
        <w:spacing w:after="120"/>
        <w:jc w:val="both"/>
      </w:pPr>
      <w:r>
        <w:t>Purpose</w:t>
      </w:r>
    </w:p>
    <w:p w14:paraId="4DF123E1" w14:textId="77777777" w:rsidR="00F34C8B" w:rsidRDefault="00F34C8B" w:rsidP="00EB78D7">
      <w:pPr>
        <w:pStyle w:val="BodyText"/>
        <w:spacing w:after="120"/>
        <w:ind w:left="720"/>
        <w:jc w:val="both"/>
      </w:pPr>
      <w:r>
        <w:t xml:space="preserve">This policy </w:t>
      </w:r>
      <w:r w:rsidR="0031190A">
        <w:t>aims</w:t>
      </w:r>
      <w:r>
        <w:t xml:space="preserve"> to reduce risk by having a robust procedure</w:t>
      </w:r>
      <w:r w:rsidR="0031190A">
        <w:t xml:space="preserve"> available to staff with the following principals:</w:t>
      </w:r>
    </w:p>
    <w:p w14:paraId="36FA438F" w14:textId="77777777" w:rsidR="00524306" w:rsidRDefault="00524306" w:rsidP="00EB78D7">
      <w:pPr>
        <w:pStyle w:val="ListParagraph"/>
        <w:numPr>
          <w:ilvl w:val="1"/>
          <w:numId w:val="28"/>
        </w:numPr>
        <w:jc w:val="both"/>
      </w:pPr>
      <w:r>
        <w:t xml:space="preserve">All </w:t>
      </w:r>
      <w:r w:rsidR="009A62A6">
        <w:t xml:space="preserve">Trust </w:t>
      </w:r>
      <w:r w:rsidR="000D4CA3">
        <w:t>procurement and</w:t>
      </w:r>
      <w:r w:rsidR="009A62A6">
        <w:t xml:space="preserve"> contracts </w:t>
      </w:r>
      <w:r>
        <w:t xml:space="preserve">processes are compliant with the Trust’s strategic objectives, national </w:t>
      </w:r>
      <w:r w:rsidR="00932109">
        <w:t>guidance,</w:t>
      </w:r>
      <w:r>
        <w:t xml:space="preserve"> and </w:t>
      </w:r>
      <w:r w:rsidR="000D4CA3">
        <w:t>relevant legislation</w:t>
      </w:r>
      <w:r>
        <w:t>.</w:t>
      </w:r>
    </w:p>
    <w:p w14:paraId="39FE901A" w14:textId="77777777" w:rsidR="008D2896" w:rsidRDefault="00D73712" w:rsidP="00EB78D7">
      <w:pPr>
        <w:pStyle w:val="ListParagraph"/>
        <w:numPr>
          <w:ilvl w:val="1"/>
          <w:numId w:val="28"/>
        </w:numPr>
        <w:jc w:val="both"/>
      </w:pPr>
      <w:r>
        <w:t>A</w:t>
      </w:r>
      <w:r w:rsidR="0011220A">
        <w:t xml:space="preserve">ll </w:t>
      </w:r>
      <w:r>
        <w:t xml:space="preserve">contracts </w:t>
      </w:r>
      <w:r w:rsidR="0011220A">
        <w:t xml:space="preserve">are developed and reviewed within a clearly defined </w:t>
      </w:r>
      <w:r w:rsidR="000D4CA3">
        <w:t>accountability framework</w:t>
      </w:r>
      <w:r w:rsidR="00E2173F">
        <w:t>.</w:t>
      </w:r>
    </w:p>
    <w:p w14:paraId="75EB1666" w14:textId="77777777" w:rsidR="008D2896" w:rsidRDefault="00D73712" w:rsidP="00EB78D7">
      <w:pPr>
        <w:pStyle w:val="ListParagraph"/>
        <w:numPr>
          <w:ilvl w:val="1"/>
          <w:numId w:val="28"/>
        </w:numPr>
        <w:jc w:val="both"/>
      </w:pPr>
      <w:r>
        <w:t>S</w:t>
      </w:r>
      <w:r w:rsidR="0011220A">
        <w:t>taff involved in the process have access to a</w:t>
      </w:r>
      <w:r w:rsidR="00E2173F">
        <w:t>ppropriate guidance and support.</w:t>
      </w:r>
    </w:p>
    <w:p w14:paraId="56C748E8" w14:textId="77777777" w:rsidR="008D2896" w:rsidRDefault="00D73712" w:rsidP="00EB78D7">
      <w:pPr>
        <w:pStyle w:val="ListParagraph"/>
        <w:numPr>
          <w:ilvl w:val="1"/>
          <w:numId w:val="28"/>
        </w:numPr>
        <w:jc w:val="both"/>
      </w:pPr>
      <w:r>
        <w:t>A</w:t>
      </w:r>
      <w:r w:rsidR="0011220A">
        <w:t xml:space="preserve">ll new </w:t>
      </w:r>
      <w:r>
        <w:t>contracts</w:t>
      </w:r>
      <w:r w:rsidR="0011220A">
        <w:t xml:space="preserve"> are generated due to a clearly </w:t>
      </w:r>
      <w:r w:rsidR="000D4CA3">
        <w:t>identified need</w:t>
      </w:r>
      <w:r w:rsidR="00E2173F">
        <w:t>.</w:t>
      </w:r>
    </w:p>
    <w:p w14:paraId="3644BDE1" w14:textId="77777777" w:rsidR="008D2896" w:rsidRDefault="00721BDA" w:rsidP="00EB78D7">
      <w:pPr>
        <w:pStyle w:val="ListParagraph"/>
        <w:numPr>
          <w:ilvl w:val="1"/>
          <w:numId w:val="28"/>
        </w:numPr>
        <w:jc w:val="both"/>
      </w:pPr>
      <w:r>
        <w:t>T</w:t>
      </w:r>
      <w:r w:rsidR="0011220A">
        <w:t xml:space="preserve">here is consistency in the development, implementation and review of all </w:t>
      </w:r>
      <w:r w:rsidR="000D4CA3">
        <w:t>Trust contracts</w:t>
      </w:r>
      <w:r w:rsidR="00E2173F">
        <w:t>.</w:t>
      </w:r>
    </w:p>
    <w:p w14:paraId="0635332A" w14:textId="77777777" w:rsidR="008D2896" w:rsidRDefault="006656B5" w:rsidP="00EB78D7">
      <w:pPr>
        <w:pStyle w:val="ListParagraph"/>
        <w:numPr>
          <w:ilvl w:val="1"/>
          <w:numId w:val="28"/>
        </w:numPr>
        <w:jc w:val="both"/>
      </w:pPr>
      <w:r>
        <w:t>A</w:t>
      </w:r>
      <w:r w:rsidR="0011220A">
        <w:t xml:space="preserve">ppropriate consultation takes place when </w:t>
      </w:r>
      <w:r w:rsidR="00D73712">
        <w:t>contracts</w:t>
      </w:r>
      <w:r w:rsidR="0011220A">
        <w:t xml:space="preserve"> are </w:t>
      </w:r>
      <w:r w:rsidR="000D4CA3">
        <w:t>being developed</w:t>
      </w:r>
      <w:r w:rsidR="00E2173F">
        <w:t>.</w:t>
      </w:r>
    </w:p>
    <w:p w14:paraId="41F87E3E" w14:textId="77777777" w:rsidR="006D5047" w:rsidRDefault="006656B5" w:rsidP="00EB78D7">
      <w:pPr>
        <w:pStyle w:val="ListParagraph"/>
        <w:numPr>
          <w:ilvl w:val="1"/>
          <w:numId w:val="28"/>
        </w:numPr>
        <w:spacing w:after="120"/>
        <w:jc w:val="both"/>
      </w:pPr>
      <w:r>
        <w:t>A</w:t>
      </w:r>
      <w:r w:rsidR="0011220A">
        <w:t xml:space="preserve">ll </w:t>
      </w:r>
      <w:r w:rsidR="00D73712">
        <w:t>contracts</w:t>
      </w:r>
      <w:r w:rsidR="0011220A">
        <w:t xml:space="preserve"> are properly disseminated throughout </w:t>
      </w:r>
      <w:r w:rsidR="000D4CA3">
        <w:t>the Trust</w:t>
      </w:r>
      <w:r w:rsidR="00E2173F">
        <w:t>.</w:t>
      </w:r>
    </w:p>
    <w:p w14:paraId="750FDBE6" w14:textId="77777777" w:rsidR="006D5047" w:rsidRDefault="006D5047" w:rsidP="00EB78D7">
      <w:pPr>
        <w:pStyle w:val="ListParagraph"/>
        <w:numPr>
          <w:ilvl w:val="1"/>
          <w:numId w:val="28"/>
        </w:numPr>
        <w:spacing w:after="120"/>
        <w:jc w:val="both"/>
      </w:pPr>
      <w:r>
        <w:t xml:space="preserve">All contracts are monitored against agreed deliverables, with clear responsibility between Procurement, Contracts, Service Leads and other </w:t>
      </w:r>
      <w:r w:rsidR="000D4CA3">
        <w:t>stakeholders.</w:t>
      </w:r>
    </w:p>
    <w:p w14:paraId="7C73FC6A" w14:textId="77777777" w:rsidR="008D2896" w:rsidRDefault="006D5047" w:rsidP="00EB78D7">
      <w:pPr>
        <w:pStyle w:val="ListParagraph"/>
        <w:numPr>
          <w:ilvl w:val="1"/>
          <w:numId w:val="28"/>
        </w:numPr>
        <w:spacing w:after="120"/>
        <w:jc w:val="both"/>
      </w:pPr>
      <w:r>
        <w:t>All Contracts will be considered for a measurable impact against the Trusts Social Value and Anchor institution policy</w:t>
      </w:r>
      <w:r w:rsidR="000D4CA3">
        <w:t>.</w:t>
      </w:r>
    </w:p>
    <w:p w14:paraId="08A76413" w14:textId="77777777" w:rsidR="00464DA8" w:rsidRDefault="00464DA8" w:rsidP="00EB78D7">
      <w:pPr>
        <w:pStyle w:val="Heading1"/>
        <w:numPr>
          <w:ilvl w:val="0"/>
          <w:numId w:val="28"/>
        </w:numPr>
        <w:spacing w:after="120"/>
        <w:jc w:val="both"/>
      </w:pPr>
      <w:r>
        <w:t>Proportionality</w:t>
      </w:r>
    </w:p>
    <w:p w14:paraId="18B6E03B" w14:textId="77777777" w:rsidR="00464DA8" w:rsidRPr="00C84687" w:rsidRDefault="00464DA8" w:rsidP="00EB78D7">
      <w:pPr>
        <w:pStyle w:val="BodyText"/>
        <w:spacing w:after="120"/>
        <w:ind w:left="720"/>
        <w:jc w:val="both"/>
      </w:pPr>
      <w:r>
        <w:t xml:space="preserve">The level of resources the Trust allocates to the procurement process should be proportionate to the value, complexity and risk of the services, </w:t>
      </w:r>
      <w:r w:rsidR="000D4CA3">
        <w:t>i.e.,</w:t>
      </w:r>
      <w:r>
        <w:t xml:space="preserve"> more resources will be required where higher benefits, costs savings, quality can be</w:t>
      </w:r>
      <w:r w:rsidR="000D4CA3">
        <w:t xml:space="preserve"> </w:t>
      </w:r>
      <w:r>
        <w:t>gained.</w:t>
      </w:r>
      <w:r w:rsidR="006D5047">
        <w:t xml:space="preserve"> The Pareto principle will be applied to manage resource constraints and ongoing risk </w:t>
      </w:r>
      <w:proofErr w:type="gramStart"/>
      <w:r w:rsidR="006D5047">
        <w:t>calculation</w:t>
      </w:r>
      <w:proofErr w:type="gramEnd"/>
      <w:r w:rsidR="006D5047">
        <w:t xml:space="preserve"> and management will be applied to manage the Trusts interests</w:t>
      </w:r>
      <w:r w:rsidR="008F15EC">
        <w:t xml:space="preserve"> within the capacity of the Trusts Procurement and Contracting </w:t>
      </w:r>
      <w:r w:rsidR="000D4CA3" w:rsidRPr="00C84687">
        <w:t>teams.</w:t>
      </w:r>
    </w:p>
    <w:p w14:paraId="3AC4FB2B" w14:textId="77777777" w:rsidR="00464DA8" w:rsidRPr="00C84687" w:rsidRDefault="00464DA8" w:rsidP="00EB78D7">
      <w:pPr>
        <w:pStyle w:val="BodyText"/>
        <w:spacing w:after="120"/>
        <w:ind w:left="720"/>
        <w:jc w:val="both"/>
      </w:pPr>
      <w:r w:rsidRPr="00C84687">
        <w:t>Furthermore, when planning, designing, and running procurements, the Trust should have regard for the bidding costs suppliers incur and seek to avoid wasted costs due to significant delays or material scope changes. This can be mitigated by engaging the marketplace in advance of procurements.</w:t>
      </w:r>
    </w:p>
    <w:p w14:paraId="31E48241" w14:textId="77777777" w:rsidR="008D2896" w:rsidRPr="00C84687" w:rsidRDefault="0011220A" w:rsidP="00EB78D7">
      <w:pPr>
        <w:pStyle w:val="Heading1"/>
        <w:numPr>
          <w:ilvl w:val="0"/>
          <w:numId w:val="28"/>
        </w:numPr>
        <w:spacing w:after="120"/>
        <w:jc w:val="both"/>
      </w:pPr>
      <w:r w:rsidRPr="00C84687">
        <w:t>Rules and Principles regarding competition</w:t>
      </w:r>
    </w:p>
    <w:p w14:paraId="2665C517" w14:textId="77777777" w:rsidR="008D2896" w:rsidRPr="00C84687" w:rsidRDefault="0011220A" w:rsidP="00EB78D7">
      <w:pPr>
        <w:pStyle w:val="BodyText"/>
        <w:spacing w:after="120"/>
        <w:ind w:left="720"/>
        <w:jc w:val="both"/>
      </w:pPr>
      <w:r w:rsidRPr="00C84687">
        <w:t xml:space="preserve">The following rules </w:t>
      </w:r>
      <w:r w:rsidR="006656B5" w:rsidRPr="00C84687">
        <w:t xml:space="preserve">must be applied </w:t>
      </w:r>
      <w:r w:rsidRPr="00C84687">
        <w:t xml:space="preserve">to all procurement processes before </w:t>
      </w:r>
      <w:r w:rsidR="00E963E5" w:rsidRPr="00C84687">
        <w:t>commencement</w:t>
      </w:r>
      <w:r w:rsidR="006656B5" w:rsidRPr="00C84687">
        <w:t xml:space="preserve">. </w:t>
      </w:r>
      <w:r w:rsidRPr="00C84687">
        <w:t>They set out the principles of fair negotiation</w:t>
      </w:r>
      <w:r w:rsidR="000D4CA3">
        <w:t xml:space="preserve"> </w:t>
      </w:r>
      <w:r w:rsidRPr="00C84687">
        <w:t>and competition.</w:t>
      </w:r>
    </w:p>
    <w:p w14:paraId="2946D627" w14:textId="77777777" w:rsidR="008D2896" w:rsidRPr="00C84687" w:rsidRDefault="0011220A" w:rsidP="00EB78D7">
      <w:pPr>
        <w:pStyle w:val="BodyText"/>
        <w:spacing w:after="120"/>
        <w:ind w:left="720"/>
        <w:jc w:val="both"/>
      </w:pPr>
      <w:r w:rsidRPr="00C84687">
        <w:t xml:space="preserve">The </w:t>
      </w:r>
      <w:r w:rsidR="006656B5" w:rsidRPr="00C84687">
        <w:t xml:space="preserve">rules </w:t>
      </w:r>
      <w:r w:rsidRPr="00C84687">
        <w:t>are as follows:</w:t>
      </w:r>
    </w:p>
    <w:p w14:paraId="1D9264FF" w14:textId="77777777" w:rsidR="008D2896" w:rsidRPr="00976DC4" w:rsidRDefault="009A5A94" w:rsidP="00EB78D7">
      <w:pPr>
        <w:pStyle w:val="ListParagraph"/>
        <w:numPr>
          <w:ilvl w:val="0"/>
          <w:numId w:val="38"/>
        </w:numPr>
        <w:jc w:val="both"/>
      </w:pPr>
      <w:r w:rsidRPr="00C84687">
        <w:t>P</w:t>
      </w:r>
      <w:r w:rsidR="0011220A" w:rsidRPr="00C84687">
        <w:t xml:space="preserve">rocurement </w:t>
      </w:r>
      <w:r w:rsidR="00394906" w:rsidRPr="00C84687">
        <w:t xml:space="preserve">undertaken </w:t>
      </w:r>
      <w:r w:rsidR="0011220A" w:rsidRPr="00C84687">
        <w:t>by the Trust must be transparent and non-discriminatory and</w:t>
      </w:r>
      <w:r w:rsidR="000D4CA3">
        <w:t xml:space="preserve"> </w:t>
      </w:r>
      <w:r w:rsidR="00394906" w:rsidRPr="00C84687">
        <w:t xml:space="preserve">compliant to </w:t>
      </w:r>
      <w:r w:rsidRPr="00C84687">
        <w:t xml:space="preserve">  Procurement Act 2023</w:t>
      </w:r>
      <w:r w:rsidR="00932109" w:rsidRPr="00976DC4">
        <w:t xml:space="preserve">(as </w:t>
      </w:r>
      <w:r w:rsidR="002E1B71" w:rsidRPr="00976DC4">
        <w:t xml:space="preserve">revised </w:t>
      </w:r>
      <w:r w:rsidR="00932109" w:rsidRPr="00976DC4">
        <w:t>2020)</w:t>
      </w:r>
      <w:r w:rsidRPr="00C84687">
        <w:t xml:space="preserve">. </w:t>
      </w:r>
    </w:p>
    <w:p w14:paraId="1439416A" w14:textId="77777777" w:rsidR="00EB78D7" w:rsidRPr="00976DC4" w:rsidRDefault="00EB78D7" w:rsidP="00EB78D7">
      <w:pPr>
        <w:jc w:val="both"/>
      </w:pPr>
    </w:p>
    <w:p w14:paraId="738F2A84" w14:textId="77777777" w:rsidR="00F97F7B" w:rsidRPr="00976DC4" w:rsidRDefault="00564D20" w:rsidP="00EB78D7">
      <w:pPr>
        <w:pStyle w:val="ListParagraph"/>
        <w:numPr>
          <w:ilvl w:val="0"/>
          <w:numId w:val="38"/>
        </w:numPr>
        <w:spacing w:after="120"/>
        <w:jc w:val="both"/>
      </w:pPr>
      <w:r w:rsidRPr="00976DC4">
        <w:t>The 2021   Health and Care Act 2022 and NHS England PSR Guidance (2024)</w:t>
      </w:r>
      <w:r w:rsidR="00DB566F" w:rsidRPr="00976DC4">
        <w:t>,</w:t>
      </w:r>
      <w:r w:rsidRPr="00976DC4">
        <w:t xml:space="preserve"> the Integration and Innovation: working together to improve health and social care for all</w:t>
      </w:r>
      <w:r w:rsidR="00D651F1" w:rsidRPr="00976DC4">
        <w:t>,</w:t>
      </w:r>
      <w:r w:rsidRPr="00976DC4">
        <w:t xml:space="preserve"> further supports the approach with </w:t>
      </w:r>
      <w:proofErr w:type="gramStart"/>
      <w:r w:rsidRPr="00976DC4">
        <w:t>a number of</w:t>
      </w:r>
      <w:proofErr w:type="gramEnd"/>
      <w:r w:rsidRPr="00976DC4">
        <w:t xml:space="preserve"> changes to procurement. These include removing the commissioning of NHS and public health services from the scope of the   Procurement Act 2023</w:t>
      </w:r>
      <w:r w:rsidR="00DF0E48" w:rsidRPr="00976DC4">
        <w:t xml:space="preserve"> (as revised 2020)</w:t>
      </w:r>
      <w:r w:rsidRPr="00976DC4">
        <w:t>, to be replaced by a bespoke NHS provider selection regime and a new duty on buyers in NHS organisations to act in the best interests of patients, taxpayers and their local populations. The procurement of non-clinical services (</w:t>
      </w:r>
      <w:r w:rsidR="000D4CA3" w:rsidRPr="00976DC4">
        <w:t>e.g.,</w:t>
      </w:r>
      <w:r w:rsidRPr="00976DC4">
        <w:t xml:space="preserve"> professional services such as consultancy) will remain subject to public procurement rules</w:t>
      </w:r>
      <w:r w:rsidR="003E272A" w:rsidRPr="00976DC4">
        <w:t xml:space="preserve">. </w:t>
      </w:r>
      <w:r w:rsidR="009900C9" w:rsidRPr="00976DC4">
        <w:t xml:space="preserve">KPI’s and </w:t>
      </w:r>
      <w:r w:rsidR="009A5A94" w:rsidRPr="00976DC4">
        <w:t>service credits</w:t>
      </w:r>
      <w:r w:rsidR="00394906" w:rsidRPr="00976DC4">
        <w:t xml:space="preserve"> must be fair and equitable to both parties</w:t>
      </w:r>
      <w:r w:rsidR="0011220A" w:rsidRPr="00976DC4">
        <w:t>.</w:t>
      </w:r>
    </w:p>
    <w:p w14:paraId="565EEDD5" w14:textId="77777777" w:rsidR="00F97F7B" w:rsidRPr="00C84687" w:rsidRDefault="00F97F7B" w:rsidP="00F97F7B">
      <w:pPr>
        <w:pStyle w:val="ListParagraph"/>
      </w:pPr>
    </w:p>
    <w:p w14:paraId="12D6E32B" w14:textId="77777777" w:rsidR="007545BB" w:rsidRPr="00976DC4" w:rsidRDefault="007545BB" w:rsidP="00EB78D7">
      <w:pPr>
        <w:pStyle w:val="ListParagraph"/>
        <w:numPr>
          <w:ilvl w:val="0"/>
          <w:numId w:val="38"/>
        </w:numPr>
        <w:spacing w:after="120"/>
        <w:jc w:val="both"/>
      </w:pPr>
      <w:r w:rsidRPr="00976DC4">
        <w:t xml:space="preserve">Procurement Policy Note ("PPN") 06/20 requires key environmental, social and governance ("ESG") related themes to be evaluated expressly in all UK central government procurement from 1 January 2021, </w:t>
      </w:r>
      <w:proofErr w:type="gramStart"/>
      <w:r w:rsidRPr="00976DC4">
        <w:t>through the use of</w:t>
      </w:r>
      <w:proofErr w:type="gramEnd"/>
      <w:r w:rsidRPr="00976DC4">
        <w:t xml:space="preserve"> a 'social value model'. A minimum weighting of 10% must be given to ESG objectives in each procurement.</w:t>
      </w:r>
    </w:p>
    <w:p w14:paraId="58D5937B" w14:textId="77777777" w:rsidR="008D2896" w:rsidRPr="00976DC4" w:rsidRDefault="00EB78D7" w:rsidP="00EB78D7">
      <w:pPr>
        <w:pStyle w:val="BodyText"/>
        <w:numPr>
          <w:ilvl w:val="0"/>
          <w:numId w:val="38"/>
        </w:numPr>
        <w:spacing w:after="120"/>
        <w:jc w:val="both"/>
      </w:pPr>
      <w:r w:rsidRPr="00976DC4">
        <w:t>T</w:t>
      </w:r>
      <w:r w:rsidR="007545BB" w:rsidRPr="00976DC4">
        <w:t>his applies to all contracts awarded by UK central government departments, their executive agencies and non-departmental public bodies that are regulated by the   Procurement Act 2023 (</w:t>
      </w:r>
      <w:r w:rsidR="00252C99" w:rsidRPr="00976DC4">
        <w:t>as revised 202</w:t>
      </w:r>
      <w:r w:rsidR="00EF0F93" w:rsidRPr="00976DC4">
        <w:t>0</w:t>
      </w:r>
      <w:r w:rsidR="007545BB" w:rsidRPr="00976DC4">
        <w:t xml:space="preserve">). ELFT falls into this category and must for all awarded contracts ensure that as part of section and monitoring processes 10% will be allocated into scoring bids from suppliers focusing on ESG requirements </w:t>
      </w:r>
      <w:r w:rsidR="0011220A" w:rsidRPr="00976DC4">
        <w:t>Principles on cooperation and agreements</w:t>
      </w:r>
      <w:r w:rsidR="00664DB1" w:rsidRPr="00976DC4">
        <w:t>.</w:t>
      </w:r>
      <w:r w:rsidR="00367EF6">
        <w:t xml:space="preserve"> The Trust will therefore apply a minimum 15% weighting focusing on ESG requirements.</w:t>
      </w:r>
    </w:p>
    <w:p w14:paraId="1487ABA1" w14:textId="77777777" w:rsidR="00664DB1" w:rsidRPr="00976DC4" w:rsidRDefault="009471A8" w:rsidP="00EB78D7">
      <w:pPr>
        <w:pStyle w:val="BodyText"/>
        <w:numPr>
          <w:ilvl w:val="0"/>
          <w:numId w:val="38"/>
        </w:numPr>
        <w:spacing w:after="120"/>
        <w:jc w:val="both"/>
      </w:pPr>
      <w:r w:rsidRPr="00976DC4">
        <w:t xml:space="preserve">As part of the initiative to work collaboratively within the Trust’s footprint, the procurement team is working with </w:t>
      </w:r>
      <w:r w:rsidR="007E535F" w:rsidRPr="00976DC4">
        <w:t>other Trusts</w:t>
      </w:r>
      <w:r w:rsidR="001E7660" w:rsidRPr="00976DC4">
        <w:t xml:space="preserve"> and Local Authorities</w:t>
      </w:r>
      <w:r w:rsidR="007E535F" w:rsidRPr="00976DC4">
        <w:t xml:space="preserve"> in </w:t>
      </w:r>
      <w:proofErr w:type="gramStart"/>
      <w:r w:rsidR="007E535F" w:rsidRPr="00976DC4">
        <w:t>North East</w:t>
      </w:r>
      <w:proofErr w:type="gramEnd"/>
      <w:r w:rsidR="007E535F" w:rsidRPr="00976DC4">
        <w:t xml:space="preserve"> London ICS</w:t>
      </w:r>
      <w:r w:rsidR="00A214D3" w:rsidRPr="00976DC4">
        <w:t xml:space="preserve">, building </w:t>
      </w:r>
      <w:r w:rsidR="001E7660" w:rsidRPr="00976DC4">
        <w:t>partnerships</w:t>
      </w:r>
      <w:r w:rsidR="007E535F" w:rsidRPr="00976DC4">
        <w:t xml:space="preserve"> to </w:t>
      </w:r>
      <w:r w:rsidR="005B02D0" w:rsidRPr="00976DC4">
        <w:t>drive efficiencies, savings</w:t>
      </w:r>
      <w:r w:rsidR="007B5B72" w:rsidRPr="00976DC4">
        <w:t>,</w:t>
      </w:r>
      <w:r w:rsidR="000D4CA3">
        <w:t xml:space="preserve"> </w:t>
      </w:r>
      <w:r w:rsidR="002647CB" w:rsidRPr="00976DC4">
        <w:t>reduce waste</w:t>
      </w:r>
      <w:r w:rsidR="007B5B72" w:rsidRPr="00976DC4">
        <w:t>, and becom</w:t>
      </w:r>
      <w:r w:rsidR="00EE25F0" w:rsidRPr="00976DC4">
        <w:t>ing an Anchor Institution</w:t>
      </w:r>
      <w:r w:rsidR="002647CB" w:rsidRPr="00976DC4">
        <w:t xml:space="preserve"> across the system. </w:t>
      </w:r>
    </w:p>
    <w:p w14:paraId="33D00014" w14:textId="77777777" w:rsidR="00EB78D7" w:rsidRPr="00976DC4" w:rsidRDefault="009A5A94" w:rsidP="00EB78D7">
      <w:pPr>
        <w:pStyle w:val="ListParagraph"/>
        <w:numPr>
          <w:ilvl w:val="0"/>
          <w:numId w:val="38"/>
        </w:numPr>
        <w:jc w:val="both"/>
      </w:pPr>
      <w:r w:rsidRPr="00976DC4">
        <w:t>T</w:t>
      </w:r>
      <w:r w:rsidR="00721BDA" w:rsidRPr="00976DC4">
        <w:t xml:space="preserve">he Trust and suppliers must </w:t>
      </w:r>
      <w:r w:rsidRPr="00976DC4">
        <w:t>collaborate</w:t>
      </w:r>
      <w:r w:rsidR="0011220A" w:rsidRPr="00976DC4">
        <w:t xml:space="preserve"> to improve services and deliver seamless and sustainable care to</w:t>
      </w:r>
      <w:r w:rsidR="000D4CA3">
        <w:t xml:space="preserve"> </w:t>
      </w:r>
      <w:r w:rsidR="0011220A" w:rsidRPr="00976DC4">
        <w:t>patients</w:t>
      </w:r>
      <w:r w:rsidRPr="00976DC4">
        <w:t>.</w:t>
      </w:r>
    </w:p>
    <w:p w14:paraId="4D9FC8C5" w14:textId="77777777" w:rsidR="00EB78D7" w:rsidRPr="00C84687" w:rsidRDefault="00EB78D7" w:rsidP="00EB78D7">
      <w:pPr>
        <w:jc w:val="both"/>
      </w:pPr>
    </w:p>
    <w:p w14:paraId="05E60EAD" w14:textId="77777777" w:rsidR="003703B7" w:rsidRPr="00976DC4" w:rsidRDefault="009A5A94" w:rsidP="00EB78D7">
      <w:pPr>
        <w:pStyle w:val="ListParagraph"/>
        <w:numPr>
          <w:ilvl w:val="0"/>
          <w:numId w:val="38"/>
        </w:numPr>
        <w:spacing w:after="120"/>
        <w:jc w:val="both"/>
      </w:pPr>
      <w:r w:rsidRPr="00976DC4">
        <w:t>T</w:t>
      </w:r>
      <w:r w:rsidR="0011220A" w:rsidRPr="00976DC4">
        <w:t>he Trust acting as Commissioner</w:t>
      </w:r>
      <w:r w:rsidR="000D4CA3">
        <w:t xml:space="preserve"> </w:t>
      </w:r>
      <w:r w:rsidR="0011220A" w:rsidRPr="00976DC4">
        <w:t xml:space="preserve">should </w:t>
      </w:r>
      <w:r w:rsidR="00C640C3" w:rsidRPr="00976DC4">
        <w:t xml:space="preserve">advocate </w:t>
      </w:r>
      <w:r w:rsidR="0011220A" w:rsidRPr="00976DC4">
        <w:t xml:space="preserve">patient choice where </w:t>
      </w:r>
      <w:r w:rsidR="003703B7" w:rsidRPr="00976DC4">
        <w:t>appropriate.</w:t>
      </w:r>
    </w:p>
    <w:p w14:paraId="65CDC5E8" w14:textId="77777777" w:rsidR="006046F9" w:rsidRDefault="006046F9" w:rsidP="00FF0ADF">
      <w:pPr>
        <w:spacing w:after="120"/>
        <w:jc w:val="both"/>
      </w:pPr>
    </w:p>
    <w:p w14:paraId="222E44ED" w14:textId="77777777" w:rsidR="008D2896" w:rsidRDefault="0011220A" w:rsidP="00EB78D7">
      <w:pPr>
        <w:pStyle w:val="Heading1"/>
        <w:numPr>
          <w:ilvl w:val="0"/>
          <w:numId w:val="28"/>
        </w:numPr>
        <w:spacing w:after="120"/>
        <w:jc w:val="both"/>
      </w:pPr>
      <w:r>
        <w:t>Non-discrimination and equality of</w:t>
      </w:r>
      <w:r w:rsidR="000D4CA3">
        <w:t xml:space="preserve"> </w:t>
      </w:r>
      <w:r>
        <w:t>treatment</w:t>
      </w:r>
    </w:p>
    <w:p w14:paraId="6417044C" w14:textId="77777777" w:rsidR="008D2896" w:rsidRDefault="0011220A" w:rsidP="00EB78D7">
      <w:pPr>
        <w:pStyle w:val="BodyText"/>
        <w:spacing w:after="120"/>
        <w:ind w:left="720"/>
        <w:jc w:val="both"/>
      </w:pPr>
      <w:r>
        <w:t xml:space="preserve">The procurement process should not give an advantage to any </w:t>
      </w:r>
      <w:r w:rsidR="009900C9">
        <w:t>bidder</w:t>
      </w:r>
      <w:r w:rsidR="003703B7">
        <w:t xml:space="preserve">. </w:t>
      </w:r>
      <w:r>
        <w:t xml:space="preserve">This includes ensuring that decisions are taken, not </w:t>
      </w:r>
      <w:proofErr w:type="gramStart"/>
      <w:r>
        <w:t>with regard to</w:t>
      </w:r>
      <w:proofErr w:type="gramEnd"/>
      <w:r>
        <w:t xml:space="preserve"> the type of organisation specifically, but rather to how well that organisation meets the evaluation criteria.</w:t>
      </w:r>
    </w:p>
    <w:p w14:paraId="620CCD65" w14:textId="77777777" w:rsidR="008D2896" w:rsidRDefault="003703B7" w:rsidP="00EB78D7">
      <w:pPr>
        <w:pStyle w:val="BodyText"/>
        <w:spacing w:after="120"/>
        <w:ind w:left="720"/>
        <w:jc w:val="both"/>
      </w:pPr>
      <w:r>
        <w:t>F</w:t>
      </w:r>
      <w:r w:rsidR="0011220A">
        <w:t xml:space="preserve">inancial and quality assurance checks should apply equally to all types of </w:t>
      </w:r>
      <w:r w:rsidR="000D4CA3">
        <w:t>suppliers but</w:t>
      </w:r>
      <w:r w:rsidR="0011220A">
        <w:t xml:space="preserve"> be proportionate to the </w:t>
      </w:r>
      <w:r w:rsidR="000E0F53">
        <w:t>procurement process</w:t>
      </w:r>
      <w:r w:rsidR="0011220A">
        <w:t xml:space="preserve"> (see ‘proportionality’, above).</w:t>
      </w:r>
    </w:p>
    <w:p w14:paraId="20308A37" w14:textId="77777777" w:rsidR="008D2896" w:rsidRDefault="0011220A" w:rsidP="00EB78D7">
      <w:pPr>
        <w:pStyle w:val="BodyText"/>
        <w:spacing w:after="120"/>
        <w:ind w:left="720"/>
        <w:jc w:val="both"/>
      </w:pPr>
      <w:r>
        <w:t>All suppliers must operate under these same principles when being asked to respond to any</w:t>
      </w:r>
      <w:r w:rsidR="003703B7">
        <w:t xml:space="preserve"> terms and conditions,</w:t>
      </w:r>
      <w:r>
        <w:t xml:space="preserve"> tender specification,</w:t>
      </w:r>
      <w:r w:rsidR="003703B7">
        <w:t xml:space="preserve"> and</w:t>
      </w:r>
      <w:r>
        <w:t xml:space="preserve"> pricing payment regimes</w:t>
      </w:r>
      <w:r w:rsidR="003703B7">
        <w:t>, all of which</w:t>
      </w:r>
      <w:r>
        <w:t xml:space="preserve"> must be transparent and fair.</w:t>
      </w:r>
    </w:p>
    <w:p w14:paraId="01331063" w14:textId="77777777" w:rsidR="006046F9" w:rsidRDefault="006046F9" w:rsidP="00EB78D7">
      <w:pPr>
        <w:pStyle w:val="BodyText"/>
        <w:spacing w:after="120"/>
        <w:ind w:left="720"/>
        <w:jc w:val="both"/>
      </w:pPr>
    </w:p>
    <w:p w14:paraId="1F08667B" w14:textId="77777777" w:rsidR="008D2896" w:rsidRDefault="0011220A" w:rsidP="00EB78D7">
      <w:pPr>
        <w:pStyle w:val="Heading1"/>
        <w:numPr>
          <w:ilvl w:val="0"/>
          <w:numId w:val="28"/>
        </w:numPr>
        <w:spacing w:after="120"/>
        <w:jc w:val="both"/>
      </w:pPr>
      <w:r>
        <w:t>Standing Financial</w:t>
      </w:r>
      <w:r w:rsidR="000D4CA3">
        <w:t xml:space="preserve"> </w:t>
      </w:r>
      <w:r>
        <w:t>Instructions</w:t>
      </w:r>
      <w:r w:rsidR="000D4CA3">
        <w:t xml:space="preserve"> </w:t>
      </w:r>
      <w:r w:rsidR="003703B7">
        <w:t>(SFIs)</w:t>
      </w:r>
    </w:p>
    <w:p w14:paraId="20503F39" w14:textId="77777777" w:rsidR="008D2896" w:rsidRDefault="003703B7" w:rsidP="00EB78D7">
      <w:pPr>
        <w:pStyle w:val="BodyText"/>
        <w:spacing w:after="120"/>
        <w:ind w:left="720"/>
        <w:jc w:val="both"/>
      </w:pPr>
      <w:r>
        <w:t>SFIs</w:t>
      </w:r>
      <w:r w:rsidR="000D4CA3">
        <w:t xml:space="preserve"> </w:t>
      </w:r>
      <w:r w:rsidR="0011220A">
        <w:t xml:space="preserve">detail the financial responsibilities, policies and procedures adopted by the Trust. They are designed to ensure that the Trust's financial transactions are carried out in accordance with the </w:t>
      </w:r>
      <w:r>
        <w:t>L</w:t>
      </w:r>
      <w:r w:rsidR="0011220A">
        <w:t>aw and</w:t>
      </w:r>
      <w:r w:rsidR="000D4CA3">
        <w:t xml:space="preserve"> </w:t>
      </w:r>
      <w:r w:rsidR="0011220A">
        <w:t xml:space="preserve">Government </w:t>
      </w:r>
      <w:r>
        <w:t>P</w:t>
      </w:r>
      <w:r w:rsidR="0011220A">
        <w:t xml:space="preserve">olicy </w:t>
      </w:r>
      <w:proofErr w:type="gramStart"/>
      <w:r w:rsidR="0011220A">
        <w:t>in order to</w:t>
      </w:r>
      <w:proofErr w:type="gramEnd"/>
      <w:r w:rsidR="0011220A">
        <w:t xml:space="preserve"> achieve probity, accuracy, economy, efficiency and effectiveness. They should be used in conjunction with the standing orders and the Scheme of Delegation adopted by the</w:t>
      </w:r>
      <w:r w:rsidR="000D4CA3">
        <w:t xml:space="preserve"> </w:t>
      </w:r>
      <w:r w:rsidR="0011220A">
        <w:t>Trust.</w:t>
      </w:r>
    </w:p>
    <w:p w14:paraId="41963813" w14:textId="77777777" w:rsidR="008D2896" w:rsidRDefault="003703B7" w:rsidP="00EB78D7">
      <w:pPr>
        <w:pStyle w:val="BodyText"/>
        <w:spacing w:after="120"/>
        <w:ind w:left="720"/>
        <w:jc w:val="both"/>
      </w:pPr>
      <w:r>
        <w:t xml:space="preserve">SFIs </w:t>
      </w:r>
      <w:r w:rsidR="0011220A">
        <w:t>identify the financial responsibilities which apply to everyone working for the Trust and its organisations</w:t>
      </w:r>
      <w:r w:rsidR="001F4CE8">
        <w:t>.</w:t>
      </w:r>
      <w:r w:rsidR="0011220A">
        <w:t xml:space="preserve"> They do not provide</w:t>
      </w:r>
      <w:r w:rsidR="000D4CA3">
        <w:t xml:space="preserve"> </w:t>
      </w:r>
      <w:r w:rsidR="0011220A">
        <w:t>detailed procedural advice and should be read in conjunction with the departmental and financial procedure notes. All financial procedures must be approved by the Director of Finance.</w:t>
      </w:r>
    </w:p>
    <w:p w14:paraId="3AF2023D" w14:textId="77777777" w:rsidR="008D2896" w:rsidRDefault="0011220A" w:rsidP="00EB78D7">
      <w:pPr>
        <w:pStyle w:val="BodyText"/>
        <w:spacing w:after="120"/>
        <w:ind w:left="720"/>
        <w:jc w:val="both"/>
      </w:pPr>
      <w:r>
        <w:t xml:space="preserve">Should any difficulties arise regarding the interpretation or application of any of the </w:t>
      </w:r>
      <w:r w:rsidR="001F4CE8">
        <w:t xml:space="preserve">SFIs </w:t>
      </w:r>
      <w:r>
        <w:t xml:space="preserve">then the advice of the Director of Finance must be sought.  </w:t>
      </w:r>
    </w:p>
    <w:p w14:paraId="714CAB55" w14:textId="77777777" w:rsidR="006046F9" w:rsidRDefault="006046F9" w:rsidP="00EB78D7">
      <w:pPr>
        <w:pStyle w:val="BodyText"/>
        <w:spacing w:after="120"/>
        <w:ind w:left="720"/>
        <w:jc w:val="both"/>
      </w:pPr>
    </w:p>
    <w:p w14:paraId="2555DF88" w14:textId="77777777" w:rsidR="00F62D7D" w:rsidRPr="00F62D7D" w:rsidRDefault="00F62D7D" w:rsidP="00EB78D7">
      <w:pPr>
        <w:pStyle w:val="Heading3"/>
        <w:numPr>
          <w:ilvl w:val="0"/>
          <w:numId w:val="28"/>
        </w:numPr>
        <w:shd w:val="clear" w:color="auto" w:fill="FFFFFF"/>
        <w:spacing w:before="0" w:after="120" w:line="288" w:lineRule="atLeast"/>
        <w:rPr>
          <w:rFonts w:ascii="Arial" w:eastAsia="Times New Roman" w:hAnsi="Arial" w:cs="Arial"/>
          <w:b/>
          <w:bCs/>
          <w:color w:val="3A3A3A"/>
          <w:sz w:val="22"/>
          <w:szCs w:val="22"/>
          <w:lang w:bidi="ar-SA"/>
        </w:rPr>
      </w:pPr>
      <w:bookmarkStart w:id="0" w:name="_Hlk71191246"/>
      <w:r w:rsidRPr="00F62D7D">
        <w:rPr>
          <w:rFonts w:ascii="Arial" w:eastAsia="Arial" w:hAnsi="Arial" w:cs="Arial"/>
          <w:b/>
          <w:bCs/>
          <w:color w:val="auto"/>
          <w:sz w:val="22"/>
          <w:szCs w:val="22"/>
        </w:rPr>
        <w:t>World Trade Organisation’s Government Procurement</w:t>
      </w:r>
      <w:r w:rsidR="000D4CA3">
        <w:rPr>
          <w:rFonts w:ascii="Arial" w:eastAsia="Arial" w:hAnsi="Arial" w:cs="Arial"/>
          <w:b/>
          <w:bCs/>
          <w:color w:val="auto"/>
          <w:sz w:val="22"/>
          <w:szCs w:val="22"/>
        </w:rPr>
        <w:t xml:space="preserve"> </w:t>
      </w:r>
      <w:r w:rsidRPr="00F62D7D">
        <w:rPr>
          <w:rStyle w:val="Strong"/>
          <w:rFonts w:ascii="Arial" w:hAnsi="Arial" w:cs="Arial"/>
          <w:color w:val="3A3A3A"/>
          <w:sz w:val="22"/>
          <w:szCs w:val="22"/>
          <w:bdr w:val="none" w:sz="0" w:space="0" w:color="auto" w:frame="1"/>
        </w:rPr>
        <w:t>Agreement</w:t>
      </w:r>
    </w:p>
    <w:p w14:paraId="6A6D1D6D" w14:textId="77777777" w:rsidR="00716720" w:rsidRDefault="00F62D7D" w:rsidP="00EB78D7">
      <w:pPr>
        <w:pStyle w:val="BodyText"/>
        <w:spacing w:after="120"/>
        <w:ind w:left="720"/>
        <w:jc w:val="both"/>
        <w:rPr>
          <w:bCs/>
        </w:rPr>
      </w:pPr>
      <w:r w:rsidRPr="00F62D7D">
        <w:rPr>
          <w:bCs/>
        </w:rPr>
        <w:t>The WTO’s GPA is a voluntary trade agreement that governs public procurement. Procurement in the UK post-Brexit followed rules set by OJEU; these rules will now shift to be in line with the GPA.</w:t>
      </w:r>
    </w:p>
    <w:p w14:paraId="770EC133" w14:textId="77777777" w:rsidR="006046F9" w:rsidRPr="002E1E58" w:rsidRDefault="00F62D7D">
      <w:pPr>
        <w:pStyle w:val="BodyText"/>
        <w:spacing w:after="120"/>
        <w:ind w:left="720"/>
        <w:jc w:val="both"/>
        <w:rPr>
          <w:bCs/>
        </w:rPr>
      </w:pPr>
      <w:r w:rsidRPr="00F62D7D">
        <w:rPr>
          <w:bCs/>
        </w:rPr>
        <w:t>The GPA includes both EU member states and non-EU states. It also outlines procurement principles, thresholds and rules that all those in agreement must adhere to. This agreement will allow the UK to have access to international public procuremen</w:t>
      </w:r>
      <w:r>
        <w:rPr>
          <w:bCs/>
        </w:rPr>
        <w:t>t.</w:t>
      </w:r>
    </w:p>
    <w:bookmarkEnd w:id="0"/>
    <w:p w14:paraId="0C16C33B" w14:textId="77777777" w:rsidR="00BA561F" w:rsidRDefault="001F4CE8" w:rsidP="00EB78D7">
      <w:pPr>
        <w:pStyle w:val="ListParagraph"/>
        <w:numPr>
          <w:ilvl w:val="0"/>
          <w:numId w:val="28"/>
        </w:numPr>
        <w:adjustRightInd w:val="0"/>
        <w:spacing w:after="120"/>
        <w:jc w:val="both"/>
        <w:rPr>
          <w:b/>
        </w:rPr>
      </w:pPr>
      <w:r w:rsidRPr="00DC0DF1">
        <w:rPr>
          <w:b/>
        </w:rPr>
        <w:t xml:space="preserve">Procurement thresholds </w:t>
      </w:r>
      <w:r w:rsidR="00716720">
        <w:rPr>
          <w:b/>
        </w:rPr>
        <w:t>(included in</w:t>
      </w:r>
      <w:r w:rsidRPr="00DC0DF1">
        <w:rPr>
          <w:b/>
        </w:rPr>
        <w:t xml:space="preserve"> Trust SFIs</w:t>
      </w:r>
      <w:r w:rsidR="00716720">
        <w:rPr>
          <w:b/>
        </w:rPr>
        <w:t>)</w:t>
      </w:r>
    </w:p>
    <w:tbl>
      <w:tblPr>
        <w:tblW w:w="935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70"/>
        <w:gridCol w:w="5685"/>
      </w:tblGrid>
      <w:tr w:rsidR="001F4CE8" w14:paraId="7B56CA32" w14:textId="77777777" w:rsidTr="000D4CA3">
        <w:trPr>
          <w:trHeight w:val="262"/>
        </w:trPr>
        <w:tc>
          <w:tcPr>
            <w:tcW w:w="3670" w:type="dxa"/>
            <w:shd w:val="clear" w:color="auto" w:fill="D9D9D9" w:themeFill="background1" w:themeFillShade="D9"/>
            <w:vAlign w:val="bottom"/>
          </w:tcPr>
          <w:p w14:paraId="604C7218" w14:textId="77777777" w:rsidR="001F4CE8" w:rsidRPr="00FF6586" w:rsidRDefault="001F4CE8" w:rsidP="00EB78D7">
            <w:pPr>
              <w:pStyle w:val="ListParagraph"/>
              <w:adjustRightInd w:val="0"/>
              <w:spacing w:after="120"/>
              <w:ind w:left="720" w:firstLine="0"/>
              <w:jc w:val="both"/>
              <w:rPr>
                <w:rFonts w:ascii="Times New Roman" w:hAnsi="Times New Roman"/>
                <w:sz w:val="24"/>
                <w:szCs w:val="24"/>
              </w:rPr>
            </w:pPr>
            <w:r w:rsidRPr="00EB78D7">
              <w:rPr>
                <w:b/>
                <w:bCs/>
              </w:rPr>
              <w:t>Expenditure range</w:t>
            </w:r>
          </w:p>
        </w:tc>
        <w:tc>
          <w:tcPr>
            <w:tcW w:w="5685" w:type="dxa"/>
            <w:shd w:val="clear" w:color="auto" w:fill="D9D9D9" w:themeFill="background1" w:themeFillShade="D9"/>
            <w:vAlign w:val="bottom"/>
          </w:tcPr>
          <w:p w14:paraId="6FC1DD61" w14:textId="77777777" w:rsidR="001F4CE8" w:rsidRPr="00FF6586" w:rsidRDefault="00E84063" w:rsidP="00EB78D7">
            <w:pPr>
              <w:pStyle w:val="ListParagraph"/>
              <w:adjustRightInd w:val="0"/>
              <w:spacing w:after="120"/>
              <w:ind w:left="720" w:right="79" w:firstLine="0"/>
              <w:jc w:val="both"/>
              <w:rPr>
                <w:rFonts w:ascii="Times New Roman" w:hAnsi="Times New Roman"/>
                <w:sz w:val="24"/>
                <w:szCs w:val="24"/>
              </w:rPr>
            </w:pPr>
            <w:r w:rsidRPr="00EB78D7">
              <w:rPr>
                <w:b/>
                <w:bCs/>
              </w:rPr>
              <w:t>Procurement solution</w:t>
            </w:r>
          </w:p>
        </w:tc>
      </w:tr>
      <w:tr w:rsidR="00C84687" w:rsidRPr="00C84687" w14:paraId="55E97343" w14:textId="77777777" w:rsidTr="000D4CA3">
        <w:trPr>
          <w:trHeight w:val="678"/>
        </w:trPr>
        <w:tc>
          <w:tcPr>
            <w:tcW w:w="3670" w:type="dxa"/>
            <w:vAlign w:val="center"/>
          </w:tcPr>
          <w:p w14:paraId="4B97D906" w14:textId="77777777" w:rsidR="001F4CE8" w:rsidRPr="00C84687" w:rsidRDefault="001F4CE8" w:rsidP="00EB78D7">
            <w:pPr>
              <w:pStyle w:val="ListParagraph"/>
              <w:adjustRightInd w:val="0"/>
              <w:spacing w:after="120"/>
              <w:ind w:left="720" w:firstLine="0"/>
              <w:rPr>
                <w:rFonts w:ascii="Times New Roman" w:hAnsi="Times New Roman"/>
                <w:sz w:val="24"/>
                <w:szCs w:val="24"/>
              </w:rPr>
            </w:pPr>
            <w:r w:rsidRPr="00C84687">
              <w:t>Up to £10,000 (Inc. VAT)</w:t>
            </w:r>
            <w:r w:rsidR="009900C9" w:rsidRPr="00C84687">
              <w:t>.</w:t>
            </w:r>
          </w:p>
        </w:tc>
        <w:tc>
          <w:tcPr>
            <w:tcW w:w="5685" w:type="dxa"/>
            <w:vAlign w:val="center"/>
          </w:tcPr>
          <w:p w14:paraId="1B6D9492" w14:textId="77777777" w:rsidR="001F4CE8" w:rsidRPr="00C84687" w:rsidRDefault="001F4CE8" w:rsidP="00EB78D7">
            <w:pPr>
              <w:pStyle w:val="ListParagraph"/>
              <w:adjustRightInd w:val="0"/>
              <w:spacing w:before="120" w:after="120"/>
              <w:ind w:left="720" w:right="79" w:firstLine="0"/>
              <w:rPr>
                <w:rFonts w:ascii="Times New Roman" w:hAnsi="Times New Roman"/>
                <w:sz w:val="24"/>
                <w:szCs w:val="24"/>
              </w:rPr>
            </w:pPr>
            <w:r w:rsidRPr="00C84687">
              <w:t>Quotation to be attached to the</w:t>
            </w:r>
            <w:r w:rsidR="0031190A" w:rsidRPr="00C84687">
              <w:t xml:space="preserve"> requisition obtained by requisitioner or Procurement.</w:t>
            </w:r>
          </w:p>
        </w:tc>
      </w:tr>
      <w:tr w:rsidR="00C84687" w:rsidRPr="00C84687" w14:paraId="0F1AEEB8" w14:textId="77777777" w:rsidTr="000D4CA3">
        <w:trPr>
          <w:trHeight w:val="223"/>
        </w:trPr>
        <w:tc>
          <w:tcPr>
            <w:tcW w:w="3670" w:type="dxa"/>
            <w:vAlign w:val="center"/>
          </w:tcPr>
          <w:p w14:paraId="77F7C374" w14:textId="77777777" w:rsidR="001F4CE8" w:rsidRPr="00C84687" w:rsidRDefault="001F4CE8" w:rsidP="00EB78D7">
            <w:pPr>
              <w:pStyle w:val="ListParagraph"/>
              <w:adjustRightInd w:val="0"/>
              <w:spacing w:after="120"/>
              <w:ind w:left="720" w:firstLine="0"/>
              <w:rPr>
                <w:rFonts w:ascii="Times New Roman" w:hAnsi="Times New Roman"/>
                <w:sz w:val="24"/>
                <w:szCs w:val="24"/>
              </w:rPr>
            </w:pPr>
            <w:r w:rsidRPr="00C84687">
              <w:t>£10,001 to £</w:t>
            </w:r>
            <w:r w:rsidR="000D4CA3">
              <w:t>25</w:t>
            </w:r>
            <w:r w:rsidRPr="00C84687">
              <w:t>,000 (inc. VAT)</w:t>
            </w:r>
            <w:r w:rsidR="009900C9" w:rsidRPr="00C84687">
              <w:t>.</w:t>
            </w:r>
          </w:p>
        </w:tc>
        <w:tc>
          <w:tcPr>
            <w:tcW w:w="5685" w:type="dxa"/>
            <w:vAlign w:val="center"/>
          </w:tcPr>
          <w:p w14:paraId="77122B7A" w14:textId="77777777" w:rsidR="001F4CE8" w:rsidRPr="00C84687" w:rsidRDefault="0031190A" w:rsidP="007A1393">
            <w:pPr>
              <w:pStyle w:val="ListParagraph"/>
              <w:adjustRightInd w:val="0"/>
              <w:spacing w:after="120"/>
              <w:ind w:left="720" w:right="79" w:firstLine="0"/>
              <w:rPr>
                <w:rFonts w:ascii="Times New Roman" w:hAnsi="Times New Roman"/>
                <w:sz w:val="24"/>
                <w:szCs w:val="24"/>
              </w:rPr>
            </w:pPr>
            <w:r w:rsidRPr="00C84687">
              <w:t>M</w:t>
            </w:r>
            <w:r w:rsidR="001F4CE8" w:rsidRPr="00C84687">
              <w:t xml:space="preserve">inimum of </w:t>
            </w:r>
            <w:r w:rsidR="000D4CA3">
              <w:t>2</w:t>
            </w:r>
            <w:r w:rsidR="001F4CE8" w:rsidRPr="00C84687">
              <w:t xml:space="preserve"> competitive quotations,</w:t>
            </w:r>
            <w:r w:rsidRPr="00C84687">
              <w:t xml:space="preserve"> (Advertised on Contracts Finder).</w:t>
            </w:r>
          </w:p>
        </w:tc>
      </w:tr>
      <w:tr w:rsidR="000D4CA3" w:rsidRPr="00C84687" w14:paraId="6CEAEE92" w14:textId="77777777" w:rsidTr="000D4CA3">
        <w:trPr>
          <w:trHeight w:val="223"/>
        </w:trPr>
        <w:tc>
          <w:tcPr>
            <w:tcW w:w="3670" w:type="dxa"/>
            <w:vAlign w:val="center"/>
          </w:tcPr>
          <w:p w14:paraId="1744C504" w14:textId="77777777" w:rsidR="000D4CA3" w:rsidRPr="00C84687" w:rsidRDefault="000D4CA3" w:rsidP="00EB78D7">
            <w:pPr>
              <w:pStyle w:val="ListParagraph"/>
              <w:adjustRightInd w:val="0"/>
              <w:spacing w:after="120"/>
              <w:ind w:left="720" w:firstLine="0"/>
            </w:pPr>
            <w:r w:rsidRPr="00C84687">
              <w:t>£</w:t>
            </w:r>
            <w:r>
              <w:t>25</w:t>
            </w:r>
            <w:r w:rsidRPr="00C84687">
              <w:t>,001 to £</w:t>
            </w:r>
            <w:r>
              <w:t>50</w:t>
            </w:r>
            <w:r w:rsidRPr="00C84687">
              <w:t>,000 (inc. VAT).</w:t>
            </w:r>
          </w:p>
        </w:tc>
        <w:tc>
          <w:tcPr>
            <w:tcW w:w="5685" w:type="dxa"/>
            <w:vAlign w:val="center"/>
          </w:tcPr>
          <w:p w14:paraId="4446D876" w14:textId="77777777" w:rsidR="000D4CA3" w:rsidRPr="00C84687" w:rsidRDefault="000D4CA3" w:rsidP="007A1393">
            <w:pPr>
              <w:pStyle w:val="ListParagraph"/>
              <w:adjustRightInd w:val="0"/>
              <w:spacing w:after="120"/>
              <w:ind w:left="720" w:right="79" w:firstLine="0"/>
            </w:pPr>
            <w:r w:rsidRPr="00C84687">
              <w:t xml:space="preserve">Minimum of </w:t>
            </w:r>
            <w:r>
              <w:t>3</w:t>
            </w:r>
            <w:r w:rsidRPr="00C84687">
              <w:t xml:space="preserve"> competitive quotations, (Advertised on Contracts Finder).</w:t>
            </w:r>
          </w:p>
        </w:tc>
      </w:tr>
      <w:tr w:rsidR="00C84687" w:rsidRPr="00C84687" w14:paraId="025CD612" w14:textId="77777777" w:rsidTr="000D4CA3">
        <w:trPr>
          <w:trHeight w:val="226"/>
        </w:trPr>
        <w:tc>
          <w:tcPr>
            <w:tcW w:w="3670" w:type="dxa"/>
            <w:vAlign w:val="center"/>
          </w:tcPr>
          <w:p w14:paraId="0BCF50BA" w14:textId="77777777" w:rsidR="001F4CE8" w:rsidRPr="00C84687" w:rsidRDefault="001F4CE8" w:rsidP="00EB78D7">
            <w:pPr>
              <w:pStyle w:val="ListParagraph"/>
              <w:adjustRightInd w:val="0"/>
              <w:spacing w:after="120"/>
              <w:ind w:left="720" w:firstLine="0"/>
              <w:rPr>
                <w:rFonts w:ascii="Times New Roman" w:hAnsi="Times New Roman"/>
                <w:sz w:val="24"/>
                <w:szCs w:val="24"/>
              </w:rPr>
            </w:pPr>
            <w:r w:rsidRPr="00C84687">
              <w:t xml:space="preserve">£50,001 (inc. VAT) to </w:t>
            </w:r>
            <w:r w:rsidR="00F62D7D" w:rsidRPr="00C84687">
              <w:t xml:space="preserve">WTOGPA </w:t>
            </w:r>
            <w:r w:rsidR="0031190A" w:rsidRPr="00C84687">
              <w:t>tendering threshold*</w:t>
            </w:r>
            <w:r w:rsidR="009900C9" w:rsidRPr="00C84687">
              <w:t>.</w:t>
            </w:r>
            <w:r w:rsidR="007A0C05" w:rsidRPr="00C84687">
              <w:tab/>
            </w:r>
          </w:p>
        </w:tc>
        <w:tc>
          <w:tcPr>
            <w:tcW w:w="5685" w:type="dxa"/>
            <w:vAlign w:val="center"/>
          </w:tcPr>
          <w:p w14:paraId="2B58A273" w14:textId="77777777" w:rsidR="001F4CE8" w:rsidRPr="00C84687" w:rsidRDefault="001F4CE8" w:rsidP="00EB78D7">
            <w:pPr>
              <w:pStyle w:val="ListParagraph"/>
              <w:adjustRightInd w:val="0"/>
              <w:spacing w:after="120"/>
              <w:ind w:left="720" w:right="79" w:firstLine="0"/>
              <w:rPr>
                <w:rFonts w:ascii="Times New Roman" w:hAnsi="Times New Roman"/>
                <w:sz w:val="24"/>
                <w:szCs w:val="24"/>
              </w:rPr>
            </w:pPr>
            <w:r w:rsidRPr="00C84687">
              <w:t>Form</w:t>
            </w:r>
            <w:r w:rsidR="0031190A" w:rsidRPr="00C84687">
              <w:t>al tender procedure, advertised on Contracts Finder.</w:t>
            </w:r>
          </w:p>
        </w:tc>
      </w:tr>
      <w:tr w:rsidR="00C84687" w:rsidRPr="00C84687" w14:paraId="7FC49B8B" w14:textId="77777777" w:rsidTr="000D4CA3">
        <w:trPr>
          <w:trHeight w:val="226"/>
        </w:trPr>
        <w:tc>
          <w:tcPr>
            <w:tcW w:w="3670" w:type="dxa"/>
            <w:vAlign w:val="center"/>
          </w:tcPr>
          <w:p w14:paraId="3E8D1E2C" w14:textId="77777777" w:rsidR="001F4CE8" w:rsidRPr="00C84687" w:rsidRDefault="001F4CE8" w:rsidP="003E7ABC">
            <w:pPr>
              <w:pStyle w:val="ListParagraph"/>
              <w:adjustRightInd w:val="0"/>
              <w:spacing w:after="120"/>
              <w:ind w:left="720" w:firstLine="0"/>
              <w:rPr>
                <w:rFonts w:ascii="Times New Roman" w:hAnsi="Times New Roman"/>
                <w:sz w:val="24"/>
                <w:szCs w:val="24"/>
              </w:rPr>
            </w:pPr>
            <w:r w:rsidRPr="00C84687">
              <w:t xml:space="preserve">Above </w:t>
            </w:r>
            <w:r w:rsidR="003E7ABC">
              <w:t>UK Procurement</w:t>
            </w:r>
            <w:r w:rsidR="003E7ABC" w:rsidRPr="00C84687">
              <w:t xml:space="preserve"> </w:t>
            </w:r>
            <w:r w:rsidRPr="00C84687">
              <w:t>threshold</w:t>
            </w:r>
            <w:r w:rsidR="003E7ABC">
              <w:t>s*</w:t>
            </w:r>
            <w:r w:rsidR="009900C9" w:rsidRPr="00C84687">
              <w:t>.</w:t>
            </w:r>
          </w:p>
        </w:tc>
        <w:tc>
          <w:tcPr>
            <w:tcW w:w="5685" w:type="dxa"/>
            <w:vAlign w:val="center"/>
          </w:tcPr>
          <w:p w14:paraId="46CB4937" w14:textId="77777777" w:rsidR="001F4CE8" w:rsidRPr="00C84687" w:rsidRDefault="001F4CE8" w:rsidP="008D29F8">
            <w:pPr>
              <w:pStyle w:val="ListParagraph"/>
              <w:adjustRightInd w:val="0"/>
              <w:spacing w:after="120"/>
              <w:ind w:left="720" w:right="79" w:firstLine="0"/>
              <w:rPr>
                <w:rFonts w:ascii="Times New Roman" w:hAnsi="Times New Roman"/>
                <w:sz w:val="24"/>
                <w:szCs w:val="24"/>
              </w:rPr>
            </w:pPr>
            <w:r w:rsidRPr="00C84687">
              <w:t xml:space="preserve">Formal tender procedure </w:t>
            </w:r>
            <w:r w:rsidR="00F62D7D" w:rsidRPr="00C84687">
              <w:t>governed by</w:t>
            </w:r>
            <w:r w:rsidR="00E57330">
              <w:t xml:space="preserve"> UK </w:t>
            </w:r>
            <w:r w:rsidR="008D29F8">
              <w:t>PA23</w:t>
            </w:r>
          </w:p>
        </w:tc>
      </w:tr>
    </w:tbl>
    <w:p w14:paraId="34901829" w14:textId="77777777" w:rsidR="00633EFC" w:rsidRDefault="003E7ABC" w:rsidP="00EA08DA">
      <w:pPr>
        <w:widowControl/>
        <w:shd w:val="clear" w:color="auto" w:fill="FFFFFF"/>
        <w:autoSpaceDE/>
        <w:autoSpaceDN/>
        <w:spacing w:before="100" w:beforeAutospacing="1" w:after="100" w:afterAutospacing="1"/>
        <w:ind w:right="180"/>
        <w:rPr>
          <w:rFonts w:eastAsia="Times New Roman"/>
          <w:color w:val="3C3F40"/>
          <w:sz w:val="24"/>
          <w:szCs w:val="24"/>
          <w:lang w:bidi="ar-SA"/>
        </w:rPr>
      </w:pPr>
      <w:r>
        <w:rPr>
          <w:rFonts w:eastAsia="Times New Roman"/>
          <w:color w:val="3C3F40"/>
          <w:sz w:val="24"/>
          <w:szCs w:val="24"/>
          <w:lang w:bidi="ar-SA"/>
        </w:rPr>
        <w:t>*UK Proc thresholds:</w:t>
      </w:r>
    </w:p>
    <w:p w14:paraId="16FBAFB1" w14:textId="77777777" w:rsidR="00633EFC" w:rsidRDefault="003E7ABC" w:rsidP="007A1393">
      <w:pPr>
        <w:widowControl/>
        <w:shd w:val="clear" w:color="auto" w:fill="FFFFFF"/>
        <w:autoSpaceDE/>
        <w:autoSpaceDN/>
        <w:ind w:right="180"/>
        <w:rPr>
          <w:rFonts w:eastAsia="Times New Roman"/>
          <w:color w:val="3C3F40"/>
          <w:sz w:val="24"/>
          <w:szCs w:val="24"/>
          <w:lang w:bidi="ar-SA"/>
        </w:rPr>
      </w:pPr>
      <w:r w:rsidRPr="003E7ABC">
        <w:rPr>
          <w:rFonts w:eastAsia="Times New Roman"/>
          <w:color w:val="3C3F40"/>
          <w:sz w:val="24"/>
          <w:szCs w:val="24"/>
          <w:lang w:bidi="ar-SA"/>
        </w:rPr>
        <w:t>Works: </w:t>
      </w:r>
      <w:r w:rsidR="007A1393" w:rsidRPr="007A1393">
        <w:rPr>
          <w:rFonts w:eastAsia="Times New Roman"/>
          <w:color w:val="3C3F40"/>
          <w:sz w:val="24"/>
          <w:szCs w:val="24"/>
          <w:lang w:bidi="ar-SA"/>
        </w:rPr>
        <w:t>£5,372,609</w:t>
      </w:r>
    </w:p>
    <w:p w14:paraId="508FE820" w14:textId="77777777" w:rsidR="007A1393" w:rsidRDefault="00F8508A" w:rsidP="007A1393">
      <w:pPr>
        <w:widowControl/>
        <w:shd w:val="clear" w:color="auto" w:fill="FFFFFF"/>
        <w:autoSpaceDE/>
        <w:autoSpaceDN/>
        <w:ind w:right="180"/>
        <w:rPr>
          <w:rFonts w:eastAsia="Times New Roman"/>
          <w:color w:val="3C3F40"/>
          <w:sz w:val="24"/>
          <w:szCs w:val="24"/>
          <w:lang w:bidi="ar-SA"/>
        </w:rPr>
      </w:pPr>
      <w:r w:rsidRPr="00F8508A">
        <w:rPr>
          <w:rFonts w:eastAsia="Times New Roman"/>
          <w:color w:val="3C3F40"/>
          <w:sz w:val="24"/>
          <w:szCs w:val="24"/>
          <w:lang w:bidi="ar-SA"/>
        </w:rPr>
        <w:t>Services and Supplies (central government authorities): </w:t>
      </w:r>
      <w:r w:rsidR="007A1393" w:rsidRPr="007A1393">
        <w:rPr>
          <w:rFonts w:eastAsia="Times New Roman"/>
          <w:color w:val="3C3F40"/>
          <w:sz w:val="24"/>
          <w:szCs w:val="24"/>
          <w:lang w:bidi="ar-SA"/>
        </w:rPr>
        <w:t>£139,688</w:t>
      </w:r>
    </w:p>
    <w:p w14:paraId="3BC8F0C3" w14:textId="77777777" w:rsidR="00633EFC" w:rsidRDefault="00E57330" w:rsidP="007A1393">
      <w:pPr>
        <w:widowControl/>
        <w:shd w:val="clear" w:color="auto" w:fill="FFFFFF"/>
        <w:autoSpaceDE/>
        <w:autoSpaceDN/>
        <w:spacing w:after="240"/>
        <w:ind w:right="180"/>
        <w:rPr>
          <w:rFonts w:eastAsia="Times New Roman"/>
          <w:color w:val="3C3F40"/>
          <w:sz w:val="24"/>
          <w:szCs w:val="24"/>
          <w:lang w:bidi="ar-SA"/>
        </w:rPr>
      </w:pPr>
      <w:r>
        <w:rPr>
          <w:rFonts w:eastAsia="Times New Roman"/>
          <w:color w:val="3C3F40"/>
          <w:sz w:val="24"/>
          <w:szCs w:val="24"/>
          <w:lang w:bidi="ar-SA"/>
        </w:rPr>
        <w:t xml:space="preserve">(as </w:t>
      </w:r>
      <w:proofErr w:type="gramStart"/>
      <w:r>
        <w:rPr>
          <w:rFonts w:eastAsia="Times New Roman"/>
          <w:color w:val="3C3F40"/>
          <w:sz w:val="24"/>
          <w:szCs w:val="24"/>
          <w:lang w:bidi="ar-SA"/>
        </w:rPr>
        <w:t>at</w:t>
      </w:r>
      <w:proofErr w:type="gramEnd"/>
      <w:r>
        <w:rPr>
          <w:rFonts w:eastAsia="Times New Roman"/>
          <w:color w:val="3C3F40"/>
          <w:sz w:val="24"/>
          <w:szCs w:val="24"/>
          <w:lang w:bidi="ar-SA"/>
        </w:rPr>
        <w:t xml:space="preserve"> </w:t>
      </w:r>
      <w:r w:rsidR="007A1393">
        <w:rPr>
          <w:rFonts w:eastAsia="Times New Roman"/>
          <w:color w:val="3C3F40"/>
          <w:sz w:val="24"/>
          <w:szCs w:val="24"/>
          <w:lang w:bidi="ar-SA"/>
        </w:rPr>
        <w:t>January 2024</w:t>
      </w:r>
      <w:r w:rsidR="008D29F8">
        <w:rPr>
          <w:rFonts w:eastAsia="Times New Roman"/>
          <w:color w:val="3C3F40"/>
          <w:sz w:val="24"/>
          <w:szCs w:val="24"/>
          <w:lang w:bidi="ar-SA"/>
        </w:rPr>
        <w:t>, to be updated in January 2026</w:t>
      </w:r>
      <w:r>
        <w:rPr>
          <w:rFonts w:eastAsia="Times New Roman"/>
          <w:color w:val="3C3F40"/>
          <w:sz w:val="24"/>
          <w:szCs w:val="24"/>
          <w:lang w:bidi="ar-SA"/>
        </w:rPr>
        <w:t>)</w:t>
      </w:r>
      <w:r w:rsidR="00395142">
        <w:rPr>
          <w:rFonts w:eastAsia="Times New Roman"/>
          <w:color w:val="3C3F40"/>
          <w:sz w:val="24"/>
          <w:szCs w:val="24"/>
          <w:lang w:bidi="ar-SA"/>
        </w:rPr>
        <w:t>.</w:t>
      </w:r>
    </w:p>
    <w:p w14:paraId="26C93A37" w14:textId="77777777" w:rsidR="00395142" w:rsidRPr="00395142" w:rsidRDefault="00395142" w:rsidP="00395142">
      <w:pPr>
        <w:widowControl/>
        <w:shd w:val="clear" w:color="auto" w:fill="FFFFFF"/>
        <w:autoSpaceDE/>
        <w:autoSpaceDN/>
        <w:spacing w:after="240"/>
        <w:ind w:right="180"/>
        <w:rPr>
          <w:rFonts w:eastAsia="Times New Roman"/>
          <w:b/>
          <w:color w:val="3C3F40"/>
          <w:sz w:val="24"/>
          <w:szCs w:val="24"/>
          <w:lang w:bidi="ar-SA"/>
        </w:rPr>
      </w:pPr>
      <w:r>
        <w:rPr>
          <w:rFonts w:eastAsia="Times New Roman"/>
          <w:b/>
          <w:color w:val="3C3F40"/>
          <w:sz w:val="24"/>
          <w:szCs w:val="24"/>
          <w:lang w:bidi="ar-SA"/>
        </w:rPr>
        <w:t>Digital and Estates</w:t>
      </w:r>
    </w:p>
    <w:p w14:paraId="10CB0D80" w14:textId="77777777" w:rsidR="00395142" w:rsidRPr="00395142" w:rsidRDefault="00395142" w:rsidP="00395142">
      <w:pPr>
        <w:widowControl/>
        <w:shd w:val="clear" w:color="auto" w:fill="FFFFFF"/>
        <w:autoSpaceDE/>
        <w:autoSpaceDN/>
        <w:ind w:right="180"/>
        <w:rPr>
          <w:rFonts w:eastAsia="Times New Roman"/>
          <w:color w:val="3C3F40"/>
          <w:sz w:val="24"/>
          <w:szCs w:val="24"/>
          <w:lang w:bidi="ar-SA"/>
        </w:rPr>
      </w:pPr>
      <w:r w:rsidRPr="00395142">
        <w:rPr>
          <w:rFonts w:eastAsia="Times New Roman"/>
          <w:color w:val="3C3F40"/>
          <w:sz w:val="24"/>
          <w:szCs w:val="24"/>
          <w:lang w:bidi="ar-SA"/>
        </w:rPr>
        <w:t>All expenditure proposals relating to Digital (including IT systems, software, hardware, data platforms, and digital infrastructure) and Estates (including capital works, facilities, maintenance, and building-related services) must first be reviewed and approved by the relevant specialist directorate prior to any procurement activity or financial commitment.</w:t>
      </w:r>
    </w:p>
    <w:p w14:paraId="58D19FD8" w14:textId="77777777" w:rsidR="00395142" w:rsidRPr="00395142" w:rsidRDefault="00395142" w:rsidP="00395142">
      <w:pPr>
        <w:widowControl/>
        <w:shd w:val="clear" w:color="auto" w:fill="FFFFFF"/>
        <w:autoSpaceDE/>
        <w:autoSpaceDN/>
        <w:ind w:right="180"/>
        <w:rPr>
          <w:rFonts w:eastAsia="Times New Roman"/>
          <w:color w:val="3C3F40"/>
          <w:sz w:val="24"/>
          <w:szCs w:val="24"/>
          <w:lang w:bidi="ar-SA"/>
        </w:rPr>
      </w:pPr>
    </w:p>
    <w:p w14:paraId="7CEE1215" w14:textId="77777777" w:rsidR="00395142" w:rsidRPr="00395142" w:rsidRDefault="00395142" w:rsidP="00395142">
      <w:pPr>
        <w:widowControl/>
        <w:shd w:val="clear" w:color="auto" w:fill="FFFFFF"/>
        <w:autoSpaceDE/>
        <w:autoSpaceDN/>
        <w:ind w:right="180"/>
        <w:rPr>
          <w:rFonts w:eastAsia="Times New Roman"/>
          <w:color w:val="3C3F40"/>
          <w:sz w:val="24"/>
          <w:szCs w:val="24"/>
          <w:lang w:bidi="ar-SA"/>
        </w:rPr>
      </w:pPr>
      <w:r w:rsidRPr="00395142">
        <w:rPr>
          <w:rFonts w:eastAsia="Times New Roman"/>
          <w:color w:val="3C3F40"/>
          <w:sz w:val="24"/>
          <w:szCs w:val="24"/>
          <w:lang w:bidi="ar-SA"/>
        </w:rPr>
        <w:t>• Digital-related expenditure must be reviewed and approved by a representative of the Digital Directorate, such as the Chief Information Officer or delegated senior digital lead.</w:t>
      </w:r>
    </w:p>
    <w:p w14:paraId="5438B00E" w14:textId="77777777" w:rsidR="00395142" w:rsidRPr="00395142" w:rsidRDefault="00395142" w:rsidP="00395142">
      <w:pPr>
        <w:widowControl/>
        <w:shd w:val="clear" w:color="auto" w:fill="FFFFFF"/>
        <w:autoSpaceDE/>
        <w:autoSpaceDN/>
        <w:ind w:right="180"/>
        <w:rPr>
          <w:rFonts w:eastAsia="Times New Roman"/>
          <w:color w:val="3C3F40"/>
          <w:sz w:val="24"/>
          <w:szCs w:val="24"/>
          <w:lang w:bidi="ar-SA"/>
        </w:rPr>
      </w:pPr>
      <w:r w:rsidRPr="00395142">
        <w:rPr>
          <w:rFonts w:eastAsia="Times New Roman"/>
          <w:color w:val="3C3F40"/>
          <w:sz w:val="24"/>
          <w:szCs w:val="24"/>
          <w:lang w:bidi="ar-SA"/>
        </w:rPr>
        <w:t>• Estates-related expenditure must be reviewed and approved by a representative of the Estates Directorate, such as the Director of Estates or delegated estates lead.</w:t>
      </w:r>
    </w:p>
    <w:p w14:paraId="1DC6EFD1" w14:textId="77777777" w:rsidR="00395142" w:rsidRPr="00395142" w:rsidRDefault="00395142" w:rsidP="00395142">
      <w:pPr>
        <w:widowControl/>
        <w:shd w:val="clear" w:color="auto" w:fill="FFFFFF"/>
        <w:autoSpaceDE/>
        <w:autoSpaceDN/>
        <w:ind w:right="180"/>
        <w:rPr>
          <w:rFonts w:eastAsia="Times New Roman"/>
          <w:color w:val="3C3F40"/>
          <w:sz w:val="24"/>
          <w:szCs w:val="24"/>
          <w:lang w:bidi="ar-SA"/>
        </w:rPr>
      </w:pPr>
    </w:p>
    <w:p w14:paraId="73EAD986" w14:textId="77777777" w:rsidR="00395142" w:rsidRPr="00395142" w:rsidRDefault="00395142" w:rsidP="00395142">
      <w:pPr>
        <w:widowControl/>
        <w:shd w:val="clear" w:color="auto" w:fill="FFFFFF"/>
        <w:autoSpaceDE/>
        <w:autoSpaceDN/>
        <w:ind w:right="180"/>
        <w:rPr>
          <w:rFonts w:eastAsia="Times New Roman"/>
          <w:color w:val="3C3F40"/>
          <w:sz w:val="24"/>
          <w:szCs w:val="24"/>
          <w:lang w:bidi="ar-SA"/>
        </w:rPr>
      </w:pPr>
      <w:r w:rsidRPr="00395142">
        <w:rPr>
          <w:rFonts w:eastAsia="Times New Roman"/>
          <w:color w:val="3C3F40"/>
          <w:sz w:val="24"/>
          <w:szCs w:val="24"/>
          <w:lang w:bidi="ar-SA"/>
        </w:rPr>
        <w:t>This ensures that category-specific governance, technical compatibility, lifecycle management, and integration requirements are properly considered before commitments are made.</w:t>
      </w:r>
    </w:p>
    <w:p w14:paraId="13A7D727" w14:textId="77777777" w:rsidR="00395142" w:rsidRPr="00395142" w:rsidRDefault="00395142" w:rsidP="00395142">
      <w:pPr>
        <w:widowControl/>
        <w:shd w:val="clear" w:color="auto" w:fill="FFFFFF"/>
        <w:autoSpaceDE/>
        <w:autoSpaceDN/>
        <w:ind w:right="180"/>
        <w:rPr>
          <w:rFonts w:eastAsia="Times New Roman"/>
          <w:color w:val="3C3F40"/>
          <w:sz w:val="24"/>
          <w:szCs w:val="24"/>
          <w:lang w:bidi="ar-SA"/>
        </w:rPr>
      </w:pPr>
    </w:p>
    <w:p w14:paraId="28F5B52E" w14:textId="77777777" w:rsidR="007A1393" w:rsidRDefault="00395142" w:rsidP="00395142">
      <w:pPr>
        <w:widowControl/>
        <w:shd w:val="clear" w:color="auto" w:fill="FFFFFF"/>
        <w:autoSpaceDE/>
        <w:autoSpaceDN/>
        <w:ind w:right="180"/>
        <w:rPr>
          <w:rFonts w:eastAsia="Times New Roman"/>
          <w:color w:val="3C3F40"/>
          <w:sz w:val="24"/>
          <w:szCs w:val="24"/>
          <w:lang w:bidi="ar-SA"/>
        </w:rPr>
      </w:pPr>
      <w:r w:rsidRPr="00395142">
        <w:rPr>
          <w:rFonts w:eastAsia="Times New Roman"/>
          <w:color w:val="3C3F40"/>
          <w:sz w:val="24"/>
          <w:szCs w:val="24"/>
          <w:lang w:bidi="ar-SA"/>
        </w:rPr>
        <w:t>Budget holders must not authorise or process requisitions or procurements in these categories in isolation, and Procurement must not progress such purchases without evidence of this approval.</w:t>
      </w:r>
    </w:p>
    <w:p w14:paraId="75348085" w14:textId="77777777" w:rsidR="00395142" w:rsidRDefault="00395142" w:rsidP="00395142">
      <w:pPr>
        <w:widowControl/>
        <w:shd w:val="clear" w:color="auto" w:fill="FFFFFF"/>
        <w:autoSpaceDE/>
        <w:autoSpaceDN/>
        <w:ind w:right="180"/>
        <w:rPr>
          <w:rFonts w:eastAsia="Times New Roman"/>
          <w:color w:val="3C3F40"/>
          <w:sz w:val="24"/>
          <w:szCs w:val="24"/>
          <w:lang w:bidi="ar-SA"/>
        </w:rPr>
      </w:pPr>
    </w:p>
    <w:p w14:paraId="7A337436" w14:textId="77777777" w:rsidR="00AD7192" w:rsidRPr="00976DC4" w:rsidRDefault="00AB2A09" w:rsidP="00EB78D7">
      <w:pPr>
        <w:pStyle w:val="ListParagraph"/>
        <w:numPr>
          <w:ilvl w:val="0"/>
          <w:numId w:val="28"/>
        </w:numPr>
        <w:overflowPunct w:val="0"/>
        <w:adjustRightInd w:val="0"/>
        <w:spacing w:after="120"/>
        <w:jc w:val="both"/>
        <w:rPr>
          <w:b/>
          <w:bCs/>
        </w:rPr>
      </w:pPr>
      <w:r w:rsidRPr="00976DC4">
        <w:rPr>
          <w:b/>
          <w:bCs/>
        </w:rPr>
        <w:t>ELFT Contract</w:t>
      </w:r>
      <w:r w:rsidR="000D4CA3">
        <w:rPr>
          <w:b/>
          <w:bCs/>
        </w:rPr>
        <w:t xml:space="preserve"> </w:t>
      </w:r>
      <w:r w:rsidRPr="00976DC4">
        <w:rPr>
          <w:b/>
          <w:bCs/>
        </w:rPr>
        <w:t>Lead</w:t>
      </w:r>
    </w:p>
    <w:p w14:paraId="22FE2C3D" w14:textId="77777777" w:rsidR="00AB2A09" w:rsidRPr="00976DC4" w:rsidRDefault="00AB2A09" w:rsidP="00EB78D7">
      <w:pPr>
        <w:pStyle w:val="BodyText"/>
        <w:spacing w:after="120"/>
        <w:ind w:left="720"/>
        <w:jc w:val="both"/>
      </w:pPr>
      <w:r w:rsidRPr="00976DC4">
        <w:t>Each contract shall be initiated and led by a Service Manager (the ELFT Contract Lead), who will:</w:t>
      </w:r>
    </w:p>
    <w:p w14:paraId="0BF3D3F0" w14:textId="77777777" w:rsidR="00AB2A09" w:rsidRPr="00976DC4" w:rsidRDefault="00AB2A09" w:rsidP="00EB78D7">
      <w:pPr>
        <w:pStyle w:val="ListParagraph"/>
        <w:numPr>
          <w:ilvl w:val="1"/>
          <w:numId w:val="28"/>
        </w:numPr>
        <w:jc w:val="both"/>
      </w:pPr>
      <w:r w:rsidRPr="00976DC4">
        <w:t>Have identified and justified the need for a subcontract in consultation with and under the authorisation of the appropriate Director or Service</w:t>
      </w:r>
      <w:r w:rsidR="00A20D13">
        <w:t xml:space="preserve"> </w:t>
      </w:r>
      <w:r w:rsidRPr="00976DC4">
        <w:t>Manager.</w:t>
      </w:r>
    </w:p>
    <w:p w14:paraId="2416655F" w14:textId="77777777" w:rsidR="00AB2A09" w:rsidRDefault="00AB2A09" w:rsidP="00EB78D7">
      <w:pPr>
        <w:pStyle w:val="ListParagraph"/>
        <w:numPr>
          <w:ilvl w:val="1"/>
          <w:numId w:val="28"/>
        </w:numPr>
        <w:jc w:val="both"/>
      </w:pPr>
      <w:r w:rsidRPr="00976DC4">
        <w:t>Have been allocated a budget in conjunction with Finance</w:t>
      </w:r>
      <w:r w:rsidR="002A2B6F" w:rsidRPr="00976DC4">
        <w:t xml:space="preserve"> and /or a</w:t>
      </w:r>
      <w:r w:rsidR="002A2B6F">
        <w:t xml:space="preserve"> Head </w:t>
      </w:r>
      <w:r w:rsidR="00AD7192">
        <w:t>contract to</w:t>
      </w:r>
      <w:r>
        <w:t xml:space="preserve"> cover the cost of the service or </w:t>
      </w:r>
      <w:proofErr w:type="gramStart"/>
      <w:r>
        <w:t>good</w:t>
      </w:r>
      <w:r w:rsidR="00AD7192">
        <w:t>;</w:t>
      </w:r>
      <w:proofErr w:type="gramEnd"/>
    </w:p>
    <w:p w14:paraId="0A3BB66C" w14:textId="77777777" w:rsidR="00AB2A09" w:rsidRDefault="00485F4F" w:rsidP="00EB78D7">
      <w:pPr>
        <w:pStyle w:val="ListParagraph"/>
        <w:numPr>
          <w:ilvl w:val="1"/>
          <w:numId w:val="28"/>
        </w:numPr>
        <w:jc w:val="both"/>
      </w:pPr>
      <w:r>
        <w:t>Help d</w:t>
      </w:r>
      <w:r w:rsidR="00AB2A09">
        <w:t>esign the specification</w:t>
      </w:r>
      <w:r>
        <w:t xml:space="preserve"> with</w:t>
      </w:r>
      <w:r w:rsidR="00AB2A09">
        <w:t xml:space="preserve"> the service/</w:t>
      </w:r>
      <w:proofErr w:type="gramStart"/>
      <w:r w:rsidR="00AB2A09">
        <w:t>good;</w:t>
      </w:r>
      <w:proofErr w:type="gramEnd"/>
    </w:p>
    <w:p w14:paraId="2FD1F699" w14:textId="77777777" w:rsidR="00AB2A09" w:rsidRDefault="00AB2A09" w:rsidP="00EB78D7">
      <w:pPr>
        <w:pStyle w:val="ListParagraph"/>
        <w:numPr>
          <w:ilvl w:val="1"/>
          <w:numId w:val="28"/>
        </w:numPr>
        <w:jc w:val="both"/>
      </w:pPr>
      <w:r>
        <w:t xml:space="preserve">Have an in-depth knowledge of </w:t>
      </w:r>
      <w:r w:rsidR="000D4CA3">
        <w:t>the service</w:t>
      </w:r>
      <w:r>
        <w:t>/</w:t>
      </w:r>
      <w:proofErr w:type="gramStart"/>
      <w:r>
        <w:t>good;</w:t>
      </w:r>
      <w:proofErr w:type="gramEnd"/>
    </w:p>
    <w:p w14:paraId="24EE0940" w14:textId="77777777" w:rsidR="00AB2A09" w:rsidRDefault="00AB2A09" w:rsidP="00EB78D7">
      <w:pPr>
        <w:pStyle w:val="ListParagraph"/>
        <w:numPr>
          <w:ilvl w:val="1"/>
          <w:numId w:val="28"/>
        </w:numPr>
        <w:jc w:val="both"/>
      </w:pPr>
      <w:r>
        <w:t>Be involved in the contract management of the provisioned service to include:</w:t>
      </w:r>
    </w:p>
    <w:p w14:paraId="5AE5A288" w14:textId="77777777" w:rsidR="00AB2A09" w:rsidRDefault="00AB2A09" w:rsidP="00EB78D7">
      <w:pPr>
        <w:pStyle w:val="ListParagraph"/>
        <w:ind w:left="720" w:firstLine="0"/>
        <w:jc w:val="both"/>
      </w:pPr>
      <w:r>
        <w:t xml:space="preserve">Receive reports from the Supplier when </w:t>
      </w:r>
      <w:r w:rsidR="000D4CA3">
        <w:t>necessary,</w:t>
      </w:r>
      <w:r>
        <w:t xml:space="preserve"> according to the contract and to monitor performance against any goals set out in the </w:t>
      </w:r>
      <w:r w:rsidR="000D4CA3">
        <w:t xml:space="preserve">service </w:t>
      </w:r>
      <w:proofErr w:type="gramStart"/>
      <w:r w:rsidR="000D4CA3">
        <w:t>specification</w:t>
      </w:r>
      <w:r>
        <w:t>;</w:t>
      </w:r>
      <w:proofErr w:type="gramEnd"/>
    </w:p>
    <w:p w14:paraId="369923C8" w14:textId="77777777" w:rsidR="00AB2A09" w:rsidRDefault="00AB2A09" w:rsidP="00EB78D7">
      <w:pPr>
        <w:pStyle w:val="ListParagraph"/>
        <w:ind w:left="720" w:firstLine="0"/>
        <w:jc w:val="both"/>
      </w:pPr>
      <w:r>
        <w:t>Identify any issues, problems or successes the service/good has</w:t>
      </w:r>
      <w:r w:rsidR="000D4CA3">
        <w:t xml:space="preserve"> </w:t>
      </w:r>
      <w:proofErr w:type="gramStart"/>
      <w:r>
        <w:t>encountered;</w:t>
      </w:r>
      <w:proofErr w:type="gramEnd"/>
    </w:p>
    <w:p w14:paraId="2BFE8A79" w14:textId="77777777" w:rsidR="00AB2A09" w:rsidRDefault="00AB2A09" w:rsidP="00EB78D7">
      <w:pPr>
        <w:pStyle w:val="ListParagraph"/>
        <w:ind w:left="720" w:firstLine="0"/>
        <w:jc w:val="both"/>
      </w:pPr>
      <w:r>
        <w:t xml:space="preserve">Organise at regular intervals formal contract performance meetings as specified in </w:t>
      </w:r>
      <w:r w:rsidR="000D4CA3">
        <w:t xml:space="preserve">the </w:t>
      </w:r>
      <w:proofErr w:type="gramStart"/>
      <w:r w:rsidR="000D4CA3">
        <w:t>contract</w:t>
      </w:r>
      <w:r>
        <w:t>;</w:t>
      </w:r>
      <w:proofErr w:type="gramEnd"/>
    </w:p>
    <w:p w14:paraId="5F12FD20" w14:textId="77777777" w:rsidR="00AB2A09" w:rsidRDefault="00AB2A09" w:rsidP="00EB78D7">
      <w:pPr>
        <w:pStyle w:val="ListParagraph"/>
        <w:ind w:left="720" w:firstLine="0"/>
        <w:jc w:val="both"/>
      </w:pPr>
      <w:r>
        <w:t xml:space="preserve">Work closely with </w:t>
      </w:r>
      <w:r w:rsidR="000D4CA3">
        <w:t>the Commercial</w:t>
      </w:r>
      <w:r w:rsidR="00A77DA1">
        <w:t xml:space="preserve"> Development Department representative</w:t>
      </w:r>
      <w:r>
        <w:t xml:space="preserve"> in the process of subcontract development/drafting, negotiation, review, extension, renewal and/or variation (all variation contracts to be undertaken in communication with the </w:t>
      </w:r>
      <w:r w:rsidR="00A77DA1">
        <w:t xml:space="preserve">Contracts </w:t>
      </w:r>
      <w:proofErr w:type="gramStart"/>
      <w:r w:rsidR="00A77DA1">
        <w:t>team</w:t>
      </w:r>
      <w:r>
        <w:t>;</w:t>
      </w:r>
      <w:proofErr w:type="gramEnd"/>
    </w:p>
    <w:p w14:paraId="7685A52A" w14:textId="77777777" w:rsidR="00AB2A09" w:rsidRDefault="00AB2A09" w:rsidP="00EB78D7">
      <w:pPr>
        <w:pStyle w:val="ListParagraph"/>
        <w:ind w:left="720" w:firstLine="0"/>
        <w:jc w:val="both"/>
      </w:pPr>
      <w:r>
        <w:t xml:space="preserve">Routinely report on performance to the appropriate management group/committee for high value and </w:t>
      </w:r>
      <w:proofErr w:type="gramStart"/>
      <w:r w:rsidR="000D4CA3">
        <w:t>high risk</w:t>
      </w:r>
      <w:proofErr w:type="gramEnd"/>
      <w:r>
        <w:t xml:space="preserve"> sub-contracts, and report by exception to their Director and the </w:t>
      </w:r>
      <w:r w:rsidR="00A77DA1">
        <w:t>CDD representative</w:t>
      </w:r>
      <w:r>
        <w:t xml:space="preserve"> for other sub-</w:t>
      </w:r>
      <w:proofErr w:type="gramStart"/>
      <w:r>
        <w:t>contracts;</w:t>
      </w:r>
      <w:proofErr w:type="gramEnd"/>
    </w:p>
    <w:p w14:paraId="001E35B9" w14:textId="77777777" w:rsidR="00AB2A09" w:rsidRDefault="00AB2A09" w:rsidP="00EB78D7">
      <w:pPr>
        <w:pStyle w:val="ListParagraph"/>
        <w:spacing w:after="120"/>
        <w:ind w:left="720" w:firstLine="0"/>
        <w:jc w:val="both"/>
      </w:pPr>
      <w:r>
        <w:t xml:space="preserve">Hold a copy of </w:t>
      </w:r>
      <w:r w:rsidR="000D4CA3">
        <w:t>the contract</w:t>
      </w:r>
      <w:r>
        <w:t>.</w:t>
      </w:r>
    </w:p>
    <w:p w14:paraId="21FF9841" w14:textId="77777777" w:rsidR="00AB2A09" w:rsidRPr="003C31A6" w:rsidRDefault="00AB2A09" w:rsidP="00EB78D7">
      <w:pPr>
        <w:pStyle w:val="BodyText"/>
        <w:spacing w:after="120"/>
        <w:ind w:left="720"/>
        <w:jc w:val="both"/>
      </w:pPr>
      <w:r>
        <w:t xml:space="preserve">The Contract Lead or Deputy </w:t>
      </w:r>
      <w:proofErr w:type="gramStart"/>
      <w:r>
        <w:t>are</w:t>
      </w:r>
      <w:proofErr w:type="gramEnd"/>
      <w:r>
        <w:t xml:space="preserve"> responsible for informing </w:t>
      </w:r>
      <w:r w:rsidR="00A77DA1">
        <w:t>CDD</w:t>
      </w:r>
      <w:r>
        <w:t xml:space="preserve"> of new subcontracts, extensions </w:t>
      </w:r>
      <w:r w:rsidR="000D4CA3">
        <w:t>of and</w:t>
      </w:r>
      <w:r>
        <w:t xml:space="preserve"> any variations to the current subcontracts (i.e. changes or additions to services or products provided).</w:t>
      </w:r>
    </w:p>
    <w:p w14:paraId="6580C93C" w14:textId="77777777" w:rsidR="00AB2A09" w:rsidRDefault="00AB2A09" w:rsidP="00EB78D7">
      <w:pPr>
        <w:pStyle w:val="BodyText"/>
        <w:spacing w:after="120"/>
        <w:ind w:left="720"/>
        <w:jc w:val="both"/>
      </w:pPr>
      <w:r>
        <w:t>Every ELFT Contract Lead will have a deputy, who can carry out the Contract Lead’s duties in their absence.</w:t>
      </w:r>
    </w:p>
    <w:p w14:paraId="18B4DFEF" w14:textId="77777777" w:rsidR="006A107D" w:rsidRDefault="006A107D" w:rsidP="00AB2A09">
      <w:pPr>
        <w:pStyle w:val="BodyText"/>
        <w:spacing w:after="120"/>
        <w:ind w:left="426"/>
        <w:jc w:val="both"/>
      </w:pPr>
    </w:p>
    <w:p w14:paraId="6DFFA532" w14:textId="77777777" w:rsidR="00EB78D7" w:rsidRPr="00EB78D7" w:rsidRDefault="00EB78D7" w:rsidP="00EB78D7">
      <w:pPr>
        <w:pStyle w:val="BodyText"/>
        <w:numPr>
          <w:ilvl w:val="0"/>
          <w:numId w:val="28"/>
        </w:numPr>
        <w:spacing w:after="120"/>
        <w:jc w:val="both"/>
        <w:rPr>
          <w:b/>
          <w:bCs/>
        </w:rPr>
      </w:pPr>
      <w:r w:rsidRPr="00EB78D7">
        <w:rPr>
          <w:b/>
          <w:bCs/>
        </w:rPr>
        <w:t xml:space="preserve">  Provider Selection Regime (PSR) process for procurement of </w:t>
      </w:r>
      <w:proofErr w:type="gramStart"/>
      <w:r w:rsidRPr="00EB78D7">
        <w:rPr>
          <w:b/>
          <w:bCs/>
        </w:rPr>
        <w:t>Healthcare</w:t>
      </w:r>
      <w:proofErr w:type="gramEnd"/>
      <w:r w:rsidRPr="00EB78D7">
        <w:rPr>
          <w:b/>
          <w:bCs/>
        </w:rPr>
        <w:t xml:space="preserve"> services</w:t>
      </w:r>
    </w:p>
    <w:p w14:paraId="0371530C" w14:textId="77777777" w:rsidR="006A107D" w:rsidRDefault="00EB78D7" w:rsidP="00EB78D7">
      <w:pPr>
        <w:pStyle w:val="BodyText"/>
        <w:spacing w:after="120"/>
        <w:ind w:left="720"/>
        <w:jc w:val="both"/>
      </w:pPr>
      <w:r>
        <w:t>I</w:t>
      </w:r>
      <w:r w:rsidR="006A107D">
        <w:t xml:space="preserve">n accordance with the 2021   Health and Care Act 2022 and NHS England PSR Guidance (2024), consideration will take place regarding the type of Goods and Services that are being sought. The changes detailed in the white paper </w:t>
      </w:r>
      <w:r w:rsidR="006A107D" w:rsidRPr="006A107D">
        <w:t>remov</w:t>
      </w:r>
      <w:r w:rsidR="006A107D">
        <w:t>e</w:t>
      </w:r>
      <w:r w:rsidR="006A107D" w:rsidRPr="006A107D">
        <w:t xml:space="preserve"> the commissioning of NHS and public health services from the scope of the   Procurement Act 2023, to be replaced by a bespoke NHS provider selection regime and a new duty on commissioners to act in the best interests of patients, taxpayers and their local populations.</w:t>
      </w:r>
    </w:p>
    <w:p w14:paraId="2D8BABC8" w14:textId="77777777" w:rsidR="00040DFA" w:rsidRDefault="00040DFA" w:rsidP="00EB78D7">
      <w:pPr>
        <w:pStyle w:val="BodyText"/>
        <w:spacing w:after="120"/>
        <w:ind w:left="720"/>
        <w:jc w:val="both"/>
      </w:pPr>
      <w:r>
        <w:t xml:space="preserve">The </w:t>
      </w:r>
      <w:r w:rsidR="006728CA">
        <w:t>Provider R</w:t>
      </w:r>
      <w:r>
        <w:t>egime is described below:</w:t>
      </w:r>
    </w:p>
    <w:p w14:paraId="6249E8E0" w14:textId="77777777" w:rsidR="00040DFA" w:rsidRDefault="00FF6586" w:rsidP="00EB78D7">
      <w:pPr>
        <w:pStyle w:val="BodyText"/>
        <w:spacing w:after="120"/>
        <w:ind w:left="720"/>
        <w:jc w:val="both"/>
      </w:pPr>
      <w:hyperlink r:id="rId13" w:history="1">
        <w:r w:rsidRPr="00FF6586">
          <w:rPr>
            <w:rStyle w:val="Hyperlink"/>
          </w:rPr>
          <w:t>https://www.england.nhs.uk/wp-content/uploads/2021/02/B0135-provider-selection-regime-consultation.pdf</w:t>
        </w:r>
      </w:hyperlink>
    </w:p>
    <w:p w14:paraId="4877D5AE" w14:textId="77777777" w:rsidR="00040DFA" w:rsidRDefault="006728CA" w:rsidP="00EB78D7">
      <w:pPr>
        <w:pStyle w:val="BodyText"/>
        <w:spacing w:after="120"/>
        <w:ind w:left="720"/>
        <w:jc w:val="both"/>
      </w:pPr>
      <w:r>
        <w:t>The Trust will have</w:t>
      </w:r>
      <w:r w:rsidR="00040DFA">
        <w:t xml:space="preserve"> three choices when considering a provider for the delivery of healthcare services</w:t>
      </w:r>
      <w:r>
        <w:t xml:space="preserve"> ensuring their decisions are based </w:t>
      </w:r>
      <w:r w:rsidR="00621125">
        <w:t xml:space="preserve">and documented </w:t>
      </w:r>
      <w:r>
        <w:t xml:space="preserve">on the key criteria </w:t>
      </w:r>
      <w:r w:rsidR="00621125">
        <w:t>of</w:t>
      </w:r>
    </w:p>
    <w:p w14:paraId="384D5B2A" w14:textId="77777777" w:rsidR="006728CA" w:rsidRDefault="006728CA" w:rsidP="00EB78D7">
      <w:pPr>
        <w:pStyle w:val="BodyText"/>
        <w:numPr>
          <w:ilvl w:val="0"/>
          <w:numId w:val="37"/>
        </w:numPr>
        <w:spacing w:after="120"/>
        <w:jc w:val="both"/>
      </w:pPr>
      <w:r w:rsidRPr="006728CA">
        <w:t>Quality (safety, effectiveness and experience) and innovation</w:t>
      </w:r>
    </w:p>
    <w:p w14:paraId="0AAF23C4" w14:textId="77777777" w:rsidR="00621125" w:rsidRDefault="00621125" w:rsidP="00EB78D7">
      <w:pPr>
        <w:pStyle w:val="BodyText"/>
        <w:numPr>
          <w:ilvl w:val="0"/>
          <w:numId w:val="37"/>
        </w:numPr>
        <w:spacing w:after="120"/>
        <w:jc w:val="both"/>
      </w:pPr>
      <w:r>
        <w:t>Value</w:t>
      </w:r>
    </w:p>
    <w:p w14:paraId="7BFBD0F2" w14:textId="77777777" w:rsidR="00621125" w:rsidRDefault="00621125" w:rsidP="00EB78D7">
      <w:pPr>
        <w:pStyle w:val="BodyText"/>
        <w:numPr>
          <w:ilvl w:val="0"/>
          <w:numId w:val="37"/>
        </w:numPr>
        <w:spacing w:after="120"/>
        <w:jc w:val="both"/>
      </w:pPr>
      <w:r>
        <w:t>Integration and Collaboration</w:t>
      </w:r>
    </w:p>
    <w:p w14:paraId="068BBD58" w14:textId="77777777" w:rsidR="00621125" w:rsidRDefault="00621125" w:rsidP="00EB78D7">
      <w:pPr>
        <w:pStyle w:val="BodyText"/>
        <w:numPr>
          <w:ilvl w:val="0"/>
          <w:numId w:val="37"/>
        </w:numPr>
        <w:spacing w:after="120"/>
        <w:jc w:val="both"/>
      </w:pPr>
      <w:r w:rsidRPr="00621125">
        <w:t>Access, inequalities and choice</w:t>
      </w:r>
    </w:p>
    <w:p w14:paraId="39EB7BF6" w14:textId="77777777" w:rsidR="00621125" w:rsidRDefault="00621125" w:rsidP="00EB78D7">
      <w:pPr>
        <w:pStyle w:val="BodyText"/>
        <w:numPr>
          <w:ilvl w:val="0"/>
          <w:numId w:val="37"/>
        </w:numPr>
        <w:spacing w:after="120"/>
        <w:jc w:val="both"/>
      </w:pPr>
      <w:r w:rsidRPr="00621125">
        <w:t>Service sustainability and social value</w:t>
      </w:r>
    </w:p>
    <w:p w14:paraId="19FF5F8A" w14:textId="77777777" w:rsidR="00621125" w:rsidRDefault="00621125" w:rsidP="00EB78D7">
      <w:pPr>
        <w:pStyle w:val="BodyText"/>
        <w:spacing w:after="120"/>
        <w:ind w:left="720"/>
        <w:jc w:val="both"/>
      </w:pPr>
    </w:p>
    <w:p w14:paraId="7500FC6F" w14:textId="77777777" w:rsidR="00040DFA" w:rsidRPr="00EB78D7" w:rsidRDefault="00040DFA" w:rsidP="00EB78D7">
      <w:pPr>
        <w:pStyle w:val="BodyText"/>
        <w:numPr>
          <w:ilvl w:val="0"/>
          <w:numId w:val="39"/>
        </w:numPr>
        <w:spacing w:after="120"/>
        <w:jc w:val="both"/>
        <w:rPr>
          <w:b/>
          <w:bCs/>
        </w:rPr>
      </w:pPr>
      <w:r w:rsidRPr="00EB78D7">
        <w:rPr>
          <w:b/>
          <w:bCs/>
        </w:rPr>
        <w:t>Continuation of existing arrangements</w:t>
      </w:r>
    </w:p>
    <w:p w14:paraId="41E11D38" w14:textId="77777777" w:rsidR="006728CA" w:rsidRDefault="00040DFA" w:rsidP="00EB78D7">
      <w:pPr>
        <w:pStyle w:val="BodyText"/>
        <w:spacing w:after="120"/>
        <w:jc w:val="both"/>
      </w:pPr>
      <w:r>
        <w:t xml:space="preserve">When choosing to take this option as no other providers are available or the </w:t>
      </w:r>
      <w:r w:rsidR="006728CA">
        <w:t>existing</w:t>
      </w:r>
      <w:r>
        <w:t xml:space="preserve"> supplier is</w:t>
      </w:r>
      <w:r w:rsidR="000D4CA3">
        <w:t xml:space="preserve"> doing</w:t>
      </w:r>
      <w:r>
        <w:t xml:space="preserve"> a good enough job as judged by the Trust we must ensure to </w:t>
      </w:r>
    </w:p>
    <w:p w14:paraId="742AC096" w14:textId="77777777" w:rsidR="00040DFA" w:rsidRDefault="00040DFA" w:rsidP="00EB78D7">
      <w:pPr>
        <w:pStyle w:val="BodyText"/>
        <w:numPr>
          <w:ilvl w:val="0"/>
          <w:numId w:val="36"/>
        </w:numPr>
        <w:spacing w:after="120"/>
        <w:ind w:left="426"/>
        <w:jc w:val="both"/>
      </w:pPr>
      <w:r>
        <w:t xml:space="preserve">take appropriate steps when awarding and managing contracts to ensure that the service </w:t>
      </w:r>
      <w:r w:rsidR="000D4CA3">
        <w:t>will continue</w:t>
      </w:r>
      <w:r>
        <w:t xml:space="preserve"> to deliver </w:t>
      </w:r>
      <w:r w:rsidR="000D4CA3">
        <w:t>well.</w:t>
      </w:r>
    </w:p>
    <w:p w14:paraId="272B3321" w14:textId="77777777" w:rsidR="00040DFA" w:rsidRDefault="00040DFA" w:rsidP="00EB78D7">
      <w:pPr>
        <w:pStyle w:val="BodyText"/>
        <w:numPr>
          <w:ilvl w:val="0"/>
          <w:numId w:val="36"/>
        </w:numPr>
        <w:spacing w:after="120"/>
        <w:ind w:left="426"/>
        <w:jc w:val="both"/>
      </w:pPr>
      <w:r>
        <w:t xml:space="preserve">be transparent about their intention to continue with the current arrangements by publishing their intent in advance, including their </w:t>
      </w:r>
      <w:r w:rsidR="000D4CA3">
        <w:t>justification.</w:t>
      </w:r>
    </w:p>
    <w:p w14:paraId="3F553D8C" w14:textId="77777777" w:rsidR="00040DFA" w:rsidRDefault="00040DFA" w:rsidP="00EB78D7">
      <w:pPr>
        <w:pStyle w:val="BodyText"/>
        <w:numPr>
          <w:ilvl w:val="0"/>
          <w:numId w:val="36"/>
        </w:numPr>
        <w:spacing w:after="120"/>
        <w:ind w:left="426"/>
        <w:jc w:val="both"/>
      </w:pPr>
      <w:r>
        <w:t>publish their intention to award the contract, with a suitable notice period (</w:t>
      </w:r>
      <w:r w:rsidR="000D4CA3">
        <w:t>e.g.,</w:t>
      </w:r>
      <w:r>
        <w:t xml:space="preserve"> 4–6 weeks unless a shorter period is required due to the urgency of the case); and if during the notice period credible representations are received from other providers, the decision-making body must deal with them</w:t>
      </w:r>
      <w:r w:rsidR="006728CA">
        <w:t xml:space="preserve"> according to section 7 of the attached   Provider Selection Regime (PSR) </w:t>
      </w:r>
    </w:p>
    <w:p w14:paraId="4427056B" w14:textId="77777777" w:rsidR="00621125" w:rsidRDefault="00621125" w:rsidP="00EB78D7">
      <w:pPr>
        <w:pStyle w:val="BodyText"/>
        <w:spacing w:after="120"/>
        <w:ind w:left="1080"/>
        <w:jc w:val="both"/>
      </w:pPr>
    </w:p>
    <w:p w14:paraId="2807A061" w14:textId="77777777" w:rsidR="00040DFA" w:rsidRPr="00EB78D7" w:rsidRDefault="00040DFA" w:rsidP="00EB78D7">
      <w:pPr>
        <w:pStyle w:val="BodyText"/>
        <w:numPr>
          <w:ilvl w:val="0"/>
          <w:numId w:val="39"/>
        </w:numPr>
        <w:spacing w:after="120"/>
        <w:jc w:val="both"/>
        <w:rPr>
          <w:b/>
          <w:bCs/>
        </w:rPr>
      </w:pPr>
      <w:r w:rsidRPr="00EB78D7">
        <w:rPr>
          <w:b/>
          <w:bCs/>
        </w:rPr>
        <w:t xml:space="preserve">Identifying the most suitable provider for new/substantially changed </w:t>
      </w:r>
      <w:r w:rsidR="000D4CA3" w:rsidRPr="00EB78D7">
        <w:rPr>
          <w:b/>
          <w:bCs/>
        </w:rPr>
        <w:t>arrangements.</w:t>
      </w:r>
    </w:p>
    <w:p w14:paraId="47A08028" w14:textId="77777777" w:rsidR="006728CA" w:rsidRPr="00EB78D7" w:rsidRDefault="006728CA" w:rsidP="00EB78D7">
      <w:pPr>
        <w:pStyle w:val="BodyText"/>
        <w:spacing w:after="120"/>
        <w:jc w:val="both"/>
      </w:pPr>
      <w:r>
        <w:t xml:space="preserve">When the service we are seeking from a supplier </w:t>
      </w:r>
      <w:r w:rsidRPr="006728CA">
        <w:t xml:space="preserve">is changing a service/existing contract considerably; a </w:t>
      </w:r>
      <w:proofErr w:type="gramStart"/>
      <w:r w:rsidRPr="006728CA">
        <w:t>brand new</w:t>
      </w:r>
      <w:proofErr w:type="gramEnd"/>
      <w:r w:rsidRPr="006728CA">
        <w:t xml:space="preserve"> service is being arranged; the incumbent</w:t>
      </w:r>
      <w:r>
        <w:t xml:space="preserve"> supplier</w:t>
      </w:r>
      <w:r w:rsidRPr="006728CA">
        <w:t xml:space="preserve"> no longer wants to or is no longer able to provide the services; or the </w:t>
      </w:r>
      <w:r>
        <w:t xml:space="preserve">Trust </w:t>
      </w:r>
      <w:r w:rsidRPr="006728CA">
        <w:t>wants to use a different provider</w:t>
      </w:r>
      <w:r>
        <w:t xml:space="preserve"> we will need to</w:t>
      </w:r>
      <w:r w:rsidR="00621125">
        <w:t>:</w:t>
      </w:r>
    </w:p>
    <w:p w14:paraId="73614CFA" w14:textId="77777777" w:rsidR="006728CA" w:rsidRPr="00EB78D7" w:rsidRDefault="006728CA" w:rsidP="00EB78D7">
      <w:pPr>
        <w:pStyle w:val="ListParagraph"/>
        <w:widowControl/>
        <w:numPr>
          <w:ilvl w:val="0"/>
          <w:numId w:val="32"/>
        </w:numPr>
        <w:adjustRightInd w:val="0"/>
        <w:spacing w:after="224"/>
        <w:rPr>
          <w:rFonts w:eastAsiaTheme="minorHAnsi"/>
          <w:color w:val="000000"/>
          <w:sz w:val="23"/>
          <w:szCs w:val="23"/>
          <w:lang w:eastAsia="en-US" w:bidi="ar-SA"/>
        </w:rPr>
      </w:pPr>
      <w:r w:rsidRPr="00EB78D7">
        <w:rPr>
          <w:rFonts w:eastAsiaTheme="minorHAnsi"/>
          <w:color w:val="000000"/>
          <w:sz w:val="23"/>
          <w:szCs w:val="23"/>
          <w:lang w:eastAsia="en-US" w:bidi="ar-SA"/>
        </w:rPr>
        <w:t xml:space="preserve">set out clearly that they are using this approach to select a </w:t>
      </w:r>
      <w:r w:rsidR="000D4CA3" w:rsidRPr="00EB78D7">
        <w:rPr>
          <w:rFonts w:eastAsiaTheme="minorHAnsi"/>
          <w:color w:val="000000"/>
          <w:sz w:val="23"/>
          <w:szCs w:val="23"/>
          <w:lang w:eastAsia="en-US" w:bidi="ar-SA"/>
        </w:rPr>
        <w:t>provider.</w:t>
      </w:r>
      <w:r w:rsidRPr="00EB78D7">
        <w:rPr>
          <w:rFonts w:eastAsiaTheme="minorHAnsi"/>
          <w:color w:val="000000"/>
          <w:sz w:val="23"/>
          <w:szCs w:val="23"/>
          <w:lang w:eastAsia="en-US" w:bidi="ar-SA"/>
        </w:rPr>
        <w:t xml:space="preserve"> </w:t>
      </w:r>
    </w:p>
    <w:p w14:paraId="76D319D7" w14:textId="77777777" w:rsidR="006728CA" w:rsidRPr="00EB78D7" w:rsidRDefault="006728CA" w:rsidP="00EB78D7">
      <w:pPr>
        <w:pStyle w:val="ListParagraph"/>
        <w:widowControl/>
        <w:numPr>
          <w:ilvl w:val="0"/>
          <w:numId w:val="32"/>
        </w:numPr>
        <w:adjustRightInd w:val="0"/>
        <w:spacing w:after="224"/>
        <w:rPr>
          <w:rFonts w:eastAsiaTheme="minorHAnsi"/>
          <w:color w:val="000000"/>
          <w:sz w:val="23"/>
          <w:szCs w:val="23"/>
          <w:lang w:eastAsia="en-US" w:bidi="ar-SA"/>
        </w:rPr>
      </w:pPr>
      <w:r w:rsidRPr="00EB78D7">
        <w:rPr>
          <w:rFonts w:eastAsiaTheme="minorHAnsi"/>
          <w:color w:val="000000"/>
          <w:sz w:val="23"/>
          <w:szCs w:val="23"/>
          <w:lang w:eastAsia="en-US" w:bidi="ar-SA"/>
        </w:rPr>
        <w:t xml:space="preserve">be satisfied that they can justify that the provider they are proposing to select is the most suitable provider (referring to the criteria set out in the regime) and any other relevant factors, and according to any hierarchy of importance the decision-making body decides is </w:t>
      </w:r>
      <w:r w:rsidR="000D4CA3" w:rsidRPr="00EB78D7">
        <w:rPr>
          <w:rFonts w:eastAsiaTheme="minorHAnsi"/>
          <w:color w:val="000000"/>
          <w:sz w:val="23"/>
          <w:szCs w:val="23"/>
          <w:lang w:eastAsia="en-US" w:bidi="ar-SA"/>
        </w:rPr>
        <w:t>necessary.</w:t>
      </w:r>
      <w:r w:rsidRPr="00EB78D7">
        <w:rPr>
          <w:rFonts w:eastAsiaTheme="minorHAnsi"/>
          <w:color w:val="000000"/>
          <w:sz w:val="23"/>
          <w:szCs w:val="23"/>
          <w:lang w:eastAsia="en-US" w:bidi="ar-SA"/>
        </w:rPr>
        <w:t xml:space="preserve"> </w:t>
      </w:r>
    </w:p>
    <w:p w14:paraId="1B93333C" w14:textId="77777777" w:rsidR="006728CA" w:rsidRPr="00EB78D7" w:rsidRDefault="006728CA" w:rsidP="00EB78D7">
      <w:pPr>
        <w:pStyle w:val="ListParagraph"/>
        <w:widowControl/>
        <w:numPr>
          <w:ilvl w:val="0"/>
          <w:numId w:val="32"/>
        </w:numPr>
        <w:adjustRightInd w:val="0"/>
        <w:spacing w:after="224"/>
        <w:rPr>
          <w:rFonts w:eastAsiaTheme="minorHAnsi"/>
          <w:color w:val="000000"/>
          <w:sz w:val="23"/>
          <w:szCs w:val="23"/>
          <w:lang w:eastAsia="en-US" w:bidi="ar-SA"/>
        </w:rPr>
      </w:pPr>
      <w:r w:rsidRPr="00EB78D7">
        <w:rPr>
          <w:rFonts w:eastAsiaTheme="minorHAnsi"/>
          <w:color w:val="000000"/>
          <w:sz w:val="23"/>
          <w:szCs w:val="23"/>
          <w:lang w:eastAsia="en-US" w:bidi="ar-SA"/>
        </w:rPr>
        <w:t>have carefully considered other potential options/providers within the relevant geographical footprint (</w:t>
      </w:r>
      <w:r w:rsidR="000D4CA3" w:rsidRPr="00EB78D7">
        <w:rPr>
          <w:rFonts w:eastAsiaTheme="minorHAnsi"/>
          <w:color w:val="000000"/>
          <w:sz w:val="23"/>
          <w:szCs w:val="23"/>
          <w:lang w:eastAsia="en-US" w:bidi="ar-SA"/>
        </w:rPr>
        <w:t>i</w:t>
      </w:r>
      <w:r w:rsidR="000D4CA3">
        <w:rPr>
          <w:rFonts w:eastAsiaTheme="minorHAnsi"/>
          <w:color w:val="000000"/>
          <w:sz w:val="23"/>
          <w:szCs w:val="23"/>
          <w:lang w:eastAsia="en-US" w:bidi="ar-SA"/>
        </w:rPr>
        <w:t>.</w:t>
      </w:r>
      <w:r w:rsidR="000D4CA3" w:rsidRPr="00EB78D7">
        <w:rPr>
          <w:rFonts w:eastAsiaTheme="minorHAnsi"/>
          <w:color w:val="000000"/>
          <w:sz w:val="23"/>
          <w:szCs w:val="23"/>
          <w:lang w:eastAsia="en-US" w:bidi="ar-SA"/>
        </w:rPr>
        <w:t>e</w:t>
      </w:r>
      <w:r w:rsidR="000D4CA3">
        <w:rPr>
          <w:rFonts w:eastAsiaTheme="minorHAnsi"/>
          <w:color w:val="000000"/>
          <w:sz w:val="23"/>
          <w:szCs w:val="23"/>
          <w:lang w:eastAsia="en-US" w:bidi="ar-SA"/>
        </w:rPr>
        <w:t>.,</w:t>
      </w:r>
      <w:r w:rsidRPr="00EB78D7">
        <w:rPr>
          <w:rFonts w:eastAsiaTheme="minorHAnsi"/>
          <w:color w:val="000000"/>
          <w:sz w:val="23"/>
          <w:szCs w:val="23"/>
          <w:lang w:eastAsia="en-US" w:bidi="ar-SA"/>
        </w:rPr>
        <w:t xml:space="preserve"> a local service is a local footprint, a regional specialised service is a regional footprint, etc) in reaching this decision and be able to evidence this </w:t>
      </w:r>
    </w:p>
    <w:p w14:paraId="79214E73" w14:textId="77777777" w:rsidR="006728CA" w:rsidRPr="00EB78D7" w:rsidRDefault="006728CA" w:rsidP="00EB78D7">
      <w:pPr>
        <w:pStyle w:val="ListParagraph"/>
        <w:widowControl/>
        <w:numPr>
          <w:ilvl w:val="0"/>
          <w:numId w:val="32"/>
        </w:numPr>
        <w:adjustRightInd w:val="0"/>
        <w:spacing w:after="224"/>
        <w:rPr>
          <w:rFonts w:eastAsiaTheme="minorHAnsi"/>
          <w:color w:val="000000"/>
          <w:sz w:val="23"/>
          <w:szCs w:val="23"/>
          <w:lang w:eastAsia="en-US" w:bidi="ar-SA"/>
        </w:rPr>
      </w:pPr>
      <w:r w:rsidRPr="00EB78D7">
        <w:rPr>
          <w:rFonts w:eastAsiaTheme="minorHAnsi"/>
          <w:color w:val="000000"/>
          <w:sz w:val="23"/>
          <w:szCs w:val="23"/>
          <w:lang w:eastAsia="en-US" w:bidi="ar-SA"/>
        </w:rPr>
        <w:t>publish their intention to award the contract, with a suitable notice period (</w:t>
      </w:r>
      <w:r w:rsidR="000D4CA3" w:rsidRPr="00EB78D7">
        <w:rPr>
          <w:rFonts w:eastAsiaTheme="minorHAnsi"/>
          <w:color w:val="000000"/>
          <w:sz w:val="23"/>
          <w:szCs w:val="23"/>
          <w:lang w:eastAsia="en-US" w:bidi="ar-SA"/>
        </w:rPr>
        <w:t>e</w:t>
      </w:r>
      <w:r w:rsidR="000D4CA3">
        <w:rPr>
          <w:rFonts w:eastAsiaTheme="minorHAnsi"/>
          <w:color w:val="000000"/>
          <w:sz w:val="23"/>
          <w:szCs w:val="23"/>
          <w:lang w:eastAsia="en-US" w:bidi="ar-SA"/>
        </w:rPr>
        <w:t>.</w:t>
      </w:r>
      <w:r w:rsidR="000D4CA3" w:rsidRPr="00EB78D7">
        <w:rPr>
          <w:rFonts w:eastAsiaTheme="minorHAnsi"/>
          <w:color w:val="000000"/>
          <w:sz w:val="23"/>
          <w:szCs w:val="23"/>
          <w:lang w:eastAsia="en-US" w:bidi="ar-SA"/>
        </w:rPr>
        <w:t>g</w:t>
      </w:r>
      <w:r w:rsidR="000D4CA3">
        <w:rPr>
          <w:rFonts w:eastAsiaTheme="minorHAnsi"/>
          <w:color w:val="000000"/>
          <w:sz w:val="23"/>
          <w:szCs w:val="23"/>
          <w:lang w:eastAsia="en-US" w:bidi="ar-SA"/>
        </w:rPr>
        <w:t>.,</w:t>
      </w:r>
      <w:r w:rsidRPr="00EB78D7">
        <w:rPr>
          <w:rFonts w:eastAsiaTheme="minorHAnsi"/>
          <w:color w:val="000000"/>
          <w:sz w:val="23"/>
          <w:szCs w:val="23"/>
          <w:lang w:eastAsia="en-US" w:bidi="ar-SA"/>
        </w:rPr>
        <w:t xml:space="preserve"> 4–6 weeks unless a shorter period is required due to the urgency of the case) </w:t>
      </w:r>
    </w:p>
    <w:p w14:paraId="0DCB80D3" w14:textId="77777777" w:rsidR="006728CA" w:rsidRPr="00EB78D7" w:rsidRDefault="006728CA" w:rsidP="00EB78D7">
      <w:pPr>
        <w:pStyle w:val="ListParagraph"/>
        <w:widowControl/>
        <w:numPr>
          <w:ilvl w:val="0"/>
          <w:numId w:val="32"/>
        </w:numPr>
        <w:adjustRightInd w:val="0"/>
        <w:rPr>
          <w:rFonts w:eastAsiaTheme="minorHAnsi"/>
          <w:color w:val="000000"/>
          <w:sz w:val="23"/>
          <w:szCs w:val="23"/>
          <w:lang w:eastAsia="en-US" w:bidi="ar-SA"/>
        </w:rPr>
      </w:pPr>
      <w:r w:rsidRPr="00EB78D7">
        <w:rPr>
          <w:rFonts w:eastAsiaTheme="minorHAnsi"/>
          <w:color w:val="000000"/>
          <w:sz w:val="23"/>
          <w:szCs w:val="23"/>
          <w:lang w:eastAsia="en-US" w:bidi="ar-SA"/>
        </w:rPr>
        <w:t xml:space="preserve">if during the notice period credible representations are received from other providers, the decision-making body must deal with them as set out in </w:t>
      </w:r>
      <w:r w:rsidR="00621125" w:rsidRPr="00EB78D7">
        <w:rPr>
          <w:rFonts w:eastAsiaTheme="minorHAnsi"/>
          <w:color w:val="000000"/>
          <w:sz w:val="23"/>
          <w:szCs w:val="23"/>
          <w:lang w:eastAsia="en-US" w:bidi="ar-SA"/>
        </w:rPr>
        <w:t>the Further considerations section of the   Provider Selection Regime (PSR)</w:t>
      </w:r>
    </w:p>
    <w:p w14:paraId="5319D99F" w14:textId="77777777" w:rsidR="006728CA" w:rsidRDefault="006728CA" w:rsidP="00EB78D7">
      <w:pPr>
        <w:pStyle w:val="BodyText"/>
        <w:spacing w:after="120"/>
        <w:ind w:left="1500"/>
        <w:jc w:val="both"/>
      </w:pPr>
    </w:p>
    <w:p w14:paraId="21BE80BB" w14:textId="77777777" w:rsidR="00040DFA" w:rsidRPr="00EB78D7" w:rsidRDefault="00040DFA" w:rsidP="00EB78D7">
      <w:pPr>
        <w:pStyle w:val="BodyText"/>
        <w:numPr>
          <w:ilvl w:val="0"/>
          <w:numId w:val="39"/>
        </w:numPr>
        <w:spacing w:after="120"/>
        <w:jc w:val="both"/>
        <w:rPr>
          <w:b/>
          <w:bCs/>
        </w:rPr>
      </w:pPr>
      <w:r w:rsidRPr="00EB78D7">
        <w:rPr>
          <w:b/>
          <w:bCs/>
        </w:rPr>
        <w:t>Competitive procurement</w:t>
      </w:r>
    </w:p>
    <w:p w14:paraId="245D42DA" w14:textId="77777777" w:rsidR="00621125" w:rsidRDefault="00621125" w:rsidP="00EB78D7">
      <w:pPr>
        <w:pStyle w:val="BodyText"/>
        <w:spacing w:after="120"/>
        <w:ind w:left="720"/>
        <w:jc w:val="both"/>
      </w:pPr>
      <w:r>
        <w:t xml:space="preserve">The Trust can </w:t>
      </w:r>
      <w:r w:rsidR="000D4CA3">
        <w:t>choose</w:t>
      </w:r>
      <w:r>
        <w:t xml:space="preserve"> to take this option where:</w:t>
      </w:r>
    </w:p>
    <w:p w14:paraId="28DA7286" w14:textId="77777777" w:rsidR="00621125" w:rsidRDefault="00621125" w:rsidP="00EB78D7">
      <w:pPr>
        <w:pStyle w:val="BodyText"/>
        <w:numPr>
          <w:ilvl w:val="0"/>
          <w:numId w:val="35"/>
        </w:numPr>
        <w:spacing w:after="120"/>
        <w:jc w:val="both"/>
      </w:pPr>
      <w:r>
        <w:t xml:space="preserve">the decision-making body is changing a contract/service </w:t>
      </w:r>
      <w:r w:rsidR="000D4CA3">
        <w:t>substantially.</w:t>
      </w:r>
    </w:p>
    <w:p w14:paraId="5F68438A" w14:textId="77777777" w:rsidR="00621125" w:rsidRPr="00C84687" w:rsidRDefault="00621125" w:rsidP="00EB78D7">
      <w:pPr>
        <w:pStyle w:val="BodyText"/>
        <w:numPr>
          <w:ilvl w:val="0"/>
          <w:numId w:val="35"/>
        </w:numPr>
        <w:spacing w:after="120"/>
        <w:jc w:val="both"/>
      </w:pPr>
      <w:r w:rsidRPr="00C84687">
        <w:t xml:space="preserve">a new service is being </w:t>
      </w:r>
      <w:r w:rsidR="000D4CA3" w:rsidRPr="00C84687">
        <w:t>arranged.</w:t>
      </w:r>
    </w:p>
    <w:p w14:paraId="3DF3DC33" w14:textId="77777777" w:rsidR="00621125" w:rsidRPr="00C84687" w:rsidRDefault="00621125" w:rsidP="00EB78D7">
      <w:pPr>
        <w:pStyle w:val="BodyText"/>
        <w:numPr>
          <w:ilvl w:val="0"/>
          <w:numId w:val="35"/>
        </w:numPr>
        <w:spacing w:after="120"/>
        <w:jc w:val="both"/>
      </w:pPr>
      <w:r w:rsidRPr="00C84687">
        <w:t>the incumbent no longer wants to or can no longer provide the services, or</w:t>
      </w:r>
    </w:p>
    <w:p w14:paraId="4F536CEA" w14:textId="77777777" w:rsidR="00621125" w:rsidRPr="00C84687" w:rsidRDefault="00621125" w:rsidP="00EB78D7">
      <w:pPr>
        <w:pStyle w:val="BodyText"/>
        <w:numPr>
          <w:ilvl w:val="0"/>
          <w:numId w:val="35"/>
        </w:numPr>
        <w:spacing w:after="120"/>
        <w:jc w:val="both"/>
      </w:pPr>
      <w:r w:rsidRPr="00C84687">
        <w:t xml:space="preserve">the decision-making body wants to use a different </w:t>
      </w:r>
      <w:r w:rsidR="000D4CA3" w:rsidRPr="00C84687">
        <w:t>provider.</w:t>
      </w:r>
    </w:p>
    <w:p w14:paraId="4E86256C" w14:textId="77777777" w:rsidR="00EB78D7" w:rsidRPr="00C84687" w:rsidRDefault="00621125" w:rsidP="00EB78D7">
      <w:pPr>
        <w:pStyle w:val="BodyText"/>
        <w:numPr>
          <w:ilvl w:val="0"/>
          <w:numId w:val="35"/>
        </w:numPr>
        <w:spacing w:after="120"/>
        <w:jc w:val="both"/>
      </w:pPr>
      <w:r w:rsidRPr="00C84687">
        <w:t>and after considering the key criteria, the decision-making body does not identify a single candidate that is the most suitable provider, and/or concludes that the most suitable provider can only be identified by carrying out a competitive procurement, then it would run such a process.</w:t>
      </w:r>
    </w:p>
    <w:p w14:paraId="0B5686F7" w14:textId="77777777" w:rsidR="00621125" w:rsidRPr="00C84687" w:rsidRDefault="00621125" w:rsidP="00EB78D7">
      <w:pPr>
        <w:pStyle w:val="BodyText"/>
        <w:spacing w:after="120"/>
        <w:jc w:val="both"/>
      </w:pPr>
      <w:r w:rsidRPr="00C84687">
        <w:t xml:space="preserve">The Trust when competitively procuring the service </w:t>
      </w:r>
      <w:r w:rsidR="000D4CA3" w:rsidRPr="00C84687">
        <w:t>must.</w:t>
      </w:r>
      <w:r w:rsidRPr="00C84687">
        <w:t xml:space="preserve"> </w:t>
      </w:r>
    </w:p>
    <w:p w14:paraId="11846655" w14:textId="77777777" w:rsidR="00621125" w:rsidRPr="00C84687" w:rsidRDefault="00621125" w:rsidP="00EB78D7">
      <w:pPr>
        <w:pStyle w:val="BodyText"/>
        <w:numPr>
          <w:ilvl w:val="0"/>
          <w:numId w:val="40"/>
        </w:numPr>
        <w:spacing w:after="120"/>
        <w:jc w:val="both"/>
      </w:pPr>
      <w:r w:rsidRPr="00C84687">
        <w:t xml:space="preserve">have regard to relevant best practice and guidance; for example, HM Treasury’s managing public money </w:t>
      </w:r>
      <w:r w:rsidR="000D4CA3" w:rsidRPr="00C84687">
        <w:t>guidance.</w:t>
      </w:r>
    </w:p>
    <w:p w14:paraId="1F5691FD" w14:textId="77777777" w:rsidR="00621125" w:rsidRPr="00C84687" w:rsidRDefault="00621125" w:rsidP="00EB78D7">
      <w:pPr>
        <w:pStyle w:val="BodyText"/>
        <w:numPr>
          <w:ilvl w:val="0"/>
          <w:numId w:val="40"/>
        </w:numPr>
        <w:spacing w:after="120"/>
        <w:jc w:val="both"/>
      </w:pPr>
      <w:r w:rsidRPr="00C84687">
        <w:t xml:space="preserve">ensure the process is transparent, open and </w:t>
      </w:r>
      <w:r w:rsidR="000D4CA3" w:rsidRPr="00C84687">
        <w:t>fair.</w:t>
      </w:r>
    </w:p>
    <w:p w14:paraId="572B58D9" w14:textId="77777777" w:rsidR="00621125" w:rsidRPr="00C84687" w:rsidRDefault="00621125" w:rsidP="00EB78D7">
      <w:pPr>
        <w:pStyle w:val="BodyText"/>
        <w:numPr>
          <w:ilvl w:val="0"/>
          <w:numId w:val="40"/>
        </w:numPr>
        <w:spacing w:after="120"/>
        <w:jc w:val="both"/>
      </w:pPr>
      <w:r w:rsidRPr="00C84687">
        <w:t>ensure that any provider that has an interest in providing the service is not part of any decision-making process (</w:t>
      </w:r>
      <w:r w:rsidR="000D4CA3" w:rsidRPr="00C84687">
        <w:t>i.e.,</w:t>
      </w:r>
      <w:r w:rsidRPr="00C84687">
        <w:t xml:space="preserve"> when ICS Boards are using this process)</w:t>
      </w:r>
    </w:p>
    <w:p w14:paraId="34FC50AE" w14:textId="77777777" w:rsidR="00621125" w:rsidRPr="00C84687" w:rsidRDefault="00621125" w:rsidP="00EB78D7">
      <w:pPr>
        <w:pStyle w:val="BodyText"/>
        <w:numPr>
          <w:ilvl w:val="0"/>
          <w:numId w:val="40"/>
        </w:numPr>
        <w:spacing w:after="120"/>
        <w:jc w:val="both"/>
      </w:pPr>
      <w:r w:rsidRPr="00C84687">
        <w:t xml:space="preserve">formally advertise an opportunity for interested providers to express interest in providing the </w:t>
      </w:r>
      <w:r w:rsidR="000D4CA3" w:rsidRPr="00C84687">
        <w:t>service.</w:t>
      </w:r>
    </w:p>
    <w:p w14:paraId="4EAFE080" w14:textId="77777777" w:rsidR="00621125" w:rsidRPr="00C84687" w:rsidRDefault="00621125" w:rsidP="00EB78D7">
      <w:pPr>
        <w:pStyle w:val="BodyText"/>
        <w:numPr>
          <w:ilvl w:val="0"/>
          <w:numId w:val="40"/>
        </w:numPr>
        <w:spacing w:after="120"/>
        <w:jc w:val="both"/>
      </w:pPr>
      <w:r w:rsidRPr="00C84687">
        <w:t xml:space="preserve">compare providers against the criteria set out in the regime and any other relevant factors, and according to any hierarchy of importance they decide is necessary – which must be published in </w:t>
      </w:r>
      <w:r w:rsidR="000D4CA3" w:rsidRPr="00C84687">
        <w:t>advance.</w:t>
      </w:r>
    </w:p>
    <w:p w14:paraId="4C447EAB" w14:textId="77777777" w:rsidR="00621125" w:rsidRPr="00C84687" w:rsidRDefault="00621125" w:rsidP="00EB78D7">
      <w:pPr>
        <w:pStyle w:val="BodyText"/>
        <w:numPr>
          <w:ilvl w:val="0"/>
          <w:numId w:val="40"/>
        </w:numPr>
        <w:spacing w:after="120"/>
        <w:jc w:val="both"/>
      </w:pPr>
      <w:r w:rsidRPr="00C84687">
        <w:t>publish their intention to award the contract with a suitable notice period (</w:t>
      </w:r>
      <w:r w:rsidR="000D4CA3" w:rsidRPr="00C84687">
        <w:t>e.g.,</w:t>
      </w:r>
      <w:r w:rsidRPr="00C84687">
        <w:t xml:space="preserve"> 4–6 weeks unless a shorter period is required due to the urgency of the case)</w:t>
      </w:r>
    </w:p>
    <w:p w14:paraId="7ABC3CBC" w14:textId="77777777" w:rsidR="00FF6586" w:rsidRPr="00C84687" w:rsidRDefault="00621125" w:rsidP="00EB78D7">
      <w:pPr>
        <w:pStyle w:val="BodyText"/>
        <w:numPr>
          <w:ilvl w:val="0"/>
          <w:numId w:val="40"/>
        </w:numPr>
        <w:spacing w:after="120"/>
        <w:jc w:val="both"/>
      </w:pPr>
      <w:r w:rsidRPr="00C84687">
        <w:t>if credible representations are received from other providers about the process, deal with them as set out in section</w:t>
      </w:r>
      <w:r w:rsidR="00EB78D7" w:rsidRPr="00C84687">
        <w:t xml:space="preserve"> 7</w:t>
      </w:r>
      <w:r w:rsidRPr="00C84687">
        <w:t xml:space="preserve"> of the   Provider Selection Regime (PSR) </w:t>
      </w:r>
    </w:p>
    <w:p w14:paraId="2272F79A" w14:textId="77777777" w:rsidR="00FF4354" w:rsidRPr="00C84687" w:rsidRDefault="00FF4354" w:rsidP="00EB78D7">
      <w:pPr>
        <w:pStyle w:val="BodyText"/>
        <w:numPr>
          <w:ilvl w:val="0"/>
          <w:numId w:val="28"/>
        </w:numPr>
        <w:spacing w:after="120"/>
        <w:jc w:val="both"/>
        <w:rPr>
          <w:b/>
        </w:rPr>
      </w:pPr>
      <w:r w:rsidRPr="00C84687">
        <w:rPr>
          <w:b/>
        </w:rPr>
        <w:t>Procurement Role</w:t>
      </w:r>
      <w:r w:rsidR="00AD7192" w:rsidRPr="00C84687">
        <w:rPr>
          <w:b/>
        </w:rPr>
        <w:t xml:space="preserve"> (see appendices two to four)</w:t>
      </w:r>
    </w:p>
    <w:p w14:paraId="2F9199CD" w14:textId="77777777" w:rsidR="00FF4354" w:rsidRPr="00C84687" w:rsidRDefault="00FF4354" w:rsidP="00EB78D7">
      <w:pPr>
        <w:pStyle w:val="ListParagraph"/>
        <w:widowControl/>
        <w:adjustRightInd w:val="0"/>
        <w:spacing w:after="120"/>
        <w:ind w:left="720" w:firstLine="0"/>
        <w:jc w:val="both"/>
      </w:pPr>
      <w:r w:rsidRPr="00C84687">
        <w:t xml:space="preserve">Procurement </w:t>
      </w:r>
      <w:r w:rsidR="00C433FE" w:rsidRPr="00C84687">
        <w:t xml:space="preserve">manages </w:t>
      </w:r>
      <w:r w:rsidRPr="00C84687">
        <w:t>the strategic sourcing of all goods and services and the processes associated with this</w:t>
      </w:r>
      <w:r w:rsidR="008948D0" w:rsidRPr="00C84687">
        <w:t>.</w:t>
      </w:r>
    </w:p>
    <w:p w14:paraId="7FC6128E" w14:textId="77777777" w:rsidR="00716720" w:rsidRPr="00C84687" w:rsidRDefault="00984FAB" w:rsidP="00EB78D7">
      <w:pPr>
        <w:pStyle w:val="ListParagraph"/>
        <w:widowControl/>
        <w:adjustRightInd w:val="0"/>
        <w:spacing w:after="120"/>
        <w:ind w:left="720" w:firstLine="0"/>
        <w:jc w:val="both"/>
      </w:pPr>
      <w:r>
        <w:t xml:space="preserve">The </w:t>
      </w:r>
      <w:r w:rsidR="00716720" w:rsidRPr="00C84687">
        <w:t xml:space="preserve">Procurement </w:t>
      </w:r>
      <w:r>
        <w:t>team is</w:t>
      </w:r>
      <w:r w:rsidR="00716720" w:rsidRPr="00C84687">
        <w:t xml:space="preserve"> </w:t>
      </w:r>
      <w:r>
        <w:t>m</w:t>
      </w:r>
      <w:r w:rsidR="00716720" w:rsidRPr="00C84687">
        <w:t>anaged by an Associate Director.</w:t>
      </w:r>
    </w:p>
    <w:p w14:paraId="6CC2BD8E" w14:textId="77777777" w:rsidR="00716720" w:rsidRPr="00976DC4" w:rsidRDefault="00716720" w:rsidP="00EB78D7">
      <w:pPr>
        <w:pStyle w:val="ListParagraph"/>
        <w:widowControl/>
        <w:adjustRightInd w:val="0"/>
        <w:spacing w:after="120"/>
        <w:ind w:left="720" w:firstLine="0"/>
        <w:jc w:val="both"/>
      </w:pPr>
      <w:r w:rsidRPr="00C84687">
        <w:t xml:space="preserve">Procurement consists of a </w:t>
      </w:r>
      <w:r w:rsidR="004B28ED" w:rsidRPr="00976DC4">
        <w:t>2</w:t>
      </w:r>
      <w:r w:rsidRPr="00976DC4">
        <w:t>x Procurement Officers</w:t>
      </w:r>
      <w:r w:rsidR="00BD1577" w:rsidRPr="00976DC4">
        <w:t>,</w:t>
      </w:r>
      <w:r w:rsidR="004B28ED" w:rsidRPr="00976DC4">
        <w:t xml:space="preserve"> and 1x Procurement Support Officer</w:t>
      </w:r>
    </w:p>
    <w:p w14:paraId="05EEE70D" w14:textId="77777777" w:rsidR="00E367CF" w:rsidRPr="00976DC4" w:rsidRDefault="00FF4354" w:rsidP="00EB78D7">
      <w:pPr>
        <w:pStyle w:val="Heading1"/>
        <w:spacing w:after="120"/>
        <w:ind w:left="720" w:firstLine="0"/>
        <w:jc w:val="both"/>
        <w:rPr>
          <w:b w:val="0"/>
          <w:bCs w:val="0"/>
        </w:rPr>
      </w:pPr>
      <w:r w:rsidRPr="00C84687">
        <w:rPr>
          <w:b w:val="0"/>
          <w:bCs w:val="0"/>
        </w:rPr>
        <w:t xml:space="preserve">Procurement is a strategic process that involves the activities and processes to acquire goods, services and works. Importantly, and distinct </w:t>
      </w:r>
      <w:r w:rsidRPr="00976DC4">
        <w:rPr>
          <w:b w:val="0"/>
          <w:bCs w:val="0"/>
        </w:rPr>
        <w:t>from “purchasing” which is the ordering and receipting of products, services or works, procurement includes the activities involved in establishing the fundamental requirements and sourcing activities such as market research</w:t>
      </w:r>
      <w:r w:rsidR="00160EF4" w:rsidRPr="00976DC4">
        <w:rPr>
          <w:b w:val="0"/>
          <w:bCs w:val="0"/>
        </w:rPr>
        <w:t>,</w:t>
      </w:r>
      <w:r w:rsidRPr="00976DC4">
        <w:rPr>
          <w:b w:val="0"/>
          <w:bCs w:val="0"/>
        </w:rPr>
        <w:t xml:space="preserve"> supplier evaluation, and the negotiation of contracts.</w:t>
      </w:r>
    </w:p>
    <w:p w14:paraId="392297F1" w14:textId="77777777" w:rsidR="00754F32" w:rsidRDefault="00853104" w:rsidP="00EB78D7">
      <w:pPr>
        <w:pStyle w:val="Heading1"/>
        <w:spacing w:after="120"/>
        <w:ind w:left="720" w:firstLine="0"/>
        <w:jc w:val="both"/>
        <w:rPr>
          <w:b w:val="0"/>
          <w:bCs w:val="0"/>
        </w:rPr>
      </w:pPr>
      <w:r w:rsidRPr="00976DC4">
        <w:rPr>
          <w:b w:val="0"/>
          <w:bCs w:val="0"/>
        </w:rPr>
        <w:t xml:space="preserve">The </w:t>
      </w:r>
      <w:r w:rsidR="00754F32" w:rsidRPr="00976DC4">
        <w:rPr>
          <w:b w:val="0"/>
          <w:bCs w:val="0"/>
        </w:rPr>
        <w:t xml:space="preserve">Procurement </w:t>
      </w:r>
      <w:r w:rsidRPr="00976DC4">
        <w:rPr>
          <w:b w:val="0"/>
          <w:bCs w:val="0"/>
        </w:rPr>
        <w:t xml:space="preserve">team is responsible to monitor </w:t>
      </w:r>
      <w:r w:rsidR="00D924CB" w:rsidRPr="00976DC4">
        <w:rPr>
          <w:b w:val="0"/>
          <w:bCs w:val="0"/>
        </w:rPr>
        <w:t xml:space="preserve">the Trust’s spend and ensure </w:t>
      </w:r>
      <w:r w:rsidR="00D16B88" w:rsidRPr="00976DC4">
        <w:rPr>
          <w:b w:val="0"/>
          <w:bCs w:val="0"/>
        </w:rPr>
        <w:t>its</w:t>
      </w:r>
      <w:r w:rsidR="00D924CB" w:rsidRPr="00976DC4">
        <w:rPr>
          <w:b w:val="0"/>
          <w:bCs w:val="0"/>
        </w:rPr>
        <w:t xml:space="preserve"> compliance to the SFIs. Where there is a </w:t>
      </w:r>
      <w:r w:rsidR="00410971" w:rsidRPr="00976DC4">
        <w:rPr>
          <w:b w:val="0"/>
          <w:bCs w:val="0"/>
        </w:rPr>
        <w:t xml:space="preserve">matter of non-compliance, the team will </w:t>
      </w:r>
      <w:r w:rsidR="00871504" w:rsidRPr="00976DC4">
        <w:rPr>
          <w:b w:val="0"/>
          <w:bCs w:val="0"/>
        </w:rPr>
        <w:t>address the spend and reduce</w:t>
      </w:r>
      <w:r w:rsidR="00CC101B" w:rsidRPr="00976DC4">
        <w:rPr>
          <w:b w:val="0"/>
          <w:bCs w:val="0"/>
        </w:rPr>
        <w:t xml:space="preserve"> their recurrence. </w:t>
      </w:r>
    </w:p>
    <w:p w14:paraId="7F2BD78E" w14:textId="77777777" w:rsidR="008D29F8" w:rsidRPr="00976DC4" w:rsidRDefault="008D29F8" w:rsidP="00EB78D7">
      <w:pPr>
        <w:pStyle w:val="Heading1"/>
        <w:spacing w:after="120"/>
        <w:ind w:left="720" w:firstLine="0"/>
        <w:jc w:val="both"/>
        <w:rPr>
          <w:b w:val="0"/>
          <w:bCs w:val="0"/>
        </w:rPr>
      </w:pPr>
      <w:r>
        <w:rPr>
          <w:b w:val="0"/>
          <w:bCs w:val="0"/>
        </w:rPr>
        <w:t>Due to the decommissioning of the Contracts team, the procurement team will also be responsible for the following duties as well:</w:t>
      </w:r>
    </w:p>
    <w:p w14:paraId="4FF96F13" w14:textId="77777777" w:rsidR="00621125" w:rsidRPr="00C84687" w:rsidRDefault="00621125" w:rsidP="00EB78D7">
      <w:pPr>
        <w:pStyle w:val="ListParagraph"/>
        <w:numPr>
          <w:ilvl w:val="0"/>
          <w:numId w:val="28"/>
        </w:numPr>
        <w:spacing w:after="120"/>
        <w:jc w:val="both"/>
        <w:outlineLvl w:val="0"/>
        <w:rPr>
          <w:b/>
          <w:bCs/>
          <w:vanish/>
          <w:spacing w:val="-1"/>
        </w:rPr>
      </w:pPr>
    </w:p>
    <w:p w14:paraId="2F271BEC" w14:textId="77777777" w:rsidR="007E6AC9" w:rsidRPr="00976DC4" w:rsidRDefault="007E6AC9" w:rsidP="00EB78D7">
      <w:pPr>
        <w:pStyle w:val="BodyText"/>
        <w:numPr>
          <w:ilvl w:val="0"/>
          <w:numId w:val="41"/>
        </w:numPr>
        <w:jc w:val="both"/>
      </w:pPr>
      <w:r w:rsidRPr="00976DC4">
        <w:t xml:space="preserve">drafting the Subcontract Document to be signed by Supplier and the </w:t>
      </w:r>
      <w:r w:rsidR="000D4CA3" w:rsidRPr="00976DC4">
        <w:t>Trust.</w:t>
      </w:r>
    </w:p>
    <w:p w14:paraId="0A66F56B" w14:textId="77777777" w:rsidR="007E6AC9" w:rsidRPr="00976DC4" w:rsidRDefault="007E6AC9" w:rsidP="00EB78D7">
      <w:pPr>
        <w:pStyle w:val="BodyText"/>
        <w:numPr>
          <w:ilvl w:val="0"/>
          <w:numId w:val="41"/>
        </w:numPr>
        <w:jc w:val="both"/>
      </w:pPr>
      <w:r w:rsidRPr="00976DC4">
        <w:t xml:space="preserve">negotiation of Terms and Conditions that are compliant with the Law, the Trusts Policy, Trust Strategy and, based on special requirements of the service </w:t>
      </w:r>
      <w:r w:rsidR="000D4CA3" w:rsidRPr="00976DC4">
        <w:t>provisioned.</w:t>
      </w:r>
    </w:p>
    <w:p w14:paraId="2AE1C4B1" w14:textId="77777777" w:rsidR="007E6AC9" w:rsidRDefault="007E6AC9" w:rsidP="00EB78D7">
      <w:pPr>
        <w:pStyle w:val="BodyText"/>
        <w:numPr>
          <w:ilvl w:val="0"/>
          <w:numId w:val="41"/>
        </w:numPr>
        <w:jc w:val="both"/>
      </w:pPr>
      <w:r w:rsidRPr="00976DC4">
        <w:t>ensuring that contract compliance is achieved by the Supplier in collaboration with ELFT Contract Lead by encouraging accurate and effecti</w:t>
      </w:r>
      <w:r>
        <w:t xml:space="preserve">ve monitoring of </w:t>
      </w:r>
      <w:r w:rsidR="000D4CA3">
        <w:t>contracts.</w:t>
      </w:r>
    </w:p>
    <w:p w14:paraId="32438455" w14:textId="77777777" w:rsidR="007E6AC9" w:rsidRDefault="007E6AC9" w:rsidP="00EB78D7">
      <w:pPr>
        <w:pStyle w:val="BodyText"/>
        <w:numPr>
          <w:ilvl w:val="0"/>
          <w:numId w:val="41"/>
        </w:numPr>
        <w:jc w:val="both"/>
      </w:pPr>
      <w:r>
        <w:t xml:space="preserve">maintenance of accurate and up to date records of contracts, relevant documentation in relation to the contract such as Meeting Minutes, important correspondence between Suppliers and ELFT, contract variation and contract extension </w:t>
      </w:r>
      <w:r w:rsidR="000D4CA3">
        <w:t>documents.</w:t>
      </w:r>
    </w:p>
    <w:p w14:paraId="63387609" w14:textId="77777777" w:rsidR="007E6AC9" w:rsidRDefault="007E6AC9" w:rsidP="00EB78D7">
      <w:pPr>
        <w:pStyle w:val="BodyText"/>
        <w:numPr>
          <w:ilvl w:val="0"/>
          <w:numId w:val="41"/>
        </w:numPr>
        <w:jc w:val="both"/>
      </w:pPr>
      <w:r>
        <w:t xml:space="preserve">following contract protocols before contract signoff which includes approval from Finance and Department </w:t>
      </w:r>
      <w:r w:rsidR="000D4CA3">
        <w:t>Director.</w:t>
      </w:r>
    </w:p>
    <w:p w14:paraId="08152A37" w14:textId="77777777" w:rsidR="007E6AC9" w:rsidRDefault="007E6AC9" w:rsidP="00EB78D7">
      <w:pPr>
        <w:pStyle w:val="BodyText"/>
        <w:numPr>
          <w:ilvl w:val="0"/>
          <w:numId w:val="41"/>
        </w:numPr>
        <w:jc w:val="both"/>
      </w:pPr>
      <w:r>
        <w:t xml:space="preserve">issuing contract variations, </w:t>
      </w:r>
      <w:r w:rsidR="00E540CC">
        <w:t>extensions,</w:t>
      </w:r>
      <w:r>
        <w:t xml:space="preserve"> and letter of </w:t>
      </w:r>
      <w:r w:rsidR="000D4CA3">
        <w:t>termination.</w:t>
      </w:r>
      <w:r w:rsidR="00AD7192">
        <w:t xml:space="preserve"> </w:t>
      </w:r>
    </w:p>
    <w:p w14:paraId="2F012585" w14:textId="77777777" w:rsidR="00080D09" w:rsidRDefault="007E6AC9" w:rsidP="00EB78D7">
      <w:pPr>
        <w:pStyle w:val="BodyText"/>
        <w:numPr>
          <w:ilvl w:val="0"/>
          <w:numId w:val="41"/>
        </w:numPr>
        <w:spacing w:after="120"/>
        <w:jc w:val="both"/>
      </w:pPr>
      <w:r>
        <w:t xml:space="preserve">provide strategic advice and support to Contract Leads in subcontract </w:t>
      </w:r>
      <w:proofErr w:type="gramStart"/>
      <w:r>
        <w:t>negotiations</w:t>
      </w:r>
      <w:r w:rsidR="00080D09">
        <w:t>;</w:t>
      </w:r>
      <w:proofErr w:type="gramEnd"/>
      <w:r w:rsidR="00080D09">
        <w:t xml:space="preserve"> </w:t>
      </w:r>
      <w:r w:rsidR="000D4CA3">
        <w:t>and.</w:t>
      </w:r>
    </w:p>
    <w:p w14:paraId="5A09393B" w14:textId="77777777" w:rsidR="003A4DC0" w:rsidRPr="004221EE" w:rsidRDefault="00080D09" w:rsidP="00EB78D7">
      <w:pPr>
        <w:pStyle w:val="BodyText"/>
        <w:numPr>
          <w:ilvl w:val="0"/>
          <w:numId w:val="41"/>
        </w:numPr>
        <w:spacing w:after="120"/>
        <w:jc w:val="both"/>
      </w:pPr>
      <w:r>
        <w:t xml:space="preserve">run on-going financial viability checks on current suppliers using the Dun &amp; </w:t>
      </w:r>
      <w:proofErr w:type="spellStart"/>
      <w:r>
        <w:t>Bradsheet</w:t>
      </w:r>
      <w:proofErr w:type="spellEnd"/>
      <w:r>
        <w:t xml:space="preserve"> (D&amp;B) to provide updated due diligence assurance on business and financial health of suppliers</w:t>
      </w:r>
      <w:r w:rsidR="006C5FF8">
        <w:t xml:space="preserve"> (please see appendix nine for full process).</w:t>
      </w:r>
    </w:p>
    <w:p w14:paraId="2EE56513" w14:textId="77777777" w:rsidR="003A4DC0" w:rsidRPr="003A4DC0" w:rsidRDefault="003A4DC0" w:rsidP="00EB78D7">
      <w:pPr>
        <w:pStyle w:val="ListParagraph"/>
        <w:numPr>
          <w:ilvl w:val="0"/>
          <w:numId w:val="49"/>
        </w:numPr>
        <w:spacing w:after="120"/>
        <w:jc w:val="both"/>
        <w:outlineLvl w:val="0"/>
        <w:rPr>
          <w:b/>
          <w:bCs/>
          <w:vanish/>
        </w:rPr>
      </w:pPr>
    </w:p>
    <w:p w14:paraId="31635F2C" w14:textId="77777777" w:rsidR="003A4DC0" w:rsidRPr="003A4DC0" w:rsidRDefault="003A4DC0" w:rsidP="00EB78D7">
      <w:pPr>
        <w:pStyle w:val="ListParagraph"/>
        <w:numPr>
          <w:ilvl w:val="0"/>
          <w:numId w:val="49"/>
        </w:numPr>
        <w:spacing w:after="120"/>
        <w:jc w:val="both"/>
        <w:outlineLvl w:val="0"/>
        <w:rPr>
          <w:b/>
          <w:bCs/>
          <w:vanish/>
        </w:rPr>
      </w:pPr>
    </w:p>
    <w:p w14:paraId="4C46E995" w14:textId="77777777" w:rsidR="003A4DC0" w:rsidRPr="003A4DC0" w:rsidRDefault="003A4DC0" w:rsidP="00EB78D7">
      <w:pPr>
        <w:pStyle w:val="ListParagraph"/>
        <w:numPr>
          <w:ilvl w:val="0"/>
          <w:numId w:val="49"/>
        </w:numPr>
        <w:spacing w:after="120"/>
        <w:jc w:val="both"/>
        <w:outlineLvl w:val="0"/>
        <w:rPr>
          <w:b/>
          <w:bCs/>
          <w:vanish/>
        </w:rPr>
      </w:pPr>
    </w:p>
    <w:p w14:paraId="577BE7B9" w14:textId="77777777" w:rsidR="003A4DC0" w:rsidRPr="003A4DC0" w:rsidRDefault="003A4DC0" w:rsidP="00EB78D7">
      <w:pPr>
        <w:pStyle w:val="ListParagraph"/>
        <w:numPr>
          <w:ilvl w:val="0"/>
          <w:numId w:val="49"/>
        </w:numPr>
        <w:spacing w:after="120"/>
        <w:jc w:val="both"/>
        <w:outlineLvl w:val="0"/>
        <w:rPr>
          <w:b/>
          <w:bCs/>
          <w:vanish/>
        </w:rPr>
      </w:pPr>
    </w:p>
    <w:p w14:paraId="477581F1" w14:textId="77777777" w:rsidR="003A4DC0" w:rsidRPr="003A4DC0" w:rsidRDefault="003A4DC0" w:rsidP="00EB78D7">
      <w:pPr>
        <w:pStyle w:val="ListParagraph"/>
        <w:numPr>
          <w:ilvl w:val="0"/>
          <w:numId w:val="49"/>
        </w:numPr>
        <w:spacing w:after="120"/>
        <w:jc w:val="both"/>
        <w:outlineLvl w:val="0"/>
        <w:rPr>
          <w:b/>
          <w:bCs/>
          <w:vanish/>
        </w:rPr>
      </w:pPr>
    </w:p>
    <w:p w14:paraId="0206DD4F" w14:textId="77777777" w:rsidR="003A4DC0" w:rsidRPr="003A4DC0" w:rsidRDefault="003A4DC0" w:rsidP="00EB78D7">
      <w:pPr>
        <w:pStyle w:val="ListParagraph"/>
        <w:numPr>
          <w:ilvl w:val="0"/>
          <w:numId w:val="49"/>
        </w:numPr>
        <w:spacing w:after="120"/>
        <w:jc w:val="both"/>
        <w:outlineLvl w:val="0"/>
        <w:rPr>
          <w:b/>
          <w:bCs/>
          <w:vanish/>
        </w:rPr>
      </w:pPr>
    </w:p>
    <w:p w14:paraId="5C64E29C" w14:textId="77777777" w:rsidR="003A4DC0" w:rsidRPr="003A4DC0" w:rsidRDefault="003A4DC0" w:rsidP="00EB78D7">
      <w:pPr>
        <w:pStyle w:val="ListParagraph"/>
        <w:numPr>
          <w:ilvl w:val="0"/>
          <w:numId w:val="49"/>
        </w:numPr>
        <w:spacing w:after="120"/>
        <w:jc w:val="both"/>
        <w:outlineLvl w:val="0"/>
        <w:rPr>
          <w:b/>
          <w:bCs/>
          <w:vanish/>
        </w:rPr>
      </w:pPr>
    </w:p>
    <w:p w14:paraId="25565C62" w14:textId="77777777" w:rsidR="003A4DC0" w:rsidRPr="003A4DC0" w:rsidRDefault="003A4DC0" w:rsidP="00EB78D7">
      <w:pPr>
        <w:pStyle w:val="ListParagraph"/>
        <w:numPr>
          <w:ilvl w:val="0"/>
          <w:numId w:val="49"/>
        </w:numPr>
        <w:spacing w:after="120"/>
        <w:jc w:val="both"/>
        <w:outlineLvl w:val="0"/>
        <w:rPr>
          <w:b/>
          <w:bCs/>
          <w:vanish/>
        </w:rPr>
      </w:pPr>
    </w:p>
    <w:p w14:paraId="7D22E0AF" w14:textId="77777777" w:rsidR="003A4DC0" w:rsidRPr="003A4DC0" w:rsidRDefault="003A4DC0" w:rsidP="00EB78D7">
      <w:pPr>
        <w:pStyle w:val="ListParagraph"/>
        <w:numPr>
          <w:ilvl w:val="0"/>
          <w:numId w:val="49"/>
        </w:numPr>
        <w:spacing w:after="120"/>
        <w:jc w:val="both"/>
        <w:outlineLvl w:val="0"/>
        <w:rPr>
          <w:b/>
          <w:bCs/>
          <w:vanish/>
        </w:rPr>
      </w:pPr>
    </w:p>
    <w:p w14:paraId="3E12858C" w14:textId="77777777" w:rsidR="00FF4354" w:rsidRPr="00EB78D7" w:rsidRDefault="003A4DC0" w:rsidP="00EB78D7">
      <w:pPr>
        <w:pStyle w:val="ListParagraph"/>
        <w:numPr>
          <w:ilvl w:val="0"/>
          <w:numId w:val="28"/>
        </w:numPr>
        <w:spacing w:after="120"/>
        <w:jc w:val="both"/>
        <w:outlineLvl w:val="0"/>
        <w:rPr>
          <w:b/>
        </w:rPr>
      </w:pPr>
      <w:r w:rsidRPr="00EB78D7">
        <w:rPr>
          <w:b/>
        </w:rPr>
        <w:t>Procurement Process</w:t>
      </w:r>
    </w:p>
    <w:p w14:paraId="679A1BF5" w14:textId="77777777" w:rsidR="00244072" w:rsidRDefault="00C45A83">
      <w:r>
        <w:t>Note: This flowchart has been updated to reflect:</w:t>
      </w:r>
      <w:r>
        <w:br/>
        <w:t xml:space="preserve"> • PSR processes (Direct Award, Most Suitable Provider, Competitive Process) for healthcare services.</w:t>
      </w:r>
      <w:r>
        <w:br/>
        <w:t xml:space="preserve"> • Procurement Act 2023 processes (thresholds, transparency notices, tendering routes) for non-healthcare services.</w:t>
      </w:r>
    </w:p>
    <w:p w14:paraId="1E2F6684" w14:textId="77777777" w:rsidR="00FF4354" w:rsidRPr="00B94855" w:rsidRDefault="00FF4354" w:rsidP="00EB78D7">
      <w:pPr>
        <w:pStyle w:val="BodyText"/>
        <w:spacing w:after="120"/>
        <w:ind w:left="720"/>
        <w:jc w:val="both"/>
      </w:pPr>
      <w:r w:rsidRPr="00B94855">
        <w:t xml:space="preserve">The procurement process should commence at least nine months </w:t>
      </w:r>
      <w:r w:rsidR="00C11514">
        <w:t xml:space="preserve">(and a minimum of six) </w:t>
      </w:r>
      <w:r w:rsidRPr="00B94855">
        <w:t xml:space="preserve">before the end of the existing agreement or before the new goods or services are required. </w:t>
      </w:r>
      <w:r w:rsidR="00716720">
        <w:t xml:space="preserve"> See Appendix Three and Four.</w:t>
      </w:r>
    </w:p>
    <w:p w14:paraId="1B7C87A2" w14:textId="77777777" w:rsidR="00FF4354" w:rsidRPr="00C84687" w:rsidRDefault="00FF4354" w:rsidP="00EB78D7">
      <w:pPr>
        <w:pStyle w:val="BodyText"/>
        <w:spacing w:after="120"/>
        <w:ind w:left="720"/>
        <w:jc w:val="both"/>
      </w:pPr>
      <w:r w:rsidRPr="00B94855">
        <w:t>Where the Trust is evaluating options upon termination or expiry of an existing agreement, the decision-making process and key factors to be considered will be broadly similar to scenarios where the Trust is see</w:t>
      </w:r>
      <w:r w:rsidRPr="00C84687">
        <w:t>king to secure new service models or significant additional capacity. The main difference is that the Trust is considering options and making decisions in relation to existing goods and/</w:t>
      </w:r>
      <w:r w:rsidR="000D4CA3" w:rsidRPr="00C84687">
        <w:t>or services</w:t>
      </w:r>
      <w:r w:rsidRPr="00C84687">
        <w:t>.</w:t>
      </w:r>
    </w:p>
    <w:p w14:paraId="136C15BD" w14:textId="77777777" w:rsidR="00FF4354" w:rsidRPr="00976DC4" w:rsidRDefault="00FF4354" w:rsidP="00EB78D7">
      <w:pPr>
        <w:pStyle w:val="BodyText"/>
        <w:spacing w:after="120"/>
        <w:ind w:left="720"/>
        <w:jc w:val="both"/>
      </w:pPr>
      <w:r w:rsidRPr="00C84687">
        <w:t xml:space="preserve">If the Trust </w:t>
      </w:r>
      <w:r w:rsidR="00C11514" w:rsidRPr="00C84687">
        <w:t>has</w:t>
      </w:r>
      <w:r w:rsidRPr="00C84687">
        <w:t xml:space="preserve"> decided that the service is no longer require</w:t>
      </w:r>
      <w:r w:rsidR="00765121" w:rsidRPr="00C84687">
        <w:t xml:space="preserve">d, </w:t>
      </w:r>
      <w:r w:rsidR="00765121" w:rsidRPr="00976DC4">
        <w:t>the</w:t>
      </w:r>
      <w:r w:rsidR="00C2103E" w:rsidRPr="00976DC4">
        <w:t xml:space="preserve"> Trust</w:t>
      </w:r>
      <w:r w:rsidRPr="00C84687">
        <w:t xml:space="preserve"> can begin the termination process.</w:t>
      </w:r>
    </w:p>
    <w:p w14:paraId="348ABCDE" w14:textId="77777777" w:rsidR="00FF4354" w:rsidRPr="00C84687" w:rsidRDefault="00FF4354" w:rsidP="00EB78D7">
      <w:pPr>
        <w:pStyle w:val="BodyText"/>
        <w:spacing w:after="120"/>
        <w:ind w:left="720"/>
        <w:jc w:val="both"/>
      </w:pPr>
      <w:r w:rsidRPr="00976DC4">
        <w:t>If</w:t>
      </w:r>
      <w:r w:rsidR="00160EF4" w:rsidRPr="00976DC4">
        <w:t>,</w:t>
      </w:r>
      <w:r w:rsidRPr="00976DC4">
        <w:t xml:space="preserve"> however</w:t>
      </w:r>
      <w:r w:rsidR="00160EF4" w:rsidRPr="00976DC4">
        <w:t>,</w:t>
      </w:r>
      <w:r w:rsidRPr="00976DC4">
        <w:t xml:space="preserve"> the service is still required</w:t>
      </w:r>
      <w:r w:rsidR="00C2103E" w:rsidRPr="00976DC4">
        <w:t>, Procurement will work with the Contract Managers</w:t>
      </w:r>
      <w:r w:rsidR="00C2103E" w:rsidRPr="00C84687">
        <w:t xml:space="preserve"> to </w:t>
      </w:r>
      <w:r w:rsidRPr="00976DC4">
        <w:t>begin a competitive procurement process</w:t>
      </w:r>
      <w:r w:rsidR="009B6511" w:rsidRPr="00976DC4">
        <w:t>,</w:t>
      </w:r>
      <w:r w:rsidRPr="00976DC4">
        <w:t xml:space="preserve"> or if there</w:t>
      </w:r>
      <w:r w:rsidR="001F351D" w:rsidRPr="00976DC4">
        <w:t xml:space="preserve"> is a clear and rational </w:t>
      </w:r>
      <w:r w:rsidR="00B310DD" w:rsidRPr="00976DC4">
        <w:t>justification</w:t>
      </w:r>
      <w:r w:rsidR="00DE60CE" w:rsidRPr="00976DC4">
        <w:t xml:space="preserve"> satisfying SFI </w:t>
      </w:r>
      <w:r w:rsidR="006857D8" w:rsidRPr="00976DC4">
        <w:t xml:space="preserve">clause </w:t>
      </w:r>
      <w:r w:rsidR="00DE60CE" w:rsidRPr="00976DC4">
        <w:t>8.4.</w:t>
      </w:r>
      <w:r w:rsidR="00ED239B" w:rsidRPr="00976DC4">
        <w:t>3</w:t>
      </w:r>
      <w:r w:rsidR="001F351D" w:rsidRPr="00976DC4">
        <w:t xml:space="preserve">, a waiver may be raised for approval by the </w:t>
      </w:r>
      <w:r w:rsidR="00B310DD" w:rsidRPr="00976DC4">
        <w:t>Chief Finance Officer and/or Deputy.</w:t>
      </w:r>
    </w:p>
    <w:p w14:paraId="497C55E2" w14:textId="77777777" w:rsidR="00FF4354" w:rsidRPr="00976DC4" w:rsidRDefault="00FF4354" w:rsidP="00EB78D7">
      <w:pPr>
        <w:pStyle w:val="BodyText"/>
        <w:spacing w:after="120"/>
        <w:ind w:left="720"/>
        <w:jc w:val="both"/>
      </w:pPr>
      <w:r w:rsidRPr="00976DC4">
        <w:t>In addition</w:t>
      </w:r>
      <w:r w:rsidR="00160EF4" w:rsidRPr="00976DC4">
        <w:t>,</w:t>
      </w:r>
      <w:r w:rsidRPr="00976DC4">
        <w:t xml:space="preserve"> it is important to consider external arrangements namely SBS,</w:t>
      </w:r>
      <w:r w:rsidR="00EF5725" w:rsidRPr="00976DC4">
        <w:t xml:space="preserve"> CCS </w:t>
      </w:r>
      <w:r w:rsidR="000D4CA3" w:rsidRPr="00976DC4">
        <w:t>and LPP</w:t>
      </w:r>
      <w:r w:rsidRPr="00976DC4">
        <w:t xml:space="preserve"> arrangements.</w:t>
      </w:r>
    </w:p>
    <w:p w14:paraId="41F792A6" w14:textId="77777777" w:rsidR="00FF4354" w:rsidRPr="00976DC4" w:rsidRDefault="00FF4354" w:rsidP="00EB78D7">
      <w:pPr>
        <w:pStyle w:val="BodyText"/>
        <w:spacing w:after="120"/>
        <w:ind w:left="720"/>
        <w:jc w:val="both"/>
      </w:pPr>
      <w:r w:rsidRPr="00976DC4">
        <w:t>The need to cease agreements can arise through:</w:t>
      </w:r>
    </w:p>
    <w:p w14:paraId="51C1B216" w14:textId="77777777" w:rsidR="00FF4354" w:rsidRPr="00B94855" w:rsidRDefault="00FF4354" w:rsidP="00EB78D7">
      <w:pPr>
        <w:pStyle w:val="ListParagraph"/>
        <w:numPr>
          <w:ilvl w:val="1"/>
          <w:numId w:val="49"/>
        </w:numPr>
        <w:tabs>
          <w:tab w:val="left" w:pos="1540"/>
          <w:tab w:val="left" w:pos="1541"/>
        </w:tabs>
        <w:jc w:val="both"/>
      </w:pPr>
      <w:r w:rsidRPr="00976DC4">
        <w:t xml:space="preserve">contract termination due to performance against the agreement not delivering the expected outcomes. This can be mitigated by appropriate agreement </w:t>
      </w:r>
      <w:r w:rsidRPr="00B94855">
        <w:t xml:space="preserve">monitoring and management and by involving the suppliers in this. The agreement terms will allow for remedial action to be taken to resolve any problems. Should this not resolve the issues, then the agreement will contain appropriate </w:t>
      </w:r>
      <w:r w:rsidR="000D4CA3" w:rsidRPr="00B94855">
        <w:t xml:space="preserve">termination </w:t>
      </w:r>
      <w:proofErr w:type="gramStart"/>
      <w:r w:rsidR="000D4CA3" w:rsidRPr="00B94855">
        <w:t>provisions</w:t>
      </w:r>
      <w:r w:rsidRPr="00B94855">
        <w:t>;</w:t>
      </w:r>
      <w:proofErr w:type="gramEnd"/>
    </w:p>
    <w:p w14:paraId="0ED9D049" w14:textId="77777777" w:rsidR="00FF4354" w:rsidRPr="00B94855" w:rsidRDefault="00FF4354" w:rsidP="00EB78D7">
      <w:pPr>
        <w:pStyle w:val="ListParagraph"/>
        <w:numPr>
          <w:ilvl w:val="1"/>
          <w:numId w:val="49"/>
        </w:numPr>
        <w:tabs>
          <w:tab w:val="left" w:pos="1540"/>
          <w:tab w:val="left" w:pos="1541"/>
        </w:tabs>
        <w:jc w:val="both"/>
      </w:pPr>
      <w:r w:rsidRPr="00B94855">
        <w:t>the agreement expires; and</w:t>
      </w:r>
    </w:p>
    <w:p w14:paraId="55182F46" w14:textId="77777777" w:rsidR="00FF4354" w:rsidRDefault="00FF4354" w:rsidP="00EB78D7">
      <w:pPr>
        <w:pStyle w:val="ListParagraph"/>
        <w:numPr>
          <w:ilvl w:val="1"/>
          <w:numId w:val="49"/>
        </w:numPr>
        <w:tabs>
          <w:tab w:val="left" w:pos="1540"/>
          <w:tab w:val="left" w:pos="1541"/>
        </w:tabs>
        <w:jc w:val="both"/>
      </w:pPr>
      <w:r w:rsidRPr="00B94855">
        <w:t xml:space="preserve">services are no </w:t>
      </w:r>
      <w:r w:rsidR="000D4CA3" w:rsidRPr="00B94855">
        <w:t>longer required</w:t>
      </w:r>
      <w:r w:rsidRPr="00B94855">
        <w:t>.</w:t>
      </w:r>
    </w:p>
    <w:p w14:paraId="1BDA7775" w14:textId="77777777" w:rsidR="00EB78D7" w:rsidRPr="00B94855" w:rsidRDefault="00EB78D7" w:rsidP="00EB78D7">
      <w:pPr>
        <w:pStyle w:val="ListParagraph"/>
        <w:tabs>
          <w:tab w:val="left" w:pos="1540"/>
          <w:tab w:val="left" w:pos="1541"/>
        </w:tabs>
        <w:ind w:left="1440" w:firstLine="0"/>
        <w:jc w:val="both"/>
      </w:pPr>
    </w:p>
    <w:p w14:paraId="272593FB" w14:textId="77777777" w:rsidR="00D97D5E" w:rsidRDefault="00FF4354" w:rsidP="00EB78D7">
      <w:pPr>
        <w:pStyle w:val="BodyText"/>
        <w:ind w:left="360"/>
        <w:jc w:val="both"/>
      </w:pPr>
      <w:r w:rsidRPr="00B94855">
        <w:t xml:space="preserve">The Trust will ensure where necessary that contingency plans are developed to maintain patient care. Where termination involves Human Resource issues, suppliers will be expected to co-operate and be involved in discussions to deal with such issues as agreed in the </w:t>
      </w:r>
      <w:r w:rsidR="000D4CA3" w:rsidRPr="00B94855">
        <w:t>standard agreement</w:t>
      </w:r>
      <w:r w:rsidRPr="00B94855">
        <w:t>.</w:t>
      </w:r>
    </w:p>
    <w:p w14:paraId="67AABACE" w14:textId="77777777" w:rsidR="00984FAB" w:rsidRDefault="00984FAB" w:rsidP="00EB78D7">
      <w:pPr>
        <w:widowControl/>
        <w:adjustRightInd w:val="0"/>
        <w:spacing w:before="120" w:after="120"/>
        <w:jc w:val="both"/>
        <w:rPr>
          <w:b/>
          <w:i/>
        </w:rPr>
      </w:pPr>
    </w:p>
    <w:p w14:paraId="1BCD5AA3" w14:textId="77777777" w:rsidR="00984FAB" w:rsidRDefault="00984FAB" w:rsidP="00EB78D7">
      <w:pPr>
        <w:widowControl/>
        <w:adjustRightInd w:val="0"/>
        <w:spacing w:before="120" w:after="120"/>
        <w:jc w:val="both"/>
        <w:rPr>
          <w:b/>
          <w:i/>
        </w:rPr>
      </w:pPr>
    </w:p>
    <w:p w14:paraId="301AE4F9" w14:textId="77777777" w:rsidR="00984FAB" w:rsidRDefault="00984FAB" w:rsidP="00EB78D7">
      <w:pPr>
        <w:widowControl/>
        <w:adjustRightInd w:val="0"/>
        <w:spacing w:before="120" w:after="120"/>
        <w:jc w:val="both"/>
        <w:rPr>
          <w:b/>
          <w:i/>
        </w:rPr>
      </w:pPr>
    </w:p>
    <w:p w14:paraId="12CF026C" w14:textId="77777777" w:rsidR="00D97D5E" w:rsidRPr="00EB78D7" w:rsidRDefault="00D97D5E" w:rsidP="00EB78D7">
      <w:pPr>
        <w:widowControl/>
        <w:adjustRightInd w:val="0"/>
        <w:spacing w:before="120" w:after="120"/>
        <w:jc w:val="both"/>
        <w:rPr>
          <w:b/>
          <w:i/>
        </w:rPr>
      </w:pPr>
      <w:r w:rsidRPr="00EB78D7">
        <w:rPr>
          <w:b/>
          <w:i/>
        </w:rPr>
        <w:t>Outline of Procurement Process:</w:t>
      </w:r>
    </w:p>
    <w:p w14:paraId="2A9C942C" w14:textId="77777777" w:rsidR="00D97D5E" w:rsidRPr="0050757E" w:rsidRDefault="00EA08DA" w:rsidP="00AD7684">
      <w:pPr>
        <w:adjustRightInd w:val="0"/>
        <w:spacing w:after="120"/>
        <w:ind w:left="426" w:hanging="426"/>
        <w:jc w:val="both"/>
      </w:pPr>
      <w:r>
        <w:rPr>
          <w:noProof/>
          <w:lang w:bidi="ar-SA"/>
        </w:rPr>
        <mc:AlternateContent>
          <mc:Choice Requires="wps">
            <w:drawing>
              <wp:anchor distT="0" distB="0" distL="114300" distR="114300" simplePos="0" relativeHeight="251658243" behindDoc="0" locked="0" layoutInCell="1" allowOverlap="1" wp14:anchorId="3333A262" wp14:editId="5EE9579A">
                <wp:simplePos x="0" y="0"/>
                <wp:positionH relativeFrom="column">
                  <wp:posOffset>295275</wp:posOffset>
                </wp:positionH>
                <wp:positionV relativeFrom="paragraph">
                  <wp:posOffset>241300</wp:posOffset>
                </wp:positionV>
                <wp:extent cx="1390650" cy="600075"/>
                <wp:effectExtent l="0" t="19050" r="19050" b="28575"/>
                <wp:wrapNone/>
                <wp:docPr id="360782412" name="Arrow: Righ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600075"/>
                        </a:xfrm>
                        <a:prstGeom prst="rightArrow">
                          <a:avLst/>
                        </a:prstGeom>
                      </wps:spPr>
                      <wps:style>
                        <a:lnRef idx="2">
                          <a:schemeClr val="accent2"/>
                        </a:lnRef>
                        <a:fillRef idx="1">
                          <a:schemeClr val="lt1"/>
                        </a:fillRef>
                        <a:effectRef idx="0">
                          <a:schemeClr val="accent2"/>
                        </a:effectRef>
                        <a:fontRef idx="minor">
                          <a:schemeClr val="dk1"/>
                        </a:fontRef>
                      </wps:style>
                      <wps:txbx>
                        <w:txbxContent>
                          <w:p w14:paraId="0D723FC4" w14:textId="77777777" w:rsidR="003E7ABC" w:rsidRPr="007D3AD9" w:rsidRDefault="003E7ABC" w:rsidP="00D97D5E">
                            <w:pPr>
                              <w:jc w:val="center"/>
                              <w:rPr>
                                <w:sz w:val="16"/>
                                <w:szCs w:val="16"/>
                              </w:rPr>
                            </w:pPr>
                            <w:r w:rsidRPr="007D3AD9">
                              <w:rPr>
                                <w:sz w:val="16"/>
                                <w:szCs w:val="16"/>
                              </w:rPr>
                              <w:t>New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2A82A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left:0;text-align:left;margin-left:23.25pt;margin-top:19pt;width:109.5pt;height:47.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" adj="16940" fillcolor="white [3201]" strokecolor="#c0504d [3205]" strokeweight="2pt">
                <v:path arrowok="t"/>
                <v:textbox>
                  <w:txbxContent>
                    <w:p w:rsidR="003E7ABC" w:rsidRPr="007D3AD9" w:rsidRDefault="003E7ABC" w:rsidP="00D97D5E">
                      <w:pPr>
                        <w:jc w:val="center"/>
                        <w:rPr>
                          <w:sz w:val="16"/>
                          <w:szCs w:val="16"/>
                        </w:rPr>
                      </w:pPr>
                      <w:r w:rsidRPr="007D3AD9">
                        <w:rPr>
                          <w:sz w:val="16"/>
                          <w:szCs w:val="16"/>
                        </w:rPr>
                        <w:t>New Requirements</w:t>
                      </w:r>
                    </w:p>
                  </w:txbxContent>
                </v:textbox>
              </v:shape>
            </w:pict>
          </mc:Fallback>
        </mc:AlternateContent>
      </w:r>
      <w:r>
        <w:rPr>
          <w:noProof/>
          <w:lang w:bidi="ar-SA"/>
        </w:rPr>
        <mc:AlternateContent>
          <mc:Choice Requires="wps">
            <w:drawing>
              <wp:anchor distT="0" distB="0" distL="114300" distR="114300" simplePos="0" relativeHeight="251658242" behindDoc="0" locked="0" layoutInCell="1" allowOverlap="1" wp14:anchorId="38D28C28" wp14:editId="0057B2E0">
                <wp:simplePos x="0" y="0"/>
                <wp:positionH relativeFrom="column">
                  <wp:posOffset>3181350</wp:posOffset>
                </wp:positionH>
                <wp:positionV relativeFrom="paragraph">
                  <wp:posOffset>96520</wp:posOffset>
                </wp:positionV>
                <wp:extent cx="971550" cy="904875"/>
                <wp:effectExtent l="0" t="0" r="0" b="9525"/>
                <wp:wrapNone/>
                <wp:docPr id="45830038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904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430400" w14:textId="77777777" w:rsidR="003E7ABC" w:rsidRPr="007D3AD9" w:rsidRDefault="003E7ABC" w:rsidP="00D97D5E">
                            <w:pPr>
                              <w:jc w:val="center"/>
                              <w:rPr>
                                <w:sz w:val="18"/>
                                <w:szCs w:val="18"/>
                              </w:rPr>
                            </w:pPr>
                            <w:r w:rsidRPr="007D3AD9">
                              <w:rPr>
                                <w:sz w:val="18"/>
                                <w:szCs w:val="18"/>
                              </w:rPr>
                              <w:t>Manage Suppliers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6840A07" id="Oval 10" o:spid="_x0000_s1027" style="position:absolute;left:0;text-align:left;margin-left:250.5pt;margin-top:7.6pt;width:76.5pt;height:7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" fillcolor="#4f81bd [3204]" strokecolor="#243f60 [1604]" strokeweight="2pt">
                <v:path arrowok="t"/>
                <v:textbox>
                  <w:txbxContent>
                    <w:p w:rsidR="003E7ABC" w:rsidRPr="007D3AD9" w:rsidRDefault="003E7ABC" w:rsidP="00D97D5E">
                      <w:pPr>
                        <w:jc w:val="center"/>
                        <w:rPr>
                          <w:sz w:val="18"/>
                          <w:szCs w:val="18"/>
                        </w:rPr>
                      </w:pPr>
                      <w:r w:rsidRPr="007D3AD9">
                        <w:rPr>
                          <w:sz w:val="18"/>
                          <w:szCs w:val="18"/>
                        </w:rPr>
                        <w:t>Manage Suppliers</w:t>
                      </w:r>
                    </w:p>
                  </w:txbxContent>
                </v:textbox>
              </v:oval>
            </w:pict>
          </mc:Fallback>
        </mc:AlternateContent>
      </w:r>
      <w:r>
        <w:rPr>
          <w:noProof/>
          <w:lang w:bidi="ar-SA"/>
        </w:rPr>
        <mc:AlternateContent>
          <mc:Choice Requires="wps">
            <w:drawing>
              <wp:anchor distT="0" distB="0" distL="114300" distR="114300" simplePos="0" relativeHeight="251658241" behindDoc="0" locked="0" layoutInCell="1" allowOverlap="1" wp14:anchorId="3F75F4C5" wp14:editId="2B3C08A7">
                <wp:simplePos x="0" y="0"/>
                <wp:positionH relativeFrom="column">
                  <wp:posOffset>2362200</wp:posOffset>
                </wp:positionH>
                <wp:positionV relativeFrom="paragraph">
                  <wp:posOffset>96520</wp:posOffset>
                </wp:positionV>
                <wp:extent cx="971550" cy="904875"/>
                <wp:effectExtent l="0" t="0" r="0" b="9525"/>
                <wp:wrapNone/>
                <wp:docPr id="40475528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904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BA0D1F" w14:textId="77777777" w:rsidR="003E7ABC" w:rsidRPr="007D3AD9" w:rsidRDefault="003E7ABC" w:rsidP="00D97D5E">
                            <w:pPr>
                              <w:jc w:val="center"/>
                              <w:rPr>
                                <w:sz w:val="18"/>
                                <w:szCs w:val="18"/>
                              </w:rPr>
                            </w:pPr>
                            <w:r w:rsidRPr="007D3AD9">
                              <w:rPr>
                                <w:sz w:val="18"/>
                                <w:szCs w:val="18"/>
                              </w:rPr>
                              <w:t>Select Suppliers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0F7AB24" id="Oval 9" o:spid="_x0000_s1028" style="position:absolute;left:0;text-align:left;margin-left:186pt;margin-top:7.6pt;width:76.5pt;height:7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" fillcolor="#4f81bd [3204]" strokecolor="#243f60 [1604]" strokeweight="2pt">
                <v:path arrowok="t"/>
                <v:textbox>
                  <w:txbxContent>
                    <w:p w:rsidR="003E7ABC" w:rsidRPr="007D3AD9" w:rsidRDefault="003E7ABC" w:rsidP="00D97D5E">
                      <w:pPr>
                        <w:jc w:val="center"/>
                        <w:rPr>
                          <w:sz w:val="18"/>
                          <w:szCs w:val="18"/>
                        </w:rPr>
                      </w:pPr>
                      <w:r w:rsidRPr="007D3AD9">
                        <w:rPr>
                          <w:sz w:val="18"/>
                          <w:szCs w:val="18"/>
                        </w:rPr>
                        <w:t>Select Suppliers</w:t>
                      </w:r>
                    </w:p>
                  </w:txbxContent>
                </v:textbox>
              </v:oval>
            </w:pict>
          </mc:Fallback>
        </mc:AlternateContent>
      </w:r>
      <w:r>
        <w:rPr>
          <w:noProof/>
          <w:lang w:bidi="ar-SA"/>
        </w:rPr>
        <mc:AlternateContent>
          <mc:Choice Requires="wps">
            <w:drawing>
              <wp:anchor distT="0" distB="0" distL="114300" distR="114300" simplePos="0" relativeHeight="251658240" behindDoc="0" locked="0" layoutInCell="1" allowOverlap="1" wp14:anchorId="3924C3CA" wp14:editId="5277DD0C">
                <wp:simplePos x="0" y="0"/>
                <wp:positionH relativeFrom="column">
                  <wp:posOffset>1562100</wp:posOffset>
                </wp:positionH>
                <wp:positionV relativeFrom="paragraph">
                  <wp:posOffset>96520</wp:posOffset>
                </wp:positionV>
                <wp:extent cx="971550" cy="904875"/>
                <wp:effectExtent l="0" t="0" r="0" b="9525"/>
                <wp:wrapNone/>
                <wp:docPr id="194710653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904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4BA8A7" w14:textId="77777777" w:rsidR="003E7ABC" w:rsidRPr="00412BEA" w:rsidRDefault="003E7ABC" w:rsidP="00D97D5E">
                            <w:pPr>
                              <w:jc w:val="center"/>
                              <w:rPr>
                                <w:sz w:val="20"/>
                              </w:rPr>
                            </w:pPr>
                            <w:r w:rsidRPr="00412BEA">
                              <w:rPr>
                                <w:sz w:val="20"/>
                              </w:rPr>
                              <w:t>Defining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67C74C3" id="Oval 8" o:spid="_x0000_s1029" style="position:absolute;left:0;text-align:left;margin-left:123pt;margin-top:7.6pt;width:76.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" fillcolor="#4f81bd [3204]" strokecolor="#243f60 [1604]" strokeweight="2pt">
                <v:path arrowok="t"/>
                <v:textbox>
                  <w:txbxContent>
                    <w:p w:rsidR="003E7ABC" w:rsidRPr="00412BEA" w:rsidRDefault="003E7ABC" w:rsidP="00D97D5E">
                      <w:pPr>
                        <w:jc w:val="center"/>
                        <w:rPr>
                          <w:sz w:val="20"/>
                        </w:rPr>
                      </w:pPr>
                      <w:r w:rsidRPr="00412BEA">
                        <w:rPr>
                          <w:sz w:val="20"/>
                        </w:rPr>
                        <w:t>Defining Needs</w:t>
                      </w:r>
                    </w:p>
                  </w:txbxContent>
                </v:textbox>
              </v:oval>
            </w:pict>
          </mc:Fallback>
        </mc:AlternateContent>
      </w:r>
    </w:p>
    <w:p w14:paraId="53ED1288" w14:textId="77777777" w:rsidR="00D97D5E" w:rsidRPr="0050757E" w:rsidRDefault="00EA08DA" w:rsidP="00AD7684">
      <w:pPr>
        <w:adjustRightInd w:val="0"/>
        <w:spacing w:after="120"/>
        <w:ind w:left="426" w:hanging="426"/>
        <w:jc w:val="both"/>
      </w:pPr>
      <w:r>
        <w:rPr>
          <w:noProof/>
          <w:lang w:bidi="ar-SA"/>
        </w:rPr>
        <mc:AlternateContent>
          <mc:Choice Requires="wps">
            <w:drawing>
              <wp:anchor distT="0" distB="0" distL="114300" distR="114300" simplePos="0" relativeHeight="251658244" behindDoc="0" locked="0" layoutInCell="1" allowOverlap="1" wp14:anchorId="5B67E5D5" wp14:editId="3BE8F95E">
                <wp:simplePos x="0" y="0"/>
                <wp:positionH relativeFrom="column">
                  <wp:posOffset>4030345</wp:posOffset>
                </wp:positionH>
                <wp:positionV relativeFrom="paragraph">
                  <wp:posOffset>0</wp:posOffset>
                </wp:positionV>
                <wp:extent cx="1871345" cy="600075"/>
                <wp:effectExtent l="0" t="19050" r="14605" b="28575"/>
                <wp:wrapNone/>
                <wp:docPr id="1844811787" name="Arrow: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345" cy="600075"/>
                        </a:xfrm>
                        <a:prstGeom prst="rightArrow">
                          <a:avLst/>
                        </a:prstGeom>
                      </wps:spPr>
                      <wps:style>
                        <a:lnRef idx="2">
                          <a:schemeClr val="accent2"/>
                        </a:lnRef>
                        <a:fillRef idx="1">
                          <a:schemeClr val="lt1"/>
                        </a:fillRef>
                        <a:effectRef idx="0">
                          <a:schemeClr val="accent2"/>
                        </a:effectRef>
                        <a:fontRef idx="minor">
                          <a:schemeClr val="dk1"/>
                        </a:fontRef>
                      </wps:style>
                      <wps:txbx>
                        <w:txbxContent>
                          <w:p w14:paraId="467A6A6C" w14:textId="77777777" w:rsidR="003E7ABC" w:rsidRPr="0050757E" w:rsidRDefault="003E7ABC" w:rsidP="00D97D5E">
                            <w:pPr>
                              <w:rPr>
                                <w:sz w:val="16"/>
                                <w:szCs w:val="16"/>
                              </w:rPr>
                            </w:pPr>
                            <w:r w:rsidRPr="0050757E">
                              <w:rPr>
                                <w:sz w:val="16"/>
                                <w:szCs w:val="16"/>
                              </w:rPr>
                              <w:t>Goods/Services/Works Delivered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E14EE" id="Arrow: Right 7" o:spid="_x0000_s1030" type="#_x0000_t13" style="position:absolute;left:0;text-align:left;margin-left:317.35pt;margin-top:0;width:147.35pt;height:47.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" adj="18137" fillcolor="white [3201]" strokecolor="#c0504d [3205]" strokeweight="2pt">
                <v:path arrowok="t"/>
                <v:textbox>
                  <w:txbxContent>
                    <w:p w:rsidR="003E7ABC" w:rsidRPr="0050757E" w:rsidRDefault="003E7ABC" w:rsidP="00D97D5E">
                      <w:pPr>
                        <w:rPr>
                          <w:sz w:val="16"/>
                          <w:szCs w:val="16"/>
                        </w:rPr>
                      </w:pPr>
                      <w:r w:rsidRPr="0050757E">
                        <w:rPr>
                          <w:sz w:val="16"/>
                          <w:szCs w:val="16"/>
                        </w:rPr>
                        <w:t>Goods/Services/Works Delivered</w:t>
                      </w:r>
                    </w:p>
                  </w:txbxContent>
                </v:textbox>
              </v:shape>
            </w:pict>
          </mc:Fallback>
        </mc:AlternateContent>
      </w:r>
    </w:p>
    <w:p w14:paraId="48ECCE3D" w14:textId="77777777" w:rsidR="00D97D5E" w:rsidRPr="0050757E" w:rsidRDefault="00D97D5E" w:rsidP="00AD7684">
      <w:pPr>
        <w:adjustRightInd w:val="0"/>
        <w:spacing w:after="120"/>
        <w:ind w:left="426" w:hanging="426"/>
        <w:jc w:val="both"/>
      </w:pPr>
    </w:p>
    <w:p w14:paraId="3FB0C40A" w14:textId="77777777" w:rsidR="00D97D5E" w:rsidRPr="0050757E" w:rsidRDefault="00D97D5E" w:rsidP="00AD7684">
      <w:pPr>
        <w:adjustRightInd w:val="0"/>
        <w:spacing w:after="120"/>
        <w:ind w:left="426" w:hanging="426"/>
        <w:jc w:val="both"/>
      </w:pPr>
    </w:p>
    <w:p w14:paraId="7B5D9137" w14:textId="77777777" w:rsidR="00D97D5E" w:rsidRPr="0050757E" w:rsidRDefault="00EA08DA" w:rsidP="00AD7684">
      <w:pPr>
        <w:adjustRightInd w:val="0"/>
        <w:spacing w:after="120"/>
        <w:ind w:left="426" w:hanging="426"/>
        <w:jc w:val="both"/>
      </w:pPr>
      <w:r>
        <w:rPr>
          <w:noProof/>
          <w:lang w:bidi="ar-SA"/>
        </w:rPr>
        <mc:AlternateContent>
          <mc:Choice Requires="wps">
            <w:drawing>
              <wp:anchor distT="0" distB="0" distL="114300" distR="114300" simplePos="0" relativeHeight="251658247" behindDoc="0" locked="0" layoutInCell="1" allowOverlap="1" wp14:anchorId="73B34E95" wp14:editId="40DA9640">
                <wp:simplePos x="0" y="0"/>
                <wp:positionH relativeFrom="column">
                  <wp:posOffset>2819400</wp:posOffset>
                </wp:positionH>
                <wp:positionV relativeFrom="paragraph">
                  <wp:posOffset>100330</wp:posOffset>
                </wp:positionV>
                <wp:extent cx="45085" cy="276225"/>
                <wp:effectExtent l="19050" t="19050" r="12065" b="28575"/>
                <wp:wrapNone/>
                <wp:docPr id="260908517" name="Arrow: Up-Dow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762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330536C"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6" o:spid="_x0000_s1026" type="#_x0000_t70" style="position:absolute;margin-left:222pt;margin-top:7.9pt;width:3.55pt;height:21.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" adj=",1763" fillcolor="#4f81bd [3204]" strokecolor="#243f60 [1604]" strokeweight="2pt">
                <v:path arrowok="t"/>
              </v:shape>
            </w:pict>
          </mc:Fallback>
        </mc:AlternateContent>
      </w:r>
      <w:r>
        <w:rPr>
          <w:noProof/>
          <w:lang w:bidi="ar-SA"/>
        </w:rPr>
        <mc:AlternateContent>
          <mc:Choice Requires="wps">
            <w:drawing>
              <wp:anchor distT="0" distB="0" distL="114300" distR="114300" simplePos="0" relativeHeight="251658248" behindDoc="0" locked="0" layoutInCell="1" allowOverlap="1" wp14:anchorId="1CC2F34A" wp14:editId="7DFC0FC8">
                <wp:simplePos x="0" y="0"/>
                <wp:positionH relativeFrom="column">
                  <wp:posOffset>3629025</wp:posOffset>
                </wp:positionH>
                <wp:positionV relativeFrom="paragraph">
                  <wp:posOffset>90805</wp:posOffset>
                </wp:positionV>
                <wp:extent cx="45085" cy="276225"/>
                <wp:effectExtent l="19050" t="19050" r="12065" b="28575"/>
                <wp:wrapNone/>
                <wp:docPr id="751023735" name="Arrow: Up-Dow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762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A626A9" id="Arrow: Up-Down 5" o:spid="_x0000_s1026" type="#_x0000_t70" style="position:absolute;margin-left:285.75pt;margin-top:7.15pt;width:3.55pt;height:21.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" adj=",1763" fillcolor="#4f81bd [3204]" strokecolor="#243f60 [1604]" strokeweight="2pt">
                <v:path arrowok="t"/>
              </v:shape>
            </w:pict>
          </mc:Fallback>
        </mc:AlternateContent>
      </w:r>
      <w:r>
        <w:rPr>
          <w:noProof/>
          <w:lang w:bidi="ar-SA"/>
        </w:rPr>
        <mc:AlternateContent>
          <mc:Choice Requires="wps">
            <w:drawing>
              <wp:anchor distT="0" distB="0" distL="114300" distR="114300" simplePos="0" relativeHeight="251658246" behindDoc="0" locked="0" layoutInCell="1" allowOverlap="1" wp14:anchorId="49F66ACF" wp14:editId="0D6C6A7C">
                <wp:simplePos x="0" y="0"/>
                <wp:positionH relativeFrom="column">
                  <wp:posOffset>2019300</wp:posOffset>
                </wp:positionH>
                <wp:positionV relativeFrom="paragraph">
                  <wp:posOffset>90805</wp:posOffset>
                </wp:positionV>
                <wp:extent cx="45720" cy="276225"/>
                <wp:effectExtent l="19050" t="19050" r="11430" b="28575"/>
                <wp:wrapNone/>
                <wp:docPr id="534532454" name="Arrow: Up-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762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EC72A6" id="Arrow: Up-Down 4" o:spid="_x0000_s1026" type="#_x0000_t70" style="position:absolute;margin-left:159pt;margin-top:7.15pt;width:3.6pt;height:21.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" adj=",1788" fillcolor="#4f81bd [3204]" strokecolor="#243f60 [1604]" strokeweight="2pt">
                <v:path arrowok="t"/>
              </v:shape>
            </w:pict>
          </mc:Fallback>
        </mc:AlternateContent>
      </w:r>
    </w:p>
    <w:p w14:paraId="4F98E629" w14:textId="77777777" w:rsidR="00D97D5E" w:rsidRDefault="00EA08DA" w:rsidP="00AD7684">
      <w:pPr>
        <w:adjustRightInd w:val="0"/>
        <w:spacing w:after="120"/>
        <w:ind w:left="426" w:hanging="426"/>
        <w:jc w:val="both"/>
      </w:pPr>
      <w:r>
        <w:rPr>
          <w:noProof/>
          <w:lang w:bidi="ar-SA"/>
        </w:rPr>
        <mc:AlternateContent>
          <mc:Choice Requires="wps">
            <w:drawing>
              <wp:anchor distT="0" distB="0" distL="114300" distR="114300" simplePos="0" relativeHeight="251658245" behindDoc="0" locked="0" layoutInCell="1" allowOverlap="1" wp14:anchorId="133DBE03" wp14:editId="42AF3DF3">
                <wp:simplePos x="0" y="0"/>
                <wp:positionH relativeFrom="column">
                  <wp:posOffset>1558290</wp:posOffset>
                </wp:positionH>
                <wp:positionV relativeFrom="paragraph">
                  <wp:posOffset>206375</wp:posOffset>
                </wp:positionV>
                <wp:extent cx="2543175" cy="604520"/>
                <wp:effectExtent l="0" t="0" r="9525" b="5080"/>
                <wp:wrapNone/>
                <wp:docPr id="8688270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60452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1F7B691" w14:textId="77777777" w:rsidR="003E7ABC" w:rsidRDefault="003E7ABC" w:rsidP="00D97D5E">
                            <w:pPr>
                              <w:jc w:val="center"/>
                            </w:pPr>
                            <w:r>
                              <w:t>Position Strategies and Governance</w:t>
                            </w:r>
                          </w:p>
                          <w:p w14:paraId="672393B8" w14:textId="77777777" w:rsidR="003E7ABC" w:rsidRDefault="003E7ABC" w:rsidP="00D97D5E">
                            <w:pPr>
                              <w:jc w:val="center"/>
                            </w:pPr>
                            <w:r>
                              <w:t>Manage external suppliers and markets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8E873" id="Rectangle 3" o:spid="_x0000_s1031" style="position:absolute;left:0;text-align:left;margin-left:122.7pt;margin-top:16.25pt;width:200.25pt;height:47.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" fillcolor="white [3201]" strokecolor="#4f81bd [3204]" strokeweight="2pt">
                <v:path arrowok="t"/>
                <v:textbox>
                  <w:txbxContent>
                    <w:p w:rsidR="003E7ABC" w:rsidRDefault="003E7ABC" w:rsidP="00D97D5E">
                      <w:pPr>
                        <w:jc w:val="center"/>
                      </w:pPr>
                      <w:r>
                        <w:t>Position Strategies and Governance</w:t>
                      </w:r>
                    </w:p>
                    <w:p w:rsidR="003E7ABC" w:rsidRDefault="003E7ABC" w:rsidP="00D97D5E">
                      <w:pPr>
                        <w:jc w:val="center"/>
                      </w:pPr>
                      <w:r>
                        <w:t>Manage external suppliers and markets</w:t>
                      </w:r>
                    </w:p>
                  </w:txbxContent>
                </v:textbox>
              </v:rect>
            </w:pict>
          </mc:Fallback>
        </mc:AlternateContent>
      </w:r>
    </w:p>
    <w:p w14:paraId="37C2A469" w14:textId="77777777" w:rsidR="00D97D5E" w:rsidRDefault="00D97D5E" w:rsidP="00AD7684">
      <w:pPr>
        <w:adjustRightInd w:val="0"/>
        <w:spacing w:after="120"/>
        <w:ind w:left="426" w:hanging="426"/>
        <w:jc w:val="both"/>
      </w:pPr>
    </w:p>
    <w:p w14:paraId="412A311A" w14:textId="77777777" w:rsidR="00337083" w:rsidRDefault="00337083" w:rsidP="00AD7684">
      <w:pPr>
        <w:adjustRightInd w:val="0"/>
        <w:spacing w:after="120"/>
        <w:ind w:left="426" w:hanging="426"/>
        <w:jc w:val="both"/>
      </w:pPr>
    </w:p>
    <w:p w14:paraId="0AAA8DF0" w14:textId="77777777" w:rsidR="00337083" w:rsidRDefault="00337083" w:rsidP="00AD7684">
      <w:pPr>
        <w:adjustRightInd w:val="0"/>
        <w:spacing w:after="120"/>
        <w:ind w:left="426" w:hanging="426"/>
        <w:jc w:val="both"/>
      </w:pPr>
    </w:p>
    <w:p w14:paraId="4C13DB59" w14:textId="77777777" w:rsidR="008D2896" w:rsidRDefault="0011220A" w:rsidP="00EB78D7">
      <w:pPr>
        <w:pStyle w:val="Heading1"/>
        <w:numPr>
          <w:ilvl w:val="0"/>
          <w:numId w:val="28"/>
        </w:numPr>
        <w:spacing w:after="120"/>
        <w:jc w:val="both"/>
      </w:pPr>
      <w:r>
        <w:t xml:space="preserve">Service </w:t>
      </w:r>
      <w:r w:rsidR="009761BF">
        <w:t>S</w:t>
      </w:r>
      <w:r>
        <w:t xml:space="preserve">pecifications </w:t>
      </w:r>
    </w:p>
    <w:p w14:paraId="30D2B0C9" w14:textId="77777777" w:rsidR="008D2896" w:rsidRDefault="0011220A" w:rsidP="00EB78D7">
      <w:pPr>
        <w:pStyle w:val="BodyText"/>
        <w:spacing w:after="120"/>
        <w:ind w:left="720"/>
        <w:jc w:val="both"/>
      </w:pPr>
      <w:r>
        <w:t xml:space="preserve">The purpose of the service specification is to describe the </w:t>
      </w:r>
      <w:r w:rsidR="009761BF">
        <w:t>requirements</w:t>
      </w:r>
      <w:r>
        <w:t xml:space="preserve">, outcomes to be achieved and quality standards. </w:t>
      </w:r>
      <w:r w:rsidR="009761BF">
        <w:t xml:space="preserve"> It </w:t>
      </w:r>
      <w:r>
        <w:t xml:space="preserve">should give regard to relevant factors such as location, requirements </w:t>
      </w:r>
      <w:r w:rsidR="000D4CA3">
        <w:t>of service</w:t>
      </w:r>
      <w:r>
        <w:t xml:space="preserve"> users</w:t>
      </w:r>
      <w:r w:rsidR="009761BF">
        <w:t>, and Key Performance Indicators (KPIs)</w:t>
      </w:r>
      <w:r>
        <w:t xml:space="preserve">. It will also provide a useful basis for supplier’s </w:t>
      </w:r>
      <w:r w:rsidR="000D4CA3">
        <w:t>engagement,</w:t>
      </w:r>
      <w:r>
        <w:t xml:space="preserve"> and </w:t>
      </w:r>
      <w:r w:rsidR="009761BF">
        <w:t xml:space="preserve">which may </w:t>
      </w:r>
      <w:r>
        <w:t xml:space="preserve">also allow the service specification to </w:t>
      </w:r>
      <w:r w:rsidR="000D4CA3">
        <w:t>be refined</w:t>
      </w:r>
      <w:r>
        <w:t>.</w:t>
      </w:r>
    </w:p>
    <w:p w14:paraId="1DD4E57D" w14:textId="77777777" w:rsidR="008D2896" w:rsidRDefault="003E0A7D" w:rsidP="00EB78D7">
      <w:pPr>
        <w:pStyle w:val="BodyText"/>
        <w:spacing w:after="120"/>
        <w:ind w:left="720"/>
        <w:jc w:val="both"/>
      </w:pPr>
      <w:r>
        <w:t xml:space="preserve">Operational and Clinical leads are responsible for drafting the service specification. </w:t>
      </w:r>
      <w:r w:rsidR="00355AA2">
        <w:t>T</w:t>
      </w:r>
      <w:r>
        <w:t xml:space="preserve">his activity is supported by the </w:t>
      </w:r>
      <w:r w:rsidR="007224AF">
        <w:t xml:space="preserve">Contracts </w:t>
      </w:r>
      <w:r>
        <w:t xml:space="preserve">and Procurement Team. </w:t>
      </w:r>
    </w:p>
    <w:p w14:paraId="0B74B76B" w14:textId="77777777" w:rsidR="008D2896" w:rsidRDefault="0011220A" w:rsidP="00EB78D7">
      <w:pPr>
        <w:pStyle w:val="BodyText"/>
        <w:spacing w:after="120"/>
        <w:ind w:left="720"/>
        <w:jc w:val="both"/>
      </w:pPr>
      <w:r>
        <w:t>Also</w:t>
      </w:r>
      <w:r w:rsidR="007224AF">
        <w:t>,</w:t>
      </w:r>
      <w:r>
        <w:t xml:space="preserve"> it is important to have regard for the </w:t>
      </w:r>
      <w:r w:rsidR="00D56EA9">
        <w:t>3 Year plan</w:t>
      </w:r>
      <w:r>
        <w:t>. This covers important aspects of service development, workforce issues, external influences</w:t>
      </w:r>
      <w:r w:rsidR="00AD7192">
        <w:t xml:space="preserve"> </w:t>
      </w:r>
      <w:r w:rsidR="000D4CA3">
        <w:t>i.e.,</w:t>
      </w:r>
      <w:r w:rsidR="00AD7192">
        <w:t xml:space="preserve"> population health and social value,</w:t>
      </w:r>
      <w:r>
        <w:t xml:space="preserve"> and capital development. This should be consulted before beginning any process for procurement.</w:t>
      </w:r>
    </w:p>
    <w:p w14:paraId="17AD3088" w14:textId="77777777" w:rsidR="008D2896" w:rsidRDefault="0011220A" w:rsidP="00EB78D7">
      <w:pPr>
        <w:pStyle w:val="Heading1"/>
        <w:numPr>
          <w:ilvl w:val="0"/>
          <w:numId w:val="28"/>
        </w:numPr>
        <w:spacing w:after="120"/>
        <w:jc w:val="both"/>
      </w:pPr>
      <w:r>
        <w:t>Pricing</w:t>
      </w:r>
    </w:p>
    <w:p w14:paraId="6A2B8EC5" w14:textId="77777777" w:rsidR="008D2896" w:rsidRDefault="0011220A" w:rsidP="00EB78D7">
      <w:pPr>
        <w:pStyle w:val="BodyText"/>
        <w:spacing w:after="120"/>
        <w:ind w:left="720"/>
        <w:jc w:val="both"/>
      </w:pPr>
      <w:r>
        <w:t xml:space="preserve">The price for </w:t>
      </w:r>
      <w:r w:rsidR="003E0A7D">
        <w:t xml:space="preserve">goods and services </w:t>
      </w:r>
      <w:r>
        <w:t>s</w:t>
      </w:r>
      <w:r w:rsidR="003E0A7D">
        <w:t xml:space="preserve">hall </w:t>
      </w:r>
      <w:r>
        <w:t xml:space="preserve">be </w:t>
      </w:r>
      <w:r w:rsidR="003E0A7D">
        <w:t xml:space="preserve">accurately </w:t>
      </w:r>
      <w:r w:rsidR="0055248C">
        <w:t xml:space="preserve">evaluated </w:t>
      </w:r>
      <w:r>
        <w:t>by the Trust. There are however some general principles that should be adopted.</w:t>
      </w:r>
    </w:p>
    <w:p w14:paraId="241112B4" w14:textId="77777777" w:rsidR="008D2896" w:rsidRDefault="003E0A7D" w:rsidP="00EB78D7">
      <w:pPr>
        <w:pStyle w:val="ListParagraph"/>
        <w:numPr>
          <w:ilvl w:val="2"/>
          <w:numId w:val="45"/>
        </w:numPr>
        <w:jc w:val="both"/>
      </w:pPr>
      <w:r>
        <w:t>T</w:t>
      </w:r>
      <w:r w:rsidR="0011220A">
        <w:t>he price should include the cost of supplying the service to the Provider.</w:t>
      </w:r>
    </w:p>
    <w:p w14:paraId="3E0755E3" w14:textId="77777777" w:rsidR="001B36D4" w:rsidRDefault="001B36D4" w:rsidP="00EB78D7">
      <w:pPr>
        <w:pStyle w:val="ListParagraph"/>
        <w:numPr>
          <w:ilvl w:val="2"/>
          <w:numId w:val="45"/>
        </w:numPr>
        <w:jc w:val="both"/>
      </w:pPr>
      <w:r>
        <w:t>A cost breakdown should be obtained, to include</w:t>
      </w:r>
      <w:r w:rsidR="0055248C">
        <w:t>, but not limited to</w:t>
      </w:r>
      <w:r>
        <w:t xml:space="preserve">; - </w:t>
      </w:r>
    </w:p>
    <w:p w14:paraId="3A76BEC8" w14:textId="77777777" w:rsidR="001B36D4" w:rsidRDefault="001B36D4" w:rsidP="00EB78D7">
      <w:pPr>
        <w:pStyle w:val="ListParagraph"/>
        <w:numPr>
          <w:ilvl w:val="0"/>
          <w:numId w:val="46"/>
        </w:numPr>
        <w:jc w:val="both"/>
      </w:pPr>
      <w:r>
        <w:t>Risk Premium-Profit / Mark-up</w:t>
      </w:r>
    </w:p>
    <w:p w14:paraId="7881C5E9" w14:textId="77777777" w:rsidR="001B36D4" w:rsidRDefault="001B36D4" w:rsidP="00EB78D7">
      <w:pPr>
        <w:pStyle w:val="ListParagraph"/>
        <w:numPr>
          <w:ilvl w:val="0"/>
          <w:numId w:val="46"/>
        </w:numPr>
        <w:jc w:val="both"/>
      </w:pPr>
      <w:r>
        <w:t>Overheads</w:t>
      </w:r>
    </w:p>
    <w:p w14:paraId="259271E2" w14:textId="77777777" w:rsidR="001B36D4" w:rsidRDefault="001B36D4" w:rsidP="00EB78D7">
      <w:pPr>
        <w:pStyle w:val="ListParagraph"/>
        <w:numPr>
          <w:ilvl w:val="0"/>
          <w:numId w:val="46"/>
        </w:numPr>
        <w:jc w:val="both"/>
      </w:pPr>
      <w:r>
        <w:t>Staffing</w:t>
      </w:r>
    </w:p>
    <w:p w14:paraId="7E27B6DA" w14:textId="77777777" w:rsidR="001B36D4" w:rsidRDefault="001B36D4" w:rsidP="00EB78D7">
      <w:pPr>
        <w:pStyle w:val="ListParagraph"/>
        <w:numPr>
          <w:ilvl w:val="0"/>
          <w:numId w:val="46"/>
        </w:numPr>
        <w:spacing w:after="120"/>
        <w:jc w:val="both"/>
      </w:pPr>
      <w:r>
        <w:t xml:space="preserve">Delivery </w:t>
      </w:r>
    </w:p>
    <w:p w14:paraId="549EBB89" w14:textId="77777777" w:rsidR="008D2896" w:rsidRDefault="0011220A" w:rsidP="00EB78D7">
      <w:pPr>
        <w:pStyle w:val="BodyText"/>
        <w:spacing w:after="120"/>
        <w:ind w:left="720"/>
        <w:jc w:val="both"/>
      </w:pPr>
      <w:r>
        <w:t>Cost models can be used to benchmark existing</w:t>
      </w:r>
      <w:r w:rsidR="001B36D4">
        <w:t xml:space="preserve"> goods and</w:t>
      </w:r>
      <w:r>
        <w:t xml:space="preserve"> services </w:t>
      </w:r>
      <w:r w:rsidR="001B36D4">
        <w:t xml:space="preserve">which </w:t>
      </w:r>
      <w:r w:rsidR="00355AA2">
        <w:t>contribute</w:t>
      </w:r>
      <w:r w:rsidR="001B36D4">
        <w:t xml:space="preserve"> to assess value for </w:t>
      </w:r>
      <w:r w:rsidR="00355AA2">
        <w:t>money and</w:t>
      </w:r>
      <w:r w:rsidR="001B36D4">
        <w:t xml:space="preserve"> allocated budget.</w:t>
      </w:r>
      <w:r>
        <w:t xml:space="preserve"> The</w:t>
      </w:r>
      <w:r w:rsidR="001B36D4">
        <w:t xml:space="preserve"> analysis </w:t>
      </w:r>
      <w:r>
        <w:t>of these cost models will require input from the Trust procurement and finance personnel, where appropriate.</w:t>
      </w:r>
    </w:p>
    <w:p w14:paraId="688D57CD" w14:textId="77777777" w:rsidR="003E0A7D" w:rsidRDefault="003E0A7D" w:rsidP="00EB78D7">
      <w:pPr>
        <w:pStyle w:val="BodyText"/>
        <w:spacing w:after="120"/>
        <w:ind w:left="720"/>
        <w:jc w:val="both"/>
      </w:pPr>
      <w:r>
        <w:t xml:space="preserve">A failure to </w:t>
      </w:r>
      <w:r w:rsidR="0055248C">
        <w:t xml:space="preserve">evaluate </w:t>
      </w:r>
      <w:r>
        <w:t>cost</w:t>
      </w:r>
      <w:r w:rsidR="0055248C">
        <w:t>s</w:t>
      </w:r>
      <w:r>
        <w:t xml:space="preserve"> could result in the Trust making a substantial loss and/or not achieving value for money.</w:t>
      </w:r>
    </w:p>
    <w:p w14:paraId="116E35EE" w14:textId="77777777" w:rsidR="001B36D4" w:rsidRDefault="000D4CA3" w:rsidP="00EB78D7">
      <w:pPr>
        <w:pStyle w:val="Heading1"/>
        <w:numPr>
          <w:ilvl w:val="0"/>
          <w:numId w:val="28"/>
        </w:numPr>
        <w:tabs>
          <w:tab w:val="left" w:pos="567"/>
        </w:tabs>
        <w:spacing w:after="120"/>
        <w:jc w:val="both"/>
      </w:pPr>
      <w:r>
        <w:t>Sourcing suppliers</w:t>
      </w:r>
    </w:p>
    <w:p w14:paraId="4C17B8DD" w14:textId="77777777" w:rsidR="001B36D4" w:rsidRDefault="001B36D4" w:rsidP="00EB78D7">
      <w:pPr>
        <w:pStyle w:val="BodyText"/>
        <w:spacing w:after="120"/>
        <w:ind w:left="720"/>
        <w:jc w:val="both"/>
      </w:pPr>
      <w:r>
        <w:t>Once you have an accurate supply/service specification you will be able to look at what suppliers can offer in terms of services</w:t>
      </w:r>
      <w:r w:rsidR="00182A60">
        <w:t>/products</w:t>
      </w:r>
      <w:r>
        <w:t>.</w:t>
      </w:r>
    </w:p>
    <w:p w14:paraId="451BC21D" w14:textId="77777777" w:rsidR="001B36D4" w:rsidRDefault="001B36D4" w:rsidP="00EB78D7">
      <w:pPr>
        <w:pStyle w:val="BodyText"/>
        <w:spacing w:after="120"/>
        <w:ind w:left="720"/>
        <w:jc w:val="both"/>
      </w:pPr>
      <w:r>
        <w:t>The purpose of the service</w:t>
      </w:r>
      <w:r w:rsidR="00182A60">
        <w:t>/product</w:t>
      </w:r>
      <w:r>
        <w:t xml:space="preserve"> specification is to describe the needs to be addressed and the outcomes to be achieved </w:t>
      </w:r>
      <w:r w:rsidR="00182A60">
        <w:t>with</w:t>
      </w:r>
      <w:r>
        <w:t xml:space="preserve"> quality standards. Also</w:t>
      </w:r>
      <w:r w:rsidR="00182A60">
        <w:t>,</w:t>
      </w:r>
      <w:r>
        <w:t xml:space="preserve"> it should give regard to relevant factors such as location, requirements of service users and access requirements. It will also provide a useful basis for supplier engagement</w:t>
      </w:r>
      <w:r w:rsidR="00355AA2">
        <w:t>s</w:t>
      </w:r>
      <w:r>
        <w:t xml:space="preserve"> and may also allow the service</w:t>
      </w:r>
      <w:r w:rsidR="00182A60">
        <w:t>/product</w:t>
      </w:r>
      <w:r>
        <w:t xml:space="preserve"> specification to </w:t>
      </w:r>
      <w:r w:rsidR="000D4CA3">
        <w:t>be refined.</w:t>
      </w:r>
    </w:p>
    <w:p w14:paraId="54F2A57B" w14:textId="77777777" w:rsidR="008D2896" w:rsidRDefault="000D4CA3" w:rsidP="00EB78D7">
      <w:pPr>
        <w:pStyle w:val="Heading1"/>
        <w:numPr>
          <w:ilvl w:val="0"/>
          <w:numId w:val="28"/>
        </w:numPr>
        <w:spacing w:after="120"/>
        <w:jc w:val="both"/>
      </w:pPr>
      <w:r>
        <w:t>Supplier engagement</w:t>
      </w:r>
    </w:p>
    <w:p w14:paraId="7BC33C71" w14:textId="77777777" w:rsidR="008D2896" w:rsidRDefault="0011220A" w:rsidP="00EB78D7">
      <w:pPr>
        <w:pStyle w:val="BodyText"/>
        <w:spacing w:after="120"/>
        <w:ind w:left="720"/>
        <w:jc w:val="both"/>
      </w:pPr>
      <w:r>
        <w:t xml:space="preserve">It is important to </w:t>
      </w:r>
      <w:r w:rsidR="005D638A">
        <w:t>pre-</w:t>
      </w:r>
      <w:r>
        <w:t xml:space="preserve">engage with suppliers to develop and refine service specifications and explore the </w:t>
      </w:r>
      <w:r w:rsidR="005D638A">
        <w:t xml:space="preserve">impact </w:t>
      </w:r>
      <w:r>
        <w:t>o</w:t>
      </w:r>
      <w:r w:rsidR="005D638A">
        <w:t>n</w:t>
      </w:r>
      <w:r>
        <w:t xml:space="preserve"> such services on resources and staff requirements.</w:t>
      </w:r>
    </w:p>
    <w:p w14:paraId="0BF2B650" w14:textId="77777777" w:rsidR="008D2896" w:rsidRPr="00C84687" w:rsidRDefault="0011220A" w:rsidP="00EB78D7">
      <w:pPr>
        <w:pStyle w:val="BodyText"/>
        <w:spacing w:after="120"/>
        <w:ind w:left="720"/>
        <w:jc w:val="both"/>
      </w:pPr>
      <w:r w:rsidRPr="00C84687">
        <w:t>An advertisement is sometimes required for procuring goods and/or services</w:t>
      </w:r>
      <w:r w:rsidR="005D638A" w:rsidRPr="00C84687">
        <w:t xml:space="preserve"> (please see Procurement Thresholds)</w:t>
      </w:r>
      <w:r w:rsidRPr="00C84687">
        <w:t xml:space="preserve"> and involves suppliers being asked if they are interested in providing a service for the Trust.</w:t>
      </w:r>
    </w:p>
    <w:p w14:paraId="7948C6E4" w14:textId="77777777" w:rsidR="007E6AC9" w:rsidRPr="00C84687" w:rsidRDefault="007E6AC9" w:rsidP="00EB78D7">
      <w:pPr>
        <w:pStyle w:val="Heading1"/>
        <w:numPr>
          <w:ilvl w:val="0"/>
          <w:numId w:val="28"/>
        </w:numPr>
        <w:spacing w:after="120"/>
        <w:jc w:val="both"/>
      </w:pPr>
      <w:r w:rsidRPr="00C84687">
        <w:t>E-Tendering</w:t>
      </w:r>
    </w:p>
    <w:p w14:paraId="780322FE" w14:textId="77777777" w:rsidR="007E6AC9" w:rsidRPr="00C84687" w:rsidRDefault="007E6AC9" w:rsidP="00EB78D7">
      <w:pPr>
        <w:pStyle w:val="BodyText"/>
        <w:spacing w:after="120"/>
        <w:ind w:left="720"/>
        <w:jc w:val="both"/>
      </w:pPr>
      <w:r w:rsidRPr="00C84687">
        <w:t xml:space="preserve">The Trust uses </w:t>
      </w:r>
      <w:proofErr w:type="spellStart"/>
      <w:r w:rsidR="00360F42" w:rsidRPr="00976DC4">
        <w:t>Atamis</w:t>
      </w:r>
      <w:proofErr w:type="spellEnd"/>
      <w:r w:rsidR="000D4CA3">
        <w:t xml:space="preserve"> </w:t>
      </w:r>
      <w:r w:rsidR="00C076F3" w:rsidRPr="00976DC4">
        <w:t xml:space="preserve">Tender </w:t>
      </w:r>
      <w:r w:rsidR="000D4CA3" w:rsidRPr="00976DC4">
        <w:t>Management</w:t>
      </w:r>
      <w:r w:rsidR="000D4CA3" w:rsidRPr="00C84687">
        <w:t xml:space="preserve"> to</w:t>
      </w:r>
      <w:r w:rsidRPr="00C84687">
        <w:t xml:space="preserve"> manage the tender processes.</w:t>
      </w:r>
    </w:p>
    <w:p w14:paraId="2B626861" w14:textId="77777777" w:rsidR="007E6AC9" w:rsidRPr="00976DC4" w:rsidRDefault="00C076F3" w:rsidP="00EB78D7">
      <w:pPr>
        <w:pStyle w:val="BodyText"/>
        <w:spacing w:after="120"/>
        <w:ind w:left="720"/>
        <w:jc w:val="both"/>
      </w:pPr>
      <w:proofErr w:type="spellStart"/>
      <w:r w:rsidRPr="00976DC4">
        <w:t>Atamis</w:t>
      </w:r>
      <w:proofErr w:type="spellEnd"/>
      <w:r w:rsidR="000D4CA3">
        <w:t xml:space="preserve"> </w:t>
      </w:r>
      <w:r w:rsidR="007E6AC9" w:rsidRPr="00C84687">
        <w:t xml:space="preserve">is configured to be compliant with the   Procurement Act 2023 and is an </w:t>
      </w:r>
      <w:r w:rsidR="000D4CA3" w:rsidRPr="00C84687">
        <w:t>end-to-end</w:t>
      </w:r>
      <w:r w:rsidR="007E6AC9" w:rsidRPr="00C84687">
        <w:t xml:space="preserve"> process for tender management.  The </w:t>
      </w:r>
      <w:proofErr w:type="spellStart"/>
      <w:r w:rsidR="00A557F5" w:rsidRPr="00976DC4">
        <w:t>Atamis</w:t>
      </w:r>
      <w:proofErr w:type="spellEnd"/>
      <w:r w:rsidR="000D4CA3">
        <w:t xml:space="preserve"> </w:t>
      </w:r>
      <w:r w:rsidR="007E6AC9" w:rsidRPr="00C84687">
        <w:t>system has IL3 security which is accredited by UK government.</w:t>
      </w:r>
    </w:p>
    <w:p w14:paraId="794B1FAF" w14:textId="77777777" w:rsidR="007E6AC9" w:rsidRPr="00C84687" w:rsidRDefault="007E6AC9" w:rsidP="00EB78D7">
      <w:pPr>
        <w:pStyle w:val="BodyText"/>
        <w:spacing w:after="120"/>
        <w:ind w:left="720"/>
        <w:jc w:val="both"/>
      </w:pPr>
      <w:r w:rsidRPr="00976DC4">
        <w:t xml:space="preserve">The system publishes adverts in Contracts </w:t>
      </w:r>
      <w:r w:rsidR="000D4CA3" w:rsidRPr="00976DC4">
        <w:t>Finder and</w:t>
      </w:r>
      <w:r w:rsidRPr="00976DC4">
        <w:t xml:space="preserve"> Find a Tende</w:t>
      </w:r>
      <w:r w:rsidR="00AD7192" w:rsidRPr="00976DC4">
        <w:t>r</w:t>
      </w:r>
      <w:r w:rsidR="00A557F5" w:rsidRPr="00976DC4">
        <w:t xml:space="preserve"> (FTS)</w:t>
      </w:r>
      <w:r w:rsidRPr="00C84687">
        <w:t>.</w:t>
      </w:r>
    </w:p>
    <w:p w14:paraId="520B8398" w14:textId="77777777" w:rsidR="008D2896" w:rsidRPr="00976DC4" w:rsidRDefault="005D638A" w:rsidP="00EB78D7">
      <w:pPr>
        <w:pStyle w:val="Heading1"/>
        <w:numPr>
          <w:ilvl w:val="0"/>
          <w:numId w:val="28"/>
        </w:numPr>
        <w:tabs>
          <w:tab w:val="left" w:pos="567"/>
        </w:tabs>
        <w:spacing w:after="120"/>
        <w:jc w:val="both"/>
      </w:pPr>
      <w:r w:rsidRPr="00976DC4">
        <w:t xml:space="preserve">Standard Selection Questionnaire </w:t>
      </w:r>
      <w:r w:rsidR="0055248C" w:rsidRPr="00976DC4">
        <w:t>(SQ)</w:t>
      </w:r>
    </w:p>
    <w:p w14:paraId="1EC44459" w14:textId="77777777" w:rsidR="005D638A" w:rsidRDefault="005D638A" w:rsidP="00EB78D7">
      <w:pPr>
        <w:pStyle w:val="BodyText"/>
        <w:spacing w:after="120"/>
        <w:ind w:left="720"/>
        <w:jc w:val="both"/>
        <w:rPr>
          <w:sz w:val="23"/>
          <w:szCs w:val="23"/>
        </w:rPr>
      </w:pPr>
      <w:r w:rsidRPr="00976DC4">
        <w:rPr>
          <w:sz w:val="23"/>
          <w:szCs w:val="23"/>
        </w:rPr>
        <w:t>The standard Selection Questionnaire has been developed to simplify t</w:t>
      </w:r>
      <w:r>
        <w:rPr>
          <w:sz w:val="23"/>
          <w:szCs w:val="23"/>
        </w:rPr>
        <w:t>he supplier selection</w:t>
      </w:r>
      <w:r w:rsidR="000D4CA3">
        <w:rPr>
          <w:sz w:val="23"/>
          <w:szCs w:val="23"/>
        </w:rPr>
        <w:t xml:space="preserve"> </w:t>
      </w:r>
      <w:r>
        <w:rPr>
          <w:sz w:val="23"/>
          <w:szCs w:val="23"/>
        </w:rPr>
        <w:t xml:space="preserve">process for </w:t>
      </w:r>
      <w:r w:rsidR="009D4C64">
        <w:rPr>
          <w:sz w:val="23"/>
          <w:szCs w:val="23"/>
        </w:rPr>
        <w:t>Bidders and is used in the Restricted Procedure.</w:t>
      </w:r>
    </w:p>
    <w:p w14:paraId="6A7ED3E9" w14:textId="77777777" w:rsidR="005D638A" w:rsidRDefault="005D638A" w:rsidP="00EB78D7">
      <w:pPr>
        <w:pStyle w:val="BodyText"/>
        <w:spacing w:after="120"/>
        <w:ind w:left="720"/>
        <w:jc w:val="both"/>
        <w:rPr>
          <w:b/>
        </w:rPr>
      </w:pPr>
      <w:r>
        <w:rPr>
          <w:sz w:val="23"/>
          <w:szCs w:val="23"/>
        </w:rPr>
        <w:t xml:space="preserve">For more information please see: </w:t>
      </w:r>
    </w:p>
    <w:p w14:paraId="1E9479B9" w14:textId="77777777" w:rsidR="005D638A" w:rsidRDefault="00EB78D7" w:rsidP="00EB78D7">
      <w:pPr>
        <w:pStyle w:val="BodyText"/>
        <w:spacing w:after="120"/>
        <w:ind w:left="720"/>
        <w:jc w:val="both"/>
        <w:rPr>
          <w:rStyle w:val="Hyperlink"/>
          <w:b/>
        </w:rPr>
      </w:pPr>
      <w:hyperlink r:id="rId14" w:history="1">
        <w:r w:rsidRPr="009B29AE">
          <w:rPr>
            <w:rStyle w:val="Hyperlink"/>
            <w:b/>
          </w:rPr>
          <w:t>https://www.gov.uk/government/publications/procurement-policy-note-816-standard-selection-questionnaire-sq-template</w:t>
        </w:r>
      </w:hyperlink>
      <w:r w:rsidR="00C11514">
        <w:rPr>
          <w:rStyle w:val="Hyperlink"/>
          <w:b/>
        </w:rPr>
        <w:t>.</w:t>
      </w:r>
    </w:p>
    <w:p w14:paraId="410E6D26" w14:textId="77777777" w:rsidR="008D2896" w:rsidRPr="00976DC4" w:rsidRDefault="005E03B4" w:rsidP="00EB78D7">
      <w:pPr>
        <w:pStyle w:val="Heading1"/>
        <w:numPr>
          <w:ilvl w:val="0"/>
          <w:numId w:val="28"/>
        </w:numPr>
        <w:tabs>
          <w:tab w:val="left" w:pos="567"/>
        </w:tabs>
        <w:spacing w:after="120"/>
        <w:jc w:val="both"/>
      </w:pPr>
      <w:r>
        <w:t>Evaluating Selec</w:t>
      </w:r>
      <w:r w:rsidRPr="00976DC4">
        <w:t xml:space="preserve">ted Tenders </w:t>
      </w:r>
    </w:p>
    <w:p w14:paraId="617E1475" w14:textId="77777777" w:rsidR="008D2896" w:rsidRPr="00976DC4" w:rsidRDefault="0011220A" w:rsidP="00EB78D7">
      <w:pPr>
        <w:pStyle w:val="BodyText"/>
        <w:spacing w:after="120"/>
        <w:ind w:left="720"/>
        <w:jc w:val="both"/>
      </w:pPr>
      <w:r w:rsidRPr="00976DC4">
        <w:t>A Project Team shall be formed to evaluate the tenders.</w:t>
      </w:r>
    </w:p>
    <w:p w14:paraId="3CE3BB8C" w14:textId="77777777" w:rsidR="008D2896" w:rsidRPr="00976DC4" w:rsidRDefault="0011220A" w:rsidP="00EB78D7">
      <w:pPr>
        <w:pStyle w:val="BodyText"/>
        <w:spacing w:after="120"/>
        <w:ind w:left="720"/>
        <w:jc w:val="both"/>
      </w:pPr>
      <w:r w:rsidRPr="00976DC4">
        <w:t xml:space="preserve">The evaluation panel should include </w:t>
      </w:r>
      <w:r w:rsidR="005D638A" w:rsidRPr="00976DC4">
        <w:t>Operational and Clinical leads</w:t>
      </w:r>
      <w:r w:rsidRPr="00976DC4">
        <w:t>, Procurement, Business Development</w:t>
      </w:r>
      <w:r w:rsidR="005D638A" w:rsidRPr="00976DC4">
        <w:t xml:space="preserve"> Unit</w:t>
      </w:r>
      <w:r w:rsidR="00F27430">
        <w:t>, Contracts and Finance</w:t>
      </w:r>
      <w:r w:rsidRPr="00976DC4">
        <w:t xml:space="preserve">. The </w:t>
      </w:r>
      <w:r w:rsidR="005D638A" w:rsidRPr="00976DC4">
        <w:t xml:space="preserve">stakeholders shall </w:t>
      </w:r>
      <w:r w:rsidRPr="00976DC4">
        <w:t xml:space="preserve">complete an evaluation to be kept as a permanent record. The evaluation should consist of financial </w:t>
      </w:r>
      <w:r w:rsidR="00F27430">
        <w:t xml:space="preserve">(only to be undertaken by the Finance lead) </w:t>
      </w:r>
      <w:r w:rsidRPr="00976DC4">
        <w:t>and non-financial</w:t>
      </w:r>
      <w:r w:rsidR="000D4CA3">
        <w:t xml:space="preserve"> </w:t>
      </w:r>
      <w:r w:rsidRPr="00976DC4">
        <w:t>analysis.</w:t>
      </w:r>
    </w:p>
    <w:p w14:paraId="079ECB0C" w14:textId="77777777" w:rsidR="00171AA7" w:rsidRPr="00976DC4" w:rsidRDefault="00171AA7" w:rsidP="00EB78D7">
      <w:pPr>
        <w:pStyle w:val="BodyText"/>
        <w:spacing w:after="120"/>
        <w:ind w:left="720"/>
        <w:jc w:val="both"/>
      </w:pPr>
      <w:r w:rsidRPr="00976DC4">
        <w:t xml:space="preserve">Every tender evaluation has </w:t>
      </w:r>
      <w:r w:rsidR="00D97D5E" w:rsidRPr="00976DC4">
        <w:t>a weighting criterion</w:t>
      </w:r>
      <w:r w:rsidR="000D4CA3">
        <w:t xml:space="preserve"> </w:t>
      </w:r>
      <w:r w:rsidR="00F14316" w:rsidRPr="00976DC4">
        <w:t xml:space="preserve">and is based on the Most </w:t>
      </w:r>
      <w:r w:rsidR="00D97D5E" w:rsidRPr="00976DC4">
        <w:t>Advantageous</w:t>
      </w:r>
      <w:r w:rsidR="00F14316" w:rsidRPr="00976DC4">
        <w:t xml:space="preserve"> Tender which </w:t>
      </w:r>
      <w:r w:rsidR="00D97D5E" w:rsidRPr="00976DC4">
        <w:t>analyses</w:t>
      </w:r>
      <w:r w:rsidR="000D4CA3">
        <w:t xml:space="preserve"> </w:t>
      </w:r>
      <w:r w:rsidRPr="00976DC4">
        <w:t xml:space="preserve">quality, service, </w:t>
      </w:r>
      <w:r w:rsidR="00AF33A7" w:rsidRPr="00976DC4">
        <w:t xml:space="preserve">social value, </w:t>
      </w:r>
      <w:r w:rsidRPr="00976DC4">
        <w:t xml:space="preserve">and price, </w:t>
      </w:r>
      <w:r w:rsidR="00F14316" w:rsidRPr="00976DC4">
        <w:t>(</w:t>
      </w:r>
      <w:r w:rsidRPr="00976DC4">
        <w:t>totalling 100%</w:t>
      </w:r>
      <w:r w:rsidR="00F14316" w:rsidRPr="00976DC4">
        <w:t>)</w:t>
      </w:r>
      <w:r w:rsidRPr="00976DC4">
        <w:t>.</w:t>
      </w:r>
    </w:p>
    <w:p w14:paraId="71E02F06" w14:textId="77777777" w:rsidR="008D2896" w:rsidRPr="00976DC4" w:rsidRDefault="0011220A" w:rsidP="00EB78D7">
      <w:pPr>
        <w:pStyle w:val="BodyText"/>
        <w:spacing w:after="120"/>
        <w:ind w:left="720"/>
        <w:jc w:val="both"/>
      </w:pPr>
      <w:r w:rsidRPr="00976DC4">
        <w:t>The technical</w:t>
      </w:r>
      <w:r w:rsidR="005D638A" w:rsidRPr="00976DC4">
        <w:t xml:space="preserve"> qualitative</w:t>
      </w:r>
      <w:r w:rsidRPr="00976DC4">
        <w:t xml:space="preserve"> analysis</w:t>
      </w:r>
      <w:r w:rsidR="005D638A" w:rsidRPr="00976DC4">
        <w:t xml:space="preserve"> shall evaluate the </w:t>
      </w:r>
      <w:r w:rsidR="00D97D5E" w:rsidRPr="00976DC4">
        <w:t>bidder’s</w:t>
      </w:r>
      <w:r w:rsidR="005D638A" w:rsidRPr="00976DC4">
        <w:t xml:space="preserve"> ability to </w:t>
      </w:r>
      <w:r w:rsidRPr="00976DC4">
        <w:t>meet specification and will score each in accordance with the pre-set criteria.</w:t>
      </w:r>
    </w:p>
    <w:p w14:paraId="4078E4B4" w14:textId="77777777" w:rsidR="008D2896" w:rsidRPr="00976DC4" w:rsidRDefault="0011220A" w:rsidP="00EB78D7">
      <w:pPr>
        <w:pStyle w:val="BodyText"/>
        <w:spacing w:after="120"/>
        <w:ind w:left="720"/>
        <w:jc w:val="both"/>
      </w:pPr>
      <w:r w:rsidRPr="00976DC4">
        <w:t>The financial analysis</w:t>
      </w:r>
      <w:r w:rsidR="005D638A" w:rsidRPr="00976DC4">
        <w:t xml:space="preserve"> shall compare </w:t>
      </w:r>
      <w:r w:rsidR="000E285A" w:rsidRPr="00976DC4">
        <w:t>bidders’</w:t>
      </w:r>
      <w:r w:rsidR="005D638A" w:rsidRPr="00976DC4">
        <w:t xml:space="preserve"> costs </w:t>
      </w:r>
      <w:r w:rsidRPr="00976DC4">
        <w:t>and include any enhancements offered. It will also examine the financial stability of the</w:t>
      </w:r>
      <w:r w:rsidR="00171AA7" w:rsidRPr="00976DC4">
        <w:t xml:space="preserve"> bidder.</w:t>
      </w:r>
      <w:r w:rsidR="00F27430">
        <w:t xml:space="preserve"> This must only be completed by the nominated Finance lead.</w:t>
      </w:r>
    </w:p>
    <w:p w14:paraId="78EA9A0A" w14:textId="77777777" w:rsidR="005175FF" w:rsidRPr="00976DC4" w:rsidRDefault="005175FF" w:rsidP="00001AB7">
      <w:pPr>
        <w:pStyle w:val="BodyText"/>
        <w:spacing w:after="120"/>
        <w:ind w:left="720"/>
        <w:jc w:val="both"/>
      </w:pPr>
      <w:r w:rsidRPr="00976DC4">
        <w:t xml:space="preserve">The </w:t>
      </w:r>
      <w:r w:rsidR="00E81337" w:rsidRPr="00976DC4">
        <w:t>ESG</w:t>
      </w:r>
      <w:r w:rsidRPr="00976DC4">
        <w:t xml:space="preserve"> analysis evaluates the Bidder’s comm</w:t>
      </w:r>
      <w:r w:rsidR="00E846D8" w:rsidRPr="00976DC4">
        <w:t xml:space="preserve">itment, </w:t>
      </w:r>
      <w:r w:rsidR="00001AB7" w:rsidRPr="00976DC4">
        <w:t>strategy,</w:t>
      </w:r>
      <w:r w:rsidR="00E846D8" w:rsidRPr="00976DC4">
        <w:t xml:space="preserve"> and cooperation to ELFT as an Anchor Organisation. This includes and is not limited to Real Living Wage, Sustainability, Local Employment, and Empl</w:t>
      </w:r>
      <w:r w:rsidR="00001AB7" w:rsidRPr="00976DC4">
        <w:t xml:space="preserve">oyment of Priority Groups as identified by ELFT.  </w:t>
      </w:r>
    </w:p>
    <w:p w14:paraId="5B246ADE" w14:textId="77777777" w:rsidR="008D2896" w:rsidRPr="00976DC4" w:rsidRDefault="0011220A" w:rsidP="00EB78D7">
      <w:pPr>
        <w:pStyle w:val="BodyText"/>
        <w:spacing w:after="120"/>
        <w:ind w:left="720"/>
        <w:jc w:val="both"/>
      </w:pPr>
      <w:r w:rsidRPr="00976DC4">
        <w:t xml:space="preserve">As part of the </w:t>
      </w:r>
      <w:r w:rsidR="000D4CA3" w:rsidRPr="00976DC4">
        <w:t>evaluation,</w:t>
      </w:r>
      <w:r w:rsidRPr="00976DC4">
        <w:t xml:space="preserve"> it may be necessary to obtain written references from the potential supplier’s client base. These will preferably be other NHS Trusts or </w:t>
      </w:r>
      <w:r w:rsidR="00171AA7" w:rsidRPr="00976DC4">
        <w:t>other Public Sector bodies</w:t>
      </w:r>
      <w:r w:rsidRPr="00976DC4">
        <w:t>.</w:t>
      </w:r>
    </w:p>
    <w:p w14:paraId="1F249C98" w14:textId="77777777" w:rsidR="00171AA7" w:rsidRPr="00976DC4" w:rsidRDefault="00171AA7" w:rsidP="00EB78D7">
      <w:pPr>
        <w:pStyle w:val="BodyText"/>
        <w:spacing w:after="120"/>
        <w:ind w:left="720"/>
        <w:jc w:val="both"/>
      </w:pPr>
      <w:r w:rsidRPr="00976DC4">
        <w:t xml:space="preserve">In certain circumstances, it may be necessary to hold post tender discussions. Post tender discussions are used to clarify </w:t>
      </w:r>
      <w:r w:rsidR="00F14316" w:rsidRPr="00976DC4">
        <w:t xml:space="preserve">elements </w:t>
      </w:r>
      <w:r w:rsidRPr="00976DC4">
        <w:t>of an offer</w:t>
      </w:r>
      <w:r w:rsidR="00F14316" w:rsidRPr="00976DC4">
        <w:t>.</w:t>
      </w:r>
    </w:p>
    <w:p w14:paraId="5A9833CE" w14:textId="77777777" w:rsidR="00171AA7" w:rsidRPr="00976DC4" w:rsidRDefault="00171AA7" w:rsidP="00EB78D7">
      <w:pPr>
        <w:pStyle w:val="Heading1"/>
        <w:numPr>
          <w:ilvl w:val="0"/>
          <w:numId w:val="28"/>
        </w:numPr>
        <w:tabs>
          <w:tab w:val="left" w:pos="567"/>
        </w:tabs>
        <w:spacing w:after="120"/>
        <w:jc w:val="both"/>
      </w:pPr>
      <w:r w:rsidRPr="00976DC4">
        <w:t xml:space="preserve">Tender </w:t>
      </w:r>
      <w:r w:rsidR="00947F51" w:rsidRPr="00976DC4">
        <w:t>a</w:t>
      </w:r>
      <w:r w:rsidRPr="00976DC4">
        <w:t>ward</w:t>
      </w:r>
    </w:p>
    <w:p w14:paraId="1C0855B5" w14:textId="77777777" w:rsidR="008D2896" w:rsidRDefault="0011220A" w:rsidP="00EB78D7">
      <w:pPr>
        <w:pStyle w:val="BodyText"/>
        <w:spacing w:after="120"/>
        <w:ind w:left="720"/>
        <w:jc w:val="both"/>
      </w:pPr>
      <w:r w:rsidRPr="00976DC4">
        <w:t xml:space="preserve">The panel will recommend </w:t>
      </w:r>
      <w:r w:rsidR="00171AA7" w:rsidRPr="00976DC4">
        <w:t>an award of the contract to</w:t>
      </w:r>
      <w:r w:rsidRPr="00976DC4">
        <w:t xml:space="preserve"> the </w:t>
      </w:r>
      <w:r w:rsidR="00171AA7" w:rsidRPr="00976DC4">
        <w:t xml:space="preserve">Operational and Service </w:t>
      </w:r>
      <w:r w:rsidR="00F27430">
        <w:t xml:space="preserve">and Finance </w:t>
      </w:r>
      <w:r w:rsidR="00171AA7" w:rsidRPr="00976DC4">
        <w:t>lead</w:t>
      </w:r>
      <w:r w:rsidR="00171AA7">
        <w:t xml:space="preserve"> and the Executive Team. Procurement </w:t>
      </w:r>
      <w:r w:rsidR="00C11514">
        <w:t>will</w:t>
      </w:r>
      <w:r w:rsidR="000D4CA3">
        <w:t xml:space="preserve"> </w:t>
      </w:r>
      <w:r w:rsidR="00171AA7">
        <w:t xml:space="preserve">issue an award letter </w:t>
      </w:r>
      <w:r>
        <w:t>successful</w:t>
      </w:r>
      <w:r w:rsidR="00171AA7">
        <w:t xml:space="preserve"> tenderer and a rejection letter to unsuccessful</w:t>
      </w:r>
      <w:r>
        <w:t xml:space="preserve"> tenderer</w:t>
      </w:r>
      <w:r w:rsidR="00171AA7">
        <w:t>s</w:t>
      </w:r>
      <w:r w:rsidR="00C11514">
        <w:t>, offering debriefs.</w:t>
      </w:r>
      <w:r w:rsidR="00080D09">
        <w:t xml:space="preserve"> Prior to making a contract award, the Procurement team will run a D&amp;B due diligence check to provide further current assurance that the preferred supplier possesses the sufficient financial viability to perform the contract fully.</w:t>
      </w:r>
    </w:p>
    <w:p w14:paraId="06CCBB80" w14:textId="77777777" w:rsidR="008D2896" w:rsidRDefault="0011220A" w:rsidP="00EB78D7">
      <w:pPr>
        <w:pStyle w:val="BodyText"/>
        <w:spacing w:after="120"/>
        <w:ind w:left="720"/>
        <w:jc w:val="both"/>
      </w:pPr>
      <w:r>
        <w:t xml:space="preserve">A tender other than the lowest (if payment is to be made by the Trust or highest tender if payment is to be received by the Trust), shall not be accepted unless for good and sufficient reason the Executive Management Team decides otherwise </w:t>
      </w:r>
      <w:proofErr w:type="gramStart"/>
      <w:r>
        <w:t>on</w:t>
      </w:r>
      <w:r w:rsidR="00D97D5E">
        <w:t xml:space="preserve"> th</w:t>
      </w:r>
      <w:r>
        <w:t>e basis of</w:t>
      </w:r>
      <w:proofErr w:type="gramEnd"/>
      <w:r>
        <w:t xml:space="preserve"> a report submitted by the procurement panel which supports the decision.</w:t>
      </w:r>
    </w:p>
    <w:p w14:paraId="7741E08F" w14:textId="77777777" w:rsidR="00355AA2" w:rsidRDefault="00947F51" w:rsidP="00EB78D7">
      <w:pPr>
        <w:pStyle w:val="Heading1"/>
        <w:numPr>
          <w:ilvl w:val="0"/>
          <w:numId w:val="28"/>
        </w:numPr>
        <w:tabs>
          <w:tab w:val="left" w:pos="567"/>
        </w:tabs>
        <w:spacing w:after="120"/>
        <w:jc w:val="both"/>
      </w:pPr>
      <w:r>
        <w:t>C</w:t>
      </w:r>
      <w:r w:rsidR="00355AA2">
        <w:t>ontract</w:t>
      </w:r>
      <w:r>
        <w:t xml:space="preserve"> and </w:t>
      </w:r>
      <w:proofErr w:type="gramStart"/>
      <w:r>
        <w:t>Subcontract</w:t>
      </w:r>
      <w:r w:rsidR="000D4CA3">
        <w:t xml:space="preserve">  </w:t>
      </w:r>
      <w:r>
        <w:t>r</w:t>
      </w:r>
      <w:r w:rsidR="00355AA2">
        <w:t>egistration</w:t>
      </w:r>
      <w:proofErr w:type="gramEnd"/>
    </w:p>
    <w:p w14:paraId="3550BD98" w14:textId="77777777" w:rsidR="005E03B4" w:rsidRDefault="00355AA2" w:rsidP="00EB78D7">
      <w:pPr>
        <w:pStyle w:val="BodyText"/>
        <w:spacing w:after="120"/>
        <w:ind w:left="709"/>
        <w:jc w:val="both"/>
      </w:pPr>
      <w:r>
        <w:t>All</w:t>
      </w:r>
      <w:r w:rsidR="00947F51">
        <w:t xml:space="preserve"> contracts and</w:t>
      </w:r>
      <w:r>
        <w:t xml:space="preserve"> subcontracts shall be</w:t>
      </w:r>
      <w:r w:rsidR="005E03B4">
        <w:t xml:space="preserve"> stored</w:t>
      </w:r>
      <w:r>
        <w:t xml:space="preserve"> registered by the </w:t>
      </w:r>
      <w:r w:rsidR="00EB78D7">
        <w:t>CDD</w:t>
      </w:r>
      <w:r>
        <w:t xml:space="preserve"> on the Contract Management Database. The record will include details of the ELFT contract lead, start and expiry dates, the management committee/group receiving performa</w:t>
      </w:r>
      <w:r w:rsidR="005E03B4">
        <w:t>nce reports.</w:t>
      </w:r>
    </w:p>
    <w:p w14:paraId="75863C91" w14:textId="77777777" w:rsidR="00355AA2" w:rsidRDefault="005E03B4" w:rsidP="00EB78D7">
      <w:pPr>
        <w:pStyle w:val="BodyText"/>
        <w:spacing w:after="120"/>
        <w:ind w:left="709"/>
        <w:jc w:val="both"/>
      </w:pPr>
      <w:r>
        <w:t xml:space="preserve">ELFT Contract Leads shall make certain that meeting minutes, KPI reviews, important correspondence (i.e. issues, agreement in principle of service changes), performance reports, are sent to </w:t>
      </w:r>
      <w:r w:rsidR="00EB78D7">
        <w:t>CDD</w:t>
      </w:r>
      <w:r>
        <w:t>.</w:t>
      </w:r>
      <w:r w:rsidR="000D4CA3">
        <w:t xml:space="preserve"> </w:t>
      </w:r>
      <w:r>
        <w:t>This shall then be stored in the contract management system to guarantee contract records are up to date and accurate.</w:t>
      </w:r>
    </w:p>
    <w:p w14:paraId="39CE8A67" w14:textId="77777777" w:rsidR="00355AA2" w:rsidRDefault="00355AA2" w:rsidP="00EB78D7">
      <w:pPr>
        <w:pStyle w:val="Heading1"/>
        <w:numPr>
          <w:ilvl w:val="0"/>
          <w:numId w:val="28"/>
        </w:numPr>
        <w:tabs>
          <w:tab w:val="left" w:pos="567"/>
        </w:tabs>
        <w:spacing w:after="120"/>
        <w:jc w:val="both"/>
      </w:pPr>
      <w:r>
        <w:t>Authority to sign</w:t>
      </w:r>
      <w:r w:rsidR="000D4CA3">
        <w:t xml:space="preserve"> </w:t>
      </w:r>
      <w:r w:rsidR="00947F51">
        <w:rPr>
          <w:spacing w:val="-3"/>
        </w:rPr>
        <w:t xml:space="preserve">contracts and </w:t>
      </w:r>
      <w:r>
        <w:t>subcontracts</w:t>
      </w:r>
    </w:p>
    <w:p w14:paraId="43A0517B" w14:textId="77777777" w:rsidR="00355AA2" w:rsidRDefault="00355AA2" w:rsidP="00EB78D7">
      <w:pPr>
        <w:pStyle w:val="BodyText"/>
        <w:spacing w:after="120"/>
        <w:ind w:left="720"/>
        <w:jc w:val="both"/>
      </w:pPr>
      <w:r>
        <w:t>Subject to the Financial Limits</w:t>
      </w:r>
      <w:r w:rsidR="00D97D5E">
        <w:t xml:space="preserve"> (</w:t>
      </w:r>
      <w:r w:rsidR="00A547D0">
        <w:t>Appendix one</w:t>
      </w:r>
      <w:r w:rsidR="00D97D5E">
        <w:t>)</w:t>
      </w:r>
      <w:r>
        <w:t xml:space="preserve">, subcontracts shall normally be signed by the Director or Acting Director of Service within which the Contract Lead is based. If the Contract Lead is the Chief Executive, the Deputy Chief Executive or a Director, they </w:t>
      </w:r>
      <w:proofErr w:type="gramStart"/>
      <w:r w:rsidR="00947F51">
        <w:t>are able to</w:t>
      </w:r>
      <w:proofErr w:type="gramEnd"/>
      <w:r w:rsidR="00947F51">
        <w:t xml:space="preserve"> </w:t>
      </w:r>
      <w:r>
        <w:t>sign.</w:t>
      </w:r>
    </w:p>
    <w:p w14:paraId="7862C122" w14:textId="77777777" w:rsidR="00355AA2" w:rsidRDefault="00355AA2" w:rsidP="00EB78D7">
      <w:pPr>
        <w:pStyle w:val="BodyText"/>
        <w:spacing w:after="120"/>
        <w:ind w:left="709"/>
        <w:jc w:val="both"/>
      </w:pPr>
      <w:r>
        <w:t xml:space="preserve">The signatories of </w:t>
      </w:r>
      <w:r w:rsidR="00947F51">
        <w:t xml:space="preserve">contracts and </w:t>
      </w:r>
      <w:r>
        <w:t xml:space="preserve">subcontracts shall be advised by </w:t>
      </w:r>
      <w:r w:rsidR="00EB78D7">
        <w:t>CDD</w:t>
      </w:r>
      <w:r>
        <w:t xml:space="preserve"> and the Contract Lead. However, the signatories shall ultimately be responsible for ensuring that the cost of</w:t>
      </w:r>
      <w:r w:rsidR="000D4CA3">
        <w:t xml:space="preserve"> </w:t>
      </w:r>
      <w:r>
        <w:t xml:space="preserve">the </w:t>
      </w:r>
      <w:r w:rsidR="00947F51">
        <w:t xml:space="preserve">contract or </w:t>
      </w:r>
      <w:r>
        <w:t xml:space="preserve">subcontract has been adequately budgeted for and that the </w:t>
      </w:r>
      <w:r w:rsidR="00947F51">
        <w:t xml:space="preserve">contract or </w:t>
      </w:r>
      <w:r>
        <w:t>subcontract is in the best interest of ELFT and its Service Users, and developed in compliance with ELFT’s Standing Financial Instructions, Standing Orders, this and other relevant policies, and in line with the relevant contract with ELFT’s</w:t>
      </w:r>
      <w:r w:rsidR="000D4CA3">
        <w:t xml:space="preserve"> </w:t>
      </w:r>
      <w:r w:rsidR="00D97D5E">
        <w:t>commissioners.</w:t>
      </w:r>
    </w:p>
    <w:p w14:paraId="7F98334D" w14:textId="77777777" w:rsidR="008D2896" w:rsidRDefault="00E30CB8" w:rsidP="00EB78D7">
      <w:pPr>
        <w:pStyle w:val="Heading1"/>
        <w:numPr>
          <w:ilvl w:val="0"/>
          <w:numId w:val="28"/>
        </w:numPr>
        <w:tabs>
          <w:tab w:val="left" w:pos="567"/>
        </w:tabs>
        <w:spacing w:after="120"/>
        <w:jc w:val="both"/>
      </w:pPr>
      <w:r>
        <w:t>I</w:t>
      </w:r>
      <w:r w:rsidR="0011220A">
        <w:t>nternal</w:t>
      </w:r>
      <w:r w:rsidR="000D4CA3">
        <w:t xml:space="preserve"> </w:t>
      </w:r>
      <w:r w:rsidR="0011220A">
        <w:rPr>
          <w:spacing w:val="-3"/>
        </w:rPr>
        <w:t>Audit</w:t>
      </w:r>
    </w:p>
    <w:p w14:paraId="0CF51E37" w14:textId="77777777" w:rsidR="008D2896" w:rsidRDefault="0011220A" w:rsidP="00EB78D7">
      <w:pPr>
        <w:pStyle w:val="BodyText"/>
        <w:tabs>
          <w:tab w:val="left" w:pos="7371"/>
          <w:tab w:val="left" w:pos="7655"/>
        </w:tabs>
        <w:spacing w:after="120"/>
        <w:ind w:left="709"/>
        <w:jc w:val="both"/>
      </w:pPr>
      <w:r>
        <w:t>Internal audit primarily provides an independent and objective opinion to the Accountable Officer, the Board and the Audit Committee on the degree to which risk management, control and governance support the achievement of the Trust agreed objectives. In addition, internal audit’s findings and recommendations are beneficial to line management in the audited areas. Risk management, control and governance comprise the policies, procedures and operations established to ensure the achievement of objectives, the appropriate assessment of risk, the reliability of internal and external reporting and accountability processes, compliance</w:t>
      </w:r>
      <w:r w:rsidR="000D4CA3">
        <w:t xml:space="preserve"> </w:t>
      </w:r>
      <w:r>
        <w:t>wi</w:t>
      </w:r>
      <w:r w:rsidR="00CF09B9">
        <w:t>th</w:t>
      </w:r>
      <w:r w:rsidR="000D4CA3">
        <w:t xml:space="preserve"> </w:t>
      </w:r>
      <w:r>
        <w:t>applicable laws and regulations, and compliance with the behavioural and ethical standards set for the organisation.</w:t>
      </w:r>
    </w:p>
    <w:p w14:paraId="3294E698" w14:textId="77777777" w:rsidR="008D2896" w:rsidRPr="00A6587D" w:rsidRDefault="0011220A" w:rsidP="00EB78D7">
      <w:pPr>
        <w:pStyle w:val="BodyText"/>
        <w:tabs>
          <w:tab w:val="left" w:pos="7371"/>
          <w:tab w:val="left" w:pos="7655"/>
        </w:tabs>
        <w:spacing w:after="120"/>
        <w:ind w:left="709"/>
        <w:jc w:val="both"/>
      </w:pPr>
      <w:r>
        <w:t xml:space="preserve">Internal audit also provides an independent and objective consultancy service specifically to help line management improve the Trust’s risk management, control and governance. The </w:t>
      </w:r>
      <w:r w:rsidRPr="00A6587D">
        <w:t>service applies the professional skills of internal audit through a systematic and disciplined evaluation of the policies, procedures and operations that management put in place to ensure the achievement of the Trust’s objectives, and through recommendations for improvement. Such consultancy work contributes to the opinion which internal audit provides on risk management, control and governance.</w:t>
      </w:r>
    </w:p>
    <w:p w14:paraId="155F1B0E" w14:textId="77777777" w:rsidR="008D2896" w:rsidRPr="00A6587D" w:rsidRDefault="0011220A" w:rsidP="00EB78D7">
      <w:pPr>
        <w:pStyle w:val="BodyText"/>
        <w:tabs>
          <w:tab w:val="left" w:pos="7371"/>
          <w:tab w:val="left" w:pos="7655"/>
        </w:tabs>
        <w:spacing w:after="120"/>
        <w:ind w:left="709"/>
        <w:jc w:val="both"/>
      </w:pPr>
      <w:r w:rsidRPr="00A6587D">
        <w:t>Internal Audit should fulfil its terms of reference by systematic review and evaluation of risk management, control and governance which comprises the policies, procedures and operations in place to:</w:t>
      </w:r>
    </w:p>
    <w:p w14:paraId="7C9DA6A6" w14:textId="77777777" w:rsidR="008D2896" w:rsidRPr="00A6587D" w:rsidRDefault="0011220A" w:rsidP="00EB78D7">
      <w:pPr>
        <w:pStyle w:val="ListParagraph"/>
        <w:numPr>
          <w:ilvl w:val="1"/>
          <w:numId w:val="48"/>
        </w:numPr>
        <w:jc w:val="both"/>
      </w:pPr>
      <w:r w:rsidRPr="00A6587D">
        <w:t xml:space="preserve">Establish, and monitor the achievement of, the </w:t>
      </w:r>
      <w:r w:rsidR="000D4CA3" w:rsidRPr="00A6587D">
        <w:t>Trust’s objectives.</w:t>
      </w:r>
    </w:p>
    <w:p w14:paraId="470F21D8" w14:textId="77777777" w:rsidR="008D2896" w:rsidRPr="00A6587D" w:rsidRDefault="0011220A" w:rsidP="00EB78D7">
      <w:pPr>
        <w:pStyle w:val="ListParagraph"/>
        <w:numPr>
          <w:ilvl w:val="1"/>
          <w:numId w:val="48"/>
        </w:numPr>
        <w:jc w:val="both"/>
      </w:pPr>
      <w:r w:rsidRPr="00A6587D">
        <w:t xml:space="preserve">Identify, assess and manage the risks to achieving the </w:t>
      </w:r>
      <w:r w:rsidR="000D4CA3" w:rsidRPr="00A6587D">
        <w:t>Trust’s objectives.</w:t>
      </w:r>
    </w:p>
    <w:p w14:paraId="2A9238E8" w14:textId="77777777" w:rsidR="008D2896" w:rsidRPr="00A6587D" w:rsidRDefault="0011220A" w:rsidP="00EB78D7">
      <w:pPr>
        <w:pStyle w:val="ListParagraph"/>
        <w:numPr>
          <w:ilvl w:val="1"/>
          <w:numId w:val="48"/>
        </w:numPr>
        <w:jc w:val="both"/>
      </w:pPr>
      <w:r w:rsidRPr="00A6587D">
        <w:t xml:space="preserve">Ensure the economical, effective and efficient use </w:t>
      </w:r>
      <w:r w:rsidR="000D4CA3" w:rsidRPr="00A6587D">
        <w:t>of resources.</w:t>
      </w:r>
    </w:p>
    <w:p w14:paraId="469DE32A" w14:textId="77777777" w:rsidR="008D2896" w:rsidRPr="00A6587D" w:rsidRDefault="0011220A" w:rsidP="00EB78D7">
      <w:pPr>
        <w:pStyle w:val="ListParagraph"/>
        <w:numPr>
          <w:ilvl w:val="1"/>
          <w:numId w:val="48"/>
        </w:numPr>
        <w:jc w:val="both"/>
      </w:pPr>
      <w:r w:rsidRPr="00A6587D">
        <w:t xml:space="preserve">Ensure compliance with established policies (including behavioural and ethical expectations), procedures, laws </w:t>
      </w:r>
      <w:r w:rsidR="000D4CA3" w:rsidRPr="00A6587D">
        <w:t>and regulations.</w:t>
      </w:r>
    </w:p>
    <w:p w14:paraId="322095A7" w14:textId="77777777" w:rsidR="008D2896" w:rsidRPr="00A6587D" w:rsidRDefault="0011220A" w:rsidP="00EB78D7">
      <w:pPr>
        <w:pStyle w:val="ListParagraph"/>
        <w:numPr>
          <w:ilvl w:val="1"/>
          <w:numId w:val="48"/>
        </w:numPr>
        <w:jc w:val="both"/>
      </w:pPr>
      <w:r w:rsidRPr="00A6587D">
        <w:t xml:space="preserve">Safeguard the organisation’s assets and interests from losses of all kinds, including those arising from fraud, irregularity </w:t>
      </w:r>
      <w:r w:rsidR="000D4CA3" w:rsidRPr="00A6587D">
        <w:t>or corruption.</w:t>
      </w:r>
    </w:p>
    <w:p w14:paraId="271A07E1" w14:textId="77777777" w:rsidR="008D2896" w:rsidRPr="00A6587D" w:rsidRDefault="0011220A" w:rsidP="00EB78D7">
      <w:pPr>
        <w:pStyle w:val="ListParagraph"/>
        <w:numPr>
          <w:ilvl w:val="1"/>
          <w:numId w:val="48"/>
        </w:numPr>
        <w:spacing w:after="120"/>
        <w:jc w:val="both"/>
      </w:pPr>
      <w:r w:rsidRPr="00A6587D">
        <w:t xml:space="preserve">Ensure the integrity and reliability of information, accounts and data, including internal and external reporting and </w:t>
      </w:r>
      <w:r w:rsidR="000D4CA3" w:rsidRPr="00A6587D">
        <w:t>accountability processes</w:t>
      </w:r>
      <w:r w:rsidRPr="00A6587D">
        <w:t>.</w:t>
      </w:r>
    </w:p>
    <w:p w14:paraId="2CACFEE8" w14:textId="77777777" w:rsidR="008D2896" w:rsidRPr="00A6587D" w:rsidRDefault="0011220A" w:rsidP="00EB78D7">
      <w:pPr>
        <w:pStyle w:val="BodyText"/>
        <w:ind w:left="720"/>
      </w:pPr>
      <w:r w:rsidRPr="00A6587D">
        <w:t xml:space="preserve">It is the responsibility of the </w:t>
      </w:r>
      <w:r w:rsidR="00DA2FAB" w:rsidRPr="00A6587D">
        <w:t>Chief Financial Officer</w:t>
      </w:r>
      <w:r w:rsidRPr="00A6587D">
        <w:t xml:space="preserve"> to ensure an adequate Internal </w:t>
      </w:r>
      <w:r w:rsidR="000D4CA3" w:rsidRPr="00A6587D">
        <w:t>Audit service</w:t>
      </w:r>
      <w:r w:rsidRPr="00A6587D">
        <w:t xml:space="preserve"> is provided and the Audit Committee shall be involved in the selection process when/if an Internal Audit service provider </w:t>
      </w:r>
      <w:r w:rsidR="000D4CA3" w:rsidRPr="00A6587D">
        <w:t>is changed</w:t>
      </w:r>
      <w:r w:rsidR="00AD7684" w:rsidRPr="00A6587D">
        <w:t>.</w:t>
      </w:r>
    </w:p>
    <w:p w14:paraId="03BBDEA8" w14:textId="77777777" w:rsidR="008D2896" w:rsidRPr="00A6587D" w:rsidRDefault="008D2896" w:rsidP="00E367CF">
      <w:pPr>
        <w:pStyle w:val="BodyText"/>
        <w:ind w:left="820"/>
        <w:jc w:val="both"/>
      </w:pPr>
    </w:p>
    <w:p w14:paraId="59597460" w14:textId="77777777" w:rsidR="00E11E81" w:rsidRPr="00A6587D" w:rsidRDefault="00E11E81" w:rsidP="00E367CF">
      <w:pPr>
        <w:pStyle w:val="BodyText"/>
        <w:ind w:left="820"/>
        <w:jc w:val="both"/>
      </w:pPr>
    </w:p>
    <w:p w14:paraId="57D25A32" w14:textId="77777777" w:rsidR="00E11E81" w:rsidRPr="00A6587D" w:rsidRDefault="00A21629" w:rsidP="00E11E81">
      <w:pPr>
        <w:pStyle w:val="Heading1"/>
        <w:numPr>
          <w:ilvl w:val="0"/>
          <w:numId w:val="28"/>
        </w:numPr>
        <w:tabs>
          <w:tab w:val="left" w:pos="567"/>
        </w:tabs>
        <w:spacing w:after="120"/>
        <w:jc w:val="both"/>
      </w:pPr>
      <w:r w:rsidRPr="00A6587D">
        <w:t>Direct Award Due to Extreme Urgency</w:t>
      </w:r>
    </w:p>
    <w:p w14:paraId="3BDB0967" w14:textId="77777777" w:rsidR="006B5738" w:rsidRPr="00A6587D" w:rsidRDefault="007C5474" w:rsidP="006B5738">
      <w:pPr>
        <w:pStyle w:val="Heading1"/>
        <w:tabs>
          <w:tab w:val="left" w:pos="567"/>
        </w:tabs>
        <w:spacing w:after="120"/>
        <w:ind w:left="720" w:firstLine="0"/>
        <w:jc w:val="both"/>
        <w:rPr>
          <w:b w:val="0"/>
          <w:bCs w:val="0"/>
          <w:spacing w:val="-3"/>
        </w:rPr>
      </w:pPr>
      <w:r w:rsidRPr="00A6587D">
        <w:rPr>
          <w:b w:val="0"/>
          <w:bCs w:val="0"/>
          <w:spacing w:val="-3"/>
        </w:rPr>
        <w:t xml:space="preserve">In exceptional circumstances where </w:t>
      </w:r>
      <w:r w:rsidR="002E6411" w:rsidRPr="00A6587D">
        <w:rPr>
          <w:b w:val="0"/>
          <w:bCs w:val="0"/>
          <w:spacing w:val="-3"/>
        </w:rPr>
        <w:t xml:space="preserve">goods and/or services </w:t>
      </w:r>
      <w:r w:rsidR="00BB49F2" w:rsidRPr="00A6587D">
        <w:rPr>
          <w:b w:val="0"/>
          <w:bCs w:val="0"/>
          <w:spacing w:val="-3"/>
        </w:rPr>
        <w:t>in cases of extreme urgency without the need to advertise to the m</w:t>
      </w:r>
      <w:r w:rsidR="00CC1D4B" w:rsidRPr="00A6587D">
        <w:rPr>
          <w:b w:val="0"/>
          <w:bCs w:val="0"/>
          <w:spacing w:val="-3"/>
        </w:rPr>
        <w:t xml:space="preserve">arketing or </w:t>
      </w:r>
      <w:r w:rsidR="00EC65EE" w:rsidRPr="00A6587D">
        <w:rPr>
          <w:b w:val="0"/>
          <w:bCs w:val="0"/>
          <w:spacing w:val="-3"/>
        </w:rPr>
        <w:t xml:space="preserve">tendering. This is permissible under </w:t>
      </w:r>
      <w:r w:rsidR="006A7AFF" w:rsidRPr="00A6587D">
        <w:rPr>
          <w:b w:val="0"/>
          <w:bCs w:val="0"/>
          <w:spacing w:val="-3"/>
        </w:rPr>
        <w:t>Public Contracts Regulation 2015 (amended 2020) clause 32(2)</w:t>
      </w:r>
      <w:r w:rsidR="00CF0E32" w:rsidRPr="00A6587D">
        <w:rPr>
          <w:b w:val="0"/>
          <w:bCs w:val="0"/>
          <w:spacing w:val="-3"/>
        </w:rPr>
        <w:t xml:space="preserve"> as per the guidance by Procurement Policy Note PPN01/21.</w:t>
      </w:r>
      <w:r w:rsidR="00043C71" w:rsidRPr="00A6587D">
        <w:rPr>
          <w:b w:val="0"/>
          <w:bCs w:val="0"/>
          <w:spacing w:val="-3"/>
        </w:rPr>
        <w:t xml:space="preserve">ELFT can choose to direct award following </w:t>
      </w:r>
      <w:r w:rsidR="00AE3C47" w:rsidRPr="00A6587D">
        <w:rPr>
          <w:b w:val="0"/>
          <w:bCs w:val="0"/>
          <w:spacing w:val="-3"/>
        </w:rPr>
        <w:t>by demonstrating the below conditions</w:t>
      </w:r>
      <w:r w:rsidR="00043C71" w:rsidRPr="00A6587D">
        <w:rPr>
          <w:b w:val="0"/>
          <w:bCs w:val="0"/>
          <w:spacing w:val="-3"/>
        </w:rPr>
        <w:t>:</w:t>
      </w:r>
    </w:p>
    <w:p w14:paraId="5D049B11" w14:textId="77777777" w:rsidR="00043C71" w:rsidRPr="00A6587D" w:rsidRDefault="00525D0D" w:rsidP="00A6587D">
      <w:pPr>
        <w:pStyle w:val="Heading1"/>
        <w:numPr>
          <w:ilvl w:val="1"/>
          <w:numId w:val="54"/>
        </w:numPr>
        <w:tabs>
          <w:tab w:val="left" w:pos="567"/>
        </w:tabs>
        <w:spacing w:after="120"/>
        <w:jc w:val="both"/>
        <w:rPr>
          <w:b w:val="0"/>
          <w:bCs w:val="0"/>
          <w:spacing w:val="-3"/>
        </w:rPr>
      </w:pPr>
      <w:r w:rsidRPr="00A6587D">
        <w:rPr>
          <w:b w:val="0"/>
          <w:bCs w:val="0"/>
          <w:spacing w:val="-3"/>
        </w:rPr>
        <w:t xml:space="preserve">Genuine reason for urgency </w:t>
      </w:r>
      <w:r w:rsidR="000D4CA3" w:rsidRPr="00A6587D">
        <w:rPr>
          <w:b w:val="0"/>
          <w:bCs w:val="0"/>
          <w:i/>
          <w:iCs/>
          <w:spacing w:val="-3"/>
        </w:rPr>
        <w:t>e.g.,</w:t>
      </w:r>
      <w:r w:rsidRPr="00A6587D">
        <w:rPr>
          <w:b w:val="0"/>
          <w:bCs w:val="0"/>
          <w:i/>
          <w:iCs/>
          <w:spacing w:val="-3"/>
        </w:rPr>
        <w:t xml:space="preserve"> </w:t>
      </w:r>
      <w:r w:rsidR="008639B9" w:rsidRPr="00A6587D">
        <w:rPr>
          <w:b w:val="0"/>
          <w:bCs w:val="0"/>
          <w:i/>
          <w:iCs/>
          <w:spacing w:val="-3"/>
        </w:rPr>
        <w:t xml:space="preserve">public health risk, loss of existing provision, </w:t>
      </w:r>
      <w:r w:rsidR="0061291F" w:rsidRPr="00A6587D">
        <w:rPr>
          <w:b w:val="0"/>
          <w:bCs w:val="0"/>
          <w:i/>
          <w:iCs/>
          <w:spacing w:val="-3"/>
        </w:rPr>
        <w:t xml:space="preserve">or </w:t>
      </w:r>
      <w:r w:rsidR="008639B9" w:rsidRPr="00A6587D">
        <w:rPr>
          <w:b w:val="0"/>
          <w:bCs w:val="0"/>
          <w:i/>
          <w:iCs/>
          <w:spacing w:val="-3"/>
        </w:rPr>
        <w:t xml:space="preserve">reacting to </w:t>
      </w:r>
      <w:r w:rsidR="0061291F" w:rsidRPr="00A6587D">
        <w:rPr>
          <w:b w:val="0"/>
          <w:bCs w:val="0"/>
          <w:i/>
          <w:iCs/>
          <w:spacing w:val="-3"/>
        </w:rPr>
        <w:t>an emergency but not planning for one</w:t>
      </w:r>
    </w:p>
    <w:p w14:paraId="14BDD589" w14:textId="77777777" w:rsidR="0061291F" w:rsidRPr="00A6587D" w:rsidRDefault="00B91543" w:rsidP="00A6587D">
      <w:pPr>
        <w:pStyle w:val="Heading1"/>
        <w:numPr>
          <w:ilvl w:val="1"/>
          <w:numId w:val="54"/>
        </w:numPr>
        <w:tabs>
          <w:tab w:val="left" w:pos="567"/>
        </w:tabs>
        <w:spacing w:after="120"/>
        <w:jc w:val="both"/>
        <w:rPr>
          <w:b w:val="0"/>
          <w:bCs w:val="0"/>
          <w:spacing w:val="-3"/>
        </w:rPr>
      </w:pPr>
      <w:r w:rsidRPr="00A6587D">
        <w:rPr>
          <w:b w:val="0"/>
          <w:bCs w:val="0"/>
          <w:spacing w:val="-3"/>
        </w:rPr>
        <w:t xml:space="preserve">The urgency was unforeseeable </w:t>
      </w:r>
      <w:proofErr w:type="gramStart"/>
      <w:r w:rsidR="000D4CA3" w:rsidRPr="00A6587D">
        <w:rPr>
          <w:b w:val="0"/>
          <w:bCs w:val="0"/>
          <w:i/>
          <w:iCs/>
          <w:spacing w:val="-3"/>
        </w:rPr>
        <w:t>e.g.,</w:t>
      </w:r>
      <w:proofErr w:type="gramEnd"/>
      <w:r w:rsidRPr="00A6587D">
        <w:rPr>
          <w:b w:val="0"/>
          <w:bCs w:val="0"/>
          <w:i/>
          <w:iCs/>
          <w:spacing w:val="-3"/>
        </w:rPr>
        <w:t xml:space="preserve"> </w:t>
      </w:r>
      <w:r w:rsidR="00743020" w:rsidRPr="00A6587D">
        <w:rPr>
          <w:b w:val="0"/>
          <w:bCs w:val="0"/>
          <w:i/>
          <w:iCs/>
          <w:spacing w:val="-3"/>
        </w:rPr>
        <w:t>situation is so novel that the consequences are not something ELFT could have predicted</w:t>
      </w:r>
      <w:r w:rsidR="0085620E" w:rsidRPr="00A6587D">
        <w:rPr>
          <w:b w:val="0"/>
          <w:bCs w:val="0"/>
          <w:spacing w:val="-3"/>
        </w:rPr>
        <w:t xml:space="preserve">. </w:t>
      </w:r>
      <w:r w:rsidR="00285C04" w:rsidRPr="00A6587D">
        <w:rPr>
          <w:b w:val="0"/>
          <w:bCs w:val="0"/>
          <w:i/>
          <w:iCs/>
          <w:spacing w:val="-3"/>
        </w:rPr>
        <w:t xml:space="preserve">Knowing something must be done is seen as foreseeable and fails this requirement. </w:t>
      </w:r>
    </w:p>
    <w:p w14:paraId="51B5B3FF" w14:textId="77777777" w:rsidR="00743020" w:rsidRPr="00A6587D" w:rsidRDefault="00F9517A" w:rsidP="00682439">
      <w:pPr>
        <w:pStyle w:val="Heading1"/>
        <w:numPr>
          <w:ilvl w:val="1"/>
          <w:numId w:val="54"/>
        </w:numPr>
        <w:tabs>
          <w:tab w:val="left" w:pos="567"/>
        </w:tabs>
        <w:spacing w:after="120"/>
        <w:jc w:val="both"/>
        <w:rPr>
          <w:b w:val="0"/>
          <w:bCs w:val="0"/>
          <w:spacing w:val="-3"/>
        </w:rPr>
      </w:pPr>
      <w:r w:rsidRPr="00A6587D">
        <w:rPr>
          <w:b w:val="0"/>
          <w:bCs w:val="0"/>
          <w:spacing w:val="-3"/>
        </w:rPr>
        <w:t xml:space="preserve">It is impossible to comply with the timescales dictated by the PCR2015 (amended 2020) </w:t>
      </w:r>
      <w:r w:rsidR="000D4CA3" w:rsidRPr="00A6587D">
        <w:rPr>
          <w:b w:val="0"/>
          <w:bCs w:val="0"/>
          <w:i/>
          <w:iCs/>
          <w:spacing w:val="-3"/>
        </w:rPr>
        <w:t>e.g.,</w:t>
      </w:r>
      <w:r w:rsidRPr="00A6587D">
        <w:rPr>
          <w:b w:val="0"/>
          <w:bCs w:val="0"/>
          <w:i/>
          <w:iCs/>
          <w:spacing w:val="-3"/>
        </w:rPr>
        <w:t xml:space="preserve"> </w:t>
      </w:r>
      <w:r w:rsidR="007B7777" w:rsidRPr="00A6587D">
        <w:rPr>
          <w:b w:val="0"/>
          <w:bCs w:val="0"/>
          <w:i/>
          <w:iCs/>
          <w:spacing w:val="-3"/>
        </w:rPr>
        <w:t>no time to run accelerated procurement under open, restricted</w:t>
      </w:r>
      <w:r w:rsidR="00EE1FD0" w:rsidRPr="00A6587D">
        <w:rPr>
          <w:b w:val="0"/>
          <w:bCs w:val="0"/>
          <w:i/>
          <w:iCs/>
          <w:spacing w:val="-3"/>
        </w:rPr>
        <w:t>,</w:t>
      </w:r>
      <w:r w:rsidR="007B7777" w:rsidRPr="00A6587D">
        <w:rPr>
          <w:b w:val="0"/>
          <w:bCs w:val="0"/>
          <w:i/>
          <w:iCs/>
          <w:spacing w:val="-3"/>
        </w:rPr>
        <w:t xml:space="preserve"> competitive procedure with negotiation</w:t>
      </w:r>
      <w:r w:rsidR="00EE1FD0" w:rsidRPr="00A6587D">
        <w:rPr>
          <w:b w:val="0"/>
          <w:bCs w:val="0"/>
          <w:i/>
          <w:iCs/>
          <w:spacing w:val="-3"/>
        </w:rPr>
        <w:t>, or call-off contract from</w:t>
      </w:r>
      <w:r w:rsidR="000C1BC1" w:rsidRPr="00A6587D">
        <w:rPr>
          <w:b w:val="0"/>
          <w:bCs w:val="0"/>
          <w:i/>
          <w:iCs/>
          <w:spacing w:val="-3"/>
        </w:rPr>
        <w:t xml:space="preserve"> an existing framework</w:t>
      </w:r>
    </w:p>
    <w:p w14:paraId="42C72590" w14:textId="77777777" w:rsidR="00680D60" w:rsidRPr="00A6587D" w:rsidRDefault="000C1BC1" w:rsidP="00682439">
      <w:pPr>
        <w:pStyle w:val="Heading1"/>
        <w:numPr>
          <w:ilvl w:val="1"/>
          <w:numId w:val="54"/>
        </w:numPr>
        <w:tabs>
          <w:tab w:val="left" w:pos="567"/>
        </w:tabs>
        <w:spacing w:after="120"/>
        <w:jc w:val="both"/>
        <w:rPr>
          <w:b w:val="0"/>
          <w:bCs w:val="0"/>
          <w:spacing w:val="-3"/>
        </w:rPr>
      </w:pPr>
      <w:r w:rsidRPr="00A6587D">
        <w:rPr>
          <w:b w:val="0"/>
          <w:bCs w:val="0"/>
          <w:spacing w:val="-3"/>
        </w:rPr>
        <w:t xml:space="preserve">ELFT has not </w:t>
      </w:r>
      <w:r w:rsidR="00941628" w:rsidRPr="00A6587D">
        <w:rPr>
          <w:b w:val="0"/>
          <w:bCs w:val="0"/>
          <w:spacing w:val="-3"/>
        </w:rPr>
        <w:t>con</w:t>
      </w:r>
      <w:r w:rsidRPr="00A6587D">
        <w:rPr>
          <w:b w:val="0"/>
          <w:bCs w:val="0"/>
          <w:spacing w:val="-3"/>
        </w:rPr>
        <w:t xml:space="preserve">tributed to the </w:t>
      </w:r>
      <w:r w:rsidR="00B400AD" w:rsidRPr="00A6587D">
        <w:rPr>
          <w:b w:val="0"/>
          <w:bCs w:val="0"/>
          <w:spacing w:val="-3"/>
        </w:rPr>
        <w:t xml:space="preserve">urgency </w:t>
      </w:r>
      <w:r w:rsidR="000D4CA3" w:rsidRPr="00A6587D">
        <w:rPr>
          <w:b w:val="0"/>
          <w:bCs w:val="0"/>
          <w:i/>
          <w:iCs/>
          <w:spacing w:val="-3"/>
        </w:rPr>
        <w:t>e.g.,</w:t>
      </w:r>
      <w:r w:rsidR="00941628" w:rsidRPr="00A6587D">
        <w:rPr>
          <w:b w:val="0"/>
          <w:bCs w:val="0"/>
          <w:i/>
          <w:iCs/>
          <w:spacing w:val="-3"/>
        </w:rPr>
        <w:t xml:space="preserve"> extreme emergency was </w:t>
      </w:r>
      <w:r w:rsidR="00696C50" w:rsidRPr="00A6587D">
        <w:rPr>
          <w:b w:val="0"/>
          <w:bCs w:val="0"/>
          <w:i/>
          <w:iCs/>
          <w:spacing w:val="-3"/>
        </w:rPr>
        <w:t xml:space="preserve">not raised or </w:t>
      </w:r>
      <w:r w:rsidR="004E170F" w:rsidRPr="00A6587D">
        <w:rPr>
          <w:b w:val="0"/>
          <w:bCs w:val="0"/>
          <w:i/>
          <w:iCs/>
          <w:spacing w:val="-3"/>
        </w:rPr>
        <w:t>exacerbated by ELF</w:t>
      </w:r>
      <w:r w:rsidR="00680D60" w:rsidRPr="00A6587D">
        <w:rPr>
          <w:b w:val="0"/>
          <w:bCs w:val="0"/>
          <w:i/>
          <w:iCs/>
          <w:spacing w:val="-3"/>
        </w:rPr>
        <w:t>T, and they are not a contributor to the situation.</w:t>
      </w:r>
    </w:p>
    <w:p w14:paraId="6CF8DCAD" w14:textId="77777777" w:rsidR="00680D60" w:rsidRPr="00A6587D" w:rsidRDefault="00680D60" w:rsidP="00680D60">
      <w:pPr>
        <w:pStyle w:val="Heading1"/>
        <w:tabs>
          <w:tab w:val="left" w:pos="567"/>
        </w:tabs>
        <w:spacing w:after="120"/>
        <w:ind w:left="720" w:firstLine="0"/>
        <w:jc w:val="both"/>
        <w:rPr>
          <w:b w:val="0"/>
          <w:bCs w:val="0"/>
          <w:spacing w:val="-3"/>
        </w:rPr>
      </w:pPr>
    </w:p>
    <w:p w14:paraId="2236D11C" w14:textId="77777777" w:rsidR="00CF0E32" w:rsidRPr="00A6587D" w:rsidRDefault="00680D60" w:rsidP="00A6587D">
      <w:pPr>
        <w:pStyle w:val="Heading1"/>
        <w:tabs>
          <w:tab w:val="left" w:pos="567"/>
        </w:tabs>
        <w:spacing w:after="120"/>
        <w:ind w:left="720" w:firstLine="0"/>
        <w:jc w:val="both"/>
        <w:rPr>
          <w:b w:val="0"/>
          <w:bCs w:val="0"/>
        </w:rPr>
      </w:pPr>
      <w:r w:rsidRPr="00A6587D">
        <w:rPr>
          <w:b w:val="0"/>
          <w:bCs w:val="0"/>
          <w:spacing w:val="-3"/>
        </w:rPr>
        <w:t xml:space="preserve">If the four above conditions are satisfied, the </w:t>
      </w:r>
      <w:r w:rsidR="00BD578D" w:rsidRPr="00A6587D">
        <w:rPr>
          <w:b w:val="0"/>
          <w:bCs w:val="0"/>
          <w:spacing w:val="-3"/>
        </w:rPr>
        <w:t xml:space="preserve">direct award will be approved by the Chief Finance Officer and Executive Commercial Director by means of a </w:t>
      </w:r>
      <w:r w:rsidR="000D4CA3" w:rsidRPr="00A6587D">
        <w:rPr>
          <w:b w:val="0"/>
          <w:bCs w:val="0"/>
          <w:spacing w:val="-3"/>
        </w:rPr>
        <w:t>waiver with</w:t>
      </w:r>
      <w:r w:rsidR="00E34614" w:rsidRPr="00A6587D">
        <w:rPr>
          <w:b w:val="0"/>
          <w:bCs w:val="0"/>
          <w:spacing w:val="-3"/>
        </w:rPr>
        <w:t xml:space="preserve"> clear justification </w:t>
      </w:r>
      <w:r w:rsidR="00686714" w:rsidRPr="00A6587D">
        <w:rPr>
          <w:b w:val="0"/>
          <w:bCs w:val="0"/>
          <w:spacing w:val="-3"/>
        </w:rPr>
        <w:t xml:space="preserve">on the decision. </w:t>
      </w:r>
      <w:r w:rsidR="00650427" w:rsidRPr="00A6587D">
        <w:rPr>
          <w:b w:val="0"/>
          <w:bCs w:val="0"/>
          <w:spacing w:val="-3"/>
        </w:rPr>
        <w:t xml:space="preserve">Contracts should be limited to only what is </w:t>
      </w:r>
      <w:proofErr w:type="gramStart"/>
      <w:r w:rsidR="00650427" w:rsidRPr="00A6587D">
        <w:rPr>
          <w:b w:val="0"/>
          <w:bCs w:val="0"/>
          <w:spacing w:val="-3"/>
        </w:rPr>
        <w:t xml:space="preserve">absolutely </w:t>
      </w:r>
      <w:r w:rsidR="00170012" w:rsidRPr="00A6587D">
        <w:rPr>
          <w:b w:val="0"/>
          <w:bCs w:val="0"/>
          <w:spacing w:val="-3"/>
        </w:rPr>
        <w:t>necessary</w:t>
      </w:r>
      <w:proofErr w:type="gramEnd"/>
      <w:r w:rsidR="00170012" w:rsidRPr="00A6587D">
        <w:rPr>
          <w:b w:val="0"/>
          <w:bCs w:val="0"/>
          <w:spacing w:val="-3"/>
        </w:rPr>
        <w:t xml:space="preserve"> in terms of goods, services and length of agreement. </w:t>
      </w:r>
    </w:p>
    <w:p w14:paraId="2C00E72E" w14:textId="77777777" w:rsidR="00E11E81" w:rsidRDefault="00E11E81" w:rsidP="00E367CF">
      <w:pPr>
        <w:pStyle w:val="BodyText"/>
        <w:ind w:left="820"/>
        <w:jc w:val="both"/>
      </w:pPr>
    </w:p>
    <w:p w14:paraId="39B1988B" w14:textId="77777777" w:rsidR="00E11E81" w:rsidRPr="006B5738" w:rsidRDefault="00E11E81" w:rsidP="00976DC4">
      <w:pPr>
        <w:pStyle w:val="BodyText"/>
        <w:jc w:val="both"/>
        <w:sectPr w:rsidR="00E11E81" w:rsidRPr="006B5738" w:rsidSect="00E30CB8">
          <w:pgSz w:w="11910" w:h="16840"/>
          <w:pgMar w:top="1340" w:right="1137" w:bottom="800" w:left="980" w:header="0" w:footer="539" w:gutter="0"/>
          <w:cols w:space="720"/>
        </w:sectPr>
      </w:pPr>
    </w:p>
    <w:p w14:paraId="6D35D540" w14:textId="77777777" w:rsidR="00E30CB8" w:rsidRPr="00B94855" w:rsidRDefault="00E30CB8" w:rsidP="00E30CB8">
      <w:pPr>
        <w:pStyle w:val="BodyText"/>
        <w:ind w:left="142"/>
        <w:rPr>
          <w:b/>
        </w:rPr>
      </w:pPr>
      <w:r>
        <w:rPr>
          <w:b/>
        </w:rPr>
        <w:t>Appendix</w:t>
      </w:r>
      <w:r w:rsidR="00FD4FA0">
        <w:rPr>
          <w:b/>
        </w:rPr>
        <w:t xml:space="preserve"> O</w:t>
      </w:r>
      <w:r w:rsidR="00A547D0">
        <w:rPr>
          <w:b/>
        </w:rPr>
        <w:t>ne</w:t>
      </w:r>
      <w:r>
        <w:rPr>
          <w:b/>
        </w:rPr>
        <w:t xml:space="preserve"> - </w:t>
      </w:r>
      <w:r w:rsidRPr="00B94855">
        <w:rPr>
          <w:b/>
        </w:rPr>
        <w:t>Financial Limits</w:t>
      </w:r>
    </w:p>
    <w:p w14:paraId="4542E066" w14:textId="77777777" w:rsidR="00E30CB8" w:rsidRDefault="00E30CB8" w:rsidP="00E30CB8">
      <w:pPr>
        <w:pStyle w:val="BodyText"/>
        <w:rPr>
          <w:sz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549"/>
        <w:gridCol w:w="6662"/>
      </w:tblGrid>
      <w:tr w:rsidR="004F4D0A" w:rsidRPr="003B7C03" w14:paraId="740EF88E" w14:textId="77777777" w:rsidTr="004F4D0A">
        <w:tc>
          <w:tcPr>
            <w:tcW w:w="2549" w:type="dxa"/>
          </w:tcPr>
          <w:p w14:paraId="31A7957A" w14:textId="77777777" w:rsidR="004F4D0A" w:rsidRPr="003B7C03" w:rsidRDefault="004F4D0A" w:rsidP="001351AD">
            <w:pPr>
              <w:overflowPunct w:val="0"/>
              <w:adjustRightInd w:val="0"/>
              <w:jc w:val="both"/>
              <w:rPr>
                <w:b/>
                <w:bCs/>
              </w:rPr>
            </w:pPr>
            <w:r w:rsidRPr="003B7C03">
              <w:rPr>
                <w:b/>
                <w:bCs/>
              </w:rPr>
              <w:t>Expenditure range</w:t>
            </w:r>
          </w:p>
        </w:tc>
        <w:tc>
          <w:tcPr>
            <w:tcW w:w="6662" w:type="dxa"/>
          </w:tcPr>
          <w:p w14:paraId="051E3CCB" w14:textId="77777777" w:rsidR="004F4D0A" w:rsidRPr="003B7C03" w:rsidRDefault="004F4D0A" w:rsidP="001351AD">
            <w:pPr>
              <w:overflowPunct w:val="0"/>
              <w:adjustRightInd w:val="0"/>
              <w:jc w:val="both"/>
              <w:rPr>
                <w:b/>
                <w:bCs/>
              </w:rPr>
            </w:pPr>
            <w:r w:rsidRPr="003B7C03">
              <w:rPr>
                <w:b/>
                <w:bCs/>
              </w:rPr>
              <w:t>Responsibilities</w:t>
            </w:r>
          </w:p>
        </w:tc>
      </w:tr>
      <w:tr w:rsidR="004F4D0A" w:rsidRPr="003B7C03" w14:paraId="15AA2FFA" w14:textId="77777777" w:rsidTr="004F4D0A">
        <w:tc>
          <w:tcPr>
            <w:tcW w:w="2549" w:type="dxa"/>
          </w:tcPr>
          <w:p w14:paraId="7D62645B" w14:textId="77777777" w:rsidR="004F4D0A" w:rsidRPr="003B7C03" w:rsidRDefault="004F4D0A" w:rsidP="001351AD">
            <w:pPr>
              <w:overflowPunct w:val="0"/>
              <w:adjustRightInd w:val="0"/>
              <w:jc w:val="both"/>
            </w:pPr>
            <w:r w:rsidRPr="003B7C03">
              <w:t>Up to £10,000</w:t>
            </w:r>
          </w:p>
        </w:tc>
        <w:tc>
          <w:tcPr>
            <w:tcW w:w="6662" w:type="dxa"/>
          </w:tcPr>
          <w:p w14:paraId="42B0F22A" w14:textId="77777777" w:rsidR="004F4D0A" w:rsidRPr="003B7C03" w:rsidRDefault="004F4D0A" w:rsidP="001351AD">
            <w:pPr>
              <w:overflowPunct w:val="0"/>
              <w:adjustRightInd w:val="0"/>
              <w:jc w:val="both"/>
            </w:pPr>
            <w:r w:rsidRPr="003B7C03">
              <w:t>Budget Holder</w:t>
            </w:r>
          </w:p>
          <w:p w14:paraId="19471FE2" w14:textId="77777777" w:rsidR="004F4D0A" w:rsidRPr="003B7C03" w:rsidRDefault="004F4D0A" w:rsidP="001351AD">
            <w:pPr>
              <w:overflowPunct w:val="0"/>
              <w:adjustRightInd w:val="0"/>
              <w:jc w:val="both"/>
            </w:pPr>
            <w:r w:rsidRPr="003B7C03">
              <w:t>Director of People Participation</w:t>
            </w:r>
          </w:p>
          <w:p w14:paraId="589EE6C9" w14:textId="77777777" w:rsidR="004F4D0A" w:rsidRPr="003B7C03" w:rsidRDefault="004F4D0A" w:rsidP="001351AD">
            <w:pPr>
              <w:overflowPunct w:val="0"/>
              <w:adjustRightInd w:val="0"/>
              <w:jc w:val="both"/>
            </w:pPr>
            <w:r w:rsidRPr="003B7C03">
              <w:t>Assistant Director of Assurance</w:t>
            </w:r>
          </w:p>
          <w:p w14:paraId="63088402" w14:textId="77777777" w:rsidR="004F4D0A" w:rsidRPr="003B7C03" w:rsidRDefault="004F4D0A" w:rsidP="001351AD">
            <w:pPr>
              <w:overflowPunct w:val="0"/>
              <w:adjustRightInd w:val="0"/>
              <w:jc w:val="both"/>
            </w:pPr>
            <w:r w:rsidRPr="003B7C03">
              <w:t>Associate Director of Research</w:t>
            </w:r>
          </w:p>
          <w:p w14:paraId="58BD3C82" w14:textId="77777777" w:rsidR="004F4D0A" w:rsidRPr="003B7C03" w:rsidRDefault="004F4D0A" w:rsidP="001351AD">
            <w:pPr>
              <w:overflowPunct w:val="0"/>
              <w:adjustRightInd w:val="0"/>
              <w:jc w:val="both"/>
            </w:pPr>
            <w:r w:rsidRPr="003B7C03">
              <w:t>Associate Director of Performance</w:t>
            </w:r>
          </w:p>
          <w:p w14:paraId="6EC723C3" w14:textId="77777777" w:rsidR="004F4D0A" w:rsidRPr="003B7C03" w:rsidRDefault="004F4D0A" w:rsidP="001351AD">
            <w:pPr>
              <w:overflowPunct w:val="0"/>
              <w:adjustRightInd w:val="0"/>
              <w:jc w:val="both"/>
            </w:pPr>
            <w:r w:rsidRPr="003B7C03">
              <w:t>Associate Director of Information Governance</w:t>
            </w:r>
          </w:p>
          <w:p w14:paraId="68B3D631" w14:textId="77777777" w:rsidR="004F4D0A" w:rsidRPr="003B7C03" w:rsidRDefault="004F4D0A" w:rsidP="001351AD">
            <w:pPr>
              <w:overflowPunct w:val="0"/>
              <w:adjustRightInd w:val="0"/>
              <w:jc w:val="both"/>
            </w:pPr>
            <w:r w:rsidRPr="003B7C03">
              <w:t>Associate Director of Mental Health Law</w:t>
            </w:r>
          </w:p>
          <w:p w14:paraId="562CF46F" w14:textId="77777777" w:rsidR="004F4D0A" w:rsidRPr="003B7C03" w:rsidRDefault="004F4D0A" w:rsidP="001351AD">
            <w:pPr>
              <w:overflowPunct w:val="0"/>
              <w:adjustRightInd w:val="0"/>
              <w:jc w:val="both"/>
            </w:pPr>
            <w:r w:rsidRPr="003B7C03">
              <w:t>Associate Director of Safeguarding</w:t>
            </w:r>
          </w:p>
        </w:tc>
      </w:tr>
      <w:tr w:rsidR="004F4D0A" w:rsidRPr="003B7C03" w14:paraId="2A34B670" w14:textId="77777777" w:rsidTr="004F4D0A">
        <w:tc>
          <w:tcPr>
            <w:tcW w:w="2549" w:type="dxa"/>
          </w:tcPr>
          <w:p w14:paraId="3CFF41A4" w14:textId="77777777" w:rsidR="004F4D0A" w:rsidRPr="003B7C03" w:rsidRDefault="004F4D0A" w:rsidP="001351AD">
            <w:pPr>
              <w:overflowPunct w:val="0"/>
              <w:adjustRightInd w:val="0"/>
              <w:jc w:val="both"/>
            </w:pPr>
            <w:r w:rsidRPr="003B7C03">
              <w:t>Up to £25,000</w:t>
            </w:r>
          </w:p>
        </w:tc>
        <w:tc>
          <w:tcPr>
            <w:tcW w:w="6662" w:type="dxa"/>
          </w:tcPr>
          <w:p w14:paraId="278616C8" w14:textId="77777777" w:rsidR="004F4D0A" w:rsidRPr="003B7C03" w:rsidRDefault="004F4D0A" w:rsidP="001351AD">
            <w:pPr>
              <w:overflowPunct w:val="0"/>
              <w:adjustRightInd w:val="0"/>
              <w:jc w:val="both"/>
            </w:pPr>
            <w:r w:rsidRPr="003B7C03">
              <w:t>Financial Controller</w:t>
            </w:r>
          </w:p>
          <w:p w14:paraId="5E24C734" w14:textId="77777777" w:rsidR="004F4D0A" w:rsidRPr="003B7C03" w:rsidRDefault="004F4D0A" w:rsidP="001351AD">
            <w:pPr>
              <w:overflowPunct w:val="0"/>
              <w:adjustRightInd w:val="0"/>
              <w:jc w:val="both"/>
            </w:pPr>
            <w:r w:rsidRPr="003B7C03">
              <w:t>Head of Service</w:t>
            </w:r>
          </w:p>
          <w:p w14:paraId="43FAF9D8" w14:textId="77777777" w:rsidR="004F4D0A" w:rsidRPr="003B7C03" w:rsidRDefault="004F4D0A" w:rsidP="001351AD">
            <w:pPr>
              <w:overflowPunct w:val="0"/>
              <w:adjustRightInd w:val="0"/>
              <w:jc w:val="both"/>
            </w:pPr>
            <w:r w:rsidRPr="003B7C03">
              <w:t>Assistant Director of Estates, Facilities and Capital</w:t>
            </w:r>
          </w:p>
          <w:p w14:paraId="0E4FB926" w14:textId="77777777" w:rsidR="004F4D0A" w:rsidRPr="003B7C03" w:rsidRDefault="004F4D0A" w:rsidP="001351AD">
            <w:pPr>
              <w:overflowPunct w:val="0"/>
              <w:adjustRightInd w:val="0"/>
              <w:jc w:val="both"/>
            </w:pPr>
            <w:r w:rsidRPr="003B7C03">
              <w:t>Associate Director of People and Culture</w:t>
            </w:r>
          </w:p>
          <w:p w14:paraId="237EACF1" w14:textId="77777777" w:rsidR="004F4D0A" w:rsidRPr="003B7C03" w:rsidRDefault="004F4D0A" w:rsidP="001351AD">
            <w:pPr>
              <w:overflowPunct w:val="0"/>
              <w:adjustRightInd w:val="0"/>
              <w:jc w:val="both"/>
            </w:pPr>
            <w:r w:rsidRPr="003B7C03">
              <w:t>Associate Director of Legal Affairs</w:t>
            </w:r>
          </w:p>
          <w:p w14:paraId="4DBD4DA0" w14:textId="77777777" w:rsidR="004F4D0A" w:rsidRPr="003B7C03" w:rsidRDefault="004F4D0A" w:rsidP="001351AD">
            <w:pPr>
              <w:overflowPunct w:val="0"/>
              <w:adjustRightInd w:val="0"/>
              <w:jc w:val="both"/>
            </w:pPr>
            <w:r w:rsidRPr="003B7C03">
              <w:t>Chief Pharmacist</w:t>
            </w:r>
          </w:p>
          <w:p w14:paraId="7257D62D" w14:textId="77777777" w:rsidR="004F4D0A" w:rsidRPr="003B7C03" w:rsidRDefault="004F4D0A" w:rsidP="001351AD">
            <w:pPr>
              <w:overflowPunct w:val="0"/>
              <w:adjustRightInd w:val="0"/>
              <w:jc w:val="both"/>
            </w:pPr>
            <w:r w:rsidRPr="003B7C03">
              <w:t>Director of Corporate Governance</w:t>
            </w:r>
          </w:p>
          <w:p w14:paraId="2EC0817F" w14:textId="77777777" w:rsidR="004F4D0A" w:rsidRPr="003B7C03" w:rsidRDefault="004F4D0A" w:rsidP="001351AD">
            <w:pPr>
              <w:overflowPunct w:val="0"/>
              <w:adjustRightInd w:val="0"/>
              <w:jc w:val="both"/>
            </w:pPr>
            <w:r w:rsidRPr="003B7C03">
              <w:t>Deputy Director of Operations</w:t>
            </w:r>
          </w:p>
        </w:tc>
      </w:tr>
      <w:tr w:rsidR="004F4D0A" w:rsidRPr="003B7C03" w14:paraId="631F4AAC" w14:textId="77777777" w:rsidTr="004F4D0A">
        <w:tc>
          <w:tcPr>
            <w:tcW w:w="2549" w:type="dxa"/>
          </w:tcPr>
          <w:p w14:paraId="43479D3C" w14:textId="77777777" w:rsidR="004F4D0A" w:rsidRPr="003B7C03" w:rsidRDefault="004F4D0A" w:rsidP="001351AD">
            <w:pPr>
              <w:overflowPunct w:val="0"/>
              <w:adjustRightInd w:val="0"/>
              <w:jc w:val="both"/>
            </w:pPr>
            <w:r w:rsidRPr="003B7C03">
              <w:t>Up to £50,000</w:t>
            </w:r>
          </w:p>
        </w:tc>
        <w:tc>
          <w:tcPr>
            <w:tcW w:w="6662" w:type="dxa"/>
          </w:tcPr>
          <w:p w14:paraId="2D67E9A1" w14:textId="77777777" w:rsidR="004F4D0A" w:rsidRPr="003B7C03" w:rsidRDefault="004F4D0A" w:rsidP="001351AD">
            <w:pPr>
              <w:overflowPunct w:val="0"/>
              <w:adjustRightInd w:val="0"/>
              <w:jc w:val="both"/>
            </w:pPr>
            <w:r w:rsidRPr="003B7C03">
              <w:t>Deputy Director of Estates, Facilities and Capital</w:t>
            </w:r>
          </w:p>
          <w:p w14:paraId="067A8F5F" w14:textId="77777777" w:rsidR="004F4D0A" w:rsidRPr="003B7C03" w:rsidRDefault="004F4D0A" w:rsidP="001351AD">
            <w:pPr>
              <w:overflowPunct w:val="0"/>
              <w:adjustRightInd w:val="0"/>
              <w:jc w:val="both"/>
            </w:pPr>
            <w:r w:rsidRPr="003B7C03">
              <w:t>Deputy Director of People and Culture</w:t>
            </w:r>
          </w:p>
          <w:p w14:paraId="26DAE6BC" w14:textId="77777777" w:rsidR="004F4D0A" w:rsidRPr="003B7C03" w:rsidRDefault="004F4D0A" w:rsidP="001351AD">
            <w:pPr>
              <w:overflowPunct w:val="0"/>
              <w:adjustRightInd w:val="0"/>
              <w:jc w:val="both"/>
            </w:pPr>
            <w:r w:rsidRPr="003B7C03">
              <w:t>Deputy Borough Director</w:t>
            </w:r>
          </w:p>
          <w:p w14:paraId="36D28F1E" w14:textId="77777777" w:rsidR="004F4D0A" w:rsidRPr="003B7C03" w:rsidRDefault="004F4D0A" w:rsidP="001351AD">
            <w:pPr>
              <w:overflowPunct w:val="0"/>
              <w:adjustRightInd w:val="0"/>
              <w:jc w:val="both"/>
            </w:pPr>
            <w:r w:rsidRPr="003B7C03">
              <w:t>NCEL Provider Collaborative Deputy Programme Director</w:t>
            </w:r>
          </w:p>
          <w:p w14:paraId="46C93D0D" w14:textId="77777777" w:rsidR="004F4D0A" w:rsidRPr="003B7C03" w:rsidRDefault="004F4D0A" w:rsidP="001351AD">
            <w:pPr>
              <w:overflowPunct w:val="0"/>
              <w:adjustRightInd w:val="0"/>
              <w:jc w:val="both"/>
            </w:pPr>
            <w:r w:rsidRPr="003B7C03">
              <w:t>Associate Director of Innovation and Transformation</w:t>
            </w:r>
          </w:p>
          <w:p w14:paraId="3137FCAE" w14:textId="77777777" w:rsidR="004F4D0A" w:rsidRPr="003B7C03" w:rsidRDefault="004F4D0A" w:rsidP="001351AD">
            <w:pPr>
              <w:overflowPunct w:val="0"/>
              <w:adjustRightInd w:val="0"/>
              <w:jc w:val="both"/>
            </w:pPr>
            <w:r w:rsidRPr="003B7C03">
              <w:t>Director of Nursing</w:t>
            </w:r>
          </w:p>
          <w:p w14:paraId="4BE57AB3" w14:textId="77777777" w:rsidR="004F4D0A" w:rsidRPr="003B7C03" w:rsidRDefault="004F4D0A" w:rsidP="001351AD">
            <w:pPr>
              <w:overflowPunct w:val="0"/>
              <w:adjustRightInd w:val="0"/>
              <w:jc w:val="both"/>
            </w:pPr>
            <w:r w:rsidRPr="003B7C03">
              <w:t>Clinical Director</w:t>
            </w:r>
          </w:p>
          <w:p w14:paraId="3DA0F68D" w14:textId="77777777" w:rsidR="004F4D0A" w:rsidRPr="003B7C03" w:rsidRDefault="004F4D0A" w:rsidP="001351AD">
            <w:pPr>
              <w:overflowPunct w:val="0"/>
              <w:adjustRightInd w:val="0"/>
              <w:jc w:val="both"/>
            </w:pPr>
            <w:r w:rsidRPr="003B7C03">
              <w:t>Associate Director – Contracts and Procurement</w:t>
            </w:r>
          </w:p>
        </w:tc>
      </w:tr>
      <w:tr w:rsidR="004F4D0A" w:rsidRPr="003B7C03" w14:paraId="08027D07" w14:textId="77777777" w:rsidTr="004F4D0A">
        <w:tc>
          <w:tcPr>
            <w:tcW w:w="2549" w:type="dxa"/>
          </w:tcPr>
          <w:p w14:paraId="4280A551" w14:textId="77777777" w:rsidR="004F4D0A" w:rsidRPr="003B7C03" w:rsidRDefault="004F4D0A" w:rsidP="001351AD">
            <w:pPr>
              <w:overflowPunct w:val="0"/>
              <w:adjustRightInd w:val="0"/>
              <w:jc w:val="both"/>
            </w:pPr>
            <w:r w:rsidRPr="003B7C03">
              <w:t>Up to £100,000</w:t>
            </w:r>
          </w:p>
        </w:tc>
        <w:tc>
          <w:tcPr>
            <w:tcW w:w="6662" w:type="dxa"/>
          </w:tcPr>
          <w:p w14:paraId="5C52DF6D" w14:textId="77777777" w:rsidR="004F4D0A" w:rsidRPr="003B7C03" w:rsidRDefault="004F4D0A" w:rsidP="001351AD">
            <w:pPr>
              <w:overflowPunct w:val="0"/>
              <w:adjustRightInd w:val="0"/>
              <w:jc w:val="both"/>
            </w:pPr>
            <w:r w:rsidRPr="003B7C03">
              <w:t>Borough Director</w:t>
            </w:r>
          </w:p>
          <w:p w14:paraId="725251FB" w14:textId="77777777" w:rsidR="004F4D0A" w:rsidRPr="003B7C03" w:rsidRDefault="004F4D0A" w:rsidP="001351AD">
            <w:pPr>
              <w:overflowPunct w:val="0"/>
              <w:adjustRightInd w:val="0"/>
              <w:jc w:val="both"/>
            </w:pPr>
            <w:r w:rsidRPr="003B7C03">
              <w:t>NCEL Provider Collaborative Programme Director</w:t>
            </w:r>
          </w:p>
          <w:p w14:paraId="5B1FEDE9" w14:textId="77777777" w:rsidR="004F4D0A" w:rsidRPr="003B7C03" w:rsidRDefault="004F4D0A" w:rsidP="001351AD">
            <w:pPr>
              <w:overflowPunct w:val="0"/>
              <w:adjustRightInd w:val="0"/>
              <w:jc w:val="both"/>
            </w:pPr>
            <w:r w:rsidRPr="003B7C03">
              <w:t>Chief Technical Officer - Digital</w:t>
            </w:r>
          </w:p>
          <w:p w14:paraId="72F6FADA" w14:textId="77777777" w:rsidR="004F4D0A" w:rsidRPr="003B7C03" w:rsidRDefault="004F4D0A" w:rsidP="001351AD">
            <w:pPr>
              <w:overflowPunct w:val="0"/>
              <w:adjustRightInd w:val="0"/>
              <w:jc w:val="both"/>
            </w:pPr>
            <w:r w:rsidRPr="003B7C03">
              <w:t>Director of Estates and Facilities</w:t>
            </w:r>
          </w:p>
        </w:tc>
      </w:tr>
      <w:tr w:rsidR="004F4D0A" w:rsidRPr="003B7C03" w14:paraId="00052489" w14:textId="77777777" w:rsidTr="004F4D0A">
        <w:tc>
          <w:tcPr>
            <w:tcW w:w="2549" w:type="dxa"/>
          </w:tcPr>
          <w:p w14:paraId="62832485" w14:textId="77777777" w:rsidR="004F4D0A" w:rsidRPr="003B7C03" w:rsidRDefault="004F4D0A" w:rsidP="001351AD">
            <w:pPr>
              <w:overflowPunct w:val="0"/>
              <w:adjustRightInd w:val="0"/>
              <w:jc w:val="both"/>
            </w:pPr>
            <w:r w:rsidRPr="003B7C03">
              <w:t>Up to £250,000</w:t>
            </w:r>
          </w:p>
        </w:tc>
        <w:tc>
          <w:tcPr>
            <w:tcW w:w="6662" w:type="dxa"/>
          </w:tcPr>
          <w:p w14:paraId="5C1CFE3F" w14:textId="77777777" w:rsidR="004F4D0A" w:rsidRPr="003B7C03" w:rsidRDefault="004F4D0A" w:rsidP="001351AD">
            <w:pPr>
              <w:overflowPunct w:val="0"/>
              <w:adjustRightInd w:val="0"/>
              <w:jc w:val="both"/>
            </w:pPr>
            <w:r w:rsidRPr="003B7C03">
              <w:t>Executive Director</w:t>
            </w:r>
          </w:p>
          <w:p w14:paraId="5F52A15C" w14:textId="77777777" w:rsidR="004F4D0A" w:rsidRPr="003B7C03" w:rsidRDefault="004F4D0A" w:rsidP="001351AD">
            <w:pPr>
              <w:overflowPunct w:val="0"/>
              <w:adjustRightInd w:val="0"/>
              <w:jc w:val="both"/>
            </w:pPr>
            <w:r w:rsidRPr="003B7C03">
              <w:t>Associate Director of Finance</w:t>
            </w:r>
          </w:p>
        </w:tc>
      </w:tr>
      <w:tr w:rsidR="004F4D0A" w:rsidRPr="003B7C03" w14:paraId="22425682" w14:textId="77777777" w:rsidTr="004F4D0A">
        <w:tc>
          <w:tcPr>
            <w:tcW w:w="2549" w:type="dxa"/>
          </w:tcPr>
          <w:p w14:paraId="605754A3" w14:textId="77777777" w:rsidR="004F4D0A" w:rsidRPr="003B7C03" w:rsidRDefault="004F4D0A" w:rsidP="001351AD">
            <w:pPr>
              <w:overflowPunct w:val="0"/>
              <w:adjustRightInd w:val="0"/>
              <w:jc w:val="both"/>
            </w:pPr>
            <w:r w:rsidRPr="003B7C03">
              <w:t>Unlimited</w:t>
            </w:r>
          </w:p>
        </w:tc>
        <w:tc>
          <w:tcPr>
            <w:tcW w:w="6662" w:type="dxa"/>
          </w:tcPr>
          <w:p w14:paraId="1156EC40" w14:textId="77777777" w:rsidR="004F4D0A" w:rsidRPr="003B7C03" w:rsidRDefault="004F4D0A" w:rsidP="001351AD">
            <w:pPr>
              <w:overflowPunct w:val="0"/>
              <w:adjustRightInd w:val="0"/>
              <w:jc w:val="both"/>
            </w:pPr>
            <w:r w:rsidRPr="003B7C03">
              <w:t>Chief Executive Officer</w:t>
            </w:r>
          </w:p>
          <w:p w14:paraId="4EB21E54" w14:textId="77777777" w:rsidR="004F4D0A" w:rsidRPr="003B7C03" w:rsidRDefault="004F4D0A" w:rsidP="001351AD">
            <w:pPr>
              <w:overflowPunct w:val="0"/>
              <w:adjustRightInd w:val="0"/>
              <w:jc w:val="both"/>
            </w:pPr>
            <w:r w:rsidRPr="003B7C03">
              <w:t>Chief Finance Officer</w:t>
            </w:r>
          </w:p>
        </w:tc>
      </w:tr>
    </w:tbl>
    <w:p w14:paraId="65FD7278" w14:textId="77777777" w:rsidR="00571899" w:rsidRDefault="00571899" w:rsidP="00337083">
      <w:pPr>
        <w:pStyle w:val="BodyText"/>
        <w:spacing w:before="6"/>
        <w:rPr>
          <w:b/>
        </w:rPr>
      </w:pPr>
    </w:p>
    <w:p w14:paraId="471D5D1B" w14:textId="77777777" w:rsidR="00244072" w:rsidRDefault="00C45A83">
      <w:r>
        <w:t>Note: The following flowchart now distinguishes between two legal routes:</w:t>
      </w:r>
      <w:r>
        <w:br/>
        <w:t xml:space="preserve"> • Provider Selection Regime (PSR) – applies to healthcare services procurement.</w:t>
      </w:r>
      <w:r>
        <w:br/>
        <w:t xml:space="preserve"> • Procurement Act 2023 – applies to goods, works, and non-healthcare services procurement.</w:t>
      </w:r>
      <w:r>
        <w:br/>
        <w:t>Decisions should be based on the category of procurement.</w:t>
      </w:r>
    </w:p>
    <w:p w14:paraId="4C89A3C8" w14:textId="77777777" w:rsidR="00CD38A2" w:rsidRDefault="00FD4FA0" w:rsidP="00337083">
      <w:pPr>
        <w:pStyle w:val="BodyText"/>
        <w:spacing w:before="6"/>
        <w:rPr>
          <w:b/>
        </w:rPr>
      </w:pPr>
      <w:r>
        <w:rPr>
          <w:b/>
        </w:rPr>
        <w:t>Appendix T</w:t>
      </w:r>
      <w:r w:rsidR="00A547D0">
        <w:rPr>
          <w:b/>
        </w:rPr>
        <w:t>wo</w:t>
      </w:r>
      <w:r w:rsidR="00CD38A2">
        <w:rPr>
          <w:b/>
        </w:rPr>
        <w:t>–Procu</w:t>
      </w:r>
      <w:r w:rsidR="00D2661F">
        <w:rPr>
          <w:b/>
        </w:rPr>
        <w:t>rement flow chart</w:t>
      </w:r>
    </w:p>
    <w:p w14:paraId="575D1ABA" w14:textId="77777777" w:rsidR="00244072" w:rsidRPr="00984FAB" w:rsidRDefault="00CD38A2">
      <w:pPr>
        <w:rPr>
          <w:b/>
          <w:bCs/>
        </w:rPr>
      </w:pPr>
      <w:r>
        <w:rPr>
          <w:noProof/>
          <w:lang w:bidi="ar-SA"/>
        </w:rPr>
        <w:drawing>
          <wp:inline distT="0" distB="0" distL="0" distR="0" wp14:anchorId="57E86A58" wp14:editId="36AC22DF">
            <wp:extent cx="6372431" cy="9010649"/>
            <wp:effectExtent l="0" t="0" r="9525" b="0"/>
            <wp:docPr id="31903493" name="Picture 31903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0349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72431" cy="9010649"/>
                    </a:xfrm>
                    <a:prstGeom prst="rect">
                      <a:avLst/>
                    </a:prstGeom>
                  </pic:spPr>
                </pic:pic>
              </a:graphicData>
            </a:graphic>
          </wp:inline>
        </w:drawing>
      </w:r>
      <w:r w:rsidR="00C45A83">
        <w:t>Note: This flowchart has been updated to reflect:</w:t>
      </w:r>
      <w:r w:rsidR="00C45A83">
        <w:br/>
        <w:t xml:space="preserve"> • PSR processes (Direct Award, Most Suitable Provider, Competitive Process) for healthcare services.</w:t>
      </w:r>
      <w:r w:rsidR="00C45A83">
        <w:br/>
        <w:t xml:space="preserve"> • Procurement Act 2023 processes (thresholds, transparency notices, tendering routes) for non-healthcare services.</w:t>
      </w:r>
    </w:p>
    <w:p w14:paraId="29D74111" w14:textId="77777777" w:rsidR="00337083" w:rsidRPr="00E30CB8" w:rsidRDefault="00D2661F" w:rsidP="00337083">
      <w:pPr>
        <w:pStyle w:val="BodyText"/>
        <w:spacing w:before="6"/>
        <w:rPr>
          <w:b/>
        </w:rPr>
      </w:pPr>
      <w:r>
        <w:rPr>
          <w:b/>
        </w:rPr>
        <w:t xml:space="preserve">Appendix Three: </w:t>
      </w:r>
      <w:r w:rsidR="00FD4FA0">
        <w:rPr>
          <w:b/>
        </w:rPr>
        <w:t>Flowchart for P</w:t>
      </w:r>
      <w:r w:rsidR="00337083" w:rsidRPr="00E30CB8">
        <w:rPr>
          <w:b/>
        </w:rPr>
        <w:t xml:space="preserve">rocuring </w:t>
      </w:r>
      <w:r w:rsidR="00FD4FA0">
        <w:rPr>
          <w:b/>
        </w:rPr>
        <w:t>Goods and S</w:t>
      </w:r>
      <w:r w:rsidR="00337083" w:rsidRPr="00E30CB8">
        <w:rPr>
          <w:b/>
        </w:rPr>
        <w:t>ervices</w:t>
      </w:r>
    </w:p>
    <w:p w14:paraId="41E7E771" w14:textId="77777777" w:rsidR="006030E6" w:rsidRPr="006030E6" w:rsidRDefault="006030E6" w:rsidP="00337083">
      <w:pPr>
        <w:pStyle w:val="BodyText"/>
        <w:spacing w:before="6"/>
        <w:rPr>
          <w:b/>
          <w: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792"/>
        <w:gridCol w:w="2067"/>
        <w:gridCol w:w="121"/>
        <w:gridCol w:w="2359"/>
        <w:gridCol w:w="1102"/>
        <w:gridCol w:w="2067"/>
      </w:tblGrid>
      <w:tr w:rsidR="00BA561F" w:rsidRPr="008B1EF6" w14:paraId="20FF0368" w14:textId="77777777" w:rsidTr="00E30CB8">
        <w:trPr>
          <w:trHeight w:val="506"/>
        </w:trPr>
        <w:tc>
          <w:tcPr>
            <w:tcW w:w="381" w:type="dxa"/>
            <w:shd w:val="clear" w:color="auto" w:fill="00B0F0"/>
          </w:tcPr>
          <w:p w14:paraId="78A6B1B7" w14:textId="77777777" w:rsidR="00337083" w:rsidRPr="008B1EF6" w:rsidRDefault="00337083" w:rsidP="00BA561F">
            <w:pPr>
              <w:pStyle w:val="Header"/>
              <w:rPr>
                <w:rFonts w:ascii="Arial" w:hAnsi="Arial" w:cs="Arial"/>
                <w:b/>
                <w:bCs/>
                <w:sz w:val="22"/>
                <w:szCs w:val="22"/>
              </w:rPr>
            </w:pPr>
          </w:p>
        </w:tc>
        <w:tc>
          <w:tcPr>
            <w:tcW w:w="1792" w:type="dxa"/>
            <w:shd w:val="clear" w:color="auto" w:fill="00B0F0"/>
          </w:tcPr>
          <w:p w14:paraId="2DFCA740" w14:textId="77777777" w:rsidR="00337083" w:rsidRPr="00635734" w:rsidRDefault="00337083" w:rsidP="00BA561F">
            <w:pPr>
              <w:rPr>
                <w:b/>
                <w:bCs/>
              </w:rPr>
            </w:pPr>
            <w:r w:rsidRPr="00635734">
              <w:rPr>
                <w:b/>
                <w:bCs/>
              </w:rPr>
              <w:t>Action</w:t>
            </w:r>
          </w:p>
        </w:tc>
        <w:tc>
          <w:tcPr>
            <w:tcW w:w="2188" w:type="dxa"/>
            <w:gridSpan w:val="2"/>
            <w:shd w:val="clear" w:color="auto" w:fill="00B0F0"/>
          </w:tcPr>
          <w:p w14:paraId="50A92022" w14:textId="77777777" w:rsidR="00337083" w:rsidRPr="00635734" w:rsidRDefault="00337083" w:rsidP="00BA561F">
            <w:pPr>
              <w:rPr>
                <w:b/>
                <w:bCs/>
              </w:rPr>
            </w:pPr>
            <w:r w:rsidRPr="00635734">
              <w:rPr>
                <w:b/>
                <w:bCs/>
              </w:rPr>
              <w:t>Activity</w:t>
            </w:r>
          </w:p>
        </w:tc>
        <w:tc>
          <w:tcPr>
            <w:tcW w:w="2359" w:type="dxa"/>
            <w:shd w:val="clear" w:color="auto" w:fill="00B0F0"/>
          </w:tcPr>
          <w:p w14:paraId="0342A90C" w14:textId="77777777" w:rsidR="00337083" w:rsidRPr="00635734" w:rsidRDefault="00337083" w:rsidP="00BA561F">
            <w:pPr>
              <w:rPr>
                <w:b/>
                <w:bCs/>
              </w:rPr>
            </w:pPr>
            <w:r w:rsidRPr="00635734">
              <w:rPr>
                <w:b/>
                <w:bCs/>
              </w:rPr>
              <w:t>Responsibility</w:t>
            </w:r>
          </w:p>
        </w:tc>
        <w:tc>
          <w:tcPr>
            <w:tcW w:w="1102" w:type="dxa"/>
            <w:shd w:val="clear" w:color="auto" w:fill="00B0F0"/>
          </w:tcPr>
          <w:p w14:paraId="2F5BEC08" w14:textId="77777777" w:rsidR="00337083" w:rsidRPr="00635734" w:rsidRDefault="00337083" w:rsidP="00BA561F">
            <w:pPr>
              <w:rPr>
                <w:b/>
                <w:bCs/>
              </w:rPr>
            </w:pPr>
            <w:r w:rsidRPr="00635734">
              <w:rPr>
                <w:b/>
                <w:bCs/>
              </w:rPr>
              <w:t>Sign-off date</w:t>
            </w:r>
          </w:p>
        </w:tc>
        <w:tc>
          <w:tcPr>
            <w:tcW w:w="2067" w:type="dxa"/>
            <w:shd w:val="clear" w:color="auto" w:fill="00B0F0"/>
          </w:tcPr>
          <w:p w14:paraId="747AAB00" w14:textId="77777777" w:rsidR="00337083" w:rsidRPr="00635734" w:rsidRDefault="00337083" w:rsidP="00BA561F">
            <w:pPr>
              <w:rPr>
                <w:b/>
                <w:bCs/>
              </w:rPr>
            </w:pPr>
            <w:r w:rsidRPr="00635734">
              <w:rPr>
                <w:b/>
                <w:bCs/>
              </w:rPr>
              <w:t>Comments</w:t>
            </w:r>
          </w:p>
        </w:tc>
      </w:tr>
      <w:tr w:rsidR="00BA561F" w:rsidRPr="008B1EF6" w14:paraId="46572CD6" w14:textId="77777777" w:rsidTr="00E30CB8">
        <w:trPr>
          <w:trHeight w:val="1782"/>
        </w:trPr>
        <w:tc>
          <w:tcPr>
            <w:tcW w:w="381" w:type="dxa"/>
          </w:tcPr>
          <w:p w14:paraId="72326F8A" w14:textId="77777777" w:rsidR="00337083" w:rsidRPr="008B1EF6" w:rsidRDefault="00337083" w:rsidP="00BA561F">
            <w:r w:rsidRPr="008B1EF6">
              <w:t>1</w:t>
            </w:r>
          </w:p>
        </w:tc>
        <w:tc>
          <w:tcPr>
            <w:tcW w:w="1792" w:type="dxa"/>
          </w:tcPr>
          <w:p w14:paraId="13EDFB45" w14:textId="77777777" w:rsidR="00337083" w:rsidRPr="008B1EF6" w:rsidRDefault="00337083" w:rsidP="00BA561F">
            <w:pPr>
              <w:rPr>
                <w:b/>
                <w:bCs/>
              </w:rPr>
            </w:pPr>
            <w:r>
              <w:t xml:space="preserve">Trust Project Manager </w:t>
            </w:r>
            <w:r w:rsidRPr="008B1EF6">
              <w:t>identified</w:t>
            </w:r>
          </w:p>
        </w:tc>
        <w:tc>
          <w:tcPr>
            <w:tcW w:w="2188" w:type="dxa"/>
            <w:gridSpan w:val="2"/>
          </w:tcPr>
          <w:p w14:paraId="2BCD3C8A"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ELFT</w:t>
            </w:r>
            <w:r w:rsidRPr="008B1EF6">
              <w:rPr>
                <w:rFonts w:ascii="Arial" w:hAnsi="Arial" w:cs="Arial"/>
                <w:bCs/>
                <w:sz w:val="22"/>
                <w:szCs w:val="22"/>
              </w:rPr>
              <w:t xml:space="preserve"> member of staff who will </w:t>
            </w:r>
            <w:r>
              <w:rPr>
                <w:rFonts w:ascii="Arial" w:hAnsi="Arial" w:cs="Arial"/>
                <w:bCs/>
                <w:sz w:val="22"/>
                <w:szCs w:val="22"/>
              </w:rPr>
              <w:t xml:space="preserve">be </w:t>
            </w:r>
            <w:proofErr w:type="gramStart"/>
            <w:r>
              <w:rPr>
                <w:rFonts w:ascii="Arial" w:hAnsi="Arial" w:cs="Arial"/>
                <w:bCs/>
                <w:sz w:val="22"/>
                <w:szCs w:val="22"/>
              </w:rPr>
              <w:t>lead</w:t>
            </w:r>
            <w:proofErr w:type="gramEnd"/>
            <w:r>
              <w:rPr>
                <w:rFonts w:ascii="Arial" w:hAnsi="Arial" w:cs="Arial"/>
                <w:bCs/>
                <w:sz w:val="22"/>
                <w:szCs w:val="22"/>
              </w:rPr>
              <w:t xml:space="preserve"> stakeholder towards the </w:t>
            </w:r>
            <w:r w:rsidRPr="008B1EF6">
              <w:rPr>
                <w:rFonts w:ascii="Arial" w:hAnsi="Arial" w:cs="Arial"/>
                <w:bCs/>
                <w:sz w:val="22"/>
                <w:szCs w:val="22"/>
              </w:rPr>
              <w:t>tender process and mana</w:t>
            </w:r>
            <w:r w:rsidR="00F047A5">
              <w:rPr>
                <w:rFonts w:ascii="Arial" w:hAnsi="Arial" w:cs="Arial"/>
                <w:bCs/>
                <w:sz w:val="22"/>
                <w:szCs w:val="22"/>
              </w:rPr>
              <w:t>ge resulting contract/framewor</w:t>
            </w:r>
            <w:r w:rsidR="00E30CB8">
              <w:rPr>
                <w:rFonts w:ascii="Arial" w:hAnsi="Arial" w:cs="Arial"/>
                <w:bCs/>
                <w:sz w:val="22"/>
                <w:szCs w:val="22"/>
              </w:rPr>
              <w:t>k</w:t>
            </w:r>
          </w:p>
        </w:tc>
        <w:tc>
          <w:tcPr>
            <w:tcW w:w="2359" w:type="dxa"/>
          </w:tcPr>
          <w:p w14:paraId="7B9855FE"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PROCUREMENT</w:t>
            </w:r>
          </w:p>
          <w:p w14:paraId="1E27E5A4" w14:textId="77777777" w:rsidR="00337083" w:rsidRPr="008B1EF6" w:rsidRDefault="00337083" w:rsidP="00BA561F">
            <w:pPr>
              <w:pStyle w:val="Header"/>
              <w:rPr>
                <w:rFonts w:ascii="Arial" w:hAnsi="Arial" w:cs="Arial"/>
                <w:bCs/>
                <w:sz w:val="22"/>
                <w:szCs w:val="22"/>
              </w:rPr>
            </w:pPr>
          </w:p>
        </w:tc>
        <w:tc>
          <w:tcPr>
            <w:tcW w:w="1102" w:type="dxa"/>
          </w:tcPr>
          <w:p w14:paraId="7BA17B7F" w14:textId="77777777" w:rsidR="00337083" w:rsidRPr="008B1EF6" w:rsidRDefault="00337083" w:rsidP="00BA561F">
            <w:pPr>
              <w:pStyle w:val="Header"/>
              <w:rPr>
                <w:rFonts w:ascii="Arial" w:hAnsi="Arial" w:cs="Arial"/>
                <w:bCs/>
                <w:sz w:val="22"/>
                <w:szCs w:val="22"/>
              </w:rPr>
            </w:pPr>
          </w:p>
        </w:tc>
        <w:tc>
          <w:tcPr>
            <w:tcW w:w="2067" w:type="dxa"/>
          </w:tcPr>
          <w:p w14:paraId="7D0BBCCE" w14:textId="77777777" w:rsidR="00337083" w:rsidRPr="008B1EF6" w:rsidRDefault="00337083" w:rsidP="00BA561F">
            <w:pPr>
              <w:pStyle w:val="Header"/>
              <w:rPr>
                <w:rFonts w:ascii="Arial" w:hAnsi="Arial" w:cs="Arial"/>
                <w:bCs/>
                <w:sz w:val="22"/>
                <w:szCs w:val="22"/>
              </w:rPr>
            </w:pPr>
          </w:p>
        </w:tc>
      </w:tr>
      <w:tr w:rsidR="00BA561F" w:rsidRPr="008B1EF6" w14:paraId="776C7DC8" w14:textId="77777777" w:rsidTr="00A547D0">
        <w:trPr>
          <w:trHeight w:val="1293"/>
        </w:trPr>
        <w:tc>
          <w:tcPr>
            <w:tcW w:w="381" w:type="dxa"/>
          </w:tcPr>
          <w:p w14:paraId="195FED47" w14:textId="77777777" w:rsidR="00337083" w:rsidRPr="008B1EF6" w:rsidRDefault="00337083" w:rsidP="00BA561F">
            <w:r w:rsidRPr="008B1EF6">
              <w:t>2</w:t>
            </w:r>
          </w:p>
        </w:tc>
        <w:tc>
          <w:tcPr>
            <w:tcW w:w="1792" w:type="dxa"/>
          </w:tcPr>
          <w:p w14:paraId="101E86FA" w14:textId="77777777" w:rsidR="00337083" w:rsidRPr="008B1EF6" w:rsidRDefault="00337083" w:rsidP="00BA561F">
            <w:r w:rsidRPr="008B1EF6">
              <w:t>PID sign-off</w:t>
            </w:r>
          </w:p>
        </w:tc>
        <w:tc>
          <w:tcPr>
            <w:tcW w:w="2188" w:type="dxa"/>
            <w:gridSpan w:val="2"/>
          </w:tcPr>
          <w:p w14:paraId="7E2CD18D" w14:textId="77777777" w:rsidR="00337083" w:rsidRPr="008B1EF6" w:rsidRDefault="00337083" w:rsidP="00BA561F">
            <w:pPr>
              <w:pStyle w:val="Header"/>
              <w:rPr>
                <w:rFonts w:ascii="Arial" w:hAnsi="Arial" w:cs="Arial"/>
                <w:bCs/>
                <w:sz w:val="22"/>
                <w:szCs w:val="22"/>
              </w:rPr>
            </w:pPr>
            <w:r w:rsidRPr="008B1EF6">
              <w:rPr>
                <w:rFonts w:ascii="Arial" w:hAnsi="Arial" w:cs="Arial"/>
                <w:bCs/>
                <w:sz w:val="22"/>
                <w:szCs w:val="22"/>
              </w:rPr>
              <w:t>PID to be signed off by Board member</w:t>
            </w:r>
            <w:r>
              <w:rPr>
                <w:rFonts w:ascii="Arial" w:hAnsi="Arial" w:cs="Arial"/>
                <w:bCs/>
                <w:sz w:val="22"/>
                <w:szCs w:val="22"/>
              </w:rPr>
              <w:t>.</w:t>
            </w:r>
          </w:p>
        </w:tc>
        <w:tc>
          <w:tcPr>
            <w:tcW w:w="2359" w:type="dxa"/>
          </w:tcPr>
          <w:p w14:paraId="186FF8EC"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PROCUREMENT</w:t>
            </w:r>
          </w:p>
          <w:p w14:paraId="1AAD4263" w14:textId="77777777" w:rsidR="00337083" w:rsidRPr="008B1EF6" w:rsidRDefault="00337083" w:rsidP="00BA561F">
            <w:pPr>
              <w:pStyle w:val="Header"/>
              <w:rPr>
                <w:rFonts w:ascii="Arial" w:hAnsi="Arial" w:cs="Arial"/>
                <w:bCs/>
                <w:sz w:val="22"/>
                <w:szCs w:val="22"/>
              </w:rPr>
            </w:pPr>
          </w:p>
        </w:tc>
        <w:tc>
          <w:tcPr>
            <w:tcW w:w="1102" w:type="dxa"/>
          </w:tcPr>
          <w:p w14:paraId="03D8A2D7" w14:textId="77777777" w:rsidR="00337083" w:rsidRPr="008B1EF6" w:rsidRDefault="00337083" w:rsidP="00BA561F">
            <w:pPr>
              <w:pStyle w:val="Header"/>
              <w:rPr>
                <w:rFonts w:ascii="Arial" w:hAnsi="Arial" w:cs="Arial"/>
                <w:bCs/>
                <w:sz w:val="22"/>
                <w:szCs w:val="22"/>
              </w:rPr>
            </w:pPr>
          </w:p>
        </w:tc>
        <w:tc>
          <w:tcPr>
            <w:tcW w:w="2067" w:type="dxa"/>
          </w:tcPr>
          <w:p w14:paraId="28EBC189" w14:textId="77777777" w:rsidR="00337083" w:rsidRPr="008B1EF6" w:rsidRDefault="00337083" w:rsidP="00BA561F">
            <w:pPr>
              <w:pStyle w:val="Header"/>
              <w:rPr>
                <w:rFonts w:ascii="Arial" w:hAnsi="Arial" w:cs="Arial"/>
                <w:bCs/>
                <w:sz w:val="22"/>
                <w:szCs w:val="22"/>
              </w:rPr>
            </w:pPr>
            <w:r w:rsidRPr="008B1EF6">
              <w:rPr>
                <w:rFonts w:ascii="Arial" w:hAnsi="Arial" w:cs="Arial"/>
                <w:bCs/>
                <w:sz w:val="22"/>
                <w:szCs w:val="22"/>
              </w:rPr>
              <w:t>PID will not always be necessary dep</w:t>
            </w:r>
            <w:r w:rsidR="00A547D0">
              <w:rPr>
                <w:rFonts w:ascii="Arial" w:hAnsi="Arial" w:cs="Arial"/>
                <w:bCs/>
                <w:sz w:val="22"/>
                <w:szCs w:val="22"/>
              </w:rPr>
              <w:t>endant on project/business need</w:t>
            </w:r>
          </w:p>
        </w:tc>
      </w:tr>
      <w:tr w:rsidR="00BA561F" w:rsidRPr="008B1EF6" w14:paraId="6E819340" w14:textId="77777777" w:rsidTr="00E30CB8">
        <w:trPr>
          <w:trHeight w:val="1277"/>
        </w:trPr>
        <w:tc>
          <w:tcPr>
            <w:tcW w:w="381" w:type="dxa"/>
          </w:tcPr>
          <w:p w14:paraId="182259C5" w14:textId="77777777" w:rsidR="00337083" w:rsidRPr="008B1EF6" w:rsidRDefault="00337083" w:rsidP="00BA561F">
            <w:r w:rsidRPr="008B1EF6">
              <w:t>3</w:t>
            </w:r>
          </w:p>
        </w:tc>
        <w:tc>
          <w:tcPr>
            <w:tcW w:w="1792" w:type="dxa"/>
          </w:tcPr>
          <w:p w14:paraId="78DA94A2" w14:textId="77777777" w:rsidR="00337083" w:rsidRPr="008B1EF6" w:rsidRDefault="00337083" w:rsidP="00BA561F">
            <w:r w:rsidRPr="008B1EF6">
              <w:t>Roles &amp; Responsibilities / Project timetable</w:t>
            </w:r>
          </w:p>
        </w:tc>
        <w:tc>
          <w:tcPr>
            <w:tcW w:w="2188" w:type="dxa"/>
            <w:gridSpan w:val="2"/>
          </w:tcPr>
          <w:p w14:paraId="74850249" w14:textId="77777777" w:rsidR="00337083" w:rsidRPr="008B1EF6" w:rsidRDefault="00337083" w:rsidP="00BA561F">
            <w:pPr>
              <w:pStyle w:val="Header"/>
              <w:rPr>
                <w:rFonts w:ascii="Arial" w:hAnsi="Arial" w:cs="Arial"/>
                <w:bCs/>
                <w:sz w:val="22"/>
                <w:szCs w:val="22"/>
              </w:rPr>
            </w:pPr>
            <w:r w:rsidRPr="008B1EF6">
              <w:rPr>
                <w:rFonts w:ascii="Arial" w:hAnsi="Arial" w:cs="Arial"/>
                <w:bCs/>
                <w:sz w:val="22"/>
                <w:szCs w:val="22"/>
              </w:rPr>
              <w:t>R&amp;</w:t>
            </w:r>
            <w:proofErr w:type="gramStart"/>
            <w:r w:rsidRPr="008B1EF6">
              <w:rPr>
                <w:rFonts w:ascii="Arial" w:hAnsi="Arial" w:cs="Arial"/>
                <w:bCs/>
                <w:sz w:val="22"/>
                <w:szCs w:val="22"/>
              </w:rPr>
              <w:t>R’s</w:t>
            </w:r>
            <w:proofErr w:type="gramEnd"/>
            <w:r w:rsidRPr="008B1EF6">
              <w:rPr>
                <w:rFonts w:ascii="Arial" w:hAnsi="Arial" w:cs="Arial"/>
                <w:bCs/>
                <w:sz w:val="22"/>
                <w:szCs w:val="22"/>
              </w:rPr>
              <w:t xml:space="preserve"> of all Stakeholders plotted against project timetable steps.</w:t>
            </w:r>
            <w:r w:rsidR="00A547D0">
              <w:rPr>
                <w:rFonts w:ascii="Arial" w:hAnsi="Arial" w:cs="Arial"/>
                <w:bCs/>
                <w:sz w:val="22"/>
                <w:szCs w:val="22"/>
              </w:rPr>
              <w:t xml:space="preserve"> See below</w:t>
            </w:r>
          </w:p>
        </w:tc>
        <w:tc>
          <w:tcPr>
            <w:tcW w:w="2359" w:type="dxa"/>
          </w:tcPr>
          <w:p w14:paraId="2DB5990A"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ALL</w:t>
            </w:r>
          </w:p>
        </w:tc>
        <w:tc>
          <w:tcPr>
            <w:tcW w:w="1102" w:type="dxa"/>
          </w:tcPr>
          <w:p w14:paraId="2ABCEB7A" w14:textId="77777777" w:rsidR="00337083" w:rsidRPr="008B1EF6" w:rsidRDefault="00337083" w:rsidP="00BA561F">
            <w:pPr>
              <w:pStyle w:val="Header"/>
              <w:rPr>
                <w:rFonts w:ascii="Arial" w:hAnsi="Arial" w:cs="Arial"/>
                <w:bCs/>
                <w:sz w:val="22"/>
                <w:szCs w:val="22"/>
              </w:rPr>
            </w:pPr>
          </w:p>
        </w:tc>
        <w:tc>
          <w:tcPr>
            <w:tcW w:w="2067" w:type="dxa"/>
          </w:tcPr>
          <w:p w14:paraId="2CA26ECE" w14:textId="77777777" w:rsidR="00337083" w:rsidRPr="008B1EF6" w:rsidRDefault="00337083" w:rsidP="00BA561F">
            <w:pPr>
              <w:pStyle w:val="Header"/>
              <w:rPr>
                <w:rFonts w:ascii="Arial" w:hAnsi="Arial" w:cs="Arial"/>
                <w:bCs/>
                <w:sz w:val="22"/>
                <w:szCs w:val="22"/>
              </w:rPr>
            </w:pPr>
          </w:p>
        </w:tc>
      </w:tr>
      <w:tr w:rsidR="00BA561F" w:rsidRPr="008B1EF6" w14:paraId="67FF99F6" w14:textId="77777777" w:rsidTr="00E30CB8">
        <w:trPr>
          <w:trHeight w:val="771"/>
        </w:trPr>
        <w:tc>
          <w:tcPr>
            <w:tcW w:w="381" w:type="dxa"/>
            <w:vMerge w:val="restart"/>
          </w:tcPr>
          <w:p w14:paraId="7BFAE3D9" w14:textId="77777777" w:rsidR="00337083" w:rsidRPr="008B1EF6" w:rsidRDefault="00337083" w:rsidP="00BA561F">
            <w:r w:rsidRPr="008B1EF6">
              <w:t>4</w:t>
            </w:r>
          </w:p>
        </w:tc>
        <w:tc>
          <w:tcPr>
            <w:tcW w:w="1792" w:type="dxa"/>
            <w:vMerge w:val="restart"/>
          </w:tcPr>
          <w:p w14:paraId="630407B9" w14:textId="77777777" w:rsidR="00337083" w:rsidRPr="008B1EF6" w:rsidRDefault="00337083" w:rsidP="00BA561F">
            <w:r w:rsidRPr="008B1EF6">
              <w:t>Pre-contract award</w:t>
            </w:r>
          </w:p>
        </w:tc>
        <w:tc>
          <w:tcPr>
            <w:tcW w:w="2188" w:type="dxa"/>
            <w:gridSpan w:val="2"/>
          </w:tcPr>
          <w:p w14:paraId="2CA922D8" w14:textId="77777777" w:rsidR="00337083" w:rsidRPr="008B1EF6" w:rsidRDefault="00337083" w:rsidP="00BA561F">
            <w:pPr>
              <w:widowControl/>
              <w:numPr>
                <w:ilvl w:val="0"/>
                <w:numId w:val="9"/>
              </w:numPr>
              <w:autoSpaceDE/>
              <w:autoSpaceDN/>
              <w:ind w:left="222" w:hanging="222"/>
            </w:pPr>
            <w:r w:rsidRPr="008B1EF6">
              <w:t>Award recommendation report</w:t>
            </w:r>
          </w:p>
        </w:tc>
        <w:tc>
          <w:tcPr>
            <w:tcW w:w="2359" w:type="dxa"/>
          </w:tcPr>
          <w:p w14:paraId="6FAA7BC0"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PROCUREMENT</w:t>
            </w:r>
          </w:p>
          <w:p w14:paraId="7A5A794B" w14:textId="77777777" w:rsidR="00337083" w:rsidRPr="008B1EF6" w:rsidRDefault="00337083" w:rsidP="00BA561F">
            <w:pPr>
              <w:pStyle w:val="Header"/>
              <w:rPr>
                <w:rFonts w:ascii="Arial" w:hAnsi="Arial" w:cs="Arial"/>
                <w:bCs/>
                <w:sz w:val="22"/>
                <w:szCs w:val="22"/>
              </w:rPr>
            </w:pPr>
          </w:p>
        </w:tc>
        <w:tc>
          <w:tcPr>
            <w:tcW w:w="1102" w:type="dxa"/>
          </w:tcPr>
          <w:p w14:paraId="7BEC3EE2" w14:textId="77777777" w:rsidR="00337083" w:rsidRPr="008B1EF6" w:rsidRDefault="00337083" w:rsidP="00BA561F">
            <w:pPr>
              <w:pStyle w:val="Header"/>
              <w:rPr>
                <w:rFonts w:ascii="Arial" w:hAnsi="Arial" w:cs="Arial"/>
                <w:bCs/>
                <w:sz w:val="22"/>
                <w:szCs w:val="22"/>
              </w:rPr>
            </w:pPr>
          </w:p>
        </w:tc>
        <w:tc>
          <w:tcPr>
            <w:tcW w:w="2067" w:type="dxa"/>
          </w:tcPr>
          <w:p w14:paraId="3135620F" w14:textId="77777777" w:rsidR="00337083" w:rsidRPr="008B1EF6" w:rsidRDefault="00337083" w:rsidP="00BA561F">
            <w:pPr>
              <w:pStyle w:val="Header"/>
              <w:rPr>
                <w:rFonts w:ascii="Arial" w:hAnsi="Arial" w:cs="Arial"/>
                <w:bCs/>
                <w:sz w:val="22"/>
                <w:szCs w:val="22"/>
              </w:rPr>
            </w:pPr>
          </w:p>
        </w:tc>
      </w:tr>
      <w:tr w:rsidR="00BA561F" w:rsidRPr="008B1EF6" w14:paraId="2E8B688B" w14:textId="77777777" w:rsidTr="00E30CB8">
        <w:trPr>
          <w:trHeight w:val="145"/>
        </w:trPr>
        <w:tc>
          <w:tcPr>
            <w:tcW w:w="381" w:type="dxa"/>
            <w:vMerge/>
          </w:tcPr>
          <w:p w14:paraId="53C25B44" w14:textId="77777777" w:rsidR="00337083" w:rsidRPr="008B1EF6" w:rsidRDefault="00337083" w:rsidP="00BA561F"/>
        </w:tc>
        <w:tc>
          <w:tcPr>
            <w:tcW w:w="1792" w:type="dxa"/>
            <w:vMerge/>
          </w:tcPr>
          <w:p w14:paraId="623424EE" w14:textId="77777777" w:rsidR="00337083" w:rsidRPr="008B1EF6" w:rsidRDefault="00337083" w:rsidP="00BA561F"/>
        </w:tc>
        <w:tc>
          <w:tcPr>
            <w:tcW w:w="2188" w:type="dxa"/>
            <w:gridSpan w:val="2"/>
          </w:tcPr>
          <w:p w14:paraId="0579A784" w14:textId="77777777" w:rsidR="00337083" w:rsidRPr="008B1EF6" w:rsidRDefault="00337083" w:rsidP="00BA561F">
            <w:pPr>
              <w:widowControl/>
              <w:numPr>
                <w:ilvl w:val="0"/>
                <w:numId w:val="9"/>
              </w:numPr>
              <w:autoSpaceDE/>
              <w:autoSpaceDN/>
              <w:ind w:left="222" w:hanging="222"/>
            </w:pPr>
            <w:r w:rsidRPr="008B1EF6">
              <w:t xml:space="preserve">Acceptance </w:t>
            </w:r>
            <w:r w:rsidR="00A547D0">
              <w:t>letters and framework agreement</w:t>
            </w:r>
          </w:p>
        </w:tc>
        <w:tc>
          <w:tcPr>
            <w:tcW w:w="2359" w:type="dxa"/>
          </w:tcPr>
          <w:p w14:paraId="271C1965"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PROCUREMENT</w:t>
            </w:r>
          </w:p>
        </w:tc>
        <w:tc>
          <w:tcPr>
            <w:tcW w:w="1102" w:type="dxa"/>
          </w:tcPr>
          <w:p w14:paraId="7C06F222" w14:textId="77777777" w:rsidR="00337083" w:rsidRPr="008B1EF6" w:rsidRDefault="00337083" w:rsidP="00BA561F">
            <w:pPr>
              <w:pStyle w:val="Header"/>
              <w:rPr>
                <w:rFonts w:ascii="Arial" w:hAnsi="Arial" w:cs="Arial"/>
                <w:bCs/>
                <w:sz w:val="22"/>
                <w:szCs w:val="22"/>
              </w:rPr>
            </w:pPr>
          </w:p>
        </w:tc>
        <w:tc>
          <w:tcPr>
            <w:tcW w:w="2067" w:type="dxa"/>
          </w:tcPr>
          <w:p w14:paraId="3183F644" w14:textId="77777777" w:rsidR="00337083" w:rsidRPr="008B1EF6" w:rsidRDefault="00337083" w:rsidP="00BA561F">
            <w:pPr>
              <w:pStyle w:val="Header"/>
              <w:rPr>
                <w:rFonts w:ascii="Arial" w:hAnsi="Arial" w:cs="Arial"/>
                <w:bCs/>
                <w:sz w:val="22"/>
                <w:szCs w:val="22"/>
              </w:rPr>
            </w:pPr>
          </w:p>
        </w:tc>
      </w:tr>
      <w:tr w:rsidR="00BA561F" w:rsidRPr="008B1EF6" w14:paraId="3922A5CF" w14:textId="77777777" w:rsidTr="00E30CB8">
        <w:trPr>
          <w:trHeight w:val="145"/>
        </w:trPr>
        <w:tc>
          <w:tcPr>
            <w:tcW w:w="381" w:type="dxa"/>
            <w:vMerge/>
          </w:tcPr>
          <w:p w14:paraId="35366E2B" w14:textId="77777777" w:rsidR="00337083" w:rsidRPr="008B1EF6" w:rsidRDefault="00337083" w:rsidP="00BA561F"/>
        </w:tc>
        <w:tc>
          <w:tcPr>
            <w:tcW w:w="1792" w:type="dxa"/>
            <w:vMerge/>
          </w:tcPr>
          <w:p w14:paraId="042D4104" w14:textId="77777777" w:rsidR="00337083" w:rsidRPr="008B1EF6" w:rsidRDefault="00337083" w:rsidP="00BA561F"/>
        </w:tc>
        <w:tc>
          <w:tcPr>
            <w:tcW w:w="2188" w:type="dxa"/>
            <w:gridSpan w:val="2"/>
          </w:tcPr>
          <w:p w14:paraId="5723DE50" w14:textId="77777777" w:rsidR="00337083" w:rsidRPr="008B1EF6" w:rsidRDefault="00A547D0" w:rsidP="00BA561F">
            <w:pPr>
              <w:widowControl/>
              <w:numPr>
                <w:ilvl w:val="0"/>
                <w:numId w:val="9"/>
              </w:numPr>
              <w:autoSpaceDE/>
              <w:autoSpaceDN/>
              <w:ind w:left="222" w:hanging="222"/>
            </w:pPr>
            <w:r>
              <w:t>Purchasing reference guide</w:t>
            </w:r>
          </w:p>
        </w:tc>
        <w:tc>
          <w:tcPr>
            <w:tcW w:w="2359" w:type="dxa"/>
          </w:tcPr>
          <w:p w14:paraId="1614952E"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PROCUREMENT</w:t>
            </w:r>
          </w:p>
        </w:tc>
        <w:tc>
          <w:tcPr>
            <w:tcW w:w="1102" w:type="dxa"/>
          </w:tcPr>
          <w:p w14:paraId="2EABD1B1" w14:textId="77777777" w:rsidR="00337083" w:rsidRPr="008B1EF6" w:rsidRDefault="00337083" w:rsidP="00BA561F">
            <w:pPr>
              <w:pStyle w:val="Header"/>
              <w:rPr>
                <w:rFonts w:ascii="Arial" w:hAnsi="Arial" w:cs="Arial"/>
                <w:bCs/>
                <w:sz w:val="22"/>
                <w:szCs w:val="22"/>
              </w:rPr>
            </w:pPr>
          </w:p>
        </w:tc>
        <w:tc>
          <w:tcPr>
            <w:tcW w:w="2067" w:type="dxa"/>
          </w:tcPr>
          <w:p w14:paraId="10982DD3" w14:textId="77777777" w:rsidR="00337083" w:rsidRPr="008B1EF6" w:rsidRDefault="00337083" w:rsidP="00A547D0">
            <w:pPr>
              <w:pStyle w:val="Header"/>
              <w:rPr>
                <w:rFonts w:ascii="Arial" w:hAnsi="Arial" w:cs="Arial"/>
                <w:bCs/>
                <w:sz w:val="22"/>
                <w:szCs w:val="22"/>
              </w:rPr>
            </w:pPr>
            <w:r w:rsidRPr="008B1EF6">
              <w:rPr>
                <w:rFonts w:ascii="Arial" w:hAnsi="Arial" w:cs="Arial"/>
                <w:bCs/>
                <w:sz w:val="22"/>
                <w:szCs w:val="22"/>
              </w:rPr>
              <w:t xml:space="preserve">To be forwarded to </w:t>
            </w:r>
            <w:r w:rsidR="00A547D0">
              <w:rPr>
                <w:rFonts w:ascii="Arial" w:hAnsi="Arial" w:cs="Arial"/>
                <w:bCs/>
                <w:sz w:val="22"/>
                <w:szCs w:val="22"/>
              </w:rPr>
              <w:t>Operational Procurement</w:t>
            </w:r>
          </w:p>
        </w:tc>
      </w:tr>
      <w:tr w:rsidR="00BA561F" w:rsidRPr="008B1EF6" w14:paraId="47E3127E" w14:textId="77777777" w:rsidTr="00E30CB8">
        <w:trPr>
          <w:trHeight w:val="145"/>
        </w:trPr>
        <w:tc>
          <w:tcPr>
            <w:tcW w:w="381" w:type="dxa"/>
            <w:vMerge/>
          </w:tcPr>
          <w:p w14:paraId="013FCBD9" w14:textId="77777777" w:rsidR="00337083" w:rsidRPr="008B1EF6" w:rsidRDefault="00337083" w:rsidP="00BA561F"/>
        </w:tc>
        <w:tc>
          <w:tcPr>
            <w:tcW w:w="1792" w:type="dxa"/>
            <w:vMerge/>
          </w:tcPr>
          <w:p w14:paraId="077BE88D" w14:textId="77777777" w:rsidR="00337083" w:rsidRPr="008B1EF6" w:rsidRDefault="00337083" w:rsidP="00BA561F"/>
        </w:tc>
        <w:tc>
          <w:tcPr>
            <w:tcW w:w="2188" w:type="dxa"/>
            <w:gridSpan w:val="2"/>
          </w:tcPr>
          <w:p w14:paraId="37951CDA" w14:textId="77777777" w:rsidR="00337083" w:rsidRPr="008B1EF6" w:rsidRDefault="00337083" w:rsidP="00BA561F">
            <w:pPr>
              <w:widowControl/>
              <w:numPr>
                <w:ilvl w:val="0"/>
                <w:numId w:val="9"/>
              </w:numPr>
              <w:autoSpaceDE/>
              <w:autoSpaceDN/>
              <w:ind w:left="222" w:hanging="222"/>
            </w:pPr>
            <w:r w:rsidRPr="008B1EF6">
              <w:t>Supplier set up for Oracle ordering</w:t>
            </w:r>
          </w:p>
        </w:tc>
        <w:tc>
          <w:tcPr>
            <w:tcW w:w="2359" w:type="dxa"/>
          </w:tcPr>
          <w:p w14:paraId="6E809BF1" w14:textId="77777777" w:rsidR="00337083" w:rsidRPr="008B1EF6" w:rsidRDefault="00A547D0" w:rsidP="00BA561F">
            <w:pPr>
              <w:pStyle w:val="Header"/>
              <w:rPr>
                <w:rFonts w:ascii="Arial" w:hAnsi="Arial" w:cs="Arial"/>
                <w:bCs/>
                <w:sz w:val="22"/>
                <w:szCs w:val="22"/>
              </w:rPr>
            </w:pPr>
            <w:r>
              <w:rPr>
                <w:rFonts w:ascii="Arial" w:hAnsi="Arial" w:cs="Arial"/>
                <w:bCs/>
                <w:sz w:val="22"/>
                <w:szCs w:val="22"/>
              </w:rPr>
              <w:t>OPERATIONAL PROCUREMENT</w:t>
            </w:r>
          </w:p>
        </w:tc>
        <w:tc>
          <w:tcPr>
            <w:tcW w:w="1102" w:type="dxa"/>
          </w:tcPr>
          <w:p w14:paraId="56EB4C4F" w14:textId="77777777" w:rsidR="00337083" w:rsidRPr="008B1EF6" w:rsidRDefault="00337083" w:rsidP="00BA561F">
            <w:pPr>
              <w:pStyle w:val="Header"/>
              <w:rPr>
                <w:rFonts w:ascii="Arial" w:hAnsi="Arial" w:cs="Arial"/>
                <w:bCs/>
                <w:sz w:val="22"/>
                <w:szCs w:val="22"/>
              </w:rPr>
            </w:pPr>
          </w:p>
        </w:tc>
        <w:tc>
          <w:tcPr>
            <w:tcW w:w="2067" w:type="dxa"/>
          </w:tcPr>
          <w:p w14:paraId="1BDB51F0" w14:textId="77777777" w:rsidR="00337083" w:rsidRPr="008B1EF6" w:rsidRDefault="00337083" w:rsidP="00BA561F">
            <w:pPr>
              <w:pStyle w:val="Header"/>
              <w:rPr>
                <w:rFonts w:ascii="Arial" w:hAnsi="Arial" w:cs="Arial"/>
                <w:bCs/>
                <w:sz w:val="22"/>
                <w:szCs w:val="22"/>
              </w:rPr>
            </w:pPr>
            <w:r w:rsidRPr="008B1EF6">
              <w:rPr>
                <w:rFonts w:ascii="Arial" w:hAnsi="Arial" w:cs="Arial"/>
                <w:bCs/>
                <w:sz w:val="22"/>
                <w:szCs w:val="22"/>
              </w:rPr>
              <w:t xml:space="preserve">To be set </w:t>
            </w:r>
            <w:r>
              <w:rPr>
                <w:rFonts w:ascii="Arial" w:hAnsi="Arial" w:cs="Arial"/>
                <w:bCs/>
                <w:sz w:val="22"/>
                <w:szCs w:val="22"/>
              </w:rPr>
              <w:t>up before Standstill</w:t>
            </w:r>
            <w:r w:rsidR="00A547D0">
              <w:rPr>
                <w:rFonts w:ascii="Arial" w:hAnsi="Arial" w:cs="Arial"/>
                <w:bCs/>
                <w:sz w:val="22"/>
                <w:szCs w:val="22"/>
              </w:rPr>
              <w:t xml:space="preserve"> end</w:t>
            </w:r>
          </w:p>
        </w:tc>
      </w:tr>
      <w:tr w:rsidR="00BA561F" w:rsidRPr="008B1EF6" w14:paraId="27A4F8A9" w14:textId="77777777" w:rsidTr="00E30CB8">
        <w:trPr>
          <w:trHeight w:val="145"/>
        </w:trPr>
        <w:tc>
          <w:tcPr>
            <w:tcW w:w="381" w:type="dxa"/>
            <w:vMerge/>
          </w:tcPr>
          <w:p w14:paraId="6D494F5A" w14:textId="77777777" w:rsidR="00337083" w:rsidRPr="008B1EF6" w:rsidRDefault="00337083" w:rsidP="00BA561F"/>
        </w:tc>
        <w:tc>
          <w:tcPr>
            <w:tcW w:w="1792" w:type="dxa"/>
            <w:vMerge/>
          </w:tcPr>
          <w:p w14:paraId="307618E5" w14:textId="77777777" w:rsidR="00337083" w:rsidRPr="008B1EF6" w:rsidRDefault="00337083" w:rsidP="00BA561F"/>
        </w:tc>
        <w:tc>
          <w:tcPr>
            <w:tcW w:w="2188" w:type="dxa"/>
            <w:gridSpan w:val="2"/>
          </w:tcPr>
          <w:p w14:paraId="3DA5E3EE" w14:textId="77777777" w:rsidR="00337083" w:rsidRPr="008B1EF6" w:rsidRDefault="00337083" w:rsidP="00BA561F">
            <w:pPr>
              <w:widowControl/>
              <w:numPr>
                <w:ilvl w:val="0"/>
                <w:numId w:val="9"/>
              </w:numPr>
              <w:autoSpaceDE/>
              <w:autoSpaceDN/>
              <w:ind w:left="222" w:hanging="222"/>
            </w:pPr>
            <w:r w:rsidRPr="008B1EF6">
              <w:t>Contract set up on Trust catalogue</w:t>
            </w:r>
          </w:p>
        </w:tc>
        <w:tc>
          <w:tcPr>
            <w:tcW w:w="2359" w:type="dxa"/>
          </w:tcPr>
          <w:p w14:paraId="2025FA07" w14:textId="77777777" w:rsidR="00337083" w:rsidRPr="008B1EF6" w:rsidRDefault="00A547D0" w:rsidP="00BA561F">
            <w:pPr>
              <w:pStyle w:val="Header"/>
              <w:rPr>
                <w:rFonts w:ascii="Arial" w:hAnsi="Arial" w:cs="Arial"/>
                <w:bCs/>
                <w:sz w:val="22"/>
                <w:szCs w:val="22"/>
              </w:rPr>
            </w:pPr>
            <w:r>
              <w:rPr>
                <w:rFonts w:ascii="Arial" w:hAnsi="Arial" w:cs="Arial"/>
                <w:bCs/>
                <w:sz w:val="22"/>
                <w:szCs w:val="22"/>
              </w:rPr>
              <w:t>OPERATIONAL PROCUREMENT</w:t>
            </w:r>
          </w:p>
        </w:tc>
        <w:tc>
          <w:tcPr>
            <w:tcW w:w="1102" w:type="dxa"/>
          </w:tcPr>
          <w:p w14:paraId="6BF5ACD7" w14:textId="77777777" w:rsidR="00337083" w:rsidRPr="008B1EF6" w:rsidRDefault="00337083" w:rsidP="00BA561F">
            <w:pPr>
              <w:pStyle w:val="Header"/>
              <w:rPr>
                <w:rFonts w:ascii="Arial" w:hAnsi="Arial" w:cs="Arial"/>
                <w:bCs/>
                <w:sz w:val="22"/>
                <w:szCs w:val="22"/>
              </w:rPr>
            </w:pPr>
          </w:p>
        </w:tc>
        <w:tc>
          <w:tcPr>
            <w:tcW w:w="2067" w:type="dxa"/>
          </w:tcPr>
          <w:p w14:paraId="4AF4AD30" w14:textId="77777777" w:rsidR="00337083" w:rsidRPr="008B1EF6" w:rsidRDefault="00337083" w:rsidP="00BA561F">
            <w:pPr>
              <w:pStyle w:val="Header"/>
              <w:rPr>
                <w:rFonts w:ascii="Arial" w:hAnsi="Arial" w:cs="Arial"/>
                <w:bCs/>
                <w:sz w:val="22"/>
                <w:szCs w:val="22"/>
              </w:rPr>
            </w:pPr>
          </w:p>
        </w:tc>
      </w:tr>
      <w:tr w:rsidR="00BA561F" w:rsidRPr="008B1EF6" w14:paraId="5919D4AE" w14:textId="77777777" w:rsidTr="00A547D0">
        <w:trPr>
          <w:trHeight w:val="967"/>
        </w:trPr>
        <w:tc>
          <w:tcPr>
            <w:tcW w:w="381" w:type="dxa"/>
            <w:vMerge w:val="restart"/>
          </w:tcPr>
          <w:p w14:paraId="7EE42649" w14:textId="77777777" w:rsidR="00337083" w:rsidRDefault="00337083" w:rsidP="00BA561F">
            <w:r>
              <w:t>5</w:t>
            </w:r>
          </w:p>
          <w:p w14:paraId="119DB5E2" w14:textId="77777777" w:rsidR="00337083" w:rsidRDefault="00337083" w:rsidP="00BA561F"/>
        </w:tc>
        <w:tc>
          <w:tcPr>
            <w:tcW w:w="1792" w:type="dxa"/>
            <w:vMerge w:val="restart"/>
          </w:tcPr>
          <w:p w14:paraId="6A576036" w14:textId="77777777" w:rsidR="00337083" w:rsidRDefault="00A547D0" w:rsidP="00BA561F">
            <w:r>
              <w:t>Contract</w:t>
            </w:r>
          </w:p>
          <w:p w14:paraId="3512F1E7" w14:textId="77777777" w:rsidR="00337083" w:rsidRDefault="00337083" w:rsidP="00BA561F"/>
        </w:tc>
        <w:tc>
          <w:tcPr>
            <w:tcW w:w="2188" w:type="dxa"/>
            <w:gridSpan w:val="2"/>
          </w:tcPr>
          <w:p w14:paraId="32D6EF2E" w14:textId="77777777" w:rsidR="00337083" w:rsidRDefault="00337083" w:rsidP="00BA561F">
            <w:pPr>
              <w:widowControl/>
              <w:numPr>
                <w:ilvl w:val="0"/>
                <w:numId w:val="9"/>
              </w:numPr>
              <w:autoSpaceDE/>
              <w:autoSpaceDN/>
              <w:ind w:left="222" w:hanging="222"/>
            </w:pPr>
            <w:r>
              <w:t>Draw up contract (liaise with pr</w:t>
            </w:r>
            <w:r w:rsidR="00A547D0">
              <w:t>eferred bidder and stakeholder)</w:t>
            </w:r>
          </w:p>
        </w:tc>
        <w:tc>
          <w:tcPr>
            <w:tcW w:w="2359" w:type="dxa"/>
          </w:tcPr>
          <w:p w14:paraId="7AA27D64" w14:textId="77777777" w:rsidR="00337083" w:rsidRDefault="008D29F8" w:rsidP="00BA561F">
            <w:pPr>
              <w:pStyle w:val="Header"/>
              <w:rPr>
                <w:rFonts w:ascii="Arial" w:hAnsi="Arial" w:cs="Arial"/>
                <w:bCs/>
                <w:sz w:val="22"/>
                <w:szCs w:val="22"/>
              </w:rPr>
            </w:pPr>
            <w:r>
              <w:rPr>
                <w:rFonts w:ascii="Arial" w:hAnsi="Arial" w:cs="Arial"/>
                <w:bCs/>
                <w:sz w:val="22"/>
                <w:szCs w:val="22"/>
              </w:rPr>
              <w:t>PROCUREMENT</w:t>
            </w:r>
          </w:p>
        </w:tc>
        <w:tc>
          <w:tcPr>
            <w:tcW w:w="1102" w:type="dxa"/>
          </w:tcPr>
          <w:p w14:paraId="46B162AF" w14:textId="77777777" w:rsidR="00337083" w:rsidRPr="008B1EF6" w:rsidRDefault="00337083" w:rsidP="00BA561F">
            <w:pPr>
              <w:pStyle w:val="Header"/>
              <w:rPr>
                <w:rFonts w:ascii="Arial" w:hAnsi="Arial" w:cs="Arial"/>
                <w:bCs/>
                <w:sz w:val="22"/>
                <w:szCs w:val="22"/>
              </w:rPr>
            </w:pPr>
          </w:p>
        </w:tc>
        <w:tc>
          <w:tcPr>
            <w:tcW w:w="2067" w:type="dxa"/>
          </w:tcPr>
          <w:p w14:paraId="1E23A912" w14:textId="77777777" w:rsidR="00337083" w:rsidRPr="008B1EF6" w:rsidRDefault="00337083" w:rsidP="00BA561F">
            <w:pPr>
              <w:pStyle w:val="Header"/>
              <w:rPr>
                <w:rFonts w:ascii="Arial" w:hAnsi="Arial" w:cs="Arial"/>
                <w:bCs/>
                <w:sz w:val="22"/>
                <w:szCs w:val="22"/>
              </w:rPr>
            </w:pPr>
          </w:p>
        </w:tc>
      </w:tr>
      <w:tr w:rsidR="00BA561F" w:rsidRPr="008B1EF6" w14:paraId="1AE68405" w14:textId="77777777" w:rsidTr="00E30CB8">
        <w:trPr>
          <w:trHeight w:val="145"/>
        </w:trPr>
        <w:tc>
          <w:tcPr>
            <w:tcW w:w="381" w:type="dxa"/>
            <w:vMerge/>
          </w:tcPr>
          <w:p w14:paraId="4F00F971" w14:textId="77777777" w:rsidR="00337083" w:rsidRDefault="00337083" w:rsidP="00BA561F"/>
        </w:tc>
        <w:tc>
          <w:tcPr>
            <w:tcW w:w="1792" w:type="dxa"/>
            <w:vMerge/>
          </w:tcPr>
          <w:p w14:paraId="736E42E8" w14:textId="77777777" w:rsidR="00337083" w:rsidRDefault="00337083" w:rsidP="00BA561F"/>
        </w:tc>
        <w:tc>
          <w:tcPr>
            <w:tcW w:w="2188" w:type="dxa"/>
            <w:gridSpan w:val="2"/>
          </w:tcPr>
          <w:p w14:paraId="6809BCD5" w14:textId="77777777" w:rsidR="00337083" w:rsidRDefault="00337083" w:rsidP="00BA561F">
            <w:pPr>
              <w:widowControl/>
              <w:numPr>
                <w:ilvl w:val="0"/>
                <w:numId w:val="9"/>
              </w:numPr>
              <w:autoSpaceDE/>
              <w:autoSpaceDN/>
              <w:ind w:left="222" w:hanging="222"/>
            </w:pPr>
            <w:r>
              <w:t>Manage sign-off process.</w:t>
            </w:r>
          </w:p>
        </w:tc>
        <w:tc>
          <w:tcPr>
            <w:tcW w:w="2359" w:type="dxa"/>
          </w:tcPr>
          <w:p w14:paraId="589E2FA3" w14:textId="77777777" w:rsidR="00337083" w:rsidRDefault="008D29F8" w:rsidP="00BA561F">
            <w:pPr>
              <w:pStyle w:val="Header"/>
              <w:rPr>
                <w:rFonts w:ascii="Arial" w:hAnsi="Arial" w:cs="Arial"/>
                <w:bCs/>
                <w:sz w:val="22"/>
                <w:szCs w:val="22"/>
              </w:rPr>
            </w:pPr>
            <w:r>
              <w:rPr>
                <w:rFonts w:ascii="Arial" w:hAnsi="Arial" w:cs="Arial"/>
                <w:bCs/>
                <w:sz w:val="22"/>
                <w:szCs w:val="22"/>
              </w:rPr>
              <w:t>PROCUREMENT</w:t>
            </w:r>
          </w:p>
        </w:tc>
        <w:tc>
          <w:tcPr>
            <w:tcW w:w="1102" w:type="dxa"/>
          </w:tcPr>
          <w:p w14:paraId="47966E82" w14:textId="77777777" w:rsidR="00337083" w:rsidRPr="008B1EF6" w:rsidRDefault="00337083" w:rsidP="00BA561F">
            <w:pPr>
              <w:pStyle w:val="Header"/>
              <w:rPr>
                <w:rFonts w:ascii="Arial" w:hAnsi="Arial" w:cs="Arial"/>
                <w:bCs/>
                <w:sz w:val="22"/>
                <w:szCs w:val="22"/>
              </w:rPr>
            </w:pPr>
          </w:p>
        </w:tc>
        <w:tc>
          <w:tcPr>
            <w:tcW w:w="2067" w:type="dxa"/>
          </w:tcPr>
          <w:p w14:paraId="711A5973" w14:textId="77777777" w:rsidR="00337083" w:rsidRPr="008B1EF6" w:rsidRDefault="00337083" w:rsidP="00BA561F">
            <w:pPr>
              <w:pStyle w:val="Header"/>
              <w:rPr>
                <w:rFonts w:ascii="Arial" w:hAnsi="Arial" w:cs="Arial"/>
                <w:bCs/>
                <w:sz w:val="22"/>
                <w:szCs w:val="22"/>
              </w:rPr>
            </w:pPr>
          </w:p>
        </w:tc>
      </w:tr>
      <w:tr w:rsidR="00BA561F" w:rsidRPr="008B1EF6" w14:paraId="22A92BC2" w14:textId="77777777" w:rsidTr="00E30CB8">
        <w:trPr>
          <w:trHeight w:val="145"/>
        </w:trPr>
        <w:tc>
          <w:tcPr>
            <w:tcW w:w="381" w:type="dxa"/>
            <w:vMerge/>
          </w:tcPr>
          <w:p w14:paraId="18637562" w14:textId="77777777" w:rsidR="00337083" w:rsidRPr="008B1EF6" w:rsidRDefault="00337083" w:rsidP="00BA561F"/>
        </w:tc>
        <w:tc>
          <w:tcPr>
            <w:tcW w:w="1792" w:type="dxa"/>
            <w:vMerge/>
          </w:tcPr>
          <w:p w14:paraId="3A9AE19B" w14:textId="77777777" w:rsidR="00337083" w:rsidRPr="008B1EF6" w:rsidRDefault="00337083" w:rsidP="00BA561F"/>
        </w:tc>
        <w:tc>
          <w:tcPr>
            <w:tcW w:w="2188" w:type="dxa"/>
            <w:gridSpan w:val="2"/>
          </w:tcPr>
          <w:p w14:paraId="62CDC934" w14:textId="77777777" w:rsidR="00337083" w:rsidRPr="008B1EF6" w:rsidRDefault="00337083" w:rsidP="00A547D0">
            <w:pPr>
              <w:widowControl/>
              <w:numPr>
                <w:ilvl w:val="0"/>
                <w:numId w:val="9"/>
              </w:numPr>
              <w:autoSpaceDE/>
              <w:autoSpaceDN/>
              <w:ind w:left="222" w:hanging="222"/>
            </w:pPr>
            <w:r>
              <w:t xml:space="preserve">Upload onto </w:t>
            </w:r>
            <w:r w:rsidR="00A547D0">
              <w:t>contract register</w:t>
            </w:r>
          </w:p>
        </w:tc>
        <w:tc>
          <w:tcPr>
            <w:tcW w:w="2359" w:type="dxa"/>
          </w:tcPr>
          <w:p w14:paraId="0BACBE30" w14:textId="77777777" w:rsidR="00337083" w:rsidRPr="008B1EF6" w:rsidRDefault="008D29F8" w:rsidP="00BA561F">
            <w:pPr>
              <w:pStyle w:val="Header"/>
              <w:rPr>
                <w:rFonts w:ascii="Arial" w:hAnsi="Arial" w:cs="Arial"/>
                <w:bCs/>
                <w:sz w:val="22"/>
                <w:szCs w:val="22"/>
              </w:rPr>
            </w:pPr>
            <w:r>
              <w:rPr>
                <w:rFonts w:ascii="Arial" w:hAnsi="Arial" w:cs="Arial"/>
                <w:bCs/>
                <w:sz w:val="22"/>
                <w:szCs w:val="22"/>
              </w:rPr>
              <w:t>PROCUREMENT</w:t>
            </w:r>
          </w:p>
        </w:tc>
        <w:tc>
          <w:tcPr>
            <w:tcW w:w="1102" w:type="dxa"/>
          </w:tcPr>
          <w:p w14:paraId="7D08F94C" w14:textId="77777777" w:rsidR="00337083" w:rsidRPr="008B1EF6" w:rsidRDefault="00337083" w:rsidP="00BA561F">
            <w:pPr>
              <w:pStyle w:val="Header"/>
              <w:rPr>
                <w:rFonts w:ascii="Arial" w:hAnsi="Arial" w:cs="Arial"/>
                <w:bCs/>
                <w:sz w:val="22"/>
                <w:szCs w:val="22"/>
              </w:rPr>
            </w:pPr>
          </w:p>
        </w:tc>
        <w:tc>
          <w:tcPr>
            <w:tcW w:w="2067" w:type="dxa"/>
          </w:tcPr>
          <w:p w14:paraId="5C50CBD9" w14:textId="77777777" w:rsidR="00337083" w:rsidRPr="008B1EF6" w:rsidRDefault="00337083" w:rsidP="00BA561F">
            <w:pPr>
              <w:pStyle w:val="Header"/>
              <w:rPr>
                <w:rFonts w:ascii="Arial" w:hAnsi="Arial" w:cs="Arial"/>
                <w:bCs/>
                <w:sz w:val="22"/>
                <w:szCs w:val="22"/>
              </w:rPr>
            </w:pPr>
          </w:p>
        </w:tc>
      </w:tr>
      <w:tr w:rsidR="004C3E74" w:rsidRPr="008B1EF6" w14:paraId="637AB98F" w14:textId="77777777" w:rsidTr="00E30CB8">
        <w:trPr>
          <w:trHeight w:val="145"/>
        </w:trPr>
        <w:tc>
          <w:tcPr>
            <w:tcW w:w="381" w:type="dxa"/>
          </w:tcPr>
          <w:p w14:paraId="4F0088D8" w14:textId="77777777" w:rsidR="004C3E74" w:rsidRPr="008B1EF6" w:rsidRDefault="004C3E74" w:rsidP="00BA561F"/>
        </w:tc>
        <w:tc>
          <w:tcPr>
            <w:tcW w:w="1792" w:type="dxa"/>
          </w:tcPr>
          <w:p w14:paraId="628E985D" w14:textId="77777777" w:rsidR="004C3E74" w:rsidRPr="008B1EF6" w:rsidRDefault="004C3E74" w:rsidP="00BA561F"/>
        </w:tc>
        <w:tc>
          <w:tcPr>
            <w:tcW w:w="2188" w:type="dxa"/>
            <w:gridSpan w:val="2"/>
          </w:tcPr>
          <w:p w14:paraId="13781615" w14:textId="77777777" w:rsidR="004C3E74" w:rsidRDefault="004C3E74" w:rsidP="00A547D0">
            <w:pPr>
              <w:widowControl/>
              <w:numPr>
                <w:ilvl w:val="0"/>
                <w:numId w:val="9"/>
              </w:numPr>
              <w:autoSpaceDE/>
              <w:autoSpaceDN/>
              <w:ind w:left="222" w:hanging="222"/>
            </w:pPr>
            <w:r>
              <w:t>Monitoring of contracts</w:t>
            </w:r>
          </w:p>
        </w:tc>
        <w:tc>
          <w:tcPr>
            <w:tcW w:w="2359" w:type="dxa"/>
          </w:tcPr>
          <w:p w14:paraId="00F3E57F" w14:textId="77777777" w:rsidR="004C3E74" w:rsidRDefault="008D29F8" w:rsidP="00BA561F">
            <w:pPr>
              <w:pStyle w:val="Header"/>
              <w:rPr>
                <w:rFonts w:ascii="Arial" w:hAnsi="Arial" w:cs="Arial"/>
                <w:bCs/>
                <w:sz w:val="22"/>
                <w:szCs w:val="22"/>
              </w:rPr>
            </w:pPr>
            <w:r>
              <w:rPr>
                <w:rFonts w:ascii="Arial" w:hAnsi="Arial" w:cs="Arial"/>
                <w:bCs/>
                <w:sz w:val="22"/>
                <w:szCs w:val="22"/>
              </w:rPr>
              <w:t>PROCUREMENT</w:t>
            </w:r>
          </w:p>
        </w:tc>
        <w:tc>
          <w:tcPr>
            <w:tcW w:w="1102" w:type="dxa"/>
          </w:tcPr>
          <w:p w14:paraId="27B7DFA7" w14:textId="77777777" w:rsidR="004C3E74" w:rsidRPr="008B1EF6" w:rsidRDefault="004C3E74" w:rsidP="00BA561F">
            <w:pPr>
              <w:pStyle w:val="Header"/>
              <w:rPr>
                <w:rFonts w:ascii="Arial" w:hAnsi="Arial" w:cs="Arial"/>
                <w:bCs/>
                <w:sz w:val="22"/>
                <w:szCs w:val="22"/>
              </w:rPr>
            </w:pPr>
          </w:p>
        </w:tc>
        <w:tc>
          <w:tcPr>
            <w:tcW w:w="2067" w:type="dxa"/>
          </w:tcPr>
          <w:p w14:paraId="540BCB15" w14:textId="77777777" w:rsidR="004C3E74" w:rsidRPr="008B1EF6" w:rsidRDefault="004C3E74" w:rsidP="00BA561F">
            <w:pPr>
              <w:pStyle w:val="Header"/>
              <w:rPr>
                <w:rFonts w:ascii="Arial" w:hAnsi="Arial" w:cs="Arial"/>
                <w:bCs/>
                <w:sz w:val="22"/>
                <w:szCs w:val="22"/>
              </w:rPr>
            </w:pPr>
          </w:p>
        </w:tc>
      </w:tr>
      <w:tr w:rsidR="00BA561F" w:rsidRPr="008B1EF6" w14:paraId="7A1EF9CA" w14:textId="77777777" w:rsidTr="00E30CB8">
        <w:trPr>
          <w:trHeight w:val="859"/>
        </w:trPr>
        <w:tc>
          <w:tcPr>
            <w:tcW w:w="9889" w:type="dxa"/>
            <w:gridSpan w:val="7"/>
          </w:tcPr>
          <w:p w14:paraId="762D8BB2" w14:textId="77777777" w:rsidR="00337083" w:rsidRPr="008B1EF6" w:rsidRDefault="00337083" w:rsidP="00AD7684">
            <w:pPr>
              <w:pStyle w:val="Header"/>
              <w:rPr>
                <w:rFonts w:ascii="Arial" w:hAnsi="Arial" w:cs="Arial"/>
                <w:b/>
                <w:bCs/>
                <w:i/>
                <w:sz w:val="22"/>
                <w:szCs w:val="22"/>
              </w:rPr>
            </w:pPr>
            <w:r w:rsidRPr="008B1EF6">
              <w:rPr>
                <w:rFonts w:ascii="Arial" w:hAnsi="Arial" w:cs="Arial"/>
                <w:b/>
                <w:bCs/>
                <w:i/>
                <w:sz w:val="22"/>
                <w:szCs w:val="22"/>
              </w:rPr>
              <w:t xml:space="preserve">AT THIS STAGE OF THE PROJECT FULL RESPONSIBILITY TO BE HANDED OVER TO THE </w:t>
            </w:r>
            <w:r>
              <w:rPr>
                <w:rFonts w:ascii="Arial" w:hAnsi="Arial" w:cs="Arial"/>
                <w:b/>
                <w:bCs/>
                <w:i/>
                <w:sz w:val="22"/>
                <w:szCs w:val="22"/>
              </w:rPr>
              <w:t>STAKEHOLDER</w:t>
            </w:r>
          </w:p>
          <w:p w14:paraId="4C552952" w14:textId="77777777" w:rsidR="00AD7684" w:rsidRPr="008F5971" w:rsidRDefault="00337083" w:rsidP="00BA561F">
            <w:pPr>
              <w:pStyle w:val="Header"/>
              <w:spacing w:after="120"/>
              <w:rPr>
                <w:rFonts w:ascii="Arial" w:hAnsi="Arial" w:cs="Arial"/>
                <w:b/>
                <w:bCs/>
                <w:i/>
                <w:sz w:val="20"/>
                <w:szCs w:val="20"/>
              </w:rPr>
            </w:pPr>
            <w:r w:rsidRPr="008F5971">
              <w:rPr>
                <w:rFonts w:ascii="Arial" w:hAnsi="Arial" w:cs="Arial"/>
                <w:b/>
                <w:bCs/>
                <w:i/>
                <w:sz w:val="20"/>
                <w:szCs w:val="20"/>
              </w:rPr>
              <w:t>(T&amp;C’s and any special terms / Purchasing reference guide(s) / outstanding issues)</w:t>
            </w:r>
          </w:p>
        </w:tc>
      </w:tr>
      <w:tr w:rsidR="00BA561F" w:rsidRPr="008B1EF6" w14:paraId="041E7353" w14:textId="77777777" w:rsidTr="00E30CB8">
        <w:trPr>
          <w:trHeight w:val="265"/>
        </w:trPr>
        <w:tc>
          <w:tcPr>
            <w:tcW w:w="381" w:type="dxa"/>
          </w:tcPr>
          <w:p w14:paraId="1161B3C5" w14:textId="77777777" w:rsidR="00337083" w:rsidRPr="008B1EF6" w:rsidRDefault="00337083" w:rsidP="00BA561F"/>
        </w:tc>
        <w:tc>
          <w:tcPr>
            <w:tcW w:w="1792" w:type="dxa"/>
          </w:tcPr>
          <w:p w14:paraId="6C3A49EE" w14:textId="77777777" w:rsidR="00337083" w:rsidRPr="008B1EF6" w:rsidRDefault="00337083" w:rsidP="00BA561F"/>
        </w:tc>
        <w:tc>
          <w:tcPr>
            <w:tcW w:w="2067" w:type="dxa"/>
          </w:tcPr>
          <w:p w14:paraId="1333269A" w14:textId="77777777" w:rsidR="00337083" w:rsidRPr="008B1EF6" w:rsidRDefault="00A547D0" w:rsidP="00BA561F">
            <w:pPr>
              <w:widowControl/>
              <w:numPr>
                <w:ilvl w:val="0"/>
                <w:numId w:val="9"/>
              </w:numPr>
              <w:autoSpaceDE/>
              <w:autoSpaceDN/>
              <w:ind w:left="222" w:hanging="222"/>
            </w:pPr>
            <w:r>
              <w:t>KPI’s</w:t>
            </w:r>
          </w:p>
        </w:tc>
        <w:tc>
          <w:tcPr>
            <w:tcW w:w="2480" w:type="dxa"/>
            <w:gridSpan w:val="2"/>
          </w:tcPr>
          <w:p w14:paraId="2C5C8E3B"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ELFT</w:t>
            </w:r>
          </w:p>
        </w:tc>
        <w:tc>
          <w:tcPr>
            <w:tcW w:w="1102" w:type="dxa"/>
          </w:tcPr>
          <w:p w14:paraId="75C92E52" w14:textId="77777777" w:rsidR="00337083" w:rsidRPr="008B1EF6" w:rsidRDefault="00337083" w:rsidP="00BA561F">
            <w:pPr>
              <w:pStyle w:val="Header"/>
              <w:rPr>
                <w:rFonts w:ascii="Arial" w:hAnsi="Arial" w:cs="Arial"/>
                <w:bCs/>
                <w:sz w:val="22"/>
                <w:szCs w:val="22"/>
              </w:rPr>
            </w:pPr>
          </w:p>
        </w:tc>
        <w:tc>
          <w:tcPr>
            <w:tcW w:w="2067" w:type="dxa"/>
          </w:tcPr>
          <w:p w14:paraId="4202E52B" w14:textId="77777777" w:rsidR="00337083" w:rsidRPr="008B1EF6" w:rsidRDefault="00337083" w:rsidP="00BA561F">
            <w:pPr>
              <w:pStyle w:val="Header"/>
              <w:ind w:right="1403"/>
              <w:rPr>
                <w:rFonts w:ascii="Arial" w:hAnsi="Arial" w:cs="Arial"/>
                <w:bCs/>
                <w:sz w:val="22"/>
                <w:szCs w:val="22"/>
              </w:rPr>
            </w:pPr>
          </w:p>
        </w:tc>
      </w:tr>
      <w:tr w:rsidR="00BA561F" w:rsidRPr="008B1EF6" w14:paraId="74606477" w14:textId="77777777" w:rsidTr="00E30CB8">
        <w:trPr>
          <w:trHeight w:val="531"/>
        </w:trPr>
        <w:tc>
          <w:tcPr>
            <w:tcW w:w="381" w:type="dxa"/>
          </w:tcPr>
          <w:p w14:paraId="1F3ADC52" w14:textId="77777777" w:rsidR="00337083" w:rsidRPr="008B1EF6" w:rsidRDefault="00337083" w:rsidP="00BA561F"/>
        </w:tc>
        <w:tc>
          <w:tcPr>
            <w:tcW w:w="1792" w:type="dxa"/>
          </w:tcPr>
          <w:p w14:paraId="3022ECDD" w14:textId="77777777" w:rsidR="00337083" w:rsidRPr="008B1EF6" w:rsidRDefault="00337083" w:rsidP="00BA561F"/>
        </w:tc>
        <w:tc>
          <w:tcPr>
            <w:tcW w:w="2067" w:type="dxa"/>
          </w:tcPr>
          <w:p w14:paraId="46E5A12B" w14:textId="77777777" w:rsidR="00337083" w:rsidRPr="008B1EF6" w:rsidRDefault="00A547D0" w:rsidP="00BA561F">
            <w:pPr>
              <w:widowControl/>
              <w:numPr>
                <w:ilvl w:val="0"/>
                <w:numId w:val="9"/>
              </w:numPr>
              <w:autoSpaceDE/>
              <w:autoSpaceDN/>
              <w:ind w:left="222" w:hanging="222"/>
            </w:pPr>
            <w:r>
              <w:t>Review meeting schedule</w:t>
            </w:r>
          </w:p>
        </w:tc>
        <w:tc>
          <w:tcPr>
            <w:tcW w:w="2480" w:type="dxa"/>
            <w:gridSpan w:val="2"/>
          </w:tcPr>
          <w:p w14:paraId="7264C203"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ELFT</w:t>
            </w:r>
          </w:p>
        </w:tc>
        <w:tc>
          <w:tcPr>
            <w:tcW w:w="1102" w:type="dxa"/>
          </w:tcPr>
          <w:p w14:paraId="1E73F3AA" w14:textId="77777777" w:rsidR="00337083" w:rsidRPr="008B1EF6" w:rsidRDefault="00337083" w:rsidP="00BA561F">
            <w:pPr>
              <w:pStyle w:val="Header"/>
              <w:rPr>
                <w:rFonts w:ascii="Arial" w:hAnsi="Arial" w:cs="Arial"/>
                <w:bCs/>
                <w:sz w:val="22"/>
                <w:szCs w:val="22"/>
              </w:rPr>
            </w:pPr>
          </w:p>
        </w:tc>
        <w:tc>
          <w:tcPr>
            <w:tcW w:w="2067" w:type="dxa"/>
          </w:tcPr>
          <w:p w14:paraId="61577CEC" w14:textId="77777777" w:rsidR="00337083" w:rsidRPr="008B1EF6" w:rsidRDefault="00337083" w:rsidP="00BA561F">
            <w:pPr>
              <w:pStyle w:val="Header"/>
              <w:rPr>
                <w:rFonts w:ascii="Arial" w:hAnsi="Arial" w:cs="Arial"/>
                <w:bCs/>
                <w:sz w:val="22"/>
                <w:szCs w:val="22"/>
              </w:rPr>
            </w:pPr>
          </w:p>
        </w:tc>
      </w:tr>
    </w:tbl>
    <w:p w14:paraId="30FB174D" w14:textId="77777777" w:rsidR="00F047A5" w:rsidRDefault="00F047A5" w:rsidP="006030E6">
      <w:pPr>
        <w:pStyle w:val="Header"/>
        <w:ind w:left="-142"/>
        <w:rPr>
          <w:rFonts w:ascii="Arial" w:hAnsi="Arial" w:cs="Arial"/>
          <w:bCs/>
          <w:i/>
          <w:sz w:val="22"/>
          <w:szCs w:val="22"/>
        </w:rPr>
      </w:pPr>
    </w:p>
    <w:p w14:paraId="2BB9B85F" w14:textId="77777777" w:rsidR="00337083" w:rsidRDefault="00337083" w:rsidP="00337083">
      <w:pPr>
        <w:pStyle w:val="Header"/>
        <w:rPr>
          <w:rFonts w:ascii="Arial" w:hAnsi="Arial" w:cs="Arial"/>
          <w:bCs/>
          <w:i/>
          <w:sz w:val="22"/>
          <w:szCs w:val="22"/>
        </w:rPr>
      </w:pPr>
    </w:p>
    <w:p w14:paraId="0EE2CE5C" w14:textId="77777777" w:rsidR="009B7EF3" w:rsidRDefault="009B7EF3" w:rsidP="00337083">
      <w:pPr>
        <w:pStyle w:val="Header"/>
        <w:rPr>
          <w:rFonts w:ascii="Arial" w:hAnsi="Arial" w:cs="Arial"/>
          <w:bCs/>
          <w:i/>
          <w:sz w:val="22"/>
          <w:szCs w:val="22"/>
        </w:rPr>
      </w:pPr>
    </w:p>
    <w:p w14:paraId="2E135B97" w14:textId="77777777" w:rsidR="00F047A5" w:rsidRDefault="00F047A5" w:rsidP="00337083">
      <w:pPr>
        <w:pStyle w:val="Header"/>
        <w:rPr>
          <w:rFonts w:ascii="Arial" w:hAnsi="Arial" w:cs="Arial"/>
          <w:bCs/>
          <w:i/>
          <w:sz w:val="22"/>
          <w:szCs w:val="22"/>
        </w:rPr>
      </w:pPr>
    </w:p>
    <w:p w14:paraId="37AD843A" w14:textId="77777777" w:rsidR="00E30CB8" w:rsidRDefault="00E30CB8" w:rsidP="00337083">
      <w:pPr>
        <w:pStyle w:val="Header"/>
        <w:rPr>
          <w:rFonts w:ascii="Arial" w:hAnsi="Arial" w:cs="Arial"/>
          <w:bCs/>
          <w:i/>
          <w:sz w:val="22"/>
          <w:szCs w:val="22"/>
        </w:rPr>
      </w:pPr>
    </w:p>
    <w:p w14:paraId="16B66CC8" w14:textId="77777777" w:rsidR="00244072" w:rsidRDefault="00C45A83">
      <w:r>
        <w:t>Note: Roles and responsibilities should be read with reference to:</w:t>
      </w:r>
      <w:r>
        <w:br/>
        <w:t xml:space="preserve"> • PSR – healthcare service contracts.</w:t>
      </w:r>
      <w:r>
        <w:br/>
        <w:t xml:space="preserve"> • Procurement Act 2023 – goods/works/non-healthcare service contracts.</w:t>
      </w:r>
    </w:p>
    <w:p w14:paraId="6F77E19C" w14:textId="77777777" w:rsidR="00337083" w:rsidRPr="006030E6" w:rsidRDefault="00E30CB8" w:rsidP="00337083">
      <w:pPr>
        <w:pStyle w:val="Header"/>
        <w:rPr>
          <w:rFonts w:ascii="Arial" w:hAnsi="Arial" w:cs="Arial"/>
          <w:b/>
          <w:bCs/>
          <w:sz w:val="22"/>
          <w:szCs w:val="22"/>
        </w:rPr>
      </w:pPr>
      <w:r>
        <w:rPr>
          <w:rFonts w:ascii="Arial" w:hAnsi="Arial" w:cs="Arial"/>
          <w:b/>
          <w:bCs/>
          <w:sz w:val="22"/>
          <w:szCs w:val="22"/>
        </w:rPr>
        <w:t xml:space="preserve">Appendix </w:t>
      </w:r>
      <w:r w:rsidR="00D2661F">
        <w:rPr>
          <w:rFonts w:ascii="Arial" w:hAnsi="Arial" w:cs="Arial"/>
          <w:b/>
          <w:bCs/>
          <w:sz w:val="22"/>
          <w:szCs w:val="22"/>
        </w:rPr>
        <w:t>Four</w:t>
      </w:r>
      <w:r>
        <w:rPr>
          <w:rFonts w:ascii="Arial" w:hAnsi="Arial" w:cs="Arial"/>
          <w:b/>
          <w:bCs/>
          <w:sz w:val="22"/>
          <w:szCs w:val="22"/>
        </w:rPr>
        <w:t xml:space="preserve"> –Procurement Process </w:t>
      </w:r>
      <w:r w:rsidR="009B7EF3" w:rsidRPr="006030E6">
        <w:rPr>
          <w:rFonts w:ascii="Arial" w:hAnsi="Arial" w:cs="Arial"/>
          <w:b/>
          <w:bCs/>
          <w:sz w:val="22"/>
          <w:szCs w:val="22"/>
        </w:rPr>
        <w:t>Roles and R</w:t>
      </w:r>
      <w:r w:rsidR="00337083" w:rsidRPr="006030E6">
        <w:rPr>
          <w:rFonts w:ascii="Arial" w:hAnsi="Arial" w:cs="Arial"/>
          <w:b/>
          <w:bCs/>
          <w:sz w:val="22"/>
          <w:szCs w:val="22"/>
        </w:rPr>
        <w:t xml:space="preserve">esponsibilities </w:t>
      </w:r>
    </w:p>
    <w:p w14:paraId="65171D46" w14:textId="77777777" w:rsidR="00E30CB8" w:rsidRDefault="00E30CB8" w:rsidP="00337083">
      <w:pPr>
        <w:pStyle w:val="Header"/>
        <w:rPr>
          <w:rFonts w:ascii="Arial" w:hAnsi="Arial" w:cs="Arial"/>
          <w:b/>
          <w:bCs/>
          <w:sz w:val="22"/>
          <w:szCs w:val="22"/>
        </w:rPr>
      </w:pPr>
    </w:p>
    <w:p w14:paraId="42CAED28" w14:textId="77777777" w:rsidR="00337083" w:rsidRPr="00A54A2D" w:rsidRDefault="00337083" w:rsidP="00337083">
      <w:pPr>
        <w:pStyle w:val="Header"/>
        <w:rPr>
          <w:rFonts w:ascii="Arial" w:hAnsi="Arial" w:cs="Arial"/>
          <w:b/>
          <w:bCs/>
          <w:sz w:val="22"/>
          <w:szCs w:val="22"/>
        </w:rPr>
      </w:pPr>
      <w:r w:rsidRPr="00A54A2D">
        <w:rPr>
          <w:rFonts w:ascii="Arial" w:hAnsi="Arial" w:cs="Arial"/>
          <w:b/>
          <w:bCs/>
          <w:sz w:val="22"/>
          <w:szCs w:val="22"/>
        </w:rPr>
        <w:t xml:space="preserve">Local Tender / Framework Agreement / Further Competition  </w:t>
      </w:r>
    </w:p>
    <w:p w14:paraId="7DF8F27E" w14:textId="77777777" w:rsidR="00337083" w:rsidRPr="00A54A2D" w:rsidRDefault="00337083" w:rsidP="00337083">
      <w:pPr>
        <w:pStyle w:val="Header"/>
        <w:rPr>
          <w:rFonts w:ascii="Arial" w:hAnsi="Arial" w:cs="Arial"/>
          <w:b/>
          <w:bCs/>
          <w:sz w:val="22"/>
          <w:szCs w:val="22"/>
        </w:rPr>
      </w:pPr>
    </w:p>
    <w:p w14:paraId="527BB93E" w14:textId="77777777" w:rsidR="009B7EF3" w:rsidRPr="006030E6" w:rsidRDefault="00337083" w:rsidP="00337083">
      <w:pPr>
        <w:pStyle w:val="Header"/>
        <w:rPr>
          <w:rFonts w:ascii="Arial" w:hAnsi="Arial" w:cs="Arial"/>
          <w:bCs/>
          <w:sz w:val="20"/>
          <w:szCs w:val="20"/>
        </w:rPr>
      </w:pPr>
      <w:r w:rsidRPr="006030E6">
        <w:rPr>
          <w:rFonts w:ascii="Arial" w:hAnsi="Arial" w:cs="Arial"/>
          <w:bCs/>
          <w:sz w:val="20"/>
          <w:szCs w:val="20"/>
        </w:rPr>
        <w:t xml:space="preserve">This is based on a Restricted </w:t>
      </w:r>
      <w:r w:rsidR="009B7EF3" w:rsidRPr="006030E6">
        <w:rPr>
          <w:rFonts w:ascii="Arial" w:hAnsi="Arial" w:cs="Arial"/>
          <w:bCs/>
          <w:sz w:val="20"/>
          <w:szCs w:val="20"/>
        </w:rPr>
        <w:t>Procedure;</w:t>
      </w:r>
      <w:r w:rsidRPr="006030E6">
        <w:rPr>
          <w:rFonts w:ascii="Arial" w:hAnsi="Arial" w:cs="Arial"/>
          <w:bCs/>
          <w:sz w:val="20"/>
          <w:szCs w:val="20"/>
        </w:rPr>
        <w:t xml:space="preserve"> two stage </w:t>
      </w:r>
      <w:r w:rsidR="009B7EF3" w:rsidRPr="006030E6">
        <w:rPr>
          <w:rFonts w:ascii="Arial" w:hAnsi="Arial" w:cs="Arial"/>
          <w:bCs/>
          <w:sz w:val="20"/>
          <w:szCs w:val="20"/>
        </w:rPr>
        <w:t>processes</w:t>
      </w:r>
      <w:r w:rsidRPr="006030E6">
        <w:rPr>
          <w:rFonts w:ascii="Arial" w:hAnsi="Arial" w:cs="Arial"/>
          <w:bCs/>
          <w:sz w:val="20"/>
          <w:szCs w:val="20"/>
        </w:rPr>
        <w:t xml:space="preserve"> (</w:t>
      </w:r>
      <w:r w:rsidR="00311201">
        <w:rPr>
          <w:rFonts w:ascii="Arial" w:hAnsi="Arial" w:cs="Arial"/>
          <w:bCs/>
          <w:sz w:val="20"/>
          <w:szCs w:val="20"/>
        </w:rPr>
        <w:t>SQ</w:t>
      </w:r>
      <w:r w:rsidRPr="006030E6">
        <w:rPr>
          <w:rFonts w:ascii="Arial" w:hAnsi="Arial" w:cs="Arial"/>
          <w:bCs/>
          <w:sz w:val="20"/>
          <w:szCs w:val="20"/>
        </w:rPr>
        <w:t xml:space="preserve"> and ITT stages).  </w:t>
      </w:r>
    </w:p>
    <w:p w14:paraId="6F7E67E5" w14:textId="77777777" w:rsidR="00337083" w:rsidRPr="006030E6" w:rsidRDefault="00337083" w:rsidP="00337083">
      <w:pPr>
        <w:pStyle w:val="Header"/>
        <w:rPr>
          <w:rFonts w:ascii="Arial" w:hAnsi="Arial" w:cs="Arial"/>
          <w:bCs/>
          <w:sz w:val="20"/>
          <w:szCs w:val="20"/>
        </w:rPr>
      </w:pPr>
      <w:r w:rsidRPr="006030E6">
        <w:rPr>
          <w:rFonts w:ascii="Arial" w:hAnsi="Arial" w:cs="Arial"/>
          <w:bCs/>
          <w:sz w:val="20"/>
          <w:szCs w:val="20"/>
        </w:rPr>
        <w:t xml:space="preserve">For single Open Procedure stage skip </w:t>
      </w:r>
      <w:r w:rsidR="00311201">
        <w:rPr>
          <w:rFonts w:ascii="Arial" w:hAnsi="Arial" w:cs="Arial"/>
          <w:bCs/>
          <w:sz w:val="20"/>
          <w:szCs w:val="20"/>
        </w:rPr>
        <w:t>SQ</w:t>
      </w:r>
      <w:r w:rsidRPr="006030E6">
        <w:rPr>
          <w:rFonts w:ascii="Arial" w:hAnsi="Arial" w:cs="Arial"/>
          <w:bCs/>
          <w:sz w:val="20"/>
          <w:szCs w:val="20"/>
        </w:rPr>
        <w:t xml:space="preserve"> and add “create specification” to ITT stage.</w:t>
      </w:r>
    </w:p>
    <w:p w14:paraId="5F64BD5E" w14:textId="77777777" w:rsidR="00337083" w:rsidRDefault="00337083" w:rsidP="00337083">
      <w:pPr>
        <w:pStyle w:val="Header"/>
        <w:rPr>
          <w:rFonts w:ascii="Arial" w:hAnsi="Arial" w:cs="Arial"/>
          <w:bCs/>
          <w:i/>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827"/>
      </w:tblGrid>
      <w:tr w:rsidR="00BA561F" w14:paraId="1472E436" w14:textId="77777777" w:rsidTr="00E30CB8">
        <w:trPr>
          <w:trHeight w:val="567"/>
        </w:trPr>
        <w:tc>
          <w:tcPr>
            <w:tcW w:w="6096" w:type="dxa"/>
            <w:shd w:val="clear" w:color="auto" w:fill="00B0F0"/>
            <w:vAlign w:val="center"/>
          </w:tcPr>
          <w:p w14:paraId="36C19EAF" w14:textId="77777777" w:rsidR="00337083" w:rsidRPr="000E10A7" w:rsidRDefault="00337083" w:rsidP="00BA561F">
            <w:pPr>
              <w:rPr>
                <w:b/>
                <w:bCs/>
              </w:rPr>
            </w:pPr>
            <w:r w:rsidRPr="000E10A7">
              <w:rPr>
                <w:b/>
                <w:bCs/>
              </w:rPr>
              <w:t>Stage</w:t>
            </w:r>
          </w:p>
        </w:tc>
        <w:tc>
          <w:tcPr>
            <w:tcW w:w="3827" w:type="dxa"/>
            <w:shd w:val="clear" w:color="auto" w:fill="00B0F0"/>
            <w:vAlign w:val="center"/>
          </w:tcPr>
          <w:p w14:paraId="3CF169C1" w14:textId="77777777" w:rsidR="00337083" w:rsidRPr="000E10A7" w:rsidRDefault="00337083" w:rsidP="00BA561F">
            <w:pPr>
              <w:jc w:val="center"/>
              <w:rPr>
                <w:b/>
                <w:bCs/>
              </w:rPr>
            </w:pPr>
            <w:r>
              <w:rPr>
                <w:b/>
                <w:bCs/>
              </w:rPr>
              <w:t xml:space="preserve">Role </w:t>
            </w:r>
          </w:p>
        </w:tc>
      </w:tr>
      <w:tr w:rsidR="00BA561F" w14:paraId="7242401D" w14:textId="77777777" w:rsidTr="00E30CB8">
        <w:trPr>
          <w:trHeight w:val="567"/>
        </w:trPr>
        <w:tc>
          <w:tcPr>
            <w:tcW w:w="6096" w:type="dxa"/>
            <w:shd w:val="clear" w:color="auto" w:fill="D9D9D9"/>
            <w:vAlign w:val="center"/>
          </w:tcPr>
          <w:p w14:paraId="16A9AFF4" w14:textId="77777777" w:rsidR="00337083" w:rsidRPr="000E10A7" w:rsidRDefault="00337083" w:rsidP="00BA561F">
            <w:pPr>
              <w:rPr>
                <w:b/>
              </w:rPr>
            </w:pPr>
            <w:r w:rsidRPr="000E10A7">
              <w:rPr>
                <w:b/>
              </w:rPr>
              <w:t>Agree PID</w:t>
            </w:r>
          </w:p>
        </w:tc>
        <w:tc>
          <w:tcPr>
            <w:tcW w:w="3827" w:type="dxa"/>
            <w:shd w:val="clear" w:color="auto" w:fill="D9D9D9"/>
            <w:vAlign w:val="center"/>
          </w:tcPr>
          <w:p w14:paraId="06CFF04C" w14:textId="77777777" w:rsidR="00337083" w:rsidRPr="000E10A7" w:rsidRDefault="006030E6" w:rsidP="006030E6">
            <w:pPr>
              <w:jc w:val="center"/>
              <w:rPr>
                <w:b/>
                <w:bCs/>
              </w:rPr>
            </w:pPr>
            <w:r>
              <w:rPr>
                <w:b/>
                <w:bCs/>
              </w:rPr>
              <w:t>PROCUREMENT</w:t>
            </w:r>
            <w:r w:rsidR="00337083">
              <w:rPr>
                <w:b/>
                <w:bCs/>
              </w:rPr>
              <w:t xml:space="preserve"> / </w:t>
            </w:r>
            <w:r>
              <w:rPr>
                <w:b/>
                <w:bCs/>
              </w:rPr>
              <w:t>PROJECT TEAM</w:t>
            </w:r>
          </w:p>
        </w:tc>
      </w:tr>
      <w:tr w:rsidR="00077931" w14:paraId="456D8C1E" w14:textId="77777777" w:rsidTr="00E30CB8">
        <w:trPr>
          <w:trHeight w:val="567"/>
        </w:trPr>
        <w:tc>
          <w:tcPr>
            <w:tcW w:w="6096" w:type="dxa"/>
            <w:shd w:val="clear" w:color="auto" w:fill="FFFFFF"/>
            <w:vAlign w:val="center"/>
          </w:tcPr>
          <w:p w14:paraId="72A294B0" w14:textId="77777777" w:rsidR="00077931" w:rsidRDefault="00077931" w:rsidP="00BA561F">
            <w:r>
              <w:t xml:space="preserve">Confirm Budget </w:t>
            </w:r>
          </w:p>
        </w:tc>
        <w:tc>
          <w:tcPr>
            <w:tcW w:w="3827" w:type="dxa"/>
            <w:shd w:val="clear" w:color="auto" w:fill="FFFFFF"/>
            <w:vAlign w:val="center"/>
          </w:tcPr>
          <w:p w14:paraId="622F2364" w14:textId="77777777" w:rsidR="00077931" w:rsidRDefault="00077931" w:rsidP="006030E6">
            <w:pPr>
              <w:rPr>
                <w:bCs/>
              </w:rPr>
            </w:pPr>
            <w:r>
              <w:rPr>
                <w:bCs/>
              </w:rPr>
              <w:t>FINANCE</w:t>
            </w:r>
          </w:p>
        </w:tc>
      </w:tr>
      <w:tr w:rsidR="00BA561F" w14:paraId="77DF3299" w14:textId="77777777" w:rsidTr="00E30CB8">
        <w:trPr>
          <w:trHeight w:val="567"/>
        </w:trPr>
        <w:tc>
          <w:tcPr>
            <w:tcW w:w="6096" w:type="dxa"/>
            <w:shd w:val="clear" w:color="auto" w:fill="FFFFFF"/>
            <w:vAlign w:val="center"/>
          </w:tcPr>
          <w:p w14:paraId="16A53E1B" w14:textId="77777777" w:rsidR="00337083" w:rsidRPr="000E10A7" w:rsidRDefault="006030E6" w:rsidP="00BA561F">
            <w:r>
              <w:t>Create Specification</w:t>
            </w:r>
          </w:p>
        </w:tc>
        <w:tc>
          <w:tcPr>
            <w:tcW w:w="3827" w:type="dxa"/>
            <w:shd w:val="clear" w:color="auto" w:fill="FFFFFF"/>
            <w:vAlign w:val="center"/>
          </w:tcPr>
          <w:p w14:paraId="5C4C582A" w14:textId="77777777" w:rsidR="00337083" w:rsidRPr="00A54A2D" w:rsidRDefault="00311201" w:rsidP="006030E6">
            <w:pPr>
              <w:rPr>
                <w:bCs/>
              </w:rPr>
            </w:pPr>
            <w:r>
              <w:rPr>
                <w:bCs/>
              </w:rPr>
              <w:t xml:space="preserve">(ELFT) </w:t>
            </w:r>
            <w:r w:rsidR="006030E6">
              <w:rPr>
                <w:bCs/>
              </w:rPr>
              <w:t>PROJECT TEAM</w:t>
            </w:r>
          </w:p>
        </w:tc>
      </w:tr>
      <w:tr w:rsidR="00BA561F" w14:paraId="56701F27" w14:textId="77777777" w:rsidTr="00E30CB8">
        <w:trPr>
          <w:trHeight w:val="567"/>
        </w:trPr>
        <w:tc>
          <w:tcPr>
            <w:tcW w:w="6096" w:type="dxa"/>
            <w:shd w:val="clear" w:color="auto" w:fill="FFFFFF"/>
            <w:vAlign w:val="center"/>
          </w:tcPr>
          <w:p w14:paraId="48A514A3" w14:textId="77777777" w:rsidR="00337083" w:rsidRPr="000E10A7" w:rsidRDefault="00337083" w:rsidP="00BA561F">
            <w:r w:rsidRPr="000E10A7">
              <w:t xml:space="preserve">Create </w:t>
            </w:r>
            <w:r w:rsidR="00AD7192">
              <w:t>SQ</w:t>
            </w:r>
          </w:p>
        </w:tc>
        <w:tc>
          <w:tcPr>
            <w:tcW w:w="3827" w:type="dxa"/>
            <w:shd w:val="clear" w:color="auto" w:fill="FFFFFF"/>
            <w:vAlign w:val="center"/>
          </w:tcPr>
          <w:p w14:paraId="00159134" w14:textId="77777777" w:rsidR="00337083" w:rsidRPr="00A54A2D" w:rsidRDefault="00E30CB8" w:rsidP="006030E6">
            <w:pPr>
              <w:rPr>
                <w:bCs/>
              </w:rPr>
            </w:pPr>
            <w:r>
              <w:rPr>
                <w:bCs/>
              </w:rPr>
              <w:t>PROCUREMENT</w:t>
            </w:r>
          </w:p>
        </w:tc>
      </w:tr>
      <w:tr w:rsidR="00BA561F" w14:paraId="372D9BD9" w14:textId="77777777" w:rsidTr="00E30CB8">
        <w:trPr>
          <w:trHeight w:val="567"/>
        </w:trPr>
        <w:tc>
          <w:tcPr>
            <w:tcW w:w="6096" w:type="dxa"/>
            <w:shd w:val="clear" w:color="auto" w:fill="FFFFFF"/>
            <w:vAlign w:val="center"/>
          </w:tcPr>
          <w:p w14:paraId="2667FBE7" w14:textId="77777777" w:rsidR="00337083" w:rsidRPr="000E10A7" w:rsidRDefault="006030E6" w:rsidP="00BA561F">
            <w:r>
              <w:t xml:space="preserve">Sign off </w:t>
            </w:r>
            <w:r w:rsidR="00AD7192">
              <w:t>S</w:t>
            </w:r>
            <w:r>
              <w:t>Q</w:t>
            </w:r>
          </w:p>
        </w:tc>
        <w:tc>
          <w:tcPr>
            <w:tcW w:w="3827" w:type="dxa"/>
            <w:shd w:val="clear" w:color="auto" w:fill="FFFFFF"/>
            <w:vAlign w:val="center"/>
          </w:tcPr>
          <w:p w14:paraId="7E37A122" w14:textId="77777777" w:rsidR="00337083" w:rsidRPr="00A54A2D" w:rsidRDefault="006030E6" w:rsidP="006030E6">
            <w:pPr>
              <w:rPr>
                <w:bCs/>
              </w:rPr>
            </w:pPr>
            <w:r>
              <w:rPr>
                <w:bCs/>
              </w:rPr>
              <w:t>ELFT</w:t>
            </w:r>
          </w:p>
        </w:tc>
      </w:tr>
      <w:tr w:rsidR="00BA561F" w14:paraId="7642D272" w14:textId="77777777" w:rsidTr="00E30CB8">
        <w:trPr>
          <w:trHeight w:val="567"/>
        </w:trPr>
        <w:tc>
          <w:tcPr>
            <w:tcW w:w="6096" w:type="dxa"/>
            <w:shd w:val="clear" w:color="auto" w:fill="FFFFFF"/>
            <w:vAlign w:val="center"/>
          </w:tcPr>
          <w:p w14:paraId="6BC0AF78" w14:textId="77777777" w:rsidR="00337083" w:rsidRPr="000E10A7" w:rsidRDefault="00337083" w:rsidP="00BA561F">
            <w:r w:rsidRPr="000E10A7">
              <w:t xml:space="preserve">Issue </w:t>
            </w:r>
            <w:r w:rsidR="00AD7192">
              <w:t>advert (Find a Tender and Contracts Finder)</w:t>
            </w:r>
            <w:r>
              <w:t xml:space="preserve">, </w:t>
            </w:r>
            <w:r w:rsidR="00AD7192">
              <w:t>SQ</w:t>
            </w:r>
            <w:r>
              <w:t xml:space="preserve"> ava</w:t>
            </w:r>
            <w:r w:rsidR="006030E6">
              <w:t>ilable for download</w:t>
            </w:r>
          </w:p>
        </w:tc>
        <w:tc>
          <w:tcPr>
            <w:tcW w:w="3827" w:type="dxa"/>
            <w:shd w:val="clear" w:color="auto" w:fill="FFFFFF"/>
            <w:vAlign w:val="center"/>
          </w:tcPr>
          <w:p w14:paraId="5A186E0D" w14:textId="77777777" w:rsidR="00337083" w:rsidRPr="00A54A2D" w:rsidRDefault="00E30CB8" w:rsidP="006030E6">
            <w:pPr>
              <w:rPr>
                <w:bCs/>
              </w:rPr>
            </w:pPr>
            <w:r>
              <w:rPr>
                <w:bCs/>
              </w:rPr>
              <w:t>PROCUREMENT</w:t>
            </w:r>
          </w:p>
        </w:tc>
      </w:tr>
      <w:tr w:rsidR="00BA561F" w14:paraId="2563B338" w14:textId="77777777" w:rsidTr="00E30CB8">
        <w:trPr>
          <w:trHeight w:val="567"/>
        </w:trPr>
        <w:tc>
          <w:tcPr>
            <w:tcW w:w="6096" w:type="dxa"/>
            <w:shd w:val="clear" w:color="auto" w:fill="FFFFFF"/>
            <w:vAlign w:val="center"/>
          </w:tcPr>
          <w:p w14:paraId="7C904490" w14:textId="77777777" w:rsidR="00337083" w:rsidRPr="000E10A7" w:rsidRDefault="00337083" w:rsidP="00BA561F">
            <w:r w:rsidRPr="000E10A7">
              <w:t>Deadline for bidder clarification questions</w:t>
            </w:r>
          </w:p>
        </w:tc>
        <w:tc>
          <w:tcPr>
            <w:tcW w:w="3827" w:type="dxa"/>
            <w:shd w:val="clear" w:color="auto" w:fill="FFFFFF"/>
            <w:vAlign w:val="center"/>
          </w:tcPr>
          <w:p w14:paraId="45A350E8" w14:textId="77777777" w:rsidR="00337083" w:rsidRPr="00A54A2D" w:rsidRDefault="00E30CB8" w:rsidP="006030E6">
            <w:pPr>
              <w:rPr>
                <w:bCs/>
              </w:rPr>
            </w:pPr>
            <w:r>
              <w:rPr>
                <w:bCs/>
              </w:rPr>
              <w:t>PROCUREMENT</w:t>
            </w:r>
          </w:p>
        </w:tc>
      </w:tr>
      <w:tr w:rsidR="00311201" w14:paraId="48FA2812" w14:textId="77777777" w:rsidTr="00E30CB8">
        <w:trPr>
          <w:trHeight w:val="567"/>
        </w:trPr>
        <w:tc>
          <w:tcPr>
            <w:tcW w:w="6096" w:type="dxa"/>
            <w:shd w:val="clear" w:color="auto" w:fill="FFFFFF"/>
            <w:vAlign w:val="center"/>
          </w:tcPr>
          <w:p w14:paraId="7CDF2423" w14:textId="77777777" w:rsidR="00311201" w:rsidRPr="000E10A7" w:rsidRDefault="00311201" w:rsidP="00BA561F">
            <w:r>
              <w:t>Responses to bidder clarification questions</w:t>
            </w:r>
          </w:p>
        </w:tc>
        <w:tc>
          <w:tcPr>
            <w:tcW w:w="3827" w:type="dxa"/>
            <w:shd w:val="clear" w:color="auto" w:fill="FFFFFF"/>
            <w:vAlign w:val="center"/>
          </w:tcPr>
          <w:p w14:paraId="177A46C8" w14:textId="77777777" w:rsidR="00311201" w:rsidRDefault="00311201" w:rsidP="006030E6">
            <w:pPr>
              <w:rPr>
                <w:bCs/>
              </w:rPr>
            </w:pPr>
            <w:r>
              <w:rPr>
                <w:bCs/>
              </w:rPr>
              <w:t>ELFT</w:t>
            </w:r>
          </w:p>
        </w:tc>
      </w:tr>
      <w:tr w:rsidR="00BA561F" w14:paraId="2EF293FB" w14:textId="77777777" w:rsidTr="00E30CB8">
        <w:trPr>
          <w:trHeight w:val="567"/>
        </w:trPr>
        <w:tc>
          <w:tcPr>
            <w:tcW w:w="6096" w:type="dxa"/>
            <w:shd w:val="clear" w:color="auto" w:fill="FFFFFF"/>
            <w:vAlign w:val="center"/>
          </w:tcPr>
          <w:p w14:paraId="3FE003F8" w14:textId="77777777" w:rsidR="00337083" w:rsidRPr="000E10A7" w:rsidRDefault="00337083" w:rsidP="00BA561F">
            <w:r w:rsidRPr="000E10A7">
              <w:t xml:space="preserve">Final </w:t>
            </w:r>
            <w:r w:rsidR="00AD7192">
              <w:t>S</w:t>
            </w:r>
            <w:r w:rsidRPr="000E10A7">
              <w:t>Q responses received from bidders</w:t>
            </w:r>
          </w:p>
        </w:tc>
        <w:tc>
          <w:tcPr>
            <w:tcW w:w="3827" w:type="dxa"/>
            <w:shd w:val="clear" w:color="auto" w:fill="FFFFFF"/>
            <w:vAlign w:val="center"/>
          </w:tcPr>
          <w:p w14:paraId="10051B3C" w14:textId="77777777" w:rsidR="00337083" w:rsidRPr="00A54A2D" w:rsidRDefault="00E30CB8" w:rsidP="006030E6">
            <w:pPr>
              <w:rPr>
                <w:bCs/>
              </w:rPr>
            </w:pPr>
            <w:r>
              <w:rPr>
                <w:bCs/>
              </w:rPr>
              <w:t>PROCUREMENT</w:t>
            </w:r>
          </w:p>
        </w:tc>
      </w:tr>
      <w:tr w:rsidR="00BA561F" w14:paraId="1A38D24C" w14:textId="77777777" w:rsidTr="00E30CB8">
        <w:trPr>
          <w:trHeight w:val="567"/>
        </w:trPr>
        <w:tc>
          <w:tcPr>
            <w:tcW w:w="6096" w:type="dxa"/>
            <w:shd w:val="clear" w:color="auto" w:fill="FFFFFF"/>
            <w:vAlign w:val="center"/>
          </w:tcPr>
          <w:p w14:paraId="2B23CD17" w14:textId="77777777" w:rsidR="00337083" w:rsidRPr="000E10A7" w:rsidRDefault="00337083" w:rsidP="00BA561F">
            <w:pPr>
              <w:rPr>
                <w:bCs/>
              </w:rPr>
            </w:pPr>
            <w:r w:rsidRPr="000E10A7">
              <w:rPr>
                <w:bCs/>
              </w:rPr>
              <w:t>Provisional checks of gateway and evaluation pack prepared</w:t>
            </w:r>
          </w:p>
        </w:tc>
        <w:tc>
          <w:tcPr>
            <w:tcW w:w="3827" w:type="dxa"/>
            <w:shd w:val="clear" w:color="auto" w:fill="FFFFFF"/>
            <w:vAlign w:val="center"/>
          </w:tcPr>
          <w:p w14:paraId="177FBB15" w14:textId="77777777" w:rsidR="00337083" w:rsidRPr="00A54A2D" w:rsidRDefault="00E30CB8" w:rsidP="006030E6">
            <w:pPr>
              <w:rPr>
                <w:bCs/>
              </w:rPr>
            </w:pPr>
            <w:r>
              <w:rPr>
                <w:bCs/>
              </w:rPr>
              <w:t>PROCUREMENT</w:t>
            </w:r>
          </w:p>
        </w:tc>
      </w:tr>
      <w:tr w:rsidR="00BA561F" w14:paraId="2869D7B5" w14:textId="77777777" w:rsidTr="00E30CB8">
        <w:trPr>
          <w:trHeight w:val="567"/>
        </w:trPr>
        <w:tc>
          <w:tcPr>
            <w:tcW w:w="6096" w:type="dxa"/>
            <w:shd w:val="clear" w:color="auto" w:fill="D9D9D9"/>
            <w:vAlign w:val="center"/>
          </w:tcPr>
          <w:p w14:paraId="10E873E5" w14:textId="77777777" w:rsidR="00337083" w:rsidRPr="000E10A7" w:rsidRDefault="00337083" w:rsidP="00BA561F">
            <w:pPr>
              <w:tabs>
                <w:tab w:val="left" w:pos="6413"/>
              </w:tabs>
              <w:rPr>
                <w:b/>
                <w:bCs/>
              </w:rPr>
            </w:pPr>
            <w:r w:rsidRPr="000E10A7">
              <w:rPr>
                <w:b/>
                <w:bCs/>
              </w:rPr>
              <w:t>PQQ evaluation date (Project Team)</w:t>
            </w:r>
          </w:p>
        </w:tc>
        <w:tc>
          <w:tcPr>
            <w:tcW w:w="3827" w:type="dxa"/>
            <w:shd w:val="clear" w:color="auto" w:fill="D9D9D9"/>
            <w:vAlign w:val="center"/>
          </w:tcPr>
          <w:p w14:paraId="40B2DA34" w14:textId="77777777" w:rsidR="00337083" w:rsidRPr="000E10A7" w:rsidRDefault="00E30CB8" w:rsidP="00BA561F">
            <w:pPr>
              <w:jc w:val="center"/>
              <w:rPr>
                <w:b/>
                <w:bCs/>
              </w:rPr>
            </w:pPr>
            <w:r>
              <w:rPr>
                <w:b/>
                <w:bCs/>
              </w:rPr>
              <w:t>PROCUREMENT</w:t>
            </w:r>
            <w:r w:rsidR="00337083">
              <w:rPr>
                <w:b/>
                <w:bCs/>
              </w:rPr>
              <w:t xml:space="preserve"> / ELFT</w:t>
            </w:r>
          </w:p>
        </w:tc>
      </w:tr>
      <w:tr w:rsidR="00BA561F" w14:paraId="3B01980A" w14:textId="77777777" w:rsidTr="00E30CB8">
        <w:trPr>
          <w:trHeight w:val="567"/>
        </w:trPr>
        <w:tc>
          <w:tcPr>
            <w:tcW w:w="6096" w:type="dxa"/>
            <w:shd w:val="clear" w:color="auto" w:fill="FFFFFF"/>
            <w:vAlign w:val="center"/>
          </w:tcPr>
          <w:p w14:paraId="7F84F3EC" w14:textId="77777777" w:rsidR="00337083" w:rsidRPr="000E10A7" w:rsidRDefault="00337083" w:rsidP="00BA561F">
            <w:r w:rsidRPr="000E10A7">
              <w:t>Notification to successful and unsuccessful and bidder de-briefs</w:t>
            </w:r>
          </w:p>
        </w:tc>
        <w:tc>
          <w:tcPr>
            <w:tcW w:w="3827" w:type="dxa"/>
            <w:shd w:val="clear" w:color="auto" w:fill="FFFFFF"/>
            <w:vAlign w:val="center"/>
          </w:tcPr>
          <w:p w14:paraId="2A8E9547" w14:textId="77777777" w:rsidR="00337083" w:rsidRPr="00A54A2D" w:rsidRDefault="00E30CB8" w:rsidP="006030E6">
            <w:pPr>
              <w:rPr>
                <w:bCs/>
              </w:rPr>
            </w:pPr>
            <w:r>
              <w:rPr>
                <w:bCs/>
              </w:rPr>
              <w:t>PROCUREMENT</w:t>
            </w:r>
          </w:p>
        </w:tc>
      </w:tr>
      <w:tr w:rsidR="00BA561F" w14:paraId="766E52EB" w14:textId="77777777" w:rsidTr="00E30CB8">
        <w:trPr>
          <w:trHeight w:val="567"/>
        </w:trPr>
        <w:tc>
          <w:tcPr>
            <w:tcW w:w="6096" w:type="dxa"/>
            <w:shd w:val="clear" w:color="auto" w:fill="FFFFFF"/>
            <w:vAlign w:val="center"/>
          </w:tcPr>
          <w:p w14:paraId="473289E7" w14:textId="77777777" w:rsidR="00337083" w:rsidRPr="000E10A7" w:rsidRDefault="00337083" w:rsidP="00BA561F">
            <w:r w:rsidRPr="000E10A7">
              <w:t>Create ITT Pack</w:t>
            </w:r>
          </w:p>
        </w:tc>
        <w:tc>
          <w:tcPr>
            <w:tcW w:w="3827" w:type="dxa"/>
            <w:shd w:val="clear" w:color="auto" w:fill="FFFFFF"/>
            <w:vAlign w:val="center"/>
          </w:tcPr>
          <w:p w14:paraId="78E14DB0" w14:textId="77777777" w:rsidR="00337083" w:rsidRPr="00A54A2D" w:rsidRDefault="00E30CB8" w:rsidP="006030E6">
            <w:pPr>
              <w:rPr>
                <w:bCs/>
              </w:rPr>
            </w:pPr>
            <w:r>
              <w:rPr>
                <w:bCs/>
              </w:rPr>
              <w:t>PROCUREMENT</w:t>
            </w:r>
          </w:p>
        </w:tc>
      </w:tr>
      <w:tr w:rsidR="00BA561F" w14:paraId="72E9F858" w14:textId="77777777" w:rsidTr="00E30CB8">
        <w:trPr>
          <w:trHeight w:val="567"/>
        </w:trPr>
        <w:tc>
          <w:tcPr>
            <w:tcW w:w="6096" w:type="dxa"/>
            <w:shd w:val="clear" w:color="auto" w:fill="FFFFFF"/>
            <w:vAlign w:val="center"/>
          </w:tcPr>
          <w:p w14:paraId="016FF67D" w14:textId="77777777" w:rsidR="00337083" w:rsidRPr="000E10A7" w:rsidRDefault="00337083" w:rsidP="00BA561F">
            <w:r w:rsidRPr="000E10A7">
              <w:t>Issue ITT to short-listed bidders</w:t>
            </w:r>
          </w:p>
        </w:tc>
        <w:tc>
          <w:tcPr>
            <w:tcW w:w="3827" w:type="dxa"/>
            <w:shd w:val="clear" w:color="auto" w:fill="FFFFFF"/>
            <w:vAlign w:val="center"/>
          </w:tcPr>
          <w:p w14:paraId="3F4FC94A" w14:textId="77777777" w:rsidR="00337083" w:rsidRPr="00A54A2D" w:rsidRDefault="00E30CB8" w:rsidP="006030E6">
            <w:pPr>
              <w:rPr>
                <w:bCs/>
              </w:rPr>
            </w:pPr>
            <w:r>
              <w:rPr>
                <w:bCs/>
              </w:rPr>
              <w:t>PROCUREMENT</w:t>
            </w:r>
          </w:p>
        </w:tc>
      </w:tr>
      <w:tr w:rsidR="00BA561F" w14:paraId="6BBC9052" w14:textId="77777777" w:rsidTr="00E30CB8">
        <w:trPr>
          <w:trHeight w:val="567"/>
        </w:trPr>
        <w:tc>
          <w:tcPr>
            <w:tcW w:w="6096" w:type="dxa"/>
            <w:shd w:val="clear" w:color="auto" w:fill="FFFFFF"/>
            <w:vAlign w:val="center"/>
          </w:tcPr>
          <w:p w14:paraId="14E932D2" w14:textId="77777777" w:rsidR="00337083" w:rsidRPr="000E10A7" w:rsidRDefault="00337083" w:rsidP="00BA561F">
            <w:r w:rsidRPr="000E10A7">
              <w:t>Deadline for clarification questions</w:t>
            </w:r>
          </w:p>
        </w:tc>
        <w:tc>
          <w:tcPr>
            <w:tcW w:w="3827" w:type="dxa"/>
            <w:shd w:val="clear" w:color="auto" w:fill="FFFFFF"/>
            <w:vAlign w:val="center"/>
          </w:tcPr>
          <w:p w14:paraId="514F56AA" w14:textId="77777777" w:rsidR="00337083" w:rsidRPr="00A54A2D" w:rsidRDefault="00E30CB8" w:rsidP="00C11514">
            <w:pPr>
              <w:rPr>
                <w:bCs/>
              </w:rPr>
            </w:pPr>
            <w:r>
              <w:rPr>
                <w:bCs/>
              </w:rPr>
              <w:t>PROCUREMENT</w:t>
            </w:r>
            <w:r w:rsidR="00337083" w:rsidRPr="00A54A2D">
              <w:rPr>
                <w:bCs/>
              </w:rPr>
              <w:t xml:space="preserve"> / </w:t>
            </w:r>
            <w:r w:rsidR="00C11514">
              <w:rPr>
                <w:bCs/>
              </w:rPr>
              <w:t>BIDDER</w:t>
            </w:r>
          </w:p>
        </w:tc>
      </w:tr>
      <w:tr w:rsidR="00BA561F" w14:paraId="37A82803" w14:textId="77777777" w:rsidTr="00E30CB8">
        <w:trPr>
          <w:trHeight w:val="567"/>
        </w:trPr>
        <w:tc>
          <w:tcPr>
            <w:tcW w:w="6096" w:type="dxa"/>
            <w:shd w:val="clear" w:color="auto" w:fill="FFFFFF"/>
            <w:vAlign w:val="center"/>
          </w:tcPr>
          <w:p w14:paraId="3BF98E74" w14:textId="77777777" w:rsidR="00337083" w:rsidRPr="000E10A7" w:rsidRDefault="00337083" w:rsidP="00BA561F">
            <w:r w:rsidRPr="000E10A7">
              <w:t>Final ITT responses received from bidders</w:t>
            </w:r>
            <w:r>
              <w:t>.</w:t>
            </w:r>
          </w:p>
        </w:tc>
        <w:tc>
          <w:tcPr>
            <w:tcW w:w="3827" w:type="dxa"/>
            <w:shd w:val="clear" w:color="auto" w:fill="FFFFFF"/>
            <w:vAlign w:val="center"/>
          </w:tcPr>
          <w:p w14:paraId="6FDACAEF" w14:textId="77777777" w:rsidR="00337083" w:rsidRPr="00A54A2D" w:rsidRDefault="00E30CB8" w:rsidP="00C11514">
            <w:pPr>
              <w:rPr>
                <w:bCs/>
              </w:rPr>
            </w:pPr>
            <w:r>
              <w:rPr>
                <w:bCs/>
              </w:rPr>
              <w:t>PROCUREMENT</w:t>
            </w:r>
            <w:r w:rsidR="00337083" w:rsidRPr="00A54A2D">
              <w:rPr>
                <w:bCs/>
              </w:rPr>
              <w:t xml:space="preserve"> / </w:t>
            </w:r>
            <w:r w:rsidR="00C11514">
              <w:rPr>
                <w:bCs/>
              </w:rPr>
              <w:t>BIDDER</w:t>
            </w:r>
          </w:p>
        </w:tc>
      </w:tr>
      <w:tr w:rsidR="00BA561F" w14:paraId="5246A4EE" w14:textId="77777777" w:rsidTr="00E30CB8">
        <w:trPr>
          <w:trHeight w:val="567"/>
        </w:trPr>
        <w:tc>
          <w:tcPr>
            <w:tcW w:w="6096" w:type="dxa"/>
            <w:shd w:val="clear" w:color="auto" w:fill="FFFFFF"/>
            <w:vAlign w:val="center"/>
          </w:tcPr>
          <w:p w14:paraId="4913D83A" w14:textId="77777777" w:rsidR="00337083" w:rsidRPr="000E10A7" w:rsidRDefault="00337083" w:rsidP="00BA561F">
            <w:r w:rsidRPr="000E10A7">
              <w:t>Preliminary compliance review / administration of ITT responses</w:t>
            </w:r>
          </w:p>
        </w:tc>
        <w:tc>
          <w:tcPr>
            <w:tcW w:w="3827" w:type="dxa"/>
            <w:shd w:val="clear" w:color="auto" w:fill="FFFFFF"/>
            <w:vAlign w:val="center"/>
          </w:tcPr>
          <w:p w14:paraId="195AFA72" w14:textId="77777777" w:rsidR="00337083" w:rsidRPr="00A54A2D" w:rsidRDefault="00E30CB8" w:rsidP="006030E6">
            <w:pPr>
              <w:rPr>
                <w:bCs/>
              </w:rPr>
            </w:pPr>
            <w:r>
              <w:rPr>
                <w:bCs/>
              </w:rPr>
              <w:t>PROCUREMENT</w:t>
            </w:r>
          </w:p>
        </w:tc>
      </w:tr>
      <w:tr w:rsidR="00BA561F" w14:paraId="2E6E5D4D" w14:textId="77777777" w:rsidTr="00E30CB8">
        <w:trPr>
          <w:trHeight w:val="567"/>
        </w:trPr>
        <w:tc>
          <w:tcPr>
            <w:tcW w:w="6096" w:type="dxa"/>
            <w:shd w:val="clear" w:color="auto" w:fill="D9D9D9"/>
            <w:vAlign w:val="center"/>
          </w:tcPr>
          <w:p w14:paraId="7B321D2B" w14:textId="77777777" w:rsidR="00337083" w:rsidRPr="000E10A7" w:rsidRDefault="00337083" w:rsidP="00BA561F">
            <w:pPr>
              <w:rPr>
                <w:b/>
                <w:bCs/>
              </w:rPr>
            </w:pPr>
            <w:r w:rsidRPr="000E10A7">
              <w:rPr>
                <w:b/>
                <w:bCs/>
              </w:rPr>
              <w:t>ITT evaluation (Project Team)</w:t>
            </w:r>
          </w:p>
        </w:tc>
        <w:tc>
          <w:tcPr>
            <w:tcW w:w="3827" w:type="dxa"/>
            <w:shd w:val="clear" w:color="auto" w:fill="D9D9D9"/>
            <w:vAlign w:val="center"/>
          </w:tcPr>
          <w:p w14:paraId="4C95EB3D" w14:textId="77777777" w:rsidR="00337083" w:rsidRPr="000E10A7" w:rsidRDefault="00E30CB8" w:rsidP="00BA561F">
            <w:pPr>
              <w:jc w:val="center"/>
              <w:rPr>
                <w:b/>
                <w:bCs/>
              </w:rPr>
            </w:pPr>
            <w:r>
              <w:rPr>
                <w:b/>
                <w:bCs/>
              </w:rPr>
              <w:t>PROCUREMENT</w:t>
            </w:r>
            <w:r w:rsidR="00337083">
              <w:rPr>
                <w:b/>
                <w:bCs/>
              </w:rPr>
              <w:t xml:space="preserve"> / ELFT</w:t>
            </w:r>
          </w:p>
        </w:tc>
      </w:tr>
      <w:tr w:rsidR="00BA561F" w14:paraId="2B2E4D6A" w14:textId="77777777" w:rsidTr="00E30CB8">
        <w:trPr>
          <w:trHeight w:val="567"/>
        </w:trPr>
        <w:tc>
          <w:tcPr>
            <w:tcW w:w="6096" w:type="dxa"/>
            <w:shd w:val="clear" w:color="auto" w:fill="FFFFFF"/>
            <w:vAlign w:val="center"/>
          </w:tcPr>
          <w:p w14:paraId="5AFE1A27" w14:textId="77777777" w:rsidR="00337083" w:rsidRPr="000E10A7" w:rsidRDefault="00337083" w:rsidP="00BA561F">
            <w:r w:rsidRPr="000E10A7">
              <w:t>Bidder short-list and invite to presentation</w:t>
            </w:r>
          </w:p>
        </w:tc>
        <w:tc>
          <w:tcPr>
            <w:tcW w:w="3827" w:type="dxa"/>
            <w:shd w:val="clear" w:color="auto" w:fill="FFFFFF"/>
            <w:vAlign w:val="center"/>
          </w:tcPr>
          <w:p w14:paraId="613E396F" w14:textId="77777777" w:rsidR="00337083" w:rsidRPr="00A54A2D" w:rsidRDefault="00E30CB8" w:rsidP="006030E6">
            <w:pPr>
              <w:rPr>
                <w:bCs/>
              </w:rPr>
            </w:pPr>
            <w:r>
              <w:rPr>
                <w:bCs/>
              </w:rPr>
              <w:t>PROCUREMENT</w:t>
            </w:r>
          </w:p>
        </w:tc>
      </w:tr>
      <w:tr w:rsidR="00BA561F" w14:paraId="1D7D1DDE" w14:textId="77777777" w:rsidTr="00E30CB8">
        <w:trPr>
          <w:trHeight w:val="567"/>
        </w:trPr>
        <w:tc>
          <w:tcPr>
            <w:tcW w:w="6096" w:type="dxa"/>
            <w:shd w:val="clear" w:color="auto" w:fill="FFFFFF"/>
            <w:vAlign w:val="center"/>
          </w:tcPr>
          <w:p w14:paraId="2A5C992D" w14:textId="77777777" w:rsidR="00337083" w:rsidRPr="000E10A7" w:rsidRDefault="00337083" w:rsidP="00C11514">
            <w:r w:rsidRPr="000E10A7">
              <w:t xml:space="preserve">Bidder presentation and </w:t>
            </w:r>
            <w:r w:rsidR="00C11514">
              <w:t>Q&amp;A</w:t>
            </w:r>
          </w:p>
        </w:tc>
        <w:tc>
          <w:tcPr>
            <w:tcW w:w="3827" w:type="dxa"/>
            <w:shd w:val="clear" w:color="auto" w:fill="FFFFFF"/>
            <w:vAlign w:val="center"/>
          </w:tcPr>
          <w:p w14:paraId="3D6D19A2" w14:textId="77777777" w:rsidR="00337083" w:rsidRPr="00A54A2D" w:rsidRDefault="00E30CB8" w:rsidP="00C11514">
            <w:pPr>
              <w:rPr>
                <w:bCs/>
              </w:rPr>
            </w:pPr>
            <w:r>
              <w:rPr>
                <w:bCs/>
              </w:rPr>
              <w:t>PROCUREMENT</w:t>
            </w:r>
            <w:r w:rsidR="00337083" w:rsidRPr="00A54A2D">
              <w:rPr>
                <w:bCs/>
              </w:rPr>
              <w:t xml:space="preserve"> / ELFT / </w:t>
            </w:r>
            <w:r w:rsidR="00C11514">
              <w:rPr>
                <w:bCs/>
              </w:rPr>
              <w:t>BIDDER</w:t>
            </w:r>
          </w:p>
        </w:tc>
      </w:tr>
      <w:tr w:rsidR="00BA561F" w14:paraId="2FA8EF94" w14:textId="77777777" w:rsidTr="00E30CB8">
        <w:trPr>
          <w:trHeight w:val="567"/>
        </w:trPr>
        <w:tc>
          <w:tcPr>
            <w:tcW w:w="6096" w:type="dxa"/>
            <w:shd w:val="clear" w:color="auto" w:fill="FFFFFF"/>
            <w:vAlign w:val="center"/>
          </w:tcPr>
          <w:p w14:paraId="63EF8219" w14:textId="77777777" w:rsidR="00C11514" w:rsidRPr="000E10A7" w:rsidRDefault="00337083" w:rsidP="00BA561F">
            <w:pPr>
              <w:rPr>
                <w:bCs/>
              </w:rPr>
            </w:pPr>
            <w:r w:rsidRPr="000E10A7">
              <w:rPr>
                <w:bCs/>
              </w:rPr>
              <w:t>Bidder visits</w:t>
            </w:r>
          </w:p>
        </w:tc>
        <w:tc>
          <w:tcPr>
            <w:tcW w:w="3827" w:type="dxa"/>
            <w:shd w:val="clear" w:color="auto" w:fill="FFFFFF"/>
            <w:vAlign w:val="center"/>
          </w:tcPr>
          <w:p w14:paraId="765ED89D" w14:textId="77777777" w:rsidR="00F047A5" w:rsidRPr="00A54A2D" w:rsidRDefault="00E30CB8" w:rsidP="00C11514">
            <w:pPr>
              <w:rPr>
                <w:bCs/>
              </w:rPr>
            </w:pPr>
            <w:r>
              <w:rPr>
                <w:bCs/>
              </w:rPr>
              <w:t>PROCUREMENT</w:t>
            </w:r>
            <w:r w:rsidR="00337083" w:rsidRPr="00A54A2D">
              <w:rPr>
                <w:bCs/>
              </w:rPr>
              <w:t xml:space="preserve"> / ELFT / </w:t>
            </w:r>
            <w:r w:rsidR="00C11514">
              <w:rPr>
                <w:bCs/>
              </w:rPr>
              <w:t>BIDDER</w:t>
            </w:r>
          </w:p>
        </w:tc>
      </w:tr>
      <w:tr w:rsidR="00BA561F" w14:paraId="32683958" w14:textId="77777777" w:rsidTr="00E30CB8">
        <w:trPr>
          <w:trHeight w:val="567"/>
        </w:trPr>
        <w:tc>
          <w:tcPr>
            <w:tcW w:w="6096" w:type="dxa"/>
            <w:shd w:val="clear" w:color="auto" w:fill="D9D9D9"/>
            <w:vAlign w:val="center"/>
          </w:tcPr>
          <w:p w14:paraId="7EFBD402" w14:textId="77777777" w:rsidR="00337083" w:rsidRPr="000E10A7" w:rsidRDefault="00337083" w:rsidP="00BA561F">
            <w:pPr>
              <w:rPr>
                <w:b/>
                <w:bCs/>
              </w:rPr>
            </w:pPr>
            <w:r w:rsidRPr="000E10A7">
              <w:rPr>
                <w:b/>
                <w:bCs/>
              </w:rPr>
              <w:t>Final tender scoring / evaluation day (Project Team)</w:t>
            </w:r>
          </w:p>
        </w:tc>
        <w:tc>
          <w:tcPr>
            <w:tcW w:w="3827" w:type="dxa"/>
            <w:shd w:val="clear" w:color="auto" w:fill="D9D9D9"/>
            <w:vAlign w:val="center"/>
          </w:tcPr>
          <w:p w14:paraId="1E01495D" w14:textId="77777777" w:rsidR="00337083" w:rsidRPr="000E10A7" w:rsidRDefault="00E30CB8" w:rsidP="00BA561F">
            <w:pPr>
              <w:jc w:val="center"/>
              <w:rPr>
                <w:b/>
                <w:bCs/>
              </w:rPr>
            </w:pPr>
            <w:r>
              <w:rPr>
                <w:b/>
                <w:bCs/>
              </w:rPr>
              <w:t>PROCUREMENT</w:t>
            </w:r>
            <w:r w:rsidR="00337083">
              <w:rPr>
                <w:b/>
                <w:bCs/>
              </w:rPr>
              <w:t xml:space="preserve"> / ELFT</w:t>
            </w:r>
          </w:p>
        </w:tc>
      </w:tr>
      <w:tr w:rsidR="00311201" w14:paraId="74DACB23" w14:textId="77777777" w:rsidTr="00E30CB8">
        <w:trPr>
          <w:trHeight w:val="567"/>
        </w:trPr>
        <w:tc>
          <w:tcPr>
            <w:tcW w:w="6096" w:type="dxa"/>
            <w:shd w:val="clear" w:color="auto" w:fill="FFFFFF"/>
            <w:vAlign w:val="center"/>
          </w:tcPr>
          <w:p w14:paraId="636CC686" w14:textId="77777777" w:rsidR="00311201" w:rsidRDefault="00311201" w:rsidP="00BA561F">
            <w:r>
              <w:t>Scoring Evaluation</w:t>
            </w:r>
          </w:p>
        </w:tc>
        <w:tc>
          <w:tcPr>
            <w:tcW w:w="3827" w:type="dxa"/>
            <w:shd w:val="clear" w:color="auto" w:fill="FFFFFF"/>
            <w:vAlign w:val="center"/>
          </w:tcPr>
          <w:p w14:paraId="5F08EF8D" w14:textId="77777777" w:rsidR="00311201" w:rsidRDefault="00311201" w:rsidP="006030E6">
            <w:pPr>
              <w:rPr>
                <w:bCs/>
              </w:rPr>
            </w:pPr>
            <w:r>
              <w:rPr>
                <w:bCs/>
              </w:rPr>
              <w:t>ELFT</w:t>
            </w:r>
          </w:p>
        </w:tc>
      </w:tr>
      <w:tr w:rsidR="00311201" w14:paraId="260269E1" w14:textId="77777777" w:rsidTr="00E30CB8">
        <w:trPr>
          <w:trHeight w:val="567"/>
        </w:trPr>
        <w:tc>
          <w:tcPr>
            <w:tcW w:w="6096" w:type="dxa"/>
            <w:shd w:val="clear" w:color="auto" w:fill="FFFFFF"/>
            <w:vAlign w:val="center"/>
          </w:tcPr>
          <w:p w14:paraId="08AFF288" w14:textId="77777777" w:rsidR="00311201" w:rsidRDefault="00311201" w:rsidP="00BA561F">
            <w:r>
              <w:t>Evaluation Moderation</w:t>
            </w:r>
          </w:p>
        </w:tc>
        <w:tc>
          <w:tcPr>
            <w:tcW w:w="3827" w:type="dxa"/>
            <w:shd w:val="clear" w:color="auto" w:fill="FFFFFF"/>
            <w:vAlign w:val="center"/>
          </w:tcPr>
          <w:p w14:paraId="60F805C6" w14:textId="77777777" w:rsidR="00311201" w:rsidRDefault="00311201" w:rsidP="006030E6">
            <w:pPr>
              <w:rPr>
                <w:bCs/>
              </w:rPr>
            </w:pPr>
            <w:r>
              <w:rPr>
                <w:bCs/>
              </w:rPr>
              <w:t>PROCUREMENT / ELFT</w:t>
            </w:r>
          </w:p>
        </w:tc>
      </w:tr>
      <w:tr w:rsidR="00BA561F" w14:paraId="7165B927" w14:textId="77777777" w:rsidTr="00E30CB8">
        <w:trPr>
          <w:trHeight w:val="567"/>
        </w:trPr>
        <w:tc>
          <w:tcPr>
            <w:tcW w:w="6096" w:type="dxa"/>
            <w:shd w:val="clear" w:color="auto" w:fill="FFFFFF"/>
            <w:vAlign w:val="center"/>
          </w:tcPr>
          <w:p w14:paraId="45A49443" w14:textId="77777777" w:rsidR="00337083" w:rsidRPr="000E10A7" w:rsidRDefault="006030E6" w:rsidP="00BA561F">
            <w:r>
              <w:t>Award Recommendation Report</w:t>
            </w:r>
          </w:p>
        </w:tc>
        <w:tc>
          <w:tcPr>
            <w:tcW w:w="3827" w:type="dxa"/>
            <w:shd w:val="clear" w:color="auto" w:fill="FFFFFF"/>
            <w:vAlign w:val="center"/>
          </w:tcPr>
          <w:p w14:paraId="55D898AB" w14:textId="77777777" w:rsidR="00337083" w:rsidRPr="00A54A2D" w:rsidRDefault="00E30CB8" w:rsidP="006030E6">
            <w:pPr>
              <w:rPr>
                <w:bCs/>
              </w:rPr>
            </w:pPr>
            <w:r>
              <w:rPr>
                <w:bCs/>
              </w:rPr>
              <w:t>PROCUREMENT</w:t>
            </w:r>
            <w:r w:rsidR="00337083" w:rsidRPr="00A54A2D">
              <w:rPr>
                <w:bCs/>
              </w:rPr>
              <w:t xml:space="preserve"> / ELFT</w:t>
            </w:r>
          </w:p>
        </w:tc>
      </w:tr>
      <w:tr w:rsidR="00BA561F" w14:paraId="7297B89C" w14:textId="77777777" w:rsidTr="00E30CB8">
        <w:trPr>
          <w:trHeight w:val="567"/>
        </w:trPr>
        <w:tc>
          <w:tcPr>
            <w:tcW w:w="6096" w:type="dxa"/>
            <w:shd w:val="clear" w:color="auto" w:fill="FFFFFF"/>
            <w:vAlign w:val="center"/>
          </w:tcPr>
          <w:p w14:paraId="667CEF9F" w14:textId="77777777" w:rsidR="00337083" w:rsidRPr="000E10A7" w:rsidRDefault="00337083" w:rsidP="00BA561F">
            <w:r w:rsidRPr="000E10A7">
              <w:t>Notification of successful and unsuccessful bidder / bidder de-briefs</w:t>
            </w:r>
          </w:p>
        </w:tc>
        <w:tc>
          <w:tcPr>
            <w:tcW w:w="3827" w:type="dxa"/>
            <w:shd w:val="clear" w:color="auto" w:fill="FFFFFF"/>
            <w:vAlign w:val="center"/>
          </w:tcPr>
          <w:p w14:paraId="62019AAD" w14:textId="77777777" w:rsidR="00337083" w:rsidRPr="00A54A2D" w:rsidRDefault="00E30CB8" w:rsidP="006030E6">
            <w:pPr>
              <w:rPr>
                <w:bCs/>
              </w:rPr>
            </w:pPr>
            <w:r>
              <w:rPr>
                <w:bCs/>
              </w:rPr>
              <w:t>PROCUREMENT</w:t>
            </w:r>
          </w:p>
        </w:tc>
      </w:tr>
      <w:tr w:rsidR="00BA561F" w14:paraId="1133E6B5" w14:textId="77777777" w:rsidTr="00E30CB8">
        <w:trPr>
          <w:trHeight w:val="567"/>
        </w:trPr>
        <w:tc>
          <w:tcPr>
            <w:tcW w:w="6096" w:type="dxa"/>
            <w:shd w:val="clear" w:color="auto" w:fill="FFFFFF"/>
            <w:vAlign w:val="center"/>
          </w:tcPr>
          <w:p w14:paraId="419229BD" w14:textId="77777777" w:rsidR="00337083" w:rsidRPr="000E10A7" w:rsidRDefault="00C11514" w:rsidP="00BA561F">
            <w:r>
              <w:t>Standstill</w:t>
            </w:r>
            <w:r w:rsidR="008D29F8">
              <w:t xml:space="preserve"> period (at least 8 working</w:t>
            </w:r>
            <w:r w:rsidR="00337083" w:rsidRPr="000E10A7">
              <w:t xml:space="preserve"> days)</w:t>
            </w:r>
          </w:p>
        </w:tc>
        <w:tc>
          <w:tcPr>
            <w:tcW w:w="3827" w:type="dxa"/>
            <w:shd w:val="clear" w:color="auto" w:fill="FFFFFF"/>
            <w:vAlign w:val="center"/>
          </w:tcPr>
          <w:p w14:paraId="1F58153F" w14:textId="77777777" w:rsidR="00337083" w:rsidRPr="00A54A2D" w:rsidRDefault="00E30CB8" w:rsidP="006030E6">
            <w:pPr>
              <w:rPr>
                <w:bCs/>
              </w:rPr>
            </w:pPr>
            <w:r>
              <w:rPr>
                <w:bCs/>
              </w:rPr>
              <w:t>PROCUREMENT</w:t>
            </w:r>
          </w:p>
        </w:tc>
      </w:tr>
      <w:tr w:rsidR="00BA561F" w14:paraId="61AF28A5" w14:textId="77777777" w:rsidTr="00E30CB8">
        <w:trPr>
          <w:trHeight w:val="567"/>
        </w:trPr>
        <w:tc>
          <w:tcPr>
            <w:tcW w:w="6096" w:type="dxa"/>
            <w:shd w:val="clear" w:color="auto" w:fill="FFFFFF"/>
            <w:vAlign w:val="center"/>
          </w:tcPr>
          <w:p w14:paraId="0F2678E9" w14:textId="77777777" w:rsidR="00337083" w:rsidRPr="000E10A7" w:rsidRDefault="00337083" w:rsidP="00BA561F">
            <w:r w:rsidRPr="000E10A7">
              <w:t>Contract Award</w:t>
            </w:r>
          </w:p>
        </w:tc>
        <w:tc>
          <w:tcPr>
            <w:tcW w:w="3827" w:type="dxa"/>
            <w:shd w:val="clear" w:color="auto" w:fill="FFFFFF"/>
            <w:vAlign w:val="center"/>
          </w:tcPr>
          <w:p w14:paraId="51F93D3D" w14:textId="77777777" w:rsidR="00337083" w:rsidRPr="00A54A2D" w:rsidRDefault="00E30CB8" w:rsidP="006030E6">
            <w:pPr>
              <w:rPr>
                <w:bCs/>
              </w:rPr>
            </w:pPr>
            <w:r>
              <w:rPr>
                <w:bCs/>
              </w:rPr>
              <w:t>PROCUREMENT</w:t>
            </w:r>
          </w:p>
        </w:tc>
      </w:tr>
    </w:tbl>
    <w:p w14:paraId="17B739D4" w14:textId="77777777" w:rsidR="00BA561F" w:rsidRDefault="00BA561F" w:rsidP="00337083">
      <w:pPr>
        <w:pStyle w:val="Header"/>
        <w:rPr>
          <w:rFonts w:ascii="Arial" w:hAnsi="Arial" w:cs="Arial"/>
          <w:bCs/>
          <w:i/>
          <w:sz w:val="22"/>
          <w:szCs w:val="22"/>
        </w:rPr>
      </w:pPr>
    </w:p>
    <w:p w14:paraId="6B324577" w14:textId="77777777" w:rsidR="00337083" w:rsidRDefault="00337083" w:rsidP="00337083">
      <w:pPr>
        <w:pStyle w:val="Header"/>
        <w:rPr>
          <w:rFonts w:ascii="Arial" w:hAnsi="Arial" w:cs="Arial"/>
          <w:b/>
          <w:bCs/>
          <w:i/>
          <w:sz w:val="22"/>
          <w:szCs w:val="22"/>
        </w:rPr>
      </w:pPr>
      <w:r w:rsidRPr="00635734">
        <w:rPr>
          <w:rFonts w:ascii="Arial" w:hAnsi="Arial" w:cs="Arial"/>
          <w:b/>
          <w:bCs/>
          <w:i/>
          <w:sz w:val="22"/>
          <w:szCs w:val="22"/>
        </w:rPr>
        <w:t>Align</w:t>
      </w:r>
      <w:r>
        <w:rPr>
          <w:rFonts w:ascii="Arial" w:hAnsi="Arial" w:cs="Arial"/>
          <w:b/>
          <w:bCs/>
          <w:i/>
          <w:sz w:val="22"/>
          <w:szCs w:val="22"/>
        </w:rPr>
        <w:t>ment to Framework Agreement (direct call off)</w:t>
      </w:r>
    </w:p>
    <w:p w14:paraId="029FE311" w14:textId="77777777" w:rsidR="00337083" w:rsidRDefault="00337083" w:rsidP="00337083">
      <w:pPr>
        <w:pStyle w:val="Header"/>
        <w:rPr>
          <w:rFonts w:ascii="Arial" w:hAnsi="Arial" w:cs="Arial"/>
          <w:b/>
          <w:bCs/>
          <w:i/>
          <w:sz w:val="22"/>
          <w:szCs w:val="22"/>
        </w:rPr>
      </w:pPr>
    </w:p>
    <w:tbl>
      <w:tblPr>
        <w:tblW w:w="9923" w:type="dxa"/>
        <w:tblInd w:w="-34" w:type="dxa"/>
        <w:tblLook w:val="04A0" w:firstRow="1" w:lastRow="0" w:firstColumn="1" w:lastColumn="0" w:noHBand="0" w:noVBand="1"/>
      </w:tblPr>
      <w:tblGrid>
        <w:gridCol w:w="6061"/>
        <w:gridCol w:w="3862"/>
      </w:tblGrid>
      <w:tr w:rsidR="00BA561F" w14:paraId="38F3456E" w14:textId="77777777" w:rsidTr="00E30CB8">
        <w:trPr>
          <w:trHeight w:val="625"/>
        </w:trPr>
        <w:tc>
          <w:tcPr>
            <w:tcW w:w="6061" w:type="dxa"/>
            <w:tcBorders>
              <w:top w:val="single" w:sz="8" w:space="0" w:color="auto"/>
              <w:left w:val="single" w:sz="8" w:space="0" w:color="auto"/>
              <w:bottom w:val="single" w:sz="4" w:space="0" w:color="auto"/>
              <w:right w:val="single" w:sz="8" w:space="0" w:color="auto"/>
            </w:tcBorders>
            <w:shd w:val="clear" w:color="auto" w:fill="00B0F0"/>
            <w:vAlign w:val="center"/>
          </w:tcPr>
          <w:p w14:paraId="4AD6A7F7" w14:textId="77777777" w:rsidR="00337083" w:rsidRPr="000E10A7" w:rsidRDefault="00337083" w:rsidP="00BA561F">
            <w:pPr>
              <w:rPr>
                <w:b/>
                <w:bCs/>
              </w:rPr>
            </w:pPr>
            <w:r w:rsidRPr="000E10A7">
              <w:rPr>
                <w:b/>
                <w:bCs/>
              </w:rPr>
              <w:t>Stage</w:t>
            </w:r>
          </w:p>
        </w:tc>
        <w:tc>
          <w:tcPr>
            <w:tcW w:w="3862" w:type="dxa"/>
            <w:tcBorders>
              <w:bottom w:val="single" w:sz="4" w:space="0" w:color="auto"/>
            </w:tcBorders>
            <w:shd w:val="clear" w:color="auto" w:fill="00B0F0"/>
            <w:vAlign w:val="center"/>
          </w:tcPr>
          <w:p w14:paraId="27F68FB1" w14:textId="77777777" w:rsidR="00337083" w:rsidRPr="000E10A7" w:rsidRDefault="00337083" w:rsidP="00BA561F">
            <w:pPr>
              <w:jc w:val="center"/>
              <w:rPr>
                <w:b/>
                <w:bCs/>
              </w:rPr>
            </w:pPr>
            <w:r>
              <w:rPr>
                <w:b/>
                <w:bCs/>
              </w:rPr>
              <w:t xml:space="preserve">Role </w:t>
            </w:r>
          </w:p>
        </w:tc>
      </w:tr>
      <w:tr w:rsidR="006030E6" w:rsidRPr="006030E6" w14:paraId="6700A632" w14:textId="77777777" w:rsidTr="00E30CB8">
        <w:trPr>
          <w:trHeight w:val="567"/>
        </w:trPr>
        <w:tc>
          <w:tcPr>
            <w:tcW w:w="6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B556A" w14:textId="77777777" w:rsidR="00337083" w:rsidRPr="006030E6" w:rsidRDefault="00337083" w:rsidP="00BA561F">
            <w:pPr>
              <w:rPr>
                <w:color w:val="000000" w:themeColor="text1"/>
              </w:rPr>
            </w:pPr>
            <w:r w:rsidRPr="006030E6">
              <w:rPr>
                <w:color w:val="000000" w:themeColor="text1"/>
              </w:rPr>
              <w:t>Agree PID</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8B627" w14:textId="77777777" w:rsidR="00337083" w:rsidRPr="006030E6" w:rsidRDefault="00E30CB8" w:rsidP="006030E6">
            <w:pPr>
              <w:rPr>
                <w:bCs/>
                <w:color w:val="000000" w:themeColor="text1"/>
              </w:rPr>
            </w:pPr>
            <w:r>
              <w:rPr>
                <w:bCs/>
                <w:color w:val="000000" w:themeColor="text1"/>
              </w:rPr>
              <w:t>PROCUREMENT</w:t>
            </w:r>
            <w:r w:rsidR="00337083" w:rsidRPr="006030E6">
              <w:rPr>
                <w:bCs/>
                <w:color w:val="000000" w:themeColor="text1"/>
              </w:rPr>
              <w:t xml:space="preserve"> / ELFT</w:t>
            </w:r>
          </w:p>
        </w:tc>
      </w:tr>
      <w:tr w:rsidR="006030E6" w:rsidRPr="006030E6" w14:paraId="55020A7F" w14:textId="77777777" w:rsidTr="00E30CB8">
        <w:trPr>
          <w:trHeight w:val="567"/>
        </w:trPr>
        <w:tc>
          <w:tcPr>
            <w:tcW w:w="6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4B691" w14:textId="77777777" w:rsidR="00337083" w:rsidRPr="006030E6" w:rsidRDefault="00337083" w:rsidP="00BA561F">
            <w:pPr>
              <w:rPr>
                <w:color w:val="000000" w:themeColor="text1"/>
              </w:rPr>
            </w:pPr>
            <w:r w:rsidRPr="006030E6">
              <w:rPr>
                <w:color w:val="000000" w:themeColor="text1"/>
              </w:rPr>
              <w:t xml:space="preserve">Collection of spend data and requirements for Trust sites </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C8975" w14:textId="77777777" w:rsidR="00337083" w:rsidRPr="006030E6" w:rsidRDefault="00E30CB8" w:rsidP="00C11514">
            <w:pPr>
              <w:rPr>
                <w:bCs/>
                <w:color w:val="000000" w:themeColor="text1"/>
              </w:rPr>
            </w:pPr>
            <w:r>
              <w:rPr>
                <w:bCs/>
                <w:color w:val="000000" w:themeColor="text1"/>
              </w:rPr>
              <w:t>PROCUREMENT</w:t>
            </w:r>
            <w:r w:rsidR="00337083" w:rsidRPr="006030E6">
              <w:rPr>
                <w:bCs/>
                <w:color w:val="000000" w:themeColor="text1"/>
              </w:rPr>
              <w:t xml:space="preserve"> / ELFT / SBS OP / </w:t>
            </w:r>
            <w:r w:rsidR="00C11514">
              <w:rPr>
                <w:bCs/>
                <w:color w:val="000000" w:themeColor="text1"/>
              </w:rPr>
              <w:t>SUPPLIER</w:t>
            </w:r>
          </w:p>
        </w:tc>
      </w:tr>
      <w:tr w:rsidR="006030E6" w:rsidRPr="006030E6" w14:paraId="45B82241" w14:textId="77777777" w:rsidTr="00E30CB8">
        <w:trPr>
          <w:trHeight w:val="567"/>
        </w:trPr>
        <w:tc>
          <w:tcPr>
            <w:tcW w:w="6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97E6E" w14:textId="77777777" w:rsidR="00337083" w:rsidRPr="006030E6" w:rsidRDefault="00D56534" w:rsidP="00BA561F">
            <w:pPr>
              <w:rPr>
                <w:color w:val="000000" w:themeColor="text1"/>
              </w:rPr>
            </w:pPr>
            <w:r>
              <w:rPr>
                <w:color w:val="000000" w:themeColor="text1"/>
              </w:rPr>
              <w:t>Create Specification</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4290F" w14:textId="77777777" w:rsidR="00337083" w:rsidRPr="006030E6" w:rsidRDefault="00E30CB8" w:rsidP="006030E6">
            <w:pPr>
              <w:rPr>
                <w:bCs/>
                <w:color w:val="000000" w:themeColor="text1"/>
              </w:rPr>
            </w:pPr>
            <w:r>
              <w:rPr>
                <w:bCs/>
                <w:color w:val="000000" w:themeColor="text1"/>
              </w:rPr>
              <w:t>PROCUREMENT</w:t>
            </w:r>
            <w:r w:rsidR="00337083" w:rsidRPr="006030E6">
              <w:rPr>
                <w:bCs/>
                <w:color w:val="000000" w:themeColor="text1"/>
              </w:rPr>
              <w:t xml:space="preserve"> / ELFT / SBS OP</w:t>
            </w:r>
          </w:p>
        </w:tc>
      </w:tr>
      <w:tr w:rsidR="006030E6" w:rsidRPr="006030E6" w14:paraId="2F836460" w14:textId="77777777" w:rsidTr="00E30CB8">
        <w:trPr>
          <w:trHeight w:val="567"/>
        </w:trPr>
        <w:tc>
          <w:tcPr>
            <w:tcW w:w="6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6F07A" w14:textId="77777777" w:rsidR="00337083" w:rsidRPr="006030E6" w:rsidRDefault="00337083" w:rsidP="00BA561F">
            <w:pPr>
              <w:tabs>
                <w:tab w:val="left" w:pos="6413"/>
              </w:tabs>
              <w:rPr>
                <w:bCs/>
                <w:color w:val="000000" w:themeColor="text1"/>
              </w:rPr>
            </w:pPr>
            <w:r w:rsidRPr="006030E6">
              <w:rPr>
                <w:bCs/>
                <w:color w:val="000000" w:themeColor="text1"/>
              </w:rPr>
              <w:t xml:space="preserve">Comparison of data to SBS Framework Agreement </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627E" w14:textId="77777777" w:rsidR="00337083" w:rsidRPr="006030E6" w:rsidRDefault="00E30CB8" w:rsidP="006030E6">
            <w:pPr>
              <w:rPr>
                <w:bCs/>
                <w:color w:val="000000" w:themeColor="text1"/>
              </w:rPr>
            </w:pPr>
            <w:r>
              <w:rPr>
                <w:bCs/>
                <w:color w:val="000000" w:themeColor="text1"/>
              </w:rPr>
              <w:t>PROCUREMENT</w:t>
            </w:r>
            <w:r w:rsidR="00337083" w:rsidRPr="006030E6">
              <w:rPr>
                <w:bCs/>
                <w:color w:val="000000" w:themeColor="text1"/>
              </w:rPr>
              <w:t xml:space="preserve"> / ELFT / SBS OP</w:t>
            </w:r>
          </w:p>
        </w:tc>
      </w:tr>
      <w:tr w:rsidR="006030E6" w:rsidRPr="006030E6" w14:paraId="54C1479C" w14:textId="77777777" w:rsidTr="00E30CB8">
        <w:trPr>
          <w:trHeight w:val="567"/>
        </w:trPr>
        <w:tc>
          <w:tcPr>
            <w:tcW w:w="6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E803A" w14:textId="77777777" w:rsidR="00337083" w:rsidRPr="006030E6" w:rsidRDefault="00337083" w:rsidP="00D56534">
            <w:pPr>
              <w:rPr>
                <w:color w:val="000000" w:themeColor="text1"/>
              </w:rPr>
            </w:pPr>
            <w:r w:rsidRPr="006030E6">
              <w:rPr>
                <w:color w:val="000000" w:themeColor="text1"/>
              </w:rPr>
              <w:t>Jus</w:t>
            </w:r>
            <w:r w:rsidR="00D56534">
              <w:rPr>
                <w:color w:val="000000" w:themeColor="text1"/>
              </w:rPr>
              <w:t>tification of award</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2A9A" w14:textId="77777777" w:rsidR="00337083" w:rsidRPr="006030E6" w:rsidRDefault="00E30CB8" w:rsidP="006030E6">
            <w:pPr>
              <w:rPr>
                <w:bCs/>
                <w:color w:val="000000" w:themeColor="text1"/>
              </w:rPr>
            </w:pPr>
            <w:r>
              <w:rPr>
                <w:bCs/>
                <w:color w:val="000000" w:themeColor="text1"/>
              </w:rPr>
              <w:t>PROCUREMENT</w:t>
            </w:r>
          </w:p>
        </w:tc>
      </w:tr>
      <w:tr w:rsidR="006030E6" w:rsidRPr="006030E6" w14:paraId="52BED301" w14:textId="77777777" w:rsidTr="00E30CB8">
        <w:trPr>
          <w:trHeight w:val="567"/>
        </w:trPr>
        <w:tc>
          <w:tcPr>
            <w:tcW w:w="6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51A92" w14:textId="77777777" w:rsidR="00337083" w:rsidRPr="006030E6" w:rsidRDefault="00D56534" w:rsidP="00BA561F">
            <w:pPr>
              <w:rPr>
                <w:color w:val="000000" w:themeColor="text1"/>
              </w:rPr>
            </w:pPr>
            <w:r>
              <w:rPr>
                <w:color w:val="000000" w:themeColor="text1"/>
              </w:rPr>
              <w:t>Appointment of new supplier</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8FFED" w14:textId="77777777" w:rsidR="00337083" w:rsidRPr="006030E6" w:rsidRDefault="00E30CB8" w:rsidP="006030E6">
            <w:pPr>
              <w:rPr>
                <w:bCs/>
                <w:color w:val="000000" w:themeColor="text1"/>
              </w:rPr>
            </w:pPr>
            <w:r>
              <w:rPr>
                <w:bCs/>
                <w:color w:val="000000" w:themeColor="text1"/>
              </w:rPr>
              <w:t>PROCUREMENT</w:t>
            </w:r>
          </w:p>
        </w:tc>
      </w:tr>
    </w:tbl>
    <w:p w14:paraId="7DB1B822" w14:textId="77777777" w:rsidR="008D29F8" w:rsidRDefault="00AD7684">
      <w:pPr>
        <w:rPr>
          <w:b/>
          <w:bCs/>
        </w:rPr>
      </w:pPr>
      <w:r w:rsidRPr="009E5427">
        <w:rPr>
          <w:b/>
          <w:bCs/>
        </w:rPr>
        <w:br w:type="page"/>
      </w:r>
    </w:p>
    <w:p w14:paraId="25F1EA56" w14:textId="77777777" w:rsidR="008D29F8" w:rsidRPr="009E5427" w:rsidRDefault="008D29F8" w:rsidP="008D29F8">
      <w:pPr>
        <w:rPr>
          <w:b/>
          <w:bCs/>
        </w:rPr>
      </w:pPr>
    </w:p>
    <w:p w14:paraId="4CB7B3FE" w14:textId="77777777" w:rsidR="00244072" w:rsidRDefault="00C45A83">
      <w:r>
        <w:t>Note: Waiver process may differ depending on legal regime:</w:t>
      </w:r>
      <w:r>
        <w:br/>
        <w:t xml:space="preserve"> • PSR allows direct award under statutory guidance (with publication of required notices).</w:t>
      </w:r>
      <w:r>
        <w:br/>
        <w:t xml:space="preserve"> • Procurement Act 2023 allows direct award only in tightly defined circumstances (urgency, technical, single supplier).</w:t>
      </w:r>
    </w:p>
    <w:p w14:paraId="3E80ED71" w14:textId="77777777" w:rsidR="00E367CF" w:rsidRDefault="00EF0FED" w:rsidP="00EF0FED">
      <w:pPr>
        <w:rPr>
          <w:b/>
        </w:rPr>
      </w:pPr>
      <w:r w:rsidRPr="00AD7684">
        <w:rPr>
          <w:b/>
        </w:rPr>
        <w:t xml:space="preserve">Appendix </w:t>
      </w:r>
      <w:r w:rsidR="00AD7192">
        <w:rPr>
          <w:b/>
        </w:rPr>
        <w:t>F</w:t>
      </w:r>
      <w:r w:rsidR="00D2661F">
        <w:rPr>
          <w:b/>
        </w:rPr>
        <w:t>ive</w:t>
      </w:r>
      <w:r>
        <w:rPr>
          <w:b/>
        </w:rPr>
        <w:t xml:space="preserve"> – </w:t>
      </w:r>
      <w:r w:rsidR="00E367CF">
        <w:rPr>
          <w:b/>
        </w:rPr>
        <w:t>Waiver process chart</w:t>
      </w:r>
    </w:p>
    <w:p w14:paraId="7321DD8B" w14:textId="77777777" w:rsidR="00E367CF" w:rsidRDefault="00E367CF" w:rsidP="00EF0FED">
      <w:pPr>
        <w:rPr>
          <w:b/>
        </w:rPr>
      </w:pPr>
      <w:r>
        <w:object w:dxaOrig="10651" w:dyaOrig="13621" w14:anchorId="03161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81pt" o:ole="">
            <v:imagedata r:id="rId16" o:title=""/>
          </v:shape>
          <o:OLEObject Type="Embed" ProgID="Visio.Drawing.15" ShapeID="_x0000_i1025" DrawAspect="Content" ObjectID="_1829898117" r:id="rId17"/>
        </w:object>
      </w:r>
    </w:p>
    <w:p w14:paraId="753D00FF" w14:textId="77777777" w:rsidR="00E367CF" w:rsidRDefault="00E367CF">
      <w:pPr>
        <w:rPr>
          <w:b/>
        </w:rPr>
      </w:pPr>
      <w:r>
        <w:rPr>
          <w:b/>
        </w:rPr>
        <w:br w:type="page"/>
      </w:r>
    </w:p>
    <w:p w14:paraId="405C3F3B" w14:textId="77777777" w:rsidR="00D2661F" w:rsidRPr="00D2661F" w:rsidRDefault="00D2661F" w:rsidP="00D2661F">
      <w:pPr>
        <w:rPr>
          <w:b/>
        </w:rPr>
      </w:pPr>
      <w:r w:rsidRPr="00D2661F">
        <w:rPr>
          <w:b/>
        </w:rPr>
        <w:t xml:space="preserve">Appendix </w:t>
      </w:r>
      <w:r w:rsidR="00AD7192">
        <w:rPr>
          <w:b/>
        </w:rPr>
        <w:t>S</w:t>
      </w:r>
      <w:r w:rsidRPr="00D2661F">
        <w:rPr>
          <w:b/>
        </w:rPr>
        <w:t>ix: Checklist &amp; template for Tendered Contracts</w:t>
      </w:r>
    </w:p>
    <w:p w14:paraId="2DF2995F" w14:textId="77777777" w:rsidR="00D2661F" w:rsidRDefault="00D2661F" w:rsidP="00D2661F">
      <w:pPr>
        <w:rPr>
          <w:i/>
        </w:rPr>
      </w:pPr>
    </w:p>
    <w:tbl>
      <w:tblPr>
        <w:tblStyle w:val="TableGrid"/>
        <w:tblW w:w="0" w:type="auto"/>
        <w:tblLook w:val="04A0" w:firstRow="1" w:lastRow="0" w:firstColumn="1" w:lastColumn="0" w:noHBand="0" w:noVBand="1"/>
      </w:tblPr>
      <w:tblGrid>
        <w:gridCol w:w="3555"/>
        <w:gridCol w:w="7125"/>
      </w:tblGrid>
      <w:tr w:rsidR="00D2661F" w14:paraId="1DB81EC2" w14:textId="77777777" w:rsidTr="00D2661F">
        <w:tc>
          <w:tcPr>
            <w:tcW w:w="42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EF28A4F" w14:textId="77777777" w:rsidR="00D2661F" w:rsidRDefault="00D2661F">
            <w:r>
              <w:t>Commissioner</w:t>
            </w:r>
          </w:p>
        </w:tc>
        <w:tc>
          <w:tcPr>
            <w:tcW w:w="9497" w:type="dxa"/>
            <w:tcBorders>
              <w:top w:val="single" w:sz="4" w:space="0" w:color="auto"/>
              <w:left w:val="single" w:sz="4" w:space="0" w:color="auto"/>
              <w:bottom w:val="single" w:sz="4" w:space="0" w:color="auto"/>
              <w:right w:val="single" w:sz="4" w:space="0" w:color="auto"/>
            </w:tcBorders>
          </w:tcPr>
          <w:p w14:paraId="49B0C666" w14:textId="77777777" w:rsidR="00D2661F" w:rsidRDefault="00D2661F"/>
        </w:tc>
      </w:tr>
      <w:tr w:rsidR="00D2661F" w14:paraId="42DD6D96" w14:textId="77777777" w:rsidTr="00D2661F">
        <w:tc>
          <w:tcPr>
            <w:tcW w:w="42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80BAF0" w14:textId="77777777" w:rsidR="00D2661F" w:rsidRDefault="00D2661F">
            <w:r>
              <w:t>Service Contracted</w:t>
            </w:r>
          </w:p>
        </w:tc>
        <w:tc>
          <w:tcPr>
            <w:tcW w:w="9497" w:type="dxa"/>
            <w:tcBorders>
              <w:top w:val="single" w:sz="4" w:space="0" w:color="auto"/>
              <w:left w:val="single" w:sz="4" w:space="0" w:color="auto"/>
              <w:bottom w:val="single" w:sz="4" w:space="0" w:color="auto"/>
              <w:right w:val="single" w:sz="4" w:space="0" w:color="auto"/>
            </w:tcBorders>
          </w:tcPr>
          <w:p w14:paraId="54906772" w14:textId="77777777" w:rsidR="00D2661F" w:rsidRDefault="00D2661F"/>
        </w:tc>
      </w:tr>
      <w:tr w:rsidR="00D2661F" w14:paraId="557E9B2F" w14:textId="77777777" w:rsidTr="00D2661F">
        <w:tc>
          <w:tcPr>
            <w:tcW w:w="42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3C1DFEB" w14:textId="77777777" w:rsidR="00D2661F" w:rsidRDefault="00D2661F">
            <w:r>
              <w:t>Tender name</w:t>
            </w:r>
          </w:p>
        </w:tc>
        <w:tc>
          <w:tcPr>
            <w:tcW w:w="9497" w:type="dxa"/>
            <w:tcBorders>
              <w:top w:val="single" w:sz="4" w:space="0" w:color="auto"/>
              <w:left w:val="single" w:sz="4" w:space="0" w:color="auto"/>
              <w:bottom w:val="single" w:sz="4" w:space="0" w:color="auto"/>
              <w:right w:val="single" w:sz="4" w:space="0" w:color="auto"/>
            </w:tcBorders>
          </w:tcPr>
          <w:p w14:paraId="7FB81EB2" w14:textId="77777777" w:rsidR="00D2661F" w:rsidRDefault="00D2661F"/>
        </w:tc>
      </w:tr>
      <w:tr w:rsidR="00D2661F" w14:paraId="24012460" w14:textId="77777777" w:rsidTr="00D2661F">
        <w:tc>
          <w:tcPr>
            <w:tcW w:w="42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14321D" w14:textId="77777777" w:rsidR="00D2661F" w:rsidRDefault="00D2661F">
            <w:r>
              <w:t>Person completing this contract assessment</w:t>
            </w:r>
          </w:p>
        </w:tc>
        <w:tc>
          <w:tcPr>
            <w:tcW w:w="9497" w:type="dxa"/>
            <w:tcBorders>
              <w:top w:val="single" w:sz="4" w:space="0" w:color="auto"/>
              <w:left w:val="single" w:sz="4" w:space="0" w:color="auto"/>
              <w:bottom w:val="single" w:sz="4" w:space="0" w:color="auto"/>
              <w:right w:val="single" w:sz="4" w:space="0" w:color="auto"/>
            </w:tcBorders>
          </w:tcPr>
          <w:p w14:paraId="22D36CC9" w14:textId="77777777" w:rsidR="00D2661F" w:rsidRDefault="00D2661F"/>
        </w:tc>
      </w:tr>
      <w:tr w:rsidR="00D2661F" w14:paraId="073E374B" w14:textId="77777777" w:rsidTr="00D2661F">
        <w:tc>
          <w:tcPr>
            <w:tcW w:w="42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ADD4A0B" w14:textId="77777777" w:rsidR="00D2661F" w:rsidRDefault="00D2661F">
            <w:r>
              <w:t>Date when completed</w:t>
            </w:r>
          </w:p>
        </w:tc>
        <w:tc>
          <w:tcPr>
            <w:tcW w:w="9497" w:type="dxa"/>
            <w:tcBorders>
              <w:top w:val="single" w:sz="4" w:space="0" w:color="auto"/>
              <w:left w:val="single" w:sz="4" w:space="0" w:color="auto"/>
              <w:bottom w:val="single" w:sz="4" w:space="0" w:color="auto"/>
              <w:right w:val="single" w:sz="4" w:space="0" w:color="auto"/>
            </w:tcBorders>
          </w:tcPr>
          <w:p w14:paraId="766E79A9" w14:textId="77777777" w:rsidR="00D2661F" w:rsidRDefault="00D2661F"/>
        </w:tc>
      </w:tr>
    </w:tbl>
    <w:p w14:paraId="78DBE520" w14:textId="77777777" w:rsidR="00D2661F" w:rsidRDefault="00D2661F" w:rsidP="00D2661F">
      <w:pPr>
        <w:spacing w:before="120" w:after="60"/>
        <w:rPr>
          <w:rFonts w:asciiTheme="minorHAnsi" w:hAnsiTheme="minorHAnsi" w:cstheme="minorBidi"/>
          <w:b/>
          <w:i/>
          <w:lang w:eastAsia="en-US"/>
        </w:rPr>
      </w:pPr>
      <w:r>
        <w:rPr>
          <w:b/>
          <w:i/>
        </w:rPr>
        <w:t>Checklist [first two columns] and assessment template [last three columns]</w:t>
      </w:r>
    </w:p>
    <w:tbl>
      <w:tblPr>
        <w:tblStyle w:val="TableGrid"/>
        <w:tblW w:w="0" w:type="auto"/>
        <w:tblLook w:val="04A0" w:firstRow="1" w:lastRow="0" w:firstColumn="1" w:lastColumn="0" w:noHBand="0" w:noVBand="1"/>
      </w:tblPr>
      <w:tblGrid>
        <w:gridCol w:w="2658"/>
        <w:gridCol w:w="5147"/>
        <w:gridCol w:w="828"/>
        <w:gridCol w:w="779"/>
        <w:gridCol w:w="1268"/>
      </w:tblGrid>
      <w:tr w:rsidR="00D2661F" w14:paraId="62A1AF29" w14:textId="77777777" w:rsidTr="00D2661F">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F1F543" w14:textId="77777777" w:rsidR="00D2661F" w:rsidRDefault="00D2661F">
            <w:pPr>
              <w:jc w:val="center"/>
              <w:rPr>
                <w:b/>
              </w:rPr>
            </w:pPr>
            <w:r>
              <w:rPr>
                <w:b/>
              </w:rPr>
              <w:t>Part of contract</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B5ACFE7" w14:textId="77777777" w:rsidR="00D2661F" w:rsidRDefault="00AD7192">
            <w:pPr>
              <w:jc w:val="center"/>
              <w:rPr>
                <w:b/>
              </w:rPr>
            </w:pPr>
            <w:r>
              <w:rPr>
                <w:b/>
              </w:rPr>
              <w:t>Detail of inclusion</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5E68C1C" w14:textId="77777777" w:rsidR="00D2661F" w:rsidRDefault="00D2661F">
            <w:pPr>
              <w:jc w:val="center"/>
              <w:rPr>
                <w:b/>
              </w:rPr>
            </w:pPr>
            <w:r>
              <w:rPr>
                <w:b/>
                <w:highlight w:val="red"/>
              </w:rPr>
              <w:t>R</w:t>
            </w:r>
            <w:r>
              <w:rPr>
                <w:b/>
                <w:highlight w:val="yellow"/>
              </w:rPr>
              <w:t>A</w:t>
            </w:r>
            <w:r>
              <w:rPr>
                <w:b/>
                <w:highlight w:val="green"/>
              </w:rPr>
              <w:t>G</w:t>
            </w:r>
          </w:p>
          <w:p w14:paraId="0899FB0C" w14:textId="77777777" w:rsidR="00D2661F" w:rsidRDefault="00D2661F">
            <w:pPr>
              <w:jc w:val="center"/>
              <w:rPr>
                <w:b/>
              </w:rPr>
            </w:pPr>
            <w:r>
              <w:rPr>
                <w:b/>
              </w:rPr>
              <w:t>rating</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40ABEA" w14:textId="77777777" w:rsidR="00D2661F" w:rsidRDefault="00D2661F">
            <w:pPr>
              <w:jc w:val="center"/>
              <w:rPr>
                <w:b/>
              </w:rPr>
            </w:pPr>
            <w:r>
              <w:rPr>
                <w:b/>
              </w:rPr>
              <w:t>Issue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0FFE75" w14:textId="77777777" w:rsidR="00D2661F" w:rsidRDefault="00D2661F">
            <w:pPr>
              <w:jc w:val="center"/>
              <w:rPr>
                <w:b/>
              </w:rPr>
            </w:pPr>
            <w:r>
              <w:rPr>
                <w:b/>
              </w:rPr>
              <w:t>Response</w:t>
            </w:r>
          </w:p>
        </w:tc>
      </w:tr>
      <w:tr w:rsidR="00D2661F" w:rsidRPr="00077931" w14:paraId="7C7C46E5" w14:textId="77777777" w:rsidTr="00D2661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6FC99DDF" w14:textId="77777777" w:rsidR="00D2661F" w:rsidRPr="00077931" w:rsidRDefault="00D2661F">
            <w:pPr>
              <w:spacing w:before="120" w:after="120"/>
              <w:rPr>
                <w:sz w:val="21"/>
                <w:szCs w:val="21"/>
              </w:rPr>
            </w:pPr>
            <w:r w:rsidRPr="00077931">
              <w:rPr>
                <w:sz w:val="21"/>
                <w:szCs w:val="21"/>
              </w:rPr>
              <w:t>PARTIES</w:t>
            </w:r>
          </w:p>
        </w:tc>
        <w:tc>
          <w:tcPr>
            <w:tcW w:w="0" w:type="auto"/>
            <w:tcBorders>
              <w:top w:val="single" w:sz="4" w:space="0" w:color="auto"/>
              <w:left w:val="single" w:sz="4" w:space="0" w:color="auto"/>
              <w:bottom w:val="single" w:sz="4" w:space="0" w:color="auto"/>
              <w:right w:val="single" w:sz="4" w:space="0" w:color="auto"/>
            </w:tcBorders>
            <w:hideMark/>
          </w:tcPr>
          <w:p w14:paraId="24BA5605" w14:textId="77777777" w:rsidR="00D2661F" w:rsidRPr="00077931" w:rsidRDefault="00D2661F">
            <w:pPr>
              <w:spacing w:before="120" w:after="120"/>
              <w:rPr>
                <w:sz w:val="21"/>
                <w:szCs w:val="21"/>
              </w:rPr>
            </w:pPr>
            <w:r w:rsidRPr="00077931">
              <w:rPr>
                <w:sz w:val="21"/>
                <w:szCs w:val="21"/>
              </w:rPr>
              <w:t xml:space="preserve">Name and address of ELFT incorrect </w:t>
            </w:r>
            <w:r w:rsidRPr="00077931">
              <w:rPr>
                <w:sz w:val="21"/>
                <w:szCs w:val="21"/>
              </w:rPr>
              <w:br/>
              <w:t>[NB ‘NHS</w:t>
            </w:r>
            <w:r w:rsidR="00077931" w:rsidRPr="00077931">
              <w:rPr>
                <w:sz w:val="21"/>
                <w:szCs w:val="21"/>
              </w:rPr>
              <w:t>’ is</w:t>
            </w:r>
            <w:r w:rsidRPr="00077931">
              <w:rPr>
                <w:sz w:val="21"/>
                <w:szCs w:val="21"/>
              </w:rPr>
              <w:t xml:space="preserve"> sometimes left out of the name] </w:t>
            </w:r>
          </w:p>
        </w:tc>
        <w:tc>
          <w:tcPr>
            <w:tcW w:w="0" w:type="auto"/>
            <w:tcBorders>
              <w:top w:val="single" w:sz="4" w:space="0" w:color="auto"/>
              <w:left w:val="single" w:sz="4" w:space="0" w:color="auto"/>
              <w:bottom w:val="single" w:sz="4" w:space="0" w:color="auto"/>
              <w:right w:val="single" w:sz="4" w:space="0" w:color="auto"/>
            </w:tcBorders>
          </w:tcPr>
          <w:p w14:paraId="1B82C7C6" w14:textId="77777777" w:rsidR="00D2661F" w:rsidRPr="00077931" w:rsidRDefault="00D2661F">
            <w:pPr>
              <w:spacing w:before="120" w:after="120"/>
              <w:rPr>
                <w:b/>
              </w:rPr>
            </w:pPr>
          </w:p>
        </w:tc>
        <w:tc>
          <w:tcPr>
            <w:tcW w:w="0" w:type="auto"/>
            <w:tcBorders>
              <w:top w:val="single" w:sz="4" w:space="0" w:color="auto"/>
              <w:left w:val="single" w:sz="4" w:space="0" w:color="auto"/>
              <w:bottom w:val="single" w:sz="4" w:space="0" w:color="auto"/>
              <w:right w:val="single" w:sz="4" w:space="0" w:color="auto"/>
            </w:tcBorders>
          </w:tcPr>
          <w:p w14:paraId="0336B520" w14:textId="77777777" w:rsidR="00D2661F" w:rsidRPr="00077931" w:rsidRDefault="00D2661F">
            <w:pPr>
              <w:spacing w:before="120" w:after="120"/>
              <w:rPr>
                <w:b/>
              </w:rPr>
            </w:pPr>
          </w:p>
        </w:tc>
        <w:tc>
          <w:tcPr>
            <w:tcW w:w="0" w:type="auto"/>
            <w:tcBorders>
              <w:top w:val="single" w:sz="4" w:space="0" w:color="auto"/>
              <w:left w:val="single" w:sz="4" w:space="0" w:color="auto"/>
              <w:bottom w:val="single" w:sz="4" w:space="0" w:color="auto"/>
              <w:right w:val="single" w:sz="4" w:space="0" w:color="auto"/>
            </w:tcBorders>
          </w:tcPr>
          <w:p w14:paraId="64CF36F5" w14:textId="77777777" w:rsidR="00D2661F" w:rsidRPr="00077931" w:rsidRDefault="00D2661F">
            <w:pPr>
              <w:spacing w:before="120" w:after="120"/>
            </w:pPr>
          </w:p>
        </w:tc>
      </w:tr>
      <w:tr w:rsidR="00D2661F" w:rsidRPr="00077931" w14:paraId="2FEB76AC" w14:textId="77777777" w:rsidTr="00D2661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46B8B3A1" w14:textId="77777777" w:rsidR="00D2661F" w:rsidRPr="00077931" w:rsidRDefault="00D2661F">
            <w:pPr>
              <w:spacing w:before="120" w:after="120"/>
              <w:rPr>
                <w:sz w:val="21"/>
                <w:szCs w:val="21"/>
              </w:rPr>
            </w:pPr>
            <w:r w:rsidRPr="00077931">
              <w:rPr>
                <w:sz w:val="21"/>
                <w:szCs w:val="21"/>
              </w:rPr>
              <w:t>DEFINITIONS</w:t>
            </w:r>
          </w:p>
          <w:p w14:paraId="36D00BD1" w14:textId="77777777" w:rsidR="00D2661F" w:rsidRPr="00077931" w:rsidRDefault="00D2661F">
            <w:pPr>
              <w:spacing w:before="120" w:after="120"/>
              <w:rPr>
                <w:sz w:val="21"/>
                <w:szCs w:val="21"/>
              </w:rPr>
            </w:pPr>
            <w:r w:rsidRPr="00077931">
              <w:rPr>
                <w:sz w:val="21"/>
                <w:szCs w:val="21"/>
              </w:rPr>
              <w:t>Inclusion of tender documents</w:t>
            </w:r>
          </w:p>
        </w:tc>
        <w:tc>
          <w:tcPr>
            <w:tcW w:w="0" w:type="auto"/>
            <w:tcBorders>
              <w:top w:val="single" w:sz="4" w:space="0" w:color="auto"/>
              <w:left w:val="single" w:sz="4" w:space="0" w:color="auto"/>
              <w:bottom w:val="single" w:sz="4" w:space="0" w:color="auto"/>
              <w:right w:val="single" w:sz="4" w:space="0" w:color="auto"/>
            </w:tcBorders>
            <w:hideMark/>
          </w:tcPr>
          <w:p w14:paraId="66623314" w14:textId="77777777" w:rsidR="00D2661F" w:rsidRPr="00077931" w:rsidRDefault="00D2661F">
            <w:pPr>
              <w:spacing w:before="120" w:after="120"/>
              <w:rPr>
                <w:sz w:val="21"/>
                <w:szCs w:val="21"/>
              </w:rPr>
            </w:pPr>
            <w:r w:rsidRPr="00077931">
              <w:rPr>
                <w:sz w:val="21"/>
                <w:szCs w:val="21"/>
              </w:rPr>
              <w:t xml:space="preserve">Inclusion of tender and bid documents in contract and commissioner policies and agreements (all of which cannot be varied by the parties to the contract).  </w:t>
            </w:r>
            <w:r w:rsidRPr="00077931">
              <w:rPr>
                <w:i/>
                <w:sz w:val="21"/>
                <w:szCs w:val="21"/>
              </w:rPr>
              <w:t>Such documents can be appended to contract for information only – and this must be explicit.</w:t>
            </w:r>
          </w:p>
        </w:tc>
        <w:tc>
          <w:tcPr>
            <w:tcW w:w="0" w:type="auto"/>
            <w:tcBorders>
              <w:top w:val="single" w:sz="4" w:space="0" w:color="auto"/>
              <w:left w:val="single" w:sz="4" w:space="0" w:color="auto"/>
              <w:bottom w:val="single" w:sz="4" w:space="0" w:color="auto"/>
              <w:right w:val="single" w:sz="4" w:space="0" w:color="auto"/>
            </w:tcBorders>
          </w:tcPr>
          <w:p w14:paraId="604E8485"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3F3EBEA1"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6523F7EF" w14:textId="77777777" w:rsidR="00D2661F" w:rsidRPr="00077931" w:rsidRDefault="00D2661F">
            <w:pPr>
              <w:spacing w:before="120" w:after="120"/>
            </w:pPr>
          </w:p>
        </w:tc>
      </w:tr>
      <w:tr w:rsidR="00D2661F" w:rsidRPr="00077931" w14:paraId="092278EA"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7347F12" w14:textId="77777777" w:rsidR="00D2661F" w:rsidRPr="00077931" w:rsidRDefault="00D2661F">
            <w:pPr>
              <w:spacing w:before="120" w:after="120"/>
              <w:rPr>
                <w:sz w:val="21"/>
                <w:szCs w:val="21"/>
              </w:rPr>
            </w:pPr>
            <w:r w:rsidRPr="00077931">
              <w:rPr>
                <w:sz w:val="21"/>
                <w:szCs w:val="21"/>
              </w:rPr>
              <w:t>FINANCE SCHEDULE AND PAYMENT TERMS</w:t>
            </w:r>
          </w:p>
        </w:tc>
        <w:tc>
          <w:tcPr>
            <w:tcW w:w="0" w:type="auto"/>
            <w:tcBorders>
              <w:top w:val="single" w:sz="4" w:space="0" w:color="auto"/>
              <w:left w:val="single" w:sz="4" w:space="0" w:color="auto"/>
              <w:bottom w:val="single" w:sz="4" w:space="0" w:color="auto"/>
              <w:right w:val="single" w:sz="4" w:space="0" w:color="auto"/>
            </w:tcBorders>
            <w:hideMark/>
          </w:tcPr>
          <w:p w14:paraId="33FBC688" w14:textId="77777777" w:rsidR="00D2661F" w:rsidRPr="00077931" w:rsidRDefault="00D2661F">
            <w:pPr>
              <w:spacing w:before="120" w:after="120"/>
              <w:rPr>
                <w:sz w:val="21"/>
                <w:szCs w:val="21"/>
              </w:rPr>
            </w:pPr>
            <w:r w:rsidRPr="00077931">
              <w:rPr>
                <w:sz w:val="21"/>
                <w:szCs w:val="21"/>
              </w:rPr>
              <w:t>Our estimate of costs above contract value</w:t>
            </w:r>
          </w:p>
        </w:tc>
        <w:tc>
          <w:tcPr>
            <w:tcW w:w="0" w:type="auto"/>
            <w:tcBorders>
              <w:top w:val="single" w:sz="4" w:space="0" w:color="auto"/>
              <w:left w:val="single" w:sz="4" w:space="0" w:color="auto"/>
              <w:bottom w:val="single" w:sz="4" w:space="0" w:color="auto"/>
              <w:right w:val="single" w:sz="4" w:space="0" w:color="auto"/>
            </w:tcBorders>
          </w:tcPr>
          <w:p w14:paraId="5CFC25F2"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5048AD40"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F2B3F27" w14:textId="77777777" w:rsidR="00D2661F" w:rsidRPr="00077931" w:rsidRDefault="00D2661F">
            <w:pPr>
              <w:spacing w:before="120" w:after="120"/>
            </w:pPr>
          </w:p>
        </w:tc>
      </w:tr>
      <w:tr w:rsidR="00D2661F" w:rsidRPr="00077931" w14:paraId="5FE9BB85"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54FE6"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756E872" w14:textId="77777777" w:rsidR="00D2661F" w:rsidRPr="00077931" w:rsidRDefault="00D2661F">
            <w:pPr>
              <w:spacing w:before="120" w:after="120"/>
              <w:rPr>
                <w:sz w:val="21"/>
                <w:szCs w:val="21"/>
              </w:rPr>
            </w:pPr>
            <w:r w:rsidRPr="00077931">
              <w:rPr>
                <w:sz w:val="21"/>
                <w:szCs w:val="21"/>
              </w:rPr>
              <w:t>Performance related incentives/</w:t>
            </w:r>
            <w:r w:rsidR="00AD7192" w:rsidRPr="00077931">
              <w:rPr>
                <w:sz w:val="21"/>
                <w:szCs w:val="21"/>
              </w:rPr>
              <w:t>penalties risk</w:t>
            </w:r>
            <w:r w:rsidRPr="00077931">
              <w:rPr>
                <w:sz w:val="21"/>
                <w:szCs w:val="21"/>
              </w:rPr>
              <w:t xml:space="preserve"> to make costs exceed contract </w:t>
            </w:r>
            <w:r w:rsidR="00077931" w:rsidRPr="00077931">
              <w:rPr>
                <w:sz w:val="21"/>
                <w:szCs w:val="21"/>
              </w:rPr>
              <w:t>value -</w:t>
            </w:r>
            <w:r w:rsidRPr="00077931">
              <w:rPr>
                <w:sz w:val="21"/>
                <w:szCs w:val="21"/>
              </w:rPr>
              <w:t xml:space="preserve"> too greater proportion of contract dependent on performance</w:t>
            </w:r>
          </w:p>
        </w:tc>
        <w:tc>
          <w:tcPr>
            <w:tcW w:w="0" w:type="auto"/>
            <w:tcBorders>
              <w:top w:val="single" w:sz="4" w:space="0" w:color="auto"/>
              <w:left w:val="single" w:sz="4" w:space="0" w:color="auto"/>
              <w:bottom w:val="single" w:sz="4" w:space="0" w:color="auto"/>
              <w:right w:val="single" w:sz="4" w:space="0" w:color="auto"/>
            </w:tcBorders>
          </w:tcPr>
          <w:p w14:paraId="1C20389B"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1B2847F6"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735D5DF0" w14:textId="77777777" w:rsidR="00D2661F" w:rsidRPr="00077931" w:rsidRDefault="00D2661F">
            <w:pPr>
              <w:spacing w:before="120" w:after="120"/>
            </w:pPr>
          </w:p>
        </w:tc>
      </w:tr>
      <w:tr w:rsidR="00D2661F" w:rsidRPr="00077931" w14:paraId="6A73CDDB" w14:textId="77777777" w:rsidTr="00D2661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24CBB68F" w14:textId="77777777" w:rsidR="00D2661F" w:rsidRPr="00077931" w:rsidRDefault="00D2661F">
            <w:pPr>
              <w:spacing w:before="120" w:after="120"/>
              <w:rPr>
                <w:sz w:val="21"/>
                <w:szCs w:val="21"/>
              </w:rPr>
            </w:pPr>
            <w:r w:rsidRPr="00077931">
              <w:rPr>
                <w:sz w:val="21"/>
                <w:szCs w:val="21"/>
              </w:rPr>
              <w:t>PAYMENTS AND DEFAULT</w:t>
            </w:r>
          </w:p>
        </w:tc>
        <w:tc>
          <w:tcPr>
            <w:tcW w:w="0" w:type="auto"/>
            <w:tcBorders>
              <w:top w:val="single" w:sz="4" w:space="0" w:color="auto"/>
              <w:left w:val="single" w:sz="4" w:space="0" w:color="auto"/>
              <w:bottom w:val="single" w:sz="4" w:space="0" w:color="auto"/>
              <w:right w:val="single" w:sz="4" w:space="0" w:color="auto"/>
            </w:tcBorders>
            <w:hideMark/>
          </w:tcPr>
          <w:p w14:paraId="36274C3D" w14:textId="77777777" w:rsidR="00D2661F" w:rsidRPr="00077931" w:rsidRDefault="00D2661F">
            <w:pPr>
              <w:spacing w:before="120" w:after="120"/>
              <w:rPr>
                <w:sz w:val="21"/>
                <w:szCs w:val="21"/>
              </w:rPr>
            </w:pPr>
            <w:r w:rsidRPr="00077931">
              <w:rPr>
                <w:sz w:val="21"/>
                <w:szCs w:val="21"/>
              </w:rPr>
              <w:t>Any clause that allows the commissioner to reduce or suspend funding [other than penalties specified in the contract]</w:t>
            </w:r>
          </w:p>
        </w:tc>
        <w:tc>
          <w:tcPr>
            <w:tcW w:w="0" w:type="auto"/>
            <w:tcBorders>
              <w:top w:val="single" w:sz="4" w:space="0" w:color="auto"/>
              <w:left w:val="single" w:sz="4" w:space="0" w:color="auto"/>
              <w:bottom w:val="single" w:sz="4" w:space="0" w:color="auto"/>
              <w:right w:val="single" w:sz="4" w:space="0" w:color="auto"/>
            </w:tcBorders>
          </w:tcPr>
          <w:p w14:paraId="1CA49428" w14:textId="77777777" w:rsidR="00D2661F" w:rsidRPr="00077931" w:rsidRDefault="00D2661F">
            <w:pPr>
              <w:spacing w:before="120" w:after="120"/>
              <w:rPr>
                <w:b/>
              </w:rPr>
            </w:pPr>
          </w:p>
        </w:tc>
        <w:tc>
          <w:tcPr>
            <w:tcW w:w="0" w:type="auto"/>
            <w:tcBorders>
              <w:top w:val="single" w:sz="4" w:space="0" w:color="auto"/>
              <w:left w:val="single" w:sz="4" w:space="0" w:color="auto"/>
              <w:bottom w:val="single" w:sz="4" w:space="0" w:color="auto"/>
              <w:right w:val="single" w:sz="4" w:space="0" w:color="auto"/>
            </w:tcBorders>
          </w:tcPr>
          <w:p w14:paraId="70D48DC2"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254F3367" w14:textId="77777777" w:rsidR="00D2661F" w:rsidRPr="00077931" w:rsidRDefault="00D2661F">
            <w:pPr>
              <w:spacing w:before="120" w:after="120"/>
            </w:pPr>
          </w:p>
        </w:tc>
      </w:tr>
      <w:tr w:rsidR="00D2661F" w:rsidRPr="00077931" w14:paraId="155649F4"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7AD49C9" w14:textId="77777777" w:rsidR="00D2661F" w:rsidRPr="00077931" w:rsidRDefault="00D2661F">
            <w:pPr>
              <w:keepNext/>
              <w:keepLines/>
              <w:spacing w:before="120" w:after="120"/>
              <w:rPr>
                <w:sz w:val="21"/>
                <w:szCs w:val="21"/>
              </w:rPr>
            </w:pPr>
            <w:r w:rsidRPr="00077931">
              <w:rPr>
                <w:sz w:val="21"/>
                <w:szCs w:val="21"/>
              </w:rPr>
              <w:t>RECOVERY OF SUMS DUE TO THE AUTHORITY</w:t>
            </w:r>
          </w:p>
        </w:tc>
        <w:tc>
          <w:tcPr>
            <w:tcW w:w="0" w:type="auto"/>
            <w:tcBorders>
              <w:top w:val="single" w:sz="4" w:space="0" w:color="auto"/>
              <w:left w:val="single" w:sz="4" w:space="0" w:color="auto"/>
              <w:bottom w:val="single" w:sz="4" w:space="0" w:color="auto"/>
              <w:right w:val="single" w:sz="4" w:space="0" w:color="auto"/>
            </w:tcBorders>
            <w:hideMark/>
          </w:tcPr>
          <w:p w14:paraId="4DF48E31" w14:textId="77777777" w:rsidR="00D2661F" w:rsidRPr="00077931" w:rsidRDefault="00D2661F">
            <w:pPr>
              <w:keepNext/>
              <w:keepLines/>
              <w:spacing w:before="120" w:after="120"/>
              <w:rPr>
                <w:sz w:val="21"/>
                <w:szCs w:val="21"/>
              </w:rPr>
            </w:pPr>
            <w:r w:rsidRPr="00077931">
              <w:rPr>
                <w:sz w:val="21"/>
                <w:szCs w:val="21"/>
              </w:rPr>
              <w:t>For underspend</w:t>
            </w:r>
          </w:p>
        </w:tc>
        <w:tc>
          <w:tcPr>
            <w:tcW w:w="0" w:type="auto"/>
            <w:tcBorders>
              <w:top w:val="single" w:sz="4" w:space="0" w:color="auto"/>
              <w:left w:val="single" w:sz="4" w:space="0" w:color="auto"/>
              <w:bottom w:val="single" w:sz="4" w:space="0" w:color="auto"/>
              <w:right w:val="single" w:sz="4" w:space="0" w:color="auto"/>
            </w:tcBorders>
          </w:tcPr>
          <w:p w14:paraId="39FFD67A"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26D3D6A5"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27DE46FE" w14:textId="77777777" w:rsidR="00D2661F" w:rsidRPr="00077931" w:rsidRDefault="00D2661F">
            <w:pPr>
              <w:keepNext/>
              <w:keepLines/>
              <w:spacing w:before="120" w:after="120"/>
            </w:pPr>
          </w:p>
        </w:tc>
      </w:tr>
      <w:tr w:rsidR="00D2661F" w:rsidRPr="00077931" w14:paraId="6D9855E2"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5FDAA7"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A53F74F" w14:textId="77777777" w:rsidR="00D2661F" w:rsidRPr="00077931" w:rsidRDefault="00D2661F">
            <w:pPr>
              <w:spacing w:before="120" w:after="120"/>
              <w:rPr>
                <w:sz w:val="21"/>
                <w:szCs w:val="21"/>
              </w:rPr>
            </w:pPr>
            <w:r w:rsidRPr="00077931">
              <w:rPr>
                <w:sz w:val="21"/>
                <w:szCs w:val="21"/>
              </w:rPr>
              <w:t>For services the commissioner judges as not having been delivered</w:t>
            </w:r>
          </w:p>
        </w:tc>
        <w:tc>
          <w:tcPr>
            <w:tcW w:w="0" w:type="auto"/>
            <w:tcBorders>
              <w:top w:val="single" w:sz="4" w:space="0" w:color="auto"/>
              <w:left w:val="single" w:sz="4" w:space="0" w:color="auto"/>
              <w:bottom w:val="single" w:sz="4" w:space="0" w:color="auto"/>
              <w:right w:val="single" w:sz="4" w:space="0" w:color="auto"/>
            </w:tcBorders>
          </w:tcPr>
          <w:p w14:paraId="424365D8"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2EA6E8A3"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54376E89" w14:textId="77777777" w:rsidR="00D2661F" w:rsidRPr="00077931" w:rsidRDefault="00D2661F">
            <w:pPr>
              <w:spacing w:before="120" w:after="120"/>
            </w:pPr>
          </w:p>
        </w:tc>
      </w:tr>
      <w:tr w:rsidR="00D2661F" w:rsidRPr="00077931" w14:paraId="72B1EA4B" w14:textId="77777777" w:rsidTr="00D2661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0823B052" w14:textId="77777777" w:rsidR="00D2661F" w:rsidRPr="00077931" w:rsidRDefault="00D2661F">
            <w:pPr>
              <w:spacing w:before="120" w:after="120"/>
              <w:rPr>
                <w:sz w:val="21"/>
                <w:szCs w:val="21"/>
              </w:rPr>
            </w:pPr>
            <w:r w:rsidRPr="00077931">
              <w:rPr>
                <w:sz w:val="21"/>
                <w:szCs w:val="21"/>
              </w:rPr>
              <w:t>CONTRACT SUM REVIEW</w:t>
            </w:r>
          </w:p>
        </w:tc>
        <w:tc>
          <w:tcPr>
            <w:tcW w:w="0" w:type="auto"/>
            <w:tcBorders>
              <w:top w:val="single" w:sz="4" w:space="0" w:color="auto"/>
              <w:left w:val="single" w:sz="4" w:space="0" w:color="auto"/>
              <w:bottom w:val="single" w:sz="4" w:space="0" w:color="auto"/>
              <w:right w:val="single" w:sz="4" w:space="0" w:color="auto"/>
            </w:tcBorders>
            <w:hideMark/>
          </w:tcPr>
          <w:p w14:paraId="5C2FFEF2" w14:textId="77777777" w:rsidR="00D2661F" w:rsidRPr="00077931" w:rsidRDefault="00D2661F">
            <w:pPr>
              <w:spacing w:before="120" w:after="120"/>
              <w:rPr>
                <w:sz w:val="21"/>
                <w:szCs w:val="21"/>
              </w:rPr>
            </w:pPr>
            <w:r w:rsidRPr="00077931">
              <w:rPr>
                <w:sz w:val="21"/>
                <w:szCs w:val="21"/>
              </w:rPr>
              <w:t>Allowing the commissioner to make unilateral changes</w:t>
            </w:r>
          </w:p>
        </w:tc>
        <w:tc>
          <w:tcPr>
            <w:tcW w:w="0" w:type="auto"/>
            <w:tcBorders>
              <w:top w:val="single" w:sz="4" w:space="0" w:color="auto"/>
              <w:left w:val="single" w:sz="4" w:space="0" w:color="auto"/>
              <w:bottom w:val="single" w:sz="4" w:space="0" w:color="auto"/>
              <w:right w:val="single" w:sz="4" w:space="0" w:color="auto"/>
            </w:tcBorders>
          </w:tcPr>
          <w:p w14:paraId="38547CDB"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1C46A977"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5DDFEDC8" w14:textId="77777777" w:rsidR="00D2661F" w:rsidRPr="00077931" w:rsidRDefault="00D2661F">
            <w:pPr>
              <w:spacing w:before="120" w:after="120"/>
            </w:pPr>
          </w:p>
        </w:tc>
      </w:tr>
      <w:tr w:rsidR="00D2661F" w:rsidRPr="00077931" w14:paraId="577DC3C9" w14:textId="77777777" w:rsidTr="00D2661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2E763AE1" w14:textId="77777777" w:rsidR="00D2661F" w:rsidRPr="00077931" w:rsidRDefault="00D2661F">
            <w:pPr>
              <w:spacing w:before="120" w:after="120"/>
              <w:rPr>
                <w:sz w:val="21"/>
                <w:szCs w:val="21"/>
              </w:rPr>
            </w:pPr>
            <w:r w:rsidRPr="00077931">
              <w:rPr>
                <w:sz w:val="21"/>
                <w:szCs w:val="21"/>
              </w:rPr>
              <w:t>TUPE</w:t>
            </w:r>
          </w:p>
        </w:tc>
        <w:tc>
          <w:tcPr>
            <w:tcW w:w="0" w:type="auto"/>
            <w:tcBorders>
              <w:top w:val="single" w:sz="4" w:space="0" w:color="auto"/>
              <w:left w:val="single" w:sz="4" w:space="0" w:color="auto"/>
              <w:bottom w:val="single" w:sz="4" w:space="0" w:color="auto"/>
              <w:right w:val="single" w:sz="4" w:space="0" w:color="auto"/>
            </w:tcBorders>
            <w:hideMark/>
          </w:tcPr>
          <w:p w14:paraId="08BD987E" w14:textId="77777777" w:rsidR="00D2661F" w:rsidRPr="00077931" w:rsidRDefault="00D2661F">
            <w:pPr>
              <w:spacing w:before="120" w:after="120"/>
              <w:rPr>
                <w:sz w:val="21"/>
                <w:szCs w:val="21"/>
              </w:rPr>
            </w:pPr>
            <w:r w:rsidRPr="00077931">
              <w:rPr>
                <w:sz w:val="21"/>
                <w:szCs w:val="21"/>
              </w:rPr>
              <w:t>ELFT Liable for cost of undeclared TUPE information over and above 5% of contract value</w:t>
            </w:r>
          </w:p>
        </w:tc>
        <w:tc>
          <w:tcPr>
            <w:tcW w:w="0" w:type="auto"/>
            <w:tcBorders>
              <w:top w:val="single" w:sz="4" w:space="0" w:color="auto"/>
              <w:left w:val="single" w:sz="4" w:space="0" w:color="auto"/>
              <w:bottom w:val="single" w:sz="4" w:space="0" w:color="auto"/>
              <w:right w:val="single" w:sz="4" w:space="0" w:color="auto"/>
            </w:tcBorders>
          </w:tcPr>
          <w:p w14:paraId="6C8FC993"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63350842"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48AAF8F" w14:textId="77777777" w:rsidR="00D2661F" w:rsidRPr="00077931" w:rsidRDefault="00D2661F">
            <w:pPr>
              <w:spacing w:before="120" w:after="120"/>
            </w:pPr>
          </w:p>
        </w:tc>
      </w:tr>
      <w:tr w:rsidR="00D2661F" w:rsidRPr="00077931" w14:paraId="01F116A2" w14:textId="77777777" w:rsidTr="00D2661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0ECCD0C3" w14:textId="77777777" w:rsidR="00D2661F" w:rsidRPr="00077931" w:rsidRDefault="00D2661F">
            <w:pPr>
              <w:spacing w:before="120" w:after="120"/>
              <w:rPr>
                <w:sz w:val="21"/>
                <w:szCs w:val="21"/>
              </w:rPr>
            </w:pPr>
            <w:r w:rsidRPr="00077931">
              <w:rPr>
                <w:sz w:val="21"/>
                <w:szCs w:val="21"/>
              </w:rPr>
              <w:t>REDUNDANCY COSTS</w:t>
            </w:r>
          </w:p>
        </w:tc>
        <w:tc>
          <w:tcPr>
            <w:tcW w:w="0" w:type="auto"/>
            <w:tcBorders>
              <w:top w:val="single" w:sz="4" w:space="0" w:color="auto"/>
              <w:left w:val="single" w:sz="4" w:space="0" w:color="auto"/>
              <w:bottom w:val="single" w:sz="4" w:space="0" w:color="auto"/>
              <w:right w:val="single" w:sz="4" w:space="0" w:color="auto"/>
            </w:tcBorders>
            <w:hideMark/>
          </w:tcPr>
          <w:p w14:paraId="62717B0A" w14:textId="77777777" w:rsidR="00D2661F" w:rsidRPr="00077931" w:rsidRDefault="00D2661F">
            <w:pPr>
              <w:spacing w:before="120" w:after="120"/>
              <w:rPr>
                <w:sz w:val="21"/>
                <w:szCs w:val="21"/>
              </w:rPr>
            </w:pPr>
            <w:r w:rsidRPr="00077931">
              <w:rPr>
                <w:sz w:val="21"/>
                <w:szCs w:val="21"/>
              </w:rPr>
              <w:t>No term making commissioner responsible for redundancy costs if the contract is terminated or (if funding is recurrent) the contract is not renewed on expiry</w:t>
            </w:r>
          </w:p>
        </w:tc>
        <w:tc>
          <w:tcPr>
            <w:tcW w:w="0" w:type="auto"/>
            <w:tcBorders>
              <w:top w:val="single" w:sz="4" w:space="0" w:color="auto"/>
              <w:left w:val="single" w:sz="4" w:space="0" w:color="auto"/>
              <w:bottom w:val="single" w:sz="4" w:space="0" w:color="auto"/>
              <w:right w:val="single" w:sz="4" w:space="0" w:color="auto"/>
            </w:tcBorders>
          </w:tcPr>
          <w:p w14:paraId="368A234C"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6C78ED54"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76359DBB" w14:textId="77777777" w:rsidR="00D2661F" w:rsidRPr="00077931" w:rsidRDefault="00D2661F">
            <w:pPr>
              <w:spacing w:before="120" w:after="120"/>
            </w:pPr>
          </w:p>
        </w:tc>
      </w:tr>
      <w:tr w:rsidR="00D2661F" w:rsidRPr="00077931" w14:paraId="4ADE7344"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8FDF688" w14:textId="77777777" w:rsidR="00D2661F" w:rsidRPr="00077931" w:rsidRDefault="00D2661F">
            <w:pPr>
              <w:spacing w:before="120" w:after="120"/>
              <w:rPr>
                <w:sz w:val="21"/>
                <w:szCs w:val="21"/>
              </w:rPr>
            </w:pPr>
            <w:r w:rsidRPr="00077931">
              <w:rPr>
                <w:sz w:val="21"/>
                <w:szCs w:val="21"/>
              </w:rPr>
              <w:t>COMMENCEMENT AND DURATION</w:t>
            </w:r>
            <w:r w:rsidRPr="00077931">
              <w:rPr>
                <w:sz w:val="21"/>
                <w:szCs w:val="21"/>
              </w:rPr>
              <w:tab/>
            </w:r>
          </w:p>
        </w:tc>
        <w:tc>
          <w:tcPr>
            <w:tcW w:w="0" w:type="auto"/>
            <w:tcBorders>
              <w:top w:val="single" w:sz="4" w:space="0" w:color="auto"/>
              <w:left w:val="single" w:sz="4" w:space="0" w:color="auto"/>
              <w:bottom w:val="single" w:sz="4" w:space="0" w:color="auto"/>
              <w:right w:val="single" w:sz="4" w:space="0" w:color="auto"/>
            </w:tcBorders>
            <w:hideMark/>
          </w:tcPr>
          <w:p w14:paraId="61E7834B" w14:textId="77777777" w:rsidR="00D2661F" w:rsidRPr="00077931" w:rsidRDefault="00D2661F">
            <w:pPr>
              <w:spacing w:before="120" w:after="120"/>
              <w:rPr>
                <w:sz w:val="21"/>
                <w:szCs w:val="21"/>
              </w:rPr>
            </w:pPr>
            <w:r w:rsidRPr="00077931">
              <w:rPr>
                <w:sz w:val="21"/>
                <w:szCs w:val="21"/>
              </w:rPr>
              <w:t>Commencement date missing or not achievable</w:t>
            </w:r>
          </w:p>
        </w:tc>
        <w:tc>
          <w:tcPr>
            <w:tcW w:w="0" w:type="auto"/>
            <w:tcBorders>
              <w:top w:val="single" w:sz="4" w:space="0" w:color="auto"/>
              <w:left w:val="single" w:sz="4" w:space="0" w:color="auto"/>
              <w:bottom w:val="single" w:sz="4" w:space="0" w:color="auto"/>
              <w:right w:val="single" w:sz="4" w:space="0" w:color="auto"/>
            </w:tcBorders>
          </w:tcPr>
          <w:p w14:paraId="09A4B475"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EABA8AD"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6A72A2DA" w14:textId="77777777" w:rsidR="00D2661F" w:rsidRPr="00077931" w:rsidRDefault="00D2661F">
            <w:pPr>
              <w:spacing w:before="120" w:after="120"/>
            </w:pPr>
          </w:p>
        </w:tc>
      </w:tr>
      <w:tr w:rsidR="00D2661F" w:rsidRPr="00077931" w14:paraId="045149D5"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8CB06"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D917E6C" w14:textId="77777777" w:rsidR="00D2661F" w:rsidRPr="00077931" w:rsidRDefault="00D2661F">
            <w:pPr>
              <w:spacing w:before="120" w:after="120"/>
              <w:rPr>
                <w:sz w:val="21"/>
                <w:szCs w:val="21"/>
              </w:rPr>
            </w:pPr>
            <w:r w:rsidRPr="00077931">
              <w:rPr>
                <w:sz w:val="21"/>
                <w:szCs w:val="21"/>
              </w:rPr>
              <w:t>No end date</w:t>
            </w:r>
          </w:p>
        </w:tc>
        <w:tc>
          <w:tcPr>
            <w:tcW w:w="0" w:type="auto"/>
            <w:tcBorders>
              <w:top w:val="single" w:sz="4" w:space="0" w:color="auto"/>
              <w:left w:val="single" w:sz="4" w:space="0" w:color="auto"/>
              <w:bottom w:val="single" w:sz="4" w:space="0" w:color="auto"/>
              <w:right w:val="single" w:sz="4" w:space="0" w:color="auto"/>
            </w:tcBorders>
          </w:tcPr>
          <w:p w14:paraId="41ABB586"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735FA9AC"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37FD1D14" w14:textId="77777777" w:rsidR="00D2661F" w:rsidRPr="00077931" w:rsidRDefault="00D2661F">
            <w:pPr>
              <w:spacing w:before="120" w:after="120"/>
            </w:pPr>
          </w:p>
        </w:tc>
      </w:tr>
      <w:tr w:rsidR="00D2661F" w:rsidRPr="00077931" w14:paraId="6D423AB5"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D8A2162" w14:textId="77777777" w:rsidR="00D2661F" w:rsidRPr="00077931" w:rsidRDefault="00D2661F">
            <w:pPr>
              <w:spacing w:before="120" w:after="120"/>
              <w:rPr>
                <w:sz w:val="21"/>
                <w:szCs w:val="21"/>
              </w:rPr>
            </w:pPr>
            <w:r w:rsidRPr="00077931">
              <w:rPr>
                <w:sz w:val="21"/>
                <w:szCs w:val="21"/>
              </w:rPr>
              <w:t>CONFIDENTIALITY</w:t>
            </w:r>
          </w:p>
        </w:tc>
        <w:tc>
          <w:tcPr>
            <w:tcW w:w="0" w:type="auto"/>
            <w:tcBorders>
              <w:top w:val="single" w:sz="4" w:space="0" w:color="auto"/>
              <w:left w:val="single" w:sz="4" w:space="0" w:color="auto"/>
              <w:bottom w:val="single" w:sz="4" w:space="0" w:color="auto"/>
              <w:right w:val="single" w:sz="4" w:space="0" w:color="auto"/>
            </w:tcBorders>
            <w:hideMark/>
          </w:tcPr>
          <w:p w14:paraId="772F7E7F" w14:textId="77777777" w:rsidR="00D2661F" w:rsidRPr="00077931" w:rsidRDefault="00D2661F">
            <w:pPr>
              <w:spacing w:before="120" w:after="120"/>
              <w:rPr>
                <w:sz w:val="21"/>
                <w:szCs w:val="21"/>
              </w:rPr>
            </w:pPr>
            <w:r w:rsidRPr="00077931">
              <w:rPr>
                <w:sz w:val="21"/>
                <w:szCs w:val="21"/>
              </w:rPr>
              <w:t>Contracts not confidential</w:t>
            </w:r>
          </w:p>
        </w:tc>
        <w:tc>
          <w:tcPr>
            <w:tcW w:w="0" w:type="auto"/>
            <w:tcBorders>
              <w:top w:val="single" w:sz="4" w:space="0" w:color="auto"/>
              <w:left w:val="single" w:sz="4" w:space="0" w:color="auto"/>
              <w:bottom w:val="single" w:sz="4" w:space="0" w:color="auto"/>
              <w:right w:val="single" w:sz="4" w:space="0" w:color="auto"/>
            </w:tcBorders>
          </w:tcPr>
          <w:p w14:paraId="7414BC6E"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5A8DB02F"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8ACEE64" w14:textId="77777777" w:rsidR="00D2661F" w:rsidRPr="00077931" w:rsidRDefault="00D2661F">
            <w:pPr>
              <w:spacing w:before="120" w:after="120"/>
            </w:pPr>
          </w:p>
        </w:tc>
      </w:tr>
      <w:tr w:rsidR="00D2661F" w:rsidRPr="00077931" w14:paraId="0C445BD4"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31D6E"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5E1CB92F" w14:textId="77777777" w:rsidR="00D2661F" w:rsidRPr="00077931" w:rsidRDefault="00D2661F">
            <w:pPr>
              <w:spacing w:before="120" w:after="120"/>
              <w:rPr>
                <w:sz w:val="21"/>
                <w:szCs w:val="21"/>
              </w:rPr>
            </w:pPr>
            <w:r w:rsidRPr="00077931">
              <w:rPr>
                <w:sz w:val="21"/>
                <w:szCs w:val="21"/>
              </w:rPr>
              <w:t>Commissioner not bound by Caldicott or equivalent</w:t>
            </w:r>
          </w:p>
        </w:tc>
        <w:tc>
          <w:tcPr>
            <w:tcW w:w="0" w:type="auto"/>
            <w:tcBorders>
              <w:top w:val="single" w:sz="4" w:space="0" w:color="auto"/>
              <w:left w:val="single" w:sz="4" w:space="0" w:color="auto"/>
              <w:bottom w:val="single" w:sz="4" w:space="0" w:color="auto"/>
              <w:right w:val="single" w:sz="4" w:space="0" w:color="auto"/>
            </w:tcBorders>
          </w:tcPr>
          <w:p w14:paraId="0EF93112"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8DC2FB9"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21F77D2" w14:textId="77777777" w:rsidR="00D2661F" w:rsidRPr="00077931" w:rsidRDefault="00D2661F">
            <w:pPr>
              <w:spacing w:before="120" w:after="120"/>
            </w:pPr>
          </w:p>
        </w:tc>
      </w:tr>
      <w:tr w:rsidR="00D2661F" w:rsidRPr="00077931" w14:paraId="74D0481E"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391C3"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137BA3B9" w14:textId="77777777" w:rsidR="00D2661F" w:rsidRPr="00077931" w:rsidRDefault="00D2661F">
            <w:pPr>
              <w:spacing w:before="120" w:after="120"/>
              <w:rPr>
                <w:sz w:val="21"/>
                <w:szCs w:val="21"/>
              </w:rPr>
            </w:pPr>
            <w:r w:rsidRPr="00077931">
              <w:rPr>
                <w:sz w:val="21"/>
                <w:szCs w:val="21"/>
              </w:rPr>
              <w:t>Allows access to ELFT’s financial records</w:t>
            </w:r>
          </w:p>
        </w:tc>
        <w:tc>
          <w:tcPr>
            <w:tcW w:w="0" w:type="auto"/>
            <w:tcBorders>
              <w:top w:val="single" w:sz="4" w:space="0" w:color="auto"/>
              <w:left w:val="single" w:sz="4" w:space="0" w:color="auto"/>
              <w:bottom w:val="single" w:sz="4" w:space="0" w:color="auto"/>
              <w:right w:val="single" w:sz="4" w:space="0" w:color="auto"/>
            </w:tcBorders>
          </w:tcPr>
          <w:p w14:paraId="0944BC1D"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2CF15816"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41CD1CA2" w14:textId="77777777" w:rsidR="00D2661F" w:rsidRPr="00077931" w:rsidRDefault="00D2661F">
            <w:pPr>
              <w:spacing w:before="120" w:after="120"/>
            </w:pPr>
          </w:p>
        </w:tc>
      </w:tr>
      <w:tr w:rsidR="00D2661F" w:rsidRPr="00077931" w14:paraId="6C6AB3AE"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B9BDC"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C473597" w14:textId="77777777" w:rsidR="00D2661F" w:rsidRPr="00077931" w:rsidRDefault="00D2661F">
            <w:pPr>
              <w:spacing w:before="120" w:after="120"/>
              <w:rPr>
                <w:sz w:val="21"/>
                <w:szCs w:val="21"/>
              </w:rPr>
            </w:pPr>
            <w:r w:rsidRPr="00077931">
              <w:rPr>
                <w:sz w:val="21"/>
                <w:szCs w:val="21"/>
              </w:rPr>
              <w:t>Allows access to patient and staff records</w:t>
            </w:r>
          </w:p>
        </w:tc>
        <w:tc>
          <w:tcPr>
            <w:tcW w:w="0" w:type="auto"/>
            <w:tcBorders>
              <w:top w:val="single" w:sz="4" w:space="0" w:color="auto"/>
              <w:left w:val="single" w:sz="4" w:space="0" w:color="auto"/>
              <w:bottom w:val="single" w:sz="4" w:space="0" w:color="auto"/>
              <w:right w:val="single" w:sz="4" w:space="0" w:color="auto"/>
            </w:tcBorders>
          </w:tcPr>
          <w:p w14:paraId="12DFC6A3"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2DD41A75"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3D07B9AB" w14:textId="77777777" w:rsidR="00D2661F" w:rsidRPr="00077931" w:rsidRDefault="00D2661F">
            <w:pPr>
              <w:spacing w:before="120" w:after="120"/>
            </w:pPr>
          </w:p>
        </w:tc>
      </w:tr>
      <w:tr w:rsidR="00D2661F" w:rsidRPr="00077931" w14:paraId="2EF01F5F" w14:textId="77777777" w:rsidTr="00D2661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547BFCE4" w14:textId="77777777" w:rsidR="00D2661F" w:rsidRPr="00077931" w:rsidRDefault="00D2661F">
            <w:pPr>
              <w:spacing w:before="120" w:after="120"/>
              <w:rPr>
                <w:sz w:val="21"/>
                <w:szCs w:val="21"/>
              </w:rPr>
            </w:pPr>
            <w:r w:rsidRPr="00077931">
              <w:rPr>
                <w:sz w:val="21"/>
                <w:szCs w:val="21"/>
              </w:rPr>
              <w:t>SUBCONTRACTING</w:t>
            </w:r>
          </w:p>
        </w:tc>
        <w:tc>
          <w:tcPr>
            <w:tcW w:w="0" w:type="auto"/>
            <w:tcBorders>
              <w:top w:val="single" w:sz="4" w:space="0" w:color="auto"/>
              <w:left w:val="single" w:sz="4" w:space="0" w:color="auto"/>
              <w:bottom w:val="single" w:sz="4" w:space="0" w:color="auto"/>
              <w:right w:val="single" w:sz="4" w:space="0" w:color="auto"/>
            </w:tcBorders>
            <w:hideMark/>
          </w:tcPr>
          <w:p w14:paraId="33A19936" w14:textId="77777777" w:rsidR="00D2661F" w:rsidRPr="00077931" w:rsidRDefault="00D2661F">
            <w:pPr>
              <w:spacing w:before="120" w:after="120"/>
              <w:rPr>
                <w:sz w:val="21"/>
                <w:szCs w:val="21"/>
              </w:rPr>
            </w:pPr>
            <w:r w:rsidRPr="00077931">
              <w:rPr>
                <w:sz w:val="21"/>
                <w:szCs w:val="21"/>
              </w:rPr>
              <w:t>Requires commissioner approval to the selection of subcontractors and to the termination of their contracts</w:t>
            </w:r>
          </w:p>
        </w:tc>
        <w:tc>
          <w:tcPr>
            <w:tcW w:w="0" w:type="auto"/>
            <w:tcBorders>
              <w:top w:val="single" w:sz="4" w:space="0" w:color="auto"/>
              <w:left w:val="single" w:sz="4" w:space="0" w:color="auto"/>
              <w:bottom w:val="single" w:sz="4" w:space="0" w:color="auto"/>
              <w:right w:val="single" w:sz="4" w:space="0" w:color="auto"/>
            </w:tcBorders>
          </w:tcPr>
          <w:p w14:paraId="597F730C"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96D89AD"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4A475E0E" w14:textId="77777777" w:rsidR="00D2661F" w:rsidRPr="00077931" w:rsidRDefault="00D2661F">
            <w:pPr>
              <w:spacing w:before="120" w:after="120"/>
            </w:pPr>
          </w:p>
        </w:tc>
      </w:tr>
      <w:tr w:rsidR="00D2661F" w:rsidRPr="00077931" w14:paraId="7D9F94AC"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F042A6" w14:textId="77777777" w:rsidR="00D2661F" w:rsidRPr="00077931" w:rsidRDefault="00D2661F">
            <w:pPr>
              <w:spacing w:before="120" w:after="120"/>
              <w:rPr>
                <w:sz w:val="21"/>
                <w:szCs w:val="21"/>
              </w:rPr>
            </w:pPr>
            <w:r w:rsidRPr="00077931">
              <w:rPr>
                <w:sz w:val="21"/>
                <w:szCs w:val="21"/>
              </w:rPr>
              <w:t>PROVIDER’S EMPLOYEES</w:t>
            </w:r>
          </w:p>
        </w:tc>
        <w:tc>
          <w:tcPr>
            <w:tcW w:w="0" w:type="auto"/>
            <w:tcBorders>
              <w:top w:val="single" w:sz="4" w:space="0" w:color="auto"/>
              <w:left w:val="single" w:sz="4" w:space="0" w:color="auto"/>
              <w:bottom w:val="single" w:sz="4" w:space="0" w:color="auto"/>
              <w:right w:val="single" w:sz="4" w:space="0" w:color="auto"/>
            </w:tcBorders>
            <w:hideMark/>
          </w:tcPr>
          <w:p w14:paraId="3839AA8E" w14:textId="77777777" w:rsidR="00D2661F" w:rsidRPr="00077931" w:rsidRDefault="00D2661F">
            <w:pPr>
              <w:spacing w:before="120" w:after="120"/>
              <w:rPr>
                <w:sz w:val="21"/>
                <w:szCs w:val="21"/>
              </w:rPr>
            </w:pPr>
            <w:r w:rsidRPr="00077931">
              <w:rPr>
                <w:sz w:val="21"/>
                <w:szCs w:val="21"/>
              </w:rPr>
              <w:t xml:space="preserve">Posts specified in the contract.  </w:t>
            </w:r>
          </w:p>
        </w:tc>
        <w:tc>
          <w:tcPr>
            <w:tcW w:w="0" w:type="auto"/>
            <w:tcBorders>
              <w:top w:val="single" w:sz="4" w:space="0" w:color="auto"/>
              <w:left w:val="single" w:sz="4" w:space="0" w:color="auto"/>
              <w:bottom w:val="single" w:sz="4" w:space="0" w:color="auto"/>
              <w:right w:val="single" w:sz="4" w:space="0" w:color="auto"/>
            </w:tcBorders>
          </w:tcPr>
          <w:p w14:paraId="1750D1AB"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12885CEC"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14618E5F" w14:textId="77777777" w:rsidR="00D2661F" w:rsidRPr="00077931" w:rsidRDefault="00D2661F">
            <w:pPr>
              <w:spacing w:before="120" w:after="120"/>
            </w:pPr>
          </w:p>
        </w:tc>
      </w:tr>
      <w:tr w:rsidR="00D2661F" w:rsidRPr="00077931" w14:paraId="1226CB2C"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7733B"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14AC9C3E" w14:textId="77777777" w:rsidR="00D2661F" w:rsidRPr="00077931" w:rsidRDefault="00D2661F">
            <w:pPr>
              <w:spacing w:before="120" w:after="120"/>
              <w:rPr>
                <w:sz w:val="21"/>
                <w:szCs w:val="21"/>
              </w:rPr>
            </w:pPr>
            <w:r w:rsidRPr="00077931">
              <w:rPr>
                <w:sz w:val="21"/>
                <w:szCs w:val="21"/>
              </w:rPr>
              <w:t>Appointments must be approved by commissioner</w:t>
            </w:r>
          </w:p>
        </w:tc>
        <w:tc>
          <w:tcPr>
            <w:tcW w:w="0" w:type="auto"/>
            <w:tcBorders>
              <w:top w:val="single" w:sz="4" w:space="0" w:color="auto"/>
              <w:left w:val="single" w:sz="4" w:space="0" w:color="auto"/>
              <w:bottom w:val="single" w:sz="4" w:space="0" w:color="auto"/>
              <w:right w:val="single" w:sz="4" w:space="0" w:color="auto"/>
            </w:tcBorders>
          </w:tcPr>
          <w:p w14:paraId="3CF2A91A"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444E1539"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2911031" w14:textId="77777777" w:rsidR="00D2661F" w:rsidRPr="00077931" w:rsidRDefault="00D2661F">
            <w:pPr>
              <w:spacing w:before="120" w:after="120"/>
            </w:pPr>
          </w:p>
        </w:tc>
      </w:tr>
      <w:tr w:rsidR="00D2661F" w:rsidRPr="00077931" w14:paraId="1B6C5788"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54D0045" w14:textId="77777777" w:rsidR="00D2661F" w:rsidRPr="00077931" w:rsidRDefault="00D2661F">
            <w:pPr>
              <w:keepNext/>
              <w:keepLines/>
              <w:spacing w:before="120" w:after="120"/>
              <w:rPr>
                <w:sz w:val="21"/>
                <w:szCs w:val="21"/>
              </w:rPr>
            </w:pPr>
            <w:r w:rsidRPr="00077931">
              <w:rPr>
                <w:sz w:val="21"/>
                <w:szCs w:val="21"/>
              </w:rPr>
              <w:t>CONTRACT MANAGEMENT</w:t>
            </w:r>
            <w:r w:rsidRPr="00077931">
              <w:rPr>
                <w:sz w:val="21"/>
                <w:szCs w:val="21"/>
              </w:rPr>
              <w:tab/>
            </w:r>
          </w:p>
        </w:tc>
        <w:tc>
          <w:tcPr>
            <w:tcW w:w="0" w:type="auto"/>
            <w:tcBorders>
              <w:top w:val="single" w:sz="4" w:space="0" w:color="auto"/>
              <w:left w:val="single" w:sz="4" w:space="0" w:color="auto"/>
              <w:bottom w:val="single" w:sz="4" w:space="0" w:color="auto"/>
              <w:right w:val="single" w:sz="4" w:space="0" w:color="auto"/>
            </w:tcBorders>
            <w:hideMark/>
          </w:tcPr>
          <w:p w14:paraId="26104B22" w14:textId="77777777" w:rsidR="00D2661F" w:rsidRPr="00077931" w:rsidRDefault="00D2661F">
            <w:pPr>
              <w:keepNext/>
              <w:keepLines/>
              <w:spacing w:before="120" w:after="120"/>
              <w:rPr>
                <w:sz w:val="21"/>
                <w:szCs w:val="21"/>
              </w:rPr>
            </w:pPr>
            <w:r w:rsidRPr="00077931">
              <w:rPr>
                <w:sz w:val="21"/>
                <w:szCs w:val="21"/>
              </w:rPr>
              <w:t>Dates, times and places of meetings set (rather than agreed) by commissioner</w:t>
            </w:r>
          </w:p>
        </w:tc>
        <w:tc>
          <w:tcPr>
            <w:tcW w:w="0" w:type="auto"/>
            <w:tcBorders>
              <w:top w:val="single" w:sz="4" w:space="0" w:color="auto"/>
              <w:left w:val="single" w:sz="4" w:space="0" w:color="auto"/>
              <w:bottom w:val="single" w:sz="4" w:space="0" w:color="auto"/>
              <w:right w:val="single" w:sz="4" w:space="0" w:color="auto"/>
            </w:tcBorders>
          </w:tcPr>
          <w:p w14:paraId="5A1F18C3"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7605E0A1"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5A8780FD" w14:textId="77777777" w:rsidR="00D2661F" w:rsidRPr="00077931" w:rsidRDefault="00D2661F">
            <w:pPr>
              <w:keepNext/>
              <w:keepLines/>
              <w:spacing w:before="120" w:after="120"/>
            </w:pPr>
          </w:p>
        </w:tc>
      </w:tr>
      <w:tr w:rsidR="00D2661F" w:rsidRPr="00077931" w14:paraId="7097CEC5"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66CC48"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50B7B1C2" w14:textId="77777777" w:rsidR="00D2661F" w:rsidRPr="00077931" w:rsidRDefault="00D2661F">
            <w:pPr>
              <w:keepNext/>
              <w:keepLines/>
              <w:spacing w:before="120" w:after="120"/>
              <w:rPr>
                <w:sz w:val="21"/>
                <w:szCs w:val="21"/>
              </w:rPr>
            </w:pPr>
            <w:r w:rsidRPr="00077931">
              <w:rPr>
                <w:sz w:val="21"/>
                <w:szCs w:val="21"/>
              </w:rPr>
              <w:t>No provision for provider to call special meetings</w:t>
            </w:r>
          </w:p>
        </w:tc>
        <w:tc>
          <w:tcPr>
            <w:tcW w:w="0" w:type="auto"/>
            <w:tcBorders>
              <w:top w:val="single" w:sz="4" w:space="0" w:color="auto"/>
              <w:left w:val="single" w:sz="4" w:space="0" w:color="auto"/>
              <w:bottom w:val="single" w:sz="4" w:space="0" w:color="auto"/>
              <w:right w:val="single" w:sz="4" w:space="0" w:color="auto"/>
            </w:tcBorders>
          </w:tcPr>
          <w:p w14:paraId="322B43E2"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40D7F7DD"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384CAD0E" w14:textId="77777777" w:rsidR="00D2661F" w:rsidRPr="00077931" w:rsidRDefault="00D2661F">
            <w:pPr>
              <w:keepNext/>
              <w:keepLines/>
              <w:spacing w:before="120" w:after="120"/>
            </w:pPr>
          </w:p>
        </w:tc>
      </w:tr>
      <w:tr w:rsidR="00D2661F" w:rsidRPr="00077931" w14:paraId="7018DC0A"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44FDC"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73D85ACC" w14:textId="77777777" w:rsidR="00D2661F" w:rsidRPr="00077931" w:rsidRDefault="00D2661F">
            <w:pPr>
              <w:keepNext/>
              <w:keepLines/>
              <w:spacing w:before="120" w:after="120"/>
              <w:rPr>
                <w:sz w:val="21"/>
                <w:szCs w:val="21"/>
              </w:rPr>
            </w:pPr>
            <w:r w:rsidRPr="00077931">
              <w:rPr>
                <w:sz w:val="21"/>
                <w:szCs w:val="21"/>
              </w:rPr>
              <w:t>No provision for provider to decide who represents them</w:t>
            </w:r>
          </w:p>
        </w:tc>
        <w:tc>
          <w:tcPr>
            <w:tcW w:w="0" w:type="auto"/>
            <w:tcBorders>
              <w:top w:val="single" w:sz="4" w:space="0" w:color="auto"/>
              <w:left w:val="single" w:sz="4" w:space="0" w:color="auto"/>
              <w:bottom w:val="single" w:sz="4" w:space="0" w:color="auto"/>
              <w:right w:val="single" w:sz="4" w:space="0" w:color="auto"/>
            </w:tcBorders>
          </w:tcPr>
          <w:p w14:paraId="4E2046EF"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474E1E5C"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1AEF799A" w14:textId="77777777" w:rsidR="00D2661F" w:rsidRPr="00077931" w:rsidRDefault="00D2661F">
            <w:pPr>
              <w:keepNext/>
              <w:keepLines/>
              <w:spacing w:before="120" w:after="120"/>
            </w:pPr>
          </w:p>
        </w:tc>
      </w:tr>
      <w:tr w:rsidR="00D2661F" w:rsidRPr="00077931" w14:paraId="0FA5EFFA"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E5656"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1502C789" w14:textId="77777777" w:rsidR="00D2661F" w:rsidRPr="00077931" w:rsidRDefault="00D2661F">
            <w:pPr>
              <w:keepNext/>
              <w:keepLines/>
              <w:spacing w:before="120" w:after="120"/>
              <w:rPr>
                <w:sz w:val="21"/>
                <w:szCs w:val="21"/>
              </w:rPr>
            </w:pPr>
            <w:r w:rsidRPr="00077931">
              <w:rPr>
                <w:sz w:val="21"/>
                <w:szCs w:val="21"/>
              </w:rPr>
              <w:t>Action plans imposed by the commissioner (rather than agreed by both parties)</w:t>
            </w:r>
          </w:p>
        </w:tc>
        <w:tc>
          <w:tcPr>
            <w:tcW w:w="0" w:type="auto"/>
            <w:tcBorders>
              <w:top w:val="single" w:sz="4" w:space="0" w:color="auto"/>
              <w:left w:val="single" w:sz="4" w:space="0" w:color="auto"/>
              <w:bottom w:val="single" w:sz="4" w:space="0" w:color="auto"/>
              <w:right w:val="single" w:sz="4" w:space="0" w:color="auto"/>
            </w:tcBorders>
          </w:tcPr>
          <w:p w14:paraId="26AD7F47"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68F89C95"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249BFF82" w14:textId="77777777" w:rsidR="00D2661F" w:rsidRPr="00077931" w:rsidRDefault="00D2661F">
            <w:pPr>
              <w:keepNext/>
              <w:keepLines/>
              <w:spacing w:before="120" w:after="120"/>
            </w:pPr>
          </w:p>
        </w:tc>
      </w:tr>
      <w:tr w:rsidR="00D2661F" w:rsidRPr="00077931" w14:paraId="0FF6516E"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403D0"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0B433309" w14:textId="77777777" w:rsidR="00D2661F" w:rsidRPr="00077931" w:rsidRDefault="00D2661F">
            <w:pPr>
              <w:keepNext/>
              <w:keepLines/>
              <w:spacing w:before="120" w:after="120"/>
              <w:rPr>
                <w:sz w:val="21"/>
                <w:szCs w:val="21"/>
              </w:rPr>
            </w:pPr>
            <w:r w:rsidRPr="00077931">
              <w:rPr>
                <w:sz w:val="21"/>
                <w:szCs w:val="21"/>
              </w:rPr>
              <w:t xml:space="preserve">Consistent with micromanaging – </w:t>
            </w:r>
            <w:r w:rsidR="000D4CA3" w:rsidRPr="00077931">
              <w:rPr>
                <w:sz w:val="21"/>
                <w:szCs w:val="21"/>
              </w:rPr>
              <w:t>e.g.,</w:t>
            </w:r>
            <w:r w:rsidRPr="00077931">
              <w:rPr>
                <w:sz w:val="21"/>
                <w:szCs w:val="21"/>
              </w:rPr>
              <w:t xml:space="preserve"> controlling staffing, details of service delivery, rather than focusing only on quality and level of service, and clinical outcomes</w:t>
            </w:r>
          </w:p>
        </w:tc>
        <w:tc>
          <w:tcPr>
            <w:tcW w:w="0" w:type="auto"/>
            <w:tcBorders>
              <w:top w:val="single" w:sz="4" w:space="0" w:color="auto"/>
              <w:left w:val="single" w:sz="4" w:space="0" w:color="auto"/>
              <w:bottom w:val="single" w:sz="4" w:space="0" w:color="auto"/>
              <w:right w:val="single" w:sz="4" w:space="0" w:color="auto"/>
            </w:tcBorders>
          </w:tcPr>
          <w:p w14:paraId="2C09861C"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046AAF9A"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0BDF48BE" w14:textId="77777777" w:rsidR="00D2661F" w:rsidRPr="00077931" w:rsidRDefault="00D2661F">
            <w:pPr>
              <w:keepNext/>
              <w:keepLines/>
              <w:spacing w:before="120" w:after="120"/>
            </w:pPr>
          </w:p>
        </w:tc>
      </w:tr>
      <w:tr w:rsidR="00D2661F" w:rsidRPr="00077931" w14:paraId="0FB6826B"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79EA979" w14:textId="77777777" w:rsidR="00D2661F" w:rsidRPr="00077931" w:rsidRDefault="00D2661F">
            <w:pPr>
              <w:keepNext/>
              <w:keepLines/>
              <w:spacing w:before="120" w:after="120"/>
              <w:rPr>
                <w:sz w:val="21"/>
                <w:szCs w:val="21"/>
              </w:rPr>
            </w:pPr>
            <w:r w:rsidRPr="00077931">
              <w:rPr>
                <w:sz w:val="21"/>
                <w:szCs w:val="21"/>
              </w:rPr>
              <w:t>PERFORMANCE AND REPORTING REQUIREMENTS</w:t>
            </w:r>
          </w:p>
        </w:tc>
        <w:tc>
          <w:tcPr>
            <w:tcW w:w="0" w:type="auto"/>
            <w:tcBorders>
              <w:top w:val="single" w:sz="4" w:space="0" w:color="auto"/>
              <w:left w:val="single" w:sz="4" w:space="0" w:color="auto"/>
              <w:bottom w:val="single" w:sz="4" w:space="0" w:color="auto"/>
              <w:right w:val="single" w:sz="4" w:space="0" w:color="auto"/>
            </w:tcBorders>
            <w:hideMark/>
          </w:tcPr>
          <w:p w14:paraId="1CD86FDC" w14:textId="77777777" w:rsidR="00D2661F" w:rsidRPr="00077931" w:rsidRDefault="00D2661F">
            <w:pPr>
              <w:spacing w:before="120" w:after="120"/>
              <w:rPr>
                <w:sz w:val="21"/>
                <w:szCs w:val="21"/>
              </w:rPr>
            </w:pPr>
            <w:r w:rsidRPr="00077931">
              <w:rPr>
                <w:sz w:val="21"/>
                <w:szCs w:val="21"/>
              </w:rPr>
              <w:t>Unreasonable number of KPIs.  Duplicate KPIs. Unachievable targets</w:t>
            </w:r>
          </w:p>
        </w:tc>
        <w:tc>
          <w:tcPr>
            <w:tcW w:w="0" w:type="auto"/>
            <w:tcBorders>
              <w:top w:val="single" w:sz="4" w:space="0" w:color="auto"/>
              <w:left w:val="single" w:sz="4" w:space="0" w:color="auto"/>
              <w:bottom w:val="single" w:sz="4" w:space="0" w:color="auto"/>
              <w:right w:val="single" w:sz="4" w:space="0" w:color="auto"/>
            </w:tcBorders>
          </w:tcPr>
          <w:p w14:paraId="364809CA"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4AC4D13"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61157857" w14:textId="77777777" w:rsidR="00D2661F" w:rsidRPr="00077931" w:rsidRDefault="00D2661F">
            <w:pPr>
              <w:spacing w:before="120" w:after="120"/>
            </w:pPr>
          </w:p>
        </w:tc>
      </w:tr>
      <w:tr w:rsidR="00D2661F" w:rsidRPr="00077931" w14:paraId="29B584BF"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5EA0E"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48E11B37" w14:textId="77777777" w:rsidR="00D2661F" w:rsidRPr="00077931" w:rsidRDefault="00D2661F">
            <w:pPr>
              <w:spacing w:before="120" w:after="120"/>
              <w:rPr>
                <w:sz w:val="21"/>
                <w:szCs w:val="21"/>
              </w:rPr>
            </w:pPr>
            <w:r w:rsidRPr="00077931">
              <w:rPr>
                <w:sz w:val="21"/>
                <w:szCs w:val="21"/>
              </w:rPr>
              <w:t>Routine reporting more frequent than quarterly – except in the case of reporting by exception.</w:t>
            </w:r>
          </w:p>
        </w:tc>
        <w:tc>
          <w:tcPr>
            <w:tcW w:w="0" w:type="auto"/>
            <w:tcBorders>
              <w:top w:val="single" w:sz="4" w:space="0" w:color="auto"/>
              <w:left w:val="single" w:sz="4" w:space="0" w:color="auto"/>
              <w:bottom w:val="single" w:sz="4" w:space="0" w:color="auto"/>
              <w:right w:val="single" w:sz="4" w:space="0" w:color="auto"/>
            </w:tcBorders>
          </w:tcPr>
          <w:p w14:paraId="7EDDD7AE"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1FA83216"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129643D9" w14:textId="77777777" w:rsidR="00D2661F" w:rsidRPr="00077931" w:rsidRDefault="00D2661F">
            <w:pPr>
              <w:spacing w:before="120" w:after="120"/>
            </w:pPr>
          </w:p>
        </w:tc>
      </w:tr>
      <w:tr w:rsidR="00D2661F" w:rsidRPr="00077931" w14:paraId="60A120EC"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24D9B"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5A581251" w14:textId="77777777" w:rsidR="00D2661F" w:rsidRPr="00077931" w:rsidRDefault="00D2661F">
            <w:pPr>
              <w:spacing w:before="120" w:after="120"/>
              <w:rPr>
                <w:sz w:val="21"/>
                <w:szCs w:val="21"/>
              </w:rPr>
            </w:pPr>
            <w:r w:rsidRPr="00077931">
              <w:rPr>
                <w:sz w:val="21"/>
                <w:szCs w:val="21"/>
              </w:rPr>
              <w:t>Reporting allows inadequate time for Informatics and/or performance manager to generate accurate report.</w:t>
            </w:r>
          </w:p>
        </w:tc>
        <w:tc>
          <w:tcPr>
            <w:tcW w:w="0" w:type="auto"/>
            <w:tcBorders>
              <w:top w:val="single" w:sz="4" w:space="0" w:color="auto"/>
              <w:left w:val="single" w:sz="4" w:space="0" w:color="auto"/>
              <w:bottom w:val="single" w:sz="4" w:space="0" w:color="auto"/>
              <w:right w:val="single" w:sz="4" w:space="0" w:color="auto"/>
            </w:tcBorders>
          </w:tcPr>
          <w:p w14:paraId="7FC3938D"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D00782B"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660ECB7B" w14:textId="77777777" w:rsidR="00D2661F" w:rsidRPr="00077931" w:rsidRDefault="00D2661F">
            <w:pPr>
              <w:spacing w:before="120" w:after="120"/>
            </w:pPr>
          </w:p>
        </w:tc>
      </w:tr>
      <w:tr w:rsidR="00D2661F" w:rsidRPr="00077931" w14:paraId="1EC218B2"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78E583" w14:textId="77777777" w:rsidR="00D2661F" w:rsidRPr="00077931" w:rsidRDefault="00D2661F">
            <w:pPr>
              <w:spacing w:before="120" w:after="120"/>
              <w:rPr>
                <w:sz w:val="21"/>
                <w:szCs w:val="21"/>
              </w:rPr>
            </w:pPr>
            <w:r w:rsidRPr="00077931">
              <w:rPr>
                <w:sz w:val="21"/>
                <w:szCs w:val="21"/>
              </w:rPr>
              <w:t>VARIATIONS</w:t>
            </w:r>
          </w:p>
        </w:tc>
        <w:tc>
          <w:tcPr>
            <w:tcW w:w="0" w:type="auto"/>
            <w:tcBorders>
              <w:top w:val="single" w:sz="4" w:space="0" w:color="auto"/>
              <w:left w:val="single" w:sz="4" w:space="0" w:color="auto"/>
              <w:bottom w:val="single" w:sz="4" w:space="0" w:color="auto"/>
              <w:right w:val="single" w:sz="4" w:space="0" w:color="auto"/>
            </w:tcBorders>
            <w:hideMark/>
          </w:tcPr>
          <w:p w14:paraId="59099C05" w14:textId="77777777" w:rsidR="00D2661F" w:rsidRPr="00077931" w:rsidRDefault="00D2661F">
            <w:pPr>
              <w:spacing w:before="120" w:after="120"/>
              <w:rPr>
                <w:sz w:val="21"/>
                <w:szCs w:val="21"/>
              </w:rPr>
            </w:pPr>
            <w:r w:rsidRPr="00077931">
              <w:rPr>
                <w:sz w:val="21"/>
                <w:szCs w:val="21"/>
              </w:rPr>
              <w:t>No provision for variations proposed by ELFT</w:t>
            </w:r>
          </w:p>
        </w:tc>
        <w:tc>
          <w:tcPr>
            <w:tcW w:w="0" w:type="auto"/>
            <w:tcBorders>
              <w:top w:val="single" w:sz="4" w:space="0" w:color="auto"/>
              <w:left w:val="single" w:sz="4" w:space="0" w:color="auto"/>
              <w:bottom w:val="single" w:sz="4" w:space="0" w:color="auto"/>
              <w:right w:val="single" w:sz="4" w:space="0" w:color="auto"/>
            </w:tcBorders>
          </w:tcPr>
          <w:p w14:paraId="60B345F4"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588F8F2F"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1674ED58" w14:textId="77777777" w:rsidR="00D2661F" w:rsidRPr="00077931" w:rsidRDefault="00D2661F">
            <w:pPr>
              <w:spacing w:before="120" w:after="120"/>
            </w:pPr>
          </w:p>
        </w:tc>
      </w:tr>
      <w:tr w:rsidR="00D2661F" w:rsidRPr="00077931" w14:paraId="0AAA499D"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3A2255"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C43DD2A" w14:textId="77777777" w:rsidR="00D2661F" w:rsidRPr="00077931" w:rsidRDefault="00D2661F">
            <w:pPr>
              <w:spacing w:before="120" w:after="120"/>
              <w:rPr>
                <w:sz w:val="21"/>
                <w:szCs w:val="21"/>
              </w:rPr>
            </w:pPr>
            <w:r w:rsidRPr="00077931">
              <w:rPr>
                <w:sz w:val="21"/>
                <w:szCs w:val="21"/>
              </w:rPr>
              <w:t xml:space="preserve">Variations imposed without agreement [other than mandatory national ones]; for </w:t>
            </w:r>
            <w:r w:rsidR="000D4CA3" w:rsidRPr="00077931">
              <w:rPr>
                <w:sz w:val="21"/>
                <w:szCs w:val="21"/>
              </w:rPr>
              <w:t>example,</w:t>
            </w:r>
            <w:r w:rsidRPr="00077931">
              <w:rPr>
                <w:sz w:val="21"/>
                <w:szCs w:val="21"/>
              </w:rPr>
              <w:t xml:space="preserve"> requirement to meet Head contract KPIs etc.</w:t>
            </w:r>
          </w:p>
        </w:tc>
        <w:tc>
          <w:tcPr>
            <w:tcW w:w="0" w:type="auto"/>
            <w:tcBorders>
              <w:top w:val="single" w:sz="4" w:space="0" w:color="auto"/>
              <w:left w:val="single" w:sz="4" w:space="0" w:color="auto"/>
              <w:bottom w:val="single" w:sz="4" w:space="0" w:color="auto"/>
              <w:right w:val="single" w:sz="4" w:space="0" w:color="auto"/>
            </w:tcBorders>
          </w:tcPr>
          <w:p w14:paraId="42885645"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3626FE2"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726AEA45" w14:textId="77777777" w:rsidR="00D2661F" w:rsidRPr="00077931" w:rsidRDefault="00D2661F">
            <w:pPr>
              <w:spacing w:before="120" w:after="120"/>
            </w:pPr>
          </w:p>
        </w:tc>
      </w:tr>
      <w:tr w:rsidR="00D2661F" w:rsidRPr="00077931" w14:paraId="10B27585"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D6B8EB" w14:textId="77777777" w:rsidR="00D2661F" w:rsidRPr="00077931" w:rsidRDefault="00D2661F">
            <w:pPr>
              <w:spacing w:before="120" w:after="120"/>
              <w:rPr>
                <w:sz w:val="21"/>
                <w:szCs w:val="21"/>
              </w:rPr>
            </w:pPr>
            <w:r w:rsidRPr="00077931">
              <w:rPr>
                <w:sz w:val="21"/>
                <w:szCs w:val="21"/>
              </w:rPr>
              <w:t xml:space="preserve">DISPUTES </w:t>
            </w:r>
          </w:p>
        </w:tc>
        <w:tc>
          <w:tcPr>
            <w:tcW w:w="0" w:type="auto"/>
            <w:tcBorders>
              <w:top w:val="single" w:sz="4" w:space="0" w:color="auto"/>
              <w:left w:val="single" w:sz="4" w:space="0" w:color="auto"/>
              <w:bottom w:val="single" w:sz="4" w:space="0" w:color="auto"/>
              <w:right w:val="single" w:sz="4" w:space="0" w:color="auto"/>
            </w:tcBorders>
            <w:hideMark/>
          </w:tcPr>
          <w:p w14:paraId="6580E1A4" w14:textId="77777777" w:rsidR="00D2661F" w:rsidRPr="00077931" w:rsidRDefault="00D2661F">
            <w:pPr>
              <w:spacing w:before="120" w:after="120"/>
              <w:rPr>
                <w:sz w:val="21"/>
                <w:szCs w:val="21"/>
              </w:rPr>
            </w:pPr>
            <w:r w:rsidRPr="00077931">
              <w:rPr>
                <w:sz w:val="21"/>
                <w:szCs w:val="21"/>
              </w:rPr>
              <w:t>No provision for dispute resolution</w:t>
            </w:r>
          </w:p>
        </w:tc>
        <w:tc>
          <w:tcPr>
            <w:tcW w:w="0" w:type="auto"/>
            <w:tcBorders>
              <w:top w:val="single" w:sz="4" w:space="0" w:color="auto"/>
              <w:left w:val="single" w:sz="4" w:space="0" w:color="auto"/>
              <w:bottom w:val="single" w:sz="4" w:space="0" w:color="auto"/>
              <w:right w:val="single" w:sz="4" w:space="0" w:color="auto"/>
            </w:tcBorders>
          </w:tcPr>
          <w:p w14:paraId="1C5D3B5A"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3FBABF51"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7A4A552C" w14:textId="77777777" w:rsidR="00D2661F" w:rsidRPr="00077931" w:rsidRDefault="00D2661F">
            <w:pPr>
              <w:spacing w:before="120" w:after="120"/>
            </w:pPr>
          </w:p>
        </w:tc>
      </w:tr>
      <w:tr w:rsidR="00D2661F" w:rsidRPr="00077931" w14:paraId="75C4E5F0"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31E99"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74C99EA8" w14:textId="77777777" w:rsidR="00D2661F" w:rsidRPr="00077931" w:rsidRDefault="00D2661F">
            <w:pPr>
              <w:spacing w:before="120" w:after="120"/>
              <w:rPr>
                <w:sz w:val="21"/>
                <w:szCs w:val="21"/>
              </w:rPr>
            </w:pPr>
            <w:r w:rsidRPr="00077931">
              <w:rPr>
                <w:sz w:val="21"/>
                <w:szCs w:val="21"/>
              </w:rPr>
              <w:t>No provision for escalation in dispute resolution process</w:t>
            </w:r>
          </w:p>
        </w:tc>
        <w:tc>
          <w:tcPr>
            <w:tcW w:w="0" w:type="auto"/>
            <w:tcBorders>
              <w:top w:val="single" w:sz="4" w:space="0" w:color="auto"/>
              <w:left w:val="single" w:sz="4" w:space="0" w:color="auto"/>
              <w:bottom w:val="single" w:sz="4" w:space="0" w:color="auto"/>
              <w:right w:val="single" w:sz="4" w:space="0" w:color="auto"/>
            </w:tcBorders>
          </w:tcPr>
          <w:p w14:paraId="75D89361"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109AF64A"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23E726B6" w14:textId="77777777" w:rsidR="00D2661F" w:rsidRPr="00077931" w:rsidRDefault="00D2661F">
            <w:pPr>
              <w:spacing w:before="120" w:after="120"/>
            </w:pPr>
          </w:p>
        </w:tc>
      </w:tr>
      <w:tr w:rsidR="00D2661F" w:rsidRPr="00077931" w14:paraId="7B2FAFCB"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B60F84" w14:textId="77777777" w:rsidR="00D2661F" w:rsidRPr="00077931" w:rsidRDefault="00D2661F">
            <w:pPr>
              <w:spacing w:before="120" w:after="120"/>
              <w:rPr>
                <w:sz w:val="21"/>
                <w:szCs w:val="21"/>
              </w:rPr>
            </w:pPr>
            <w:r w:rsidRPr="00077931">
              <w:rPr>
                <w:sz w:val="21"/>
                <w:szCs w:val="21"/>
              </w:rPr>
              <w:t>TERMINATION</w:t>
            </w:r>
            <w:r w:rsidRPr="00077931">
              <w:rPr>
                <w:sz w:val="21"/>
                <w:szCs w:val="21"/>
              </w:rPr>
              <w:tab/>
            </w:r>
          </w:p>
        </w:tc>
        <w:tc>
          <w:tcPr>
            <w:tcW w:w="0" w:type="auto"/>
            <w:tcBorders>
              <w:top w:val="single" w:sz="4" w:space="0" w:color="auto"/>
              <w:left w:val="single" w:sz="4" w:space="0" w:color="auto"/>
              <w:bottom w:val="single" w:sz="4" w:space="0" w:color="auto"/>
              <w:right w:val="single" w:sz="4" w:space="0" w:color="auto"/>
            </w:tcBorders>
            <w:hideMark/>
          </w:tcPr>
          <w:p w14:paraId="6C7E0102" w14:textId="77777777" w:rsidR="00D2661F" w:rsidRPr="00077931" w:rsidRDefault="00D2661F">
            <w:pPr>
              <w:spacing w:before="120" w:after="120"/>
              <w:rPr>
                <w:sz w:val="21"/>
                <w:szCs w:val="21"/>
              </w:rPr>
            </w:pPr>
            <w:r w:rsidRPr="00077931">
              <w:rPr>
                <w:sz w:val="21"/>
                <w:szCs w:val="21"/>
              </w:rPr>
              <w:t>No no-fault provision for notice of termination by provider</w:t>
            </w:r>
          </w:p>
        </w:tc>
        <w:tc>
          <w:tcPr>
            <w:tcW w:w="0" w:type="auto"/>
            <w:tcBorders>
              <w:top w:val="single" w:sz="4" w:space="0" w:color="auto"/>
              <w:left w:val="single" w:sz="4" w:space="0" w:color="auto"/>
              <w:bottom w:val="single" w:sz="4" w:space="0" w:color="auto"/>
              <w:right w:val="single" w:sz="4" w:space="0" w:color="auto"/>
            </w:tcBorders>
          </w:tcPr>
          <w:p w14:paraId="38F9A390"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5C048C46"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358645C7" w14:textId="77777777" w:rsidR="00D2661F" w:rsidRPr="00077931" w:rsidRDefault="00D2661F">
            <w:pPr>
              <w:spacing w:before="120" w:after="120"/>
            </w:pPr>
          </w:p>
        </w:tc>
      </w:tr>
      <w:tr w:rsidR="00D2661F" w:rsidRPr="00077931" w14:paraId="46B0D546"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7EA0A"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665A8607" w14:textId="77777777" w:rsidR="00D2661F" w:rsidRPr="00077931" w:rsidRDefault="00D2661F">
            <w:pPr>
              <w:spacing w:before="120" w:after="120"/>
              <w:rPr>
                <w:sz w:val="21"/>
                <w:szCs w:val="21"/>
              </w:rPr>
            </w:pPr>
            <w:r w:rsidRPr="00077931">
              <w:rPr>
                <w:sz w:val="21"/>
                <w:szCs w:val="21"/>
              </w:rPr>
              <w:t>Too short (under 4 months) or too long (over 1/3 of the term of the contract)</w:t>
            </w:r>
          </w:p>
        </w:tc>
        <w:tc>
          <w:tcPr>
            <w:tcW w:w="0" w:type="auto"/>
            <w:tcBorders>
              <w:top w:val="single" w:sz="4" w:space="0" w:color="auto"/>
              <w:left w:val="single" w:sz="4" w:space="0" w:color="auto"/>
              <w:bottom w:val="single" w:sz="4" w:space="0" w:color="auto"/>
              <w:right w:val="single" w:sz="4" w:space="0" w:color="auto"/>
            </w:tcBorders>
          </w:tcPr>
          <w:p w14:paraId="39D4B93F"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30D385A5"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3DBAEA07" w14:textId="77777777" w:rsidR="00D2661F" w:rsidRPr="00077931" w:rsidRDefault="00D2661F">
            <w:pPr>
              <w:spacing w:before="120" w:after="120"/>
            </w:pPr>
          </w:p>
        </w:tc>
      </w:tr>
      <w:tr w:rsidR="00D2661F" w:rsidRPr="00077931" w14:paraId="0927F26F" w14:textId="77777777" w:rsidTr="00D2661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08F2CA41" w14:textId="77777777" w:rsidR="00D2661F" w:rsidRPr="00077931" w:rsidRDefault="00D2661F">
            <w:pPr>
              <w:spacing w:before="120" w:after="120"/>
              <w:rPr>
                <w:sz w:val="21"/>
                <w:szCs w:val="21"/>
              </w:rPr>
            </w:pPr>
            <w:r w:rsidRPr="00077931">
              <w:rPr>
                <w:sz w:val="21"/>
                <w:szCs w:val="21"/>
              </w:rPr>
              <w:t>EXPIRY</w:t>
            </w:r>
          </w:p>
        </w:tc>
        <w:tc>
          <w:tcPr>
            <w:tcW w:w="0" w:type="auto"/>
            <w:tcBorders>
              <w:top w:val="single" w:sz="4" w:space="0" w:color="auto"/>
              <w:left w:val="single" w:sz="4" w:space="0" w:color="auto"/>
              <w:bottom w:val="single" w:sz="4" w:space="0" w:color="auto"/>
              <w:right w:val="single" w:sz="4" w:space="0" w:color="auto"/>
            </w:tcBorders>
            <w:hideMark/>
          </w:tcPr>
          <w:p w14:paraId="6545E1B3" w14:textId="77777777" w:rsidR="00D2661F" w:rsidRPr="00077931" w:rsidRDefault="00D2661F">
            <w:pPr>
              <w:spacing w:before="120" w:after="120"/>
              <w:rPr>
                <w:sz w:val="21"/>
                <w:szCs w:val="21"/>
              </w:rPr>
            </w:pPr>
            <w:r w:rsidRPr="00077931">
              <w:rPr>
                <w:sz w:val="21"/>
                <w:szCs w:val="21"/>
              </w:rPr>
              <w:t>No provision for settlement of debts, and maintenance of confidentiality after termination or expiry of contract</w:t>
            </w:r>
          </w:p>
        </w:tc>
        <w:tc>
          <w:tcPr>
            <w:tcW w:w="0" w:type="auto"/>
            <w:tcBorders>
              <w:top w:val="single" w:sz="4" w:space="0" w:color="auto"/>
              <w:left w:val="single" w:sz="4" w:space="0" w:color="auto"/>
              <w:bottom w:val="single" w:sz="4" w:space="0" w:color="auto"/>
              <w:right w:val="single" w:sz="4" w:space="0" w:color="auto"/>
            </w:tcBorders>
          </w:tcPr>
          <w:p w14:paraId="44F071CF"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574AED9C"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708A6A96" w14:textId="77777777" w:rsidR="00D2661F" w:rsidRPr="00077931" w:rsidRDefault="00D2661F">
            <w:pPr>
              <w:spacing w:before="120" w:after="120"/>
            </w:pPr>
          </w:p>
        </w:tc>
      </w:tr>
    </w:tbl>
    <w:p w14:paraId="5C8C3C34" w14:textId="77777777" w:rsidR="00E367CF" w:rsidRDefault="00EA08DA" w:rsidP="00977D28">
      <w:pPr>
        <w:rPr>
          <w:b/>
          <w:bCs/>
        </w:rPr>
      </w:pPr>
      <w:r>
        <w:rPr>
          <w:b/>
          <w:bCs/>
          <w:noProof/>
          <w:lang w:bidi="ar-SA"/>
        </w:rPr>
        <mc:AlternateContent>
          <mc:Choice Requires="wps">
            <w:drawing>
              <wp:anchor distT="0" distB="0" distL="114300" distR="114300" simplePos="0" relativeHeight="251658249" behindDoc="0" locked="0" layoutInCell="1" allowOverlap="1" wp14:anchorId="00A935B0" wp14:editId="767D5589">
                <wp:simplePos x="0" y="0"/>
                <wp:positionH relativeFrom="column">
                  <wp:posOffset>2838450</wp:posOffset>
                </wp:positionH>
                <wp:positionV relativeFrom="paragraph">
                  <wp:posOffset>7898765</wp:posOffset>
                </wp:positionV>
                <wp:extent cx="514985" cy="170815"/>
                <wp:effectExtent l="0" t="0" r="0" b="0"/>
                <wp:wrapTopAndBottom/>
                <wp:docPr id="1539132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170815"/>
                        </a:xfrm>
                        <a:prstGeom prst="rect">
                          <a:avLst/>
                        </a:prstGeom>
                        <a:noFill/>
                        <a:ln>
                          <a:noFill/>
                        </a:ln>
                      </wps:spPr>
                      <wps:txbx>
                        <w:txbxContent>
                          <w:p w14:paraId="65172973" w14:textId="77777777" w:rsidR="003E7ABC" w:rsidRDefault="003E7ABC" w:rsidP="00AD7684">
                            <w:pPr>
                              <w:spacing w:line="268" w:lineRule="exact"/>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B1E55" id="_x0000_t202" coordsize="21600,21600" o:spt="202" path="m,l,21600r21600,l21600,xe">
                <v:stroke joinstyle="miter"/>
                <v:path gradientshapeok="t" o:connecttype="rect"/>
              </v:shapetype>
              <v:shape id="Text Box 2" o:spid="_x0000_s1032" type="#_x0000_t202" style="position:absolute;margin-left:223.5pt;margin-top:621.95pt;width:40.55pt;height:13.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" filled="f" stroked="f">
                <v:textbox inset="0,0,0,0">
                  <w:txbxContent>
                    <w:p w:rsidR="003E7ABC" w:rsidRDefault="003E7ABC" w:rsidP="00AD7684">
                      <w:pPr>
                        <w:spacing w:line="268" w:lineRule="exact"/>
                        <w:rPr>
                          <w:sz w:val="24"/>
                        </w:rPr>
                      </w:pPr>
                    </w:p>
                  </w:txbxContent>
                </v:textbox>
                <w10:wrap type="topAndBottom"/>
              </v:shape>
            </w:pict>
          </mc:Fallback>
        </mc:AlternateContent>
      </w:r>
      <w:r w:rsidR="00BD0534" w:rsidRPr="00E367CF">
        <w:rPr>
          <w:b/>
          <w:bCs/>
        </w:rPr>
        <w:t xml:space="preserve">Appendix </w:t>
      </w:r>
      <w:r w:rsidR="00AD7192">
        <w:rPr>
          <w:b/>
          <w:bCs/>
        </w:rPr>
        <w:t>Seven</w:t>
      </w:r>
      <w:r w:rsidR="00BD0534" w:rsidRPr="00E367CF">
        <w:rPr>
          <w:b/>
          <w:bCs/>
        </w:rPr>
        <w:t xml:space="preserve"> – Contract Income / Expenditure Template</w:t>
      </w:r>
    </w:p>
    <w:p w14:paraId="0AEE735B" w14:textId="77777777" w:rsidR="00E367CF" w:rsidRDefault="00E367CF" w:rsidP="00977D2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43"/>
        <w:gridCol w:w="3116"/>
        <w:gridCol w:w="708"/>
        <w:gridCol w:w="1629"/>
      </w:tblGrid>
      <w:tr w:rsidR="00BD0534" w14:paraId="76777E59" w14:textId="77777777" w:rsidTr="00F62D7D">
        <w:tc>
          <w:tcPr>
            <w:tcW w:w="4743" w:type="dxa"/>
            <w:tcMar>
              <w:top w:w="0" w:type="dxa"/>
              <w:left w:w="108" w:type="dxa"/>
              <w:bottom w:w="0" w:type="dxa"/>
              <w:right w:w="108" w:type="dxa"/>
            </w:tcMar>
            <w:hideMark/>
          </w:tcPr>
          <w:p w14:paraId="78CC2313" w14:textId="77777777" w:rsidR="00BD0534" w:rsidRDefault="00BD0534" w:rsidP="00E367CF">
            <w:pPr>
              <w:rPr>
                <w:b/>
                <w:bCs/>
              </w:rPr>
            </w:pPr>
            <w:r>
              <w:rPr>
                <w:b/>
                <w:bCs/>
              </w:rPr>
              <w:t>Contract Info</w:t>
            </w:r>
          </w:p>
        </w:tc>
        <w:tc>
          <w:tcPr>
            <w:tcW w:w="5453" w:type="dxa"/>
            <w:gridSpan w:val="3"/>
            <w:tcMar>
              <w:top w:w="0" w:type="dxa"/>
              <w:left w:w="108" w:type="dxa"/>
              <w:bottom w:w="0" w:type="dxa"/>
              <w:right w:w="108" w:type="dxa"/>
            </w:tcMar>
          </w:tcPr>
          <w:p w14:paraId="4A6A98DF" w14:textId="77777777" w:rsidR="00BD0534" w:rsidRDefault="00BD0534" w:rsidP="00E367CF">
            <w:pPr>
              <w:rPr>
                <w:b/>
                <w:bCs/>
              </w:rPr>
            </w:pPr>
          </w:p>
        </w:tc>
      </w:tr>
      <w:tr w:rsidR="00BD0534" w14:paraId="61B6FFA7" w14:textId="77777777" w:rsidTr="00F62D7D">
        <w:tc>
          <w:tcPr>
            <w:tcW w:w="4743" w:type="dxa"/>
            <w:tcMar>
              <w:top w:w="0" w:type="dxa"/>
              <w:left w:w="108" w:type="dxa"/>
              <w:bottom w:w="0" w:type="dxa"/>
              <w:right w:w="108" w:type="dxa"/>
            </w:tcMar>
            <w:hideMark/>
          </w:tcPr>
          <w:p w14:paraId="61370647" w14:textId="77777777" w:rsidR="00BD0534" w:rsidRDefault="00BD0534" w:rsidP="00E367CF">
            <w:r>
              <w:t>Contract Name</w:t>
            </w:r>
          </w:p>
        </w:tc>
        <w:tc>
          <w:tcPr>
            <w:tcW w:w="5453" w:type="dxa"/>
            <w:gridSpan w:val="3"/>
            <w:tcMar>
              <w:top w:w="0" w:type="dxa"/>
              <w:left w:w="108" w:type="dxa"/>
              <w:bottom w:w="0" w:type="dxa"/>
              <w:right w:w="108" w:type="dxa"/>
            </w:tcMar>
          </w:tcPr>
          <w:p w14:paraId="16F8CC01" w14:textId="77777777" w:rsidR="00BD0534" w:rsidRDefault="00BD0534" w:rsidP="00E367CF">
            <w:pPr>
              <w:rPr>
                <w:b/>
                <w:bCs/>
              </w:rPr>
            </w:pPr>
          </w:p>
        </w:tc>
      </w:tr>
      <w:tr w:rsidR="00BD0534" w14:paraId="13120B5D" w14:textId="77777777" w:rsidTr="00F62D7D">
        <w:tc>
          <w:tcPr>
            <w:tcW w:w="4743" w:type="dxa"/>
            <w:tcMar>
              <w:top w:w="0" w:type="dxa"/>
              <w:left w:w="108" w:type="dxa"/>
              <w:bottom w:w="0" w:type="dxa"/>
              <w:right w:w="108" w:type="dxa"/>
            </w:tcMar>
            <w:hideMark/>
          </w:tcPr>
          <w:p w14:paraId="447A99D6" w14:textId="77777777" w:rsidR="00BD0534" w:rsidRDefault="00BD0534" w:rsidP="00E367CF">
            <w:r>
              <w:t>What is the contract for?</w:t>
            </w:r>
          </w:p>
        </w:tc>
        <w:tc>
          <w:tcPr>
            <w:tcW w:w="5453" w:type="dxa"/>
            <w:gridSpan w:val="3"/>
            <w:tcMar>
              <w:top w:w="0" w:type="dxa"/>
              <w:left w:w="108" w:type="dxa"/>
              <w:bottom w:w="0" w:type="dxa"/>
              <w:right w:w="108" w:type="dxa"/>
            </w:tcMar>
          </w:tcPr>
          <w:p w14:paraId="2E6C7D5C" w14:textId="77777777" w:rsidR="00BD0534" w:rsidRDefault="00BD0534" w:rsidP="00E367CF">
            <w:pPr>
              <w:rPr>
                <w:b/>
                <w:bCs/>
              </w:rPr>
            </w:pPr>
          </w:p>
        </w:tc>
      </w:tr>
      <w:tr w:rsidR="00BD0534" w14:paraId="66C10E79" w14:textId="77777777" w:rsidTr="00F62D7D">
        <w:tc>
          <w:tcPr>
            <w:tcW w:w="4743" w:type="dxa"/>
            <w:tcMar>
              <w:top w:w="0" w:type="dxa"/>
              <w:left w:w="108" w:type="dxa"/>
              <w:bottom w:w="0" w:type="dxa"/>
              <w:right w:w="108" w:type="dxa"/>
            </w:tcMar>
            <w:hideMark/>
          </w:tcPr>
          <w:p w14:paraId="364AB991" w14:textId="77777777" w:rsidR="00BD0534" w:rsidRDefault="00BD0534" w:rsidP="00E367CF">
            <w:r>
              <w:t>Income or Expenditure? Delete As applicable</w:t>
            </w:r>
          </w:p>
        </w:tc>
        <w:tc>
          <w:tcPr>
            <w:tcW w:w="5453" w:type="dxa"/>
            <w:gridSpan w:val="3"/>
            <w:tcMar>
              <w:top w:w="0" w:type="dxa"/>
              <w:left w:w="108" w:type="dxa"/>
              <w:bottom w:w="0" w:type="dxa"/>
              <w:right w:w="108" w:type="dxa"/>
            </w:tcMar>
            <w:hideMark/>
          </w:tcPr>
          <w:p w14:paraId="6BBDADCA" w14:textId="77777777" w:rsidR="00BD0534" w:rsidRDefault="00BD0534" w:rsidP="00E367CF">
            <w:pPr>
              <w:rPr>
                <w:b/>
                <w:bCs/>
              </w:rPr>
            </w:pPr>
            <w:r w:rsidRPr="00973053">
              <w:t>Income or</w:t>
            </w:r>
            <w:r>
              <w:t xml:space="preserve"> Expenditure</w:t>
            </w:r>
          </w:p>
        </w:tc>
      </w:tr>
      <w:tr w:rsidR="00BD0534" w14:paraId="3062A8F0" w14:textId="77777777" w:rsidTr="00F62D7D">
        <w:tc>
          <w:tcPr>
            <w:tcW w:w="4743" w:type="dxa"/>
            <w:tcMar>
              <w:top w:w="0" w:type="dxa"/>
              <w:left w:w="108" w:type="dxa"/>
              <w:bottom w:w="0" w:type="dxa"/>
              <w:right w:w="108" w:type="dxa"/>
            </w:tcMar>
            <w:hideMark/>
          </w:tcPr>
          <w:p w14:paraId="17552DF9" w14:textId="77777777" w:rsidR="00BD0534" w:rsidRDefault="00BD0534" w:rsidP="00E367CF">
            <w:r>
              <w:t>Commissioner</w:t>
            </w:r>
          </w:p>
        </w:tc>
        <w:tc>
          <w:tcPr>
            <w:tcW w:w="5453" w:type="dxa"/>
            <w:gridSpan w:val="3"/>
            <w:tcMar>
              <w:top w:w="0" w:type="dxa"/>
              <w:left w:w="108" w:type="dxa"/>
              <w:bottom w:w="0" w:type="dxa"/>
              <w:right w:w="108" w:type="dxa"/>
            </w:tcMar>
          </w:tcPr>
          <w:p w14:paraId="39D16028" w14:textId="77777777" w:rsidR="00BD0534" w:rsidRDefault="00BD0534" w:rsidP="00E367CF">
            <w:pPr>
              <w:rPr>
                <w:b/>
                <w:bCs/>
              </w:rPr>
            </w:pPr>
          </w:p>
        </w:tc>
      </w:tr>
      <w:tr w:rsidR="00BD0534" w14:paraId="2B0983B0" w14:textId="77777777" w:rsidTr="00F62D7D">
        <w:tc>
          <w:tcPr>
            <w:tcW w:w="4743" w:type="dxa"/>
            <w:tcMar>
              <w:top w:w="0" w:type="dxa"/>
              <w:left w:w="108" w:type="dxa"/>
              <w:bottom w:w="0" w:type="dxa"/>
              <w:right w:w="108" w:type="dxa"/>
            </w:tcMar>
            <w:hideMark/>
          </w:tcPr>
          <w:p w14:paraId="53F7C0D3" w14:textId="77777777" w:rsidR="00BD0534" w:rsidRDefault="00BD0534" w:rsidP="00E367CF">
            <w:r>
              <w:t>Contract Value</w:t>
            </w:r>
          </w:p>
        </w:tc>
        <w:tc>
          <w:tcPr>
            <w:tcW w:w="5453" w:type="dxa"/>
            <w:gridSpan w:val="3"/>
            <w:tcMar>
              <w:top w:w="0" w:type="dxa"/>
              <w:left w:w="108" w:type="dxa"/>
              <w:bottom w:w="0" w:type="dxa"/>
              <w:right w:w="108" w:type="dxa"/>
            </w:tcMar>
          </w:tcPr>
          <w:p w14:paraId="62AD3CFC" w14:textId="77777777" w:rsidR="00BD0534" w:rsidRDefault="00BD0534" w:rsidP="00E367CF">
            <w:pPr>
              <w:rPr>
                <w:b/>
                <w:bCs/>
              </w:rPr>
            </w:pPr>
          </w:p>
        </w:tc>
      </w:tr>
      <w:tr w:rsidR="00BD0534" w14:paraId="556E923A" w14:textId="77777777" w:rsidTr="00F62D7D">
        <w:tc>
          <w:tcPr>
            <w:tcW w:w="10196" w:type="dxa"/>
            <w:gridSpan w:val="4"/>
            <w:tcMar>
              <w:top w:w="0" w:type="dxa"/>
              <w:left w:w="108" w:type="dxa"/>
              <w:bottom w:w="0" w:type="dxa"/>
              <w:right w:w="108" w:type="dxa"/>
            </w:tcMar>
          </w:tcPr>
          <w:p w14:paraId="270DBF3F" w14:textId="77777777" w:rsidR="00BD0534" w:rsidRDefault="00BD0534" w:rsidP="00E367CF">
            <w:pPr>
              <w:rPr>
                <w:b/>
                <w:bCs/>
              </w:rPr>
            </w:pPr>
          </w:p>
        </w:tc>
      </w:tr>
      <w:tr w:rsidR="00BD0534" w14:paraId="26F6F5D2" w14:textId="77777777" w:rsidTr="00F62D7D">
        <w:tc>
          <w:tcPr>
            <w:tcW w:w="4743" w:type="dxa"/>
            <w:tcMar>
              <w:top w:w="0" w:type="dxa"/>
              <w:left w:w="108" w:type="dxa"/>
              <w:bottom w:w="0" w:type="dxa"/>
              <w:right w:w="108" w:type="dxa"/>
            </w:tcMar>
            <w:hideMark/>
          </w:tcPr>
          <w:p w14:paraId="0DEC99B5" w14:textId="77777777" w:rsidR="00BD0534" w:rsidRDefault="00BD0534" w:rsidP="00E367CF">
            <w:pPr>
              <w:rPr>
                <w:b/>
                <w:bCs/>
              </w:rPr>
            </w:pPr>
            <w:r>
              <w:rPr>
                <w:b/>
                <w:bCs/>
              </w:rPr>
              <w:t>Sign Off</w:t>
            </w:r>
          </w:p>
        </w:tc>
        <w:tc>
          <w:tcPr>
            <w:tcW w:w="5453" w:type="dxa"/>
            <w:gridSpan w:val="3"/>
            <w:tcMar>
              <w:top w:w="0" w:type="dxa"/>
              <w:left w:w="108" w:type="dxa"/>
              <w:bottom w:w="0" w:type="dxa"/>
              <w:right w:w="108" w:type="dxa"/>
            </w:tcMar>
            <w:hideMark/>
          </w:tcPr>
          <w:p w14:paraId="48D1780A" w14:textId="77777777" w:rsidR="00BD0534" w:rsidRDefault="00BD0534" w:rsidP="00E367CF">
            <w:pPr>
              <w:rPr>
                <w:b/>
                <w:bCs/>
              </w:rPr>
            </w:pPr>
            <w:r>
              <w:rPr>
                <w:b/>
                <w:bCs/>
              </w:rPr>
              <w:t xml:space="preserve">Name and </w:t>
            </w:r>
            <w:proofErr w:type="gramStart"/>
            <w:r>
              <w:rPr>
                <w:b/>
                <w:bCs/>
              </w:rPr>
              <w:t>Date</w:t>
            </w:r>
            <w:proofErr w:type="gramEnd"/>
          </w:p>
        </w:tc>
      </w:tr>
      <w:tr w:rsidR="00BD0534" w14:paraId="05D532C1" w14:textId="77777777" w:rsidTr="00F62D7D">
        <w:tc>
          <w:tcPr>
            <w:tcW w:w="4743" w:type="dxa"/>
            <w:tcMar>
              <w:top w:w="0" w:type="dxa"/>
              <w:left w:w="108" w:type="dxa"/>
              <w:bottom w:w="0" w:type="dxa"/>
              <w:right w:w="108" w:type="dxa"/>
            </w:tcMar>
          </w:tcPr>
          <w:p w14:paraId="6B413920" w14:textId="77777777" w:rsidR="00BD0534" w:rsidRDefault="00BD0534" w:rsidP="00E367CF">
            <w:r>
              <w:t>Step 5: Final signature process:</w:t>
            </w:r>
          </w:p>
          <w:p w14:paraId="40397789" w14:textId="77777777" w:rsidR="00BD0534" w:rsidRDefault="00BD0534" w:rsidP="00E367CF"/>
          <w:p w14:paraId="77ABA6CC" w14:textId="77777777" w:rsidR="00BD0534" w:rsidRDefault="00BD0534" w:rsidP="00E367CF">
            <w:r>
              <w:t>Less than £</w:t>
            </w:r>
            <w:r w:rsidR="008D29F8">
              <w:t>50</w:t>
            </w:r>
            <w:r>
              <w:t xml:space="preserve">k </w:t>
            </w:r>
            <w:r w:rsidR="000D4CA3">
              <w:t>(</w:t>
            </w:r>
            <w:proofErr w:type="spellStart"/>
            <w:r w:rsidR="000D4CA3">
              <w:t>incl</w:t>
            </w:r>
            <w:proofErr w:type="spellEnd"/>
            <w:r w:rsidR="000D4CA3">
              <w:t xml:space="preserve"> VAT) </w:t>
            </w:r>
            <w:r>
              <w:t xml:space="preserve">signed by </w:t>
            </w:r>
            <w:r w:rsidR="008D29F8">
              <w:t>Associate Director (Julia Stacey or Thomas Morgan)</w:t>
            </w:r>
          </w:p>
          <w:p w14:paraId="0F2ACCC2" w14:textId="77777777" w:rsidR="00BD0534" w:rsidRDefault="00BD0534" w:rsidP="00E367CF"/>
          <w:p w14:paraId="77FDF0A3" w14:textId="77777777" w:rsidR="00BD0534" w:rsidRDefault="00BD0534" w:rsidP="00E367CF">
            <w:r>
              <w:t>More than £</w:t>
            </w:r>
            <w:r w:rsidR="008D29F8">
              <w:t>50</w:t>
            </w:r>
            <w:r>
              <w:t xml:space="preserve">k </w:t>
            </w:r>
            <w:r w:rsidR="000D4CA3">
              <w:t>(</w:t>
            </w:r>
            <w:proofErr w:type="spellStart"/>
            <w:r w:rsidR="000D4CA3">
              <w:t>incl</w:t>
            </w:r>
            <w:proofErr w:type="spellEnd"/>
            <w:r w:rsidR="000D4CA3">
              <w:t xml:space="preserve"> VAT) </w:t>
            </w:r>
            <w:r>
              <w:t xml:space="preserve">signed by </w:t>
            </w:r>
            <w:r w:rsidR="008D29F8">
              <w:t>CFO</w:t>
            </w:r>
          </w:p>
          <w:p w14:paraId="640585F6" w14:textId="77777777" w:rsidR="00BD0534" w:rsidRDefault="00BD0534" w:rsidP="00E367CF"/>
        </w:tc>
        <w:tc>
          <w:tcPr>
            <w:tcW w:w="5453" w:type="dxa"/>
            <w:gridSpan w:val="3"/>
            <w:tcMar>
              <w:top w:w="0" w:type="dxa"/>
              <w:left w:w="108" w:type="dxa"/>
              <w:bottom w:w="0" w:type="dxa"/>
              <w:right w:w="108" w:type="dxa"/>
            </w:tcMar>
          </w:tcPr>
          <w:p w14:paraId="42F12C2C" w14:textId="77777777" w:rsidR="004509D8" w:rsidRDefault="004509D8" w:rsidP="004509D8">
            <w:pPr>
              <w:rPr>
                <w:rFonts w:ascii="Calibri" w:eastAsiaTheme="minorHAnsi" w:hAnsi="Calibri" w:cs="Calibri"/>
                <w:lang w:bidi="ar-SA"/>
              </w:rPr>
            </w:pPr>
            <w:r>
              <w:t>Please delete as appropriate:</w:t>
            </w:r>
          </w:p>
          <w:p w14:paraId="39386CDA" w14:textId="77777777" w:rsidR="004509D8" w:rsidRDefault="004509D8" w:rsidP="004509D8"/>
          <w:p w14:paraId="44B4AB01" w14:textId="77777777" w:rsidR="00077931" w:rsidRDefault="008D29F8" w:rsidP="004509D8">
            <w:r>
              <w:t>Associate Director</w:t>
            </w:r>
            <w:r w:rsidR="00077931">
              <w:t xml:space="preserve"> (less than £</w:t>
            </w:r>
            <w:r>
              <w:t>50</w:t>
            </w:r>
            <w:r w:rsidR="00077931">
              <w:t>k</w:t>
            </w:r>
            <w:r w:rsidR="000D4CA3">
              <w:t xml:space="preserve"> </w:t>
            </w:r>
            <w:proofErr w:type="spellStart"/>
            <w:r w:rsidR="000D4CA3">
              <w:t>incl</w:t>
            </w:r>
            <w:proofErr w:type="spellEnd"/>
            <w:r w:rsidR="000D4CA3">
              <w:t xml:space="preserve"> VAT</w:t>
            </w:r>
            <w:r w:rsidR="00077931">
              <w:t>)</w:t>
            </w:r>
          </w:p>
          <w:p w14:paraId="62112DF6" w14:textId="77777777" w:rsidR="00077931" w:rsidRDefault="00077931" w:rsidP="004509D8"/>
          <w:p w14:paraId="481D2616" w14:textId="77777777" w:rsidR="00077931" w:rsidRDefault="00077931" w:rsidP="004509D8"/>
          <w:p w14:paraId="214AED2A" w14:textId="77777777" w:rsidR="00077931" w:rsidRDefault="00077931" w:rsidP="004509D8"/>
          <w:p w14:paraId="52792F8F" w14:textId="77777777" w:rsidR="004509D8" w:rsidRDefault="004509D8" w:rsidP="004509D8">
            <w:r>
              <w:t>CFO (more than £</w:t>
            </w:r>
            <w:r w:rsidR="008D29F8">
              <w:t>50</w:t>
            </w:r>
            <w:r>
              <w:t>k</w:t>
            </w:r>
            <w:r w:rsidR="000D4CA3">
              <w:t xml:space="preserve"> </w:t>
            </w:r>
            <w:proofErr w:type="spellStart"/>
            <w:r w:rsidR="000D4CA3">
              <w:t>incl</w:t>
            </w:r>
            <w:proofErr w:type="spellEnd"/>
            <w:r w:rsidR="000D4CA3">
              <w:t xml:space="preserve"> VAT</w:t>
            </w:r>
            <w:r>
              <w:t>)</w:t>
            </w:r>
          </w:p>
          <w:p w14:paraId="0E226FD9" w14:textId="77777777" w:rsidR="004509D8" w:rsidRDefault="004509D8" w:rsidP="004509D8"/>
          <w:p w14:paraId="5A2984B6" w14:textId="77777777" w:rsidR="00BD0534" w:rsidRDefault="00BD0534" w:rsidP="004509D8"/>
        </w:tc>
      </w:tr>
      <w:tr w:rsidR="00BD0534" w14:paraId="33AAF173" w14:textId="77777777" w:rsidTr="00F62D7D">
        <w:tc>
          <w:tcPr>
            <w:tcW w:w="4743" w:type="dxa"/>
            <w:tcMar>
              <w:top w:w="0" w:type="dxa"/>
              <w:left w:w="108" w:type="dxa"/>
              <w:bottom w:w="0" w:type="dxa"/>
              <w:right w:w="108" w:type="dxa"/>
            </w:tcMar>
            <w:hideMark/>
          </w:tcPr>
          <w:p w14:paraId="5F08DA85" w14:textId="77777777" w:rsidR="00BD0534" w:rsidRDefault="00BD0534" w:rsidP="00E367CF">
            <w:r>
              <w:t xml:space="preserve">Step 4: </w:t>
            </w:r>
          </w:p>
          <w:p w14:paraId="71B41A4C" w14:textId="77777777" w:rsidR="00BD0534" w:rsidRDefault="00BD0534" w:rsidP="00E367CF">
            <w:r>
              <w:t xml:space="preserve">Contract Approval – Mohit </w:t>
            </w:r>
            <w:proofErr w:type="spellStart"/>
            <w:r>
              <w:t>Venkataram</w:t>
            </w:r>
            <w:proofErr w:type="spellEnd"/>
          </w:p>
        </w:tc>
        <w:tc>
          <w:tcPr>
            <w:tcW w:w="5453" w:type="dxa"/>
            <w:gridSpan w:val="3"/>
            <w:tcMar>
              <w:top w:w="0" w:type="dxa"/>
              <w:left w:w="108" w:type="dxa"/>
              <w:bottom w:w="0" w:type="dxa"/>
              <w:right w:w="108" w:type="dxa"/>
            </w:tcMar>
          </w:tcPr>
          <w:p w14:paraId="2561CAB9" w14:textId="77777777" w:rsidR="00BD0534" w:rsidRDefault="00BD0534" w:rsidP="00E367CF"/>
        </w:tc>
      </w:tr>
      <w:tr w:rsidR="00BD0534" w14:paraId="528A5B1A" w14:textId="77777777" w:rsidTr="00F62D7D">
        <w:tc>
          <w:tcPr>
            <w:tcW w:w="4743" w:type="dxa"/>
            <w:tcMar>
              <w:top w:w="0" w:type="dxa"/>
              <w:left w:w="108" w:type="dxa"/>
              <w:bottom w:w="0" w:type="dxa"/>
              <w:right w:w="108" w:type="dxa"/>
            </w:tcMar>
            <w:hideMark/>
          </w:tcPr>
          <w:p w14:paraId="3FFDA53D" w14:textId="77777777" w:rsidR="00BD0534" w:rsidRDefault="00BD0534" w:rsidP="00E367CF">
            <w:r>
              <w:t>Step 3c: Service Approval – Service Director</w:t>
            </w:r>
          </w:p>
        </w:tc>
        <w:tc>
          <w:tcPr>
            <w:tcW w:w="5453" w:type="dxa"/>
            <w:gridSpan w:val="3"/>
            <w:tcMar>
              <w:top w:w="0" w:type="dxa"/>
              <w:left w:w="108" w:type="dxa"/>
              <w:bottom w:w="0" w:type="dxa"/>
              <w:right w:w="108" w:type="dxa"/>
            </w:tcMar>
          </w:tcPr>
          <w:p w14:paraId="00B8F48C" w14:textId="77777777" w:rsidR="00BD0534" w:rsidRDefault="00BD0534" w:rsidP="00E367CF"/>
        </w:tc>
      </w:tr>
      <w:tr w:rsidR="00BD0534" w14:paraId="6BAE7B37" w14:textId="77777777" w:rsidTr="00F62D7D">
        <w:tc>
          <w:tcPr>
            <w:tcW w:w="4743" w:type="dxa"/>
            <w:tcMar>
              <w:top w:w="0" w:type="dxa"/>
              <w:left w:w="108" w:type="dxa"/>
              <w:bottom w:w="0" w:type="dxa"/>
              <w:right w:w="108" w:type="dxa"/>
            </w:tcMar>
            <w:hideMark/>
          </w:tcPr>
          <w:p w14:paraId="20D5CFC9" w14:textId="77777777" w:rsidR="00BD0534" w:rsidRDefault="00BD0534" w:rsidP="00E367CF">
            <w:r>
              <w:t>Step 3b: IG Approval – Chris Kitchener</w:t>
            </w:r>
          </w:p>
        </w:tc>
        <w:tc>
          <w:tcPr>
            <w:tcW w:w="5453" w:type="dxa"/>
            <w:gridSpan w:val="3"/>
            <w:tcMar>
              <w:top w:w="0" w:type="dxa"/>
              <w:left w:w="108" w:type="dxa"/>
              <w:bottom w:w="0" w:type="dxa"/>
              <w:right w:w="108" w:type="dxa"/>
            </w:tcMar>
          </w:tcPr>
          <w:p w14:paraId="45912112" w14:textId="77777777" w:rsidR="00BD0534" w:rsidRDefault="00BD0534" w:rsidP="00E367CF"/>
        </w:tc>
      </w:tr>
      <w:tr w:rsidR="00BD0534" w14:paraId="23885C0B" w14:textId="77777777" w:rsidTr="00F62D7D">
        <w:tc>
          <w:tcPr>
            <w:tcW w:w="4743" w:type="dxa"/>
            <w:tcMar>
              <w:top w:w="0" w:type="dxa"/>
              <w:left w:w="108" w:type="dxa"/>
              <w:bottom w:w="0" w:type="dxa"/>
              <w:right w:w="108" w:type="dxa"/>
            </w:tcMar>
            <w:hideMark/>
          </w:tcPr>
          <w:p w14:paraId="1FB9D85B" w14:textId="77777777" w:rsidR="00BD0534" w:rsidRDefault="00BD0534" w:rsidP="00E367CF">
            <w:r>
              <w:t xml:space="preserve">Step 3a: Performance Approval – Amar Shah (N/A if </w:t>
            </w:r>
            <w:r w:rsidR="000D4CA3">
              <w:t>subcontract</w:t>
            </w:r>
            <w:r>
              <w:t>)</w:t>
            </w:r>
          </w:p>
        </w:tc>
        <w:tc>
          <w:tcPr>
            <w:tcW w:w="5453" w:type="dxa"/>
            <w:gridSpan w:val="3"/>
            <w:tcMar>
              <w:top w:w="0" w:type="dxa"/>
              <w:left w:w="108" w:type="dxa"/>
              <w:bottom w:w="0" w:type="dxa"/>
              <w:right w:w="108" w:type="dxa"/>
            </w:tcMar>
          </w:tcPr>
          <w:p w14:paraId="37ADD9C6" w14:textId="77777777" w:rsidR="00BD0534" w:rsidRDefault="00BD0534" w:rsidP="00E367CF"/>
        </w:tc>
      </w:tr>
      <w:tr w:rsidR="00BD0534" w14:paraId="6AF11ACA" w14:textId="77777777" w:rsidTr="00F62D7D">
        <w:tc>
          <w:tcPr>
            <w:tcW w:w="4743" w:type="dxa"/>
            <w:vMerge w:val="restart"/>
            <w:tcMar>
              <w:top w:w="0" w:type="dxa"/>
              <w:left w:w="108" w:type="dxa"/>
              <w:bottom w:w="0" w:type="dxa"/>
              <w:right w:w="108" w:type="dxa"/>
            </w:tcMar>
            <w:hideMark/>
          </w:tcPr>
          <w:p w14:paraId="413FE70A" w14:textId="77777777" w:rsidR="00BD0534" w:rsidRDefault="00BD0534" w:rsidP="00E367CF">
            <w:r>
              <w:t>Step 2: Procurement Approval (if applicable).  Please tick SFI compliant route to market and name and date.</w:t>
            </w:r>
          </w:p>
        </w:tc>
        <w:tc>
          <w:tcPr>
            <w:tcW w:w="3116" w:type="dxa"/>
            <w:tcMar>
              <w:top w:w="0" w:type="dxa"/>
              <w:left w:w="108" w:type="dxa"/>
              <w:bottom w:w="0" w:type="dxa"/>
              <w:right w:w="108" w:type="dxa"/>
            </w:tcMar>
          </w:tcPr>
          <w:p w14:paraId="4B8F4AB1" w14:textId="77777777" w:rsidR="00BD0534" w:rsidRDefault="00BD0534" w:rsidP="00E367CF"/>
        </w:tc>
        <w:tc>
          <w:tcPr>
            <w:tcW w:w="708" w:type="dxa"/>
            <w:tcMar>
              <w:top w:w="0" w:type="dxa"/>
              <w:left w:w="108" w:type="dxa"/>
              <w:bottom w:w="0" w:type="dxa"/>
              <w:right w:w="108" w:type="dxa"/>
            </w:tcMar>
            <w:hideMark/>
          </w:tcPr>
          <w:p w14:paraId="53313CE5" w14:textId="77777777" w:rsidR="00BD0534" w:rsidRDefault="00BD0534" w:rsidP="00E367CF">
            <w:pPr>
              <w:rPr>
                <w:b/>
                <w:bCs/>
              </w:rPr>
            </w:pPr>
            <w:r>
              <w:rPr>
                <w:b/>
                <w:bCs/>
              </w:rPr>
              <w:t>Tick</w:t>
            </w:r>
          </w:p>
        </w:tc>
        <w:tc>
          <w:tcPr>
            <w:tcW w:w="1629" w:type="dxa"/>
            <w:tcMar>
              <w:top w:w="0" w:type="dxa"/>
              <w:left w:w="108" w:type="dxa"/>
              <w:bottom w:w="0" w:type="dxa"/>
              <w:right w:w="108" w:type="dxa"/>
            </w:tcMar>
            <w:hideMark/>
          </w:tcPr>
          <w:p w14:paraId="22F9F9CE" w14:textId="77777777" w:rsidR="00BD0534" w:rsidRDefault="00BD0534" w:rsidP="00E367CF">
            <w:pPr>
              <w:rPr>
                <w:b/>
                <w:bCs/>
              </w:rPr>
            </w:pPr>
            <w:r>
              <w:rPr>
                <w:b/>
                <w:bCs/>
              </w:rPr>
              <w:t xml:space="preserve">Name and </w:t>
            </w:r>
            <w:proofErr w:type="gramStart"/>
            <w:r>
              <w:rPr>
                <w:b/>
                <w:bCs/>
              </w:rPr>
              <w:t>Date</w:t>
            </w:r>
            <w:proofErr w:type="gramEnd"/>
          </w:p>
        </w:tc>
      </w:tr>
      <w:tr w:rsidR="00BD0534" w14:paraId="36B30E26" w14:textId="77777777" w:rsidTr="00F62D7D">
        <w:tc>
          <w:tcPr>
            <w:tcW w:w="0" w:type="auto"/>
            <w:vMerge/>
            <w:vAlign w:val="center"/>
            <w:hideMark/>
          </w:tcPr>
          <w:p w14:paraId="3E9DB81C" w14:textId="77777777" w:rsidR="00BD0534" w:rsidRDefault="00BD0534" w:rsidP="00E367CF"/>
        </w:tc>
        <w:tc>
          <w:tcPr>
            <w:tcW w:w="3116" w:type="dxa"/>
            <w:tcMar>
              <w:top w:w="0" w:type="dxa"/>
              <w:left w:w="108" w:type="dxa"/>
              <w:bottom w:w="0" w:type="dxa"/>
              <w:right w:w="108" w:type="dxa"/>
            </w:tcMar>
            <w:hideMark/>
          </w:tcPr>
          <w:p w14:paraId="43ACE669" w14:textId="77777777" w:rsidR="00BD0534" w:rsidRDefault="00BD0534" w:rsidP="00E367CF">
            <w:r>
              <w:t>Tender</w:t>
            </w:r>
          </w:p>
        </w:tc>
        <w:tc>
          <w:tcPr>
            <w:tcW w:w="708" w:type="dxa"/>
            <w:tcMar>
              <w:top w:w="0" w:type="dxa"/>
              <w:left w:w="108" w:type="dxa"/>
              <w:bottom w:w="0" w:type="dxa"/>
              <w:right w:w="108" w:type="dxa"/>
            </w:tcMar>
          </w:tcPr>
          <w:p w14:paraId="5B10149F" w14:textId="77777777" w:rsidR="00BD0534" w:rsidRDefault="00BD0534" w:rsidP="00E367CF"/>
        </w:tc>
        <w:tc>
          <w:tcPr>
            <w:tcW w:w="1629" w:type="dxa"/>
            <w:tcMar>
              <w:top w:w="0" w:type="dxa"/>
              <w:left w:w="108" w:type="dxa"/>
              <w:bottom w:w="0" w:type="dxa"/>
              <w:right w:w="108" w:type="dxa"/>
            </w:tcMar>
          </w:tcPr>
          <w:p w14:paraId="12F406BC" w14:textId="77777777" w:rsidR="00BD0534" w:rsidRDefault="00BD0534" w:rsidP="00E367CF"/>
        </w:tc>
      </w:tr>
      <w:tr w:rsidR="00BD0534" w14:paraId="0BD06BD8" w14:textId="77777777" w:rsidTr="00F62D7D">
        <w:tc>
          <w:tcPr>
            <w:tcW w:w="0" w:type="auto"/>
            <w:vMerge/>
            <w:vAlign w:val="center"/>
            <w:hideMark/>
          </w:tcPr>
          <w:p w14:paraId="0E3295F5" w14:textId="77777777" w:rsidR="00BD0534" w:rsidRDefault="00BD0534" w:rsidP="00E367CF"/>
        </w:tc>
        <w:tc>
          <w:tcPr>
            <w:tcW w:w="3116" w:type="dxa"/>
            <w:tcMar>
              <w:top w:w="0" w:type="dxa"/>
              <w:left w:w="108" w:type="dxa"/>
              <w:bottom w:w="0" w:type="dxa"/>
              <w:right w:w="108" w:type="dxa"/>
            </w:tcMar>
            <w:hideMark/>
          </w:tcPr>
          <w:p w14:paraId="45AF9CCA" w14:textId="77777777" w:rsidR="00BD0534" w:rsidRDefault="00BD0534" w:rsidP="00E367CF">
            <w:r>
              <w:t>3 Quotes</w:t>
            </w:r>
          </w:p>
        </w:tc>
        <w:tc>
          <w:tcPr>
            <w:tcW w:w="708" w:type="dxa"/>
            <w:tcMar>
              <w:top w:w="0" w:type="dxa"/>
              <w:left w:w="108" w:type="dxa"/>
              <w:bottom w:w="0" w:type="dxa"/>
              <w:right w:w="108" w:type="dxa"/>
            </w:tcMar>
          </w:tcPr>
          <w:p w14:paraId="7D1EC17A" w14:textId="77777777" w:rsidR="00BD0534" w:rsidRDefault="00BD0534" w:rsidP="00E367CF"/>
        </w:tc>
        <w:tc>
          <w:tcPr>
            <w:tcW w:w="1629" w:type="dxa"/>
            <w:tcMar>
              <w:top w:w="0" w:type="dxa"/>
              <w:left w:w="108" w:type="dxa"/>
              <w:bottom w:w="0" w:type="dxa"/>
              <w:right w:w="108" w:type="dxa"/>
            </w:tcMar>
          </w:tcPr>
          <w:p w14:paraId="1FF16C32" w14:textId="77777777" w:rsidR="00BD0534" w:rsidRDefault="00BD0534" w:rsidP="00E367CF"/>
        </w:tc>
      </w:tr>
      <w:tr w:rsidR="00BD0534" w14:paraId="3DB7A014" w14:textId="77777777" w:rsidTr="00F62D7D">
        <w:tc>
          <w:tcPr>
            <w:tcW w:w="0" w:type="auto"/>
            <w:vMerge/>
            <w:vAlign w:val="center"/>
            <w:hideMark/>
          </w:tcPr>
          <w:p w14:paraId="55C6015A" w14:textId="77777777" w:rsidR="00BD0534" w:rsidRDefault="00BD0534" w:rsidP="00E367CF"/>
        </w:tc>
        <w:tc>
          <w:tcPr>
            <w:tcW w:w="3116" w:type="dxa"/>
            <w:tcMar>
              <w:top w:w="0" w:type="dxa"/>
              <w:left w:w="108" w:type="dxa"/>
              <w:bottom w:w="0" w:type="dxa"/>
              <w:right w:w="108" w:type="dxa"/>
            </w:tcMar>
            <w:hideMark/>
          </w:tcPr>
          <w:p w14:paraId="282EC944" w14:textId="77777777" w:rsidR="00BD0534" w:rsidRDefault="00BD0534" w:rsidP="00E367CF">
            <w:r>
              <w:t>Framework Call-off/competition</w:t>
            </w:r>
          </w:p>
        </w:tc>
        <w:tc>
          <w:tcPr>
            <w:tcW w:w="708" w:type="dxa"/>
            <w:tcMar>
              <w:top w:w="0" w:type="dxa"/>
              <w:left w:w="108" w:type="dxa"/>
              <w:bottom w:w="0" w:type="dxa"/>
              <w:right w:w="108" w:type="dxa"/>
            </w:tcMar>
          </w:tcPr>
          <w:p w14:paraId="25EBFAF0" w14:textId="77777777" w:rsidR="00BD0534" w:rsidRDefault="00BD0534" w:rsidP="00E367CF"/>
        </w:tc>
        <w:tc>
          <w:tcPr>
            <w:tcW w:w="1629" w:type="dxa"/>
            <w:tcMar>
              <w:top w:w="0" w:type="dxa"/>
              <w:left w:w="108" w:type="dxa"/>
              <w:bottom w:w="0" w:type="dxa"/>
              <w:right w:w="108" w:type="dxa"/>
            </w:tcMar>
          </w:tcPr>
          <w:p w14:paraId="69069CBB" w14:textId="77777777" w:rsidR="00BD0534" w:rsidRDefault="00BD0534" w:rsidP="00E367CF"/>
        </w:tc>
      </w:tr>
      <w:tr w:rsidR="00BD0534" w14:paraId="35C296F5" w14:textId="77777777" w:rsidTr="00F62D7D">
        <w:tc>
          <w:tcPr>
            <w:tcW w:w="0" w:type="auto"/>
            <w:vMerge/>
            <w:vAlign w:val="center"/>
            <w:hideMark/>
          </w:tcPr>
          <w:p w14:paraId="4884F98E" w14:textId="77777777" w:rsidR="00BD0534" w:rsidRDefault="00BD0534" w:rsidP="00E367CF"/>
        </w:tc>
        <w:tc>
          <w:tcPr>
            <w:tcW w:w="3116" w:type="dxa"/>
            <w:tcMar>
              <w:top w:w="0" w:type="dxa"/>
              <w:left w:w="108" w:type="dxa"/>
              <w:bottom w:w="0" w:type="dxa"/>
              <w:right w:w="108" w:type="dxa"/>
            </w:tcMar>
            <w:hideMark/>
          </w:tcPr>
          <w:p w14:paraId="306691B5" w14:textId="77777777" w:rsidR="00BD0534" w:rsidRDefault="00BD0534" w:rsidP="00E367CF">
            <w:r>
              <w:t>Waiver</w:t>
            </w:r>
          </w:p>
        </w:tc>
        <w:tc>
          <w:tcPr>
            <w:tcW w:w="708" w:type="dxa"/>
            <w:tcMar>
              <w:top w:w="0" w:type="dxa"/>
              <w:left w:w="108" w:type="dxa"/>
              <w:bottom w:w="0" w:type="dxa"/>
              <w:right w:w="108" w:type="dxa"/>
            </w:tcMar>
          </w:tcPr>
          <w:p w14:paraId="69F08D6A" w14:textId="77777777" w:rsidR="00BD0534" w:rsidRDefault="00BD0534" w:rsidP="00E367CF"/>
        </w:tc>
        <w:tc>
          <w:tcPr>
            <w:tcW w:w="1629" w:type="dxa"/>
            <w:tcMar>
              <w:top w:w="0" w:type="dxa"/>
              <w:left w:w="108" w:type="dxa"/>
              <w:bottom w:w="0" w:type="dxa"/>
              <w:right w:w="108" w:type="dxa"/>
            </w:tcMar>
          </w:tcPr>
          <w:p w14:paraId="4C6E1258" w14:textId="77777777" w:rsidR="00BD0534" w:rsidRDefault="00BD0534" w:rsidP="00E367CF"/>
        </w:tc>
      </w:tr>
      <w:tr w:rsidR="00BD0534" w14:paraId="7895FF28" w14:textId="77777777" w:rsidTr="00F62D7D">
        <w:tc>
          <w:tcPr>
            <w:tcW w:w="4743" w:type="dxa"/>
            <w:tcMar>
              <w:top w:w="0" w:type="dxa"/>
              <w:left w:w="108" w:type="dxa"/>
              <w:bottom w:w="0" w:type="dxa"/>
              <w:right w:w="108" w:type="dxa"/>
            </w:tcMar>
            <w:hideMark/>
          </w:tcPr>
          <w:p w14:paraId="0525F871" w14:textId="77777777" w:rsidR="00BD0534" w:rsidRDefault="00BD0534" w:rsidP="00E367CF">
            <w:r>
              <w:t>Step 1: Finance Business Partner Approval</w:t>
            </w:r>
          </w:p>
        </w:tc>
        <w:tc>
          <w:tcPr>
            <w:tcW w:w="5453" w:type="dxa"/>
            <w:gridSpan w:val="3"/>
            <w:tcMar>
              <w:top w:w="0" w:type="dxa"/>
              <w:left w:w="108" w:type="dxa"/>
              <w:bottom w:w="0" w:type="dxa"/>
              <w:right w:w="108" w:type="dxa"/>
            </w:tcMar>
          </w:tcPr>
          <w:p w14:paraId="1CB8CCD0" w14:textId="77777777" w:rsidR="00BD0534" w:rsidRDefault="00BD0534" w:rsidP="00E367CF"/>
        </w:tc>
      </w:tr>
    </w:tbl>
    <w:p w14:paraId="2D6A9931" w14:textId="77777777" w:rsidR="00BD0534" w:rsidRDefault="00BD0534" w:rsidP="00977D28"/>
    <w:p w14:paraId="6D83C9C9" w14:textId="77777777" w:rsidR="00BD0534" w:rsidRDefault="00BD0534" w:rsidP="00977D28"/>
    <w:p w14:paraId="73E10DD1" w14:textId="77777777" w:rsidR="00CD38A2" w:rsidRDefault="00CD38A2">
      <w:r>
        <w:br w:type="page"/>
      </w:r>
    </w:p>
    <w:p w14:paraId="1BDBF70D" w14:textId="77777777" w:rsidR="00CD38A2" w:rsidRDefault="00CD38A2" w:rsidP="00CD38A2">
      <w:pPr>
        <w:rPr>
          <w:b/>
        </w:rPr>
      </w:pPr>
      <w:r>
        <w:rPr>
          <w:b/>
        </w:rPr>
        <w:t>Appen</w:t>
      </w:r>
      <w:r w:rsidRPr="00F4354D">
        <w:rPr>
          <w:b/>
        </w:rPr>
        <w:t xml:space="preserve">dix </w:t>
      </w:r>
      <w:r w:rsidR="00F4354D" w:rsidRPr="00F4354D">
        <w:rPr>
          <w:b/>
        </w:rPr>
        <w:t>Eight</w:t>
      </w:r>
      <w:r w:rsidRPr="00F4354D">
        <w:rPr>
          <w:b/>
        </w:rPr>
        <w:t xml:space="preserve"> - Glo</w:t>
      </w:r>
      <w:r>
        <w:rPr>
          <w:b/>
        </w:rPr>
        <w:t>ssary of Terms:</w:t>
      </w:r>
    </w:p>
    <w:p w14:paraId="60A16565" w14:textId="77777777" w:rsidR="00CD38A2" w:rsidRDefault="00CD38A2" w:rsidP="00CD38A2">
      <w:pPr>
        <w:rPr>
          <w:b/>
        </w:rPr>
      </w:pPr>
    </w:p>
    <w:p w14:paraId="2ABBABF5" w14:textId="77777777" w:rsidR="00CD38A2" w:rsidRDefault="00CD38A2" w:rsidP="00CD38A2">
      <w:pPr>
        <w:rPr>
          <w:b/>
        </w:rPr>
      </w:pPr>
    </w:p>
    <w:tbl>
      <w:tblPr>
        <w:tblStyle w:val="TableGrid"/>
        <w:tblW w:w="0" w:type="auto"/>
        <w:tblLook w:val="04A0" w:firstRow="1" w:lastRow="0" w:firstColumn="1" w:lastColumn="0" w:noHBand="0" w:noVBand="1"/>
      </w:tblPr>
      <w:tblGrid>
        <w:gridCol w:w="5340"/>
        <w:gridCol w:w="4861"/>
      </w:tblGrid>
      <w:tr w:rsidR="00CD38A2" w14:paraId="6D3F4AFF" w14:textId="77777777" w:rsidTr="00CD38A2">
        <w:tc>
          <w:tcPr>
            <w:tcW w:w="5340" w:type="dxa"/>
          </w:tcPr>
          <w:p w14:paraId="7CC0AECA" w14:textId="77777777" w:rsidR="00CD38A2" w:rsidRPr="00077931" w:rsidRDefault="00CD38A2" w:rsidP="006D5047">
            <w:pPr>
              <w:rPr>
                <w:b/>
              </w:rPr>
            </w:pPr>
            <w:r w:rsidRPr="00077931">
              <w:rPr>
                <w:b/>
              </w:rPr>
              <w:t>CDD</w:t>
            </w:r>
          </w:p>
        </w:tc>
        <w:tc>
          <w:tcPr>
            <w:tcW w:w="4861" w:type="dxa"/>
          </w:tcPr>
          <w:p w14:paraId="06FE84F4" w14:textId="77777777" w:rsidR="00CD38A2" w:rsidRPr="00077931" w:rsidRDefault="00CD38A2" w:rsidP="006D5047">
            <w:pPr>
              <w:rPr>
                <w:b/>
              </w:rPr>
            </w:pPr>
            <w:r w:rsidRPr="00077931">
              <w:rPr>
                <w:b/>
              </w:rPr>
              <w:t xml:space="preserve">Commercial Development Directorate – </w:t>
            </w:r>
            <w:r w:rsidRPr="00077931">
              <w:rPr>
                <w:bCs/>
              </w:rPr>
              <w:t xml:space="preserve">Consisting of Business Development, </w:t>
            </w:r>
            <w:r w:rsidR="00077931" w:rsidRPr="00077931">
              <w:rPr>
                <w:bCs/>
              </w:rPr>
              <w:t>bid</w:t>
            </w:r>
            <w:r w:rsidRPr="00077931">
              <w:rPr>
                <w:bCs/>
              </w:rPr>
              <w:t xml:space="preserve"> writing, Procurement and Contracting</w:t>
            </w:r>
          </w:p>
        </w:tc>
      </w:tr>
      <w:tr w:rsidR="00077931" w14:paraId="062605F6" w14:textId="77777777" w:rsidTr="00CD38A2">
        <w:tc>
          <w:tcPr>
            <w:tcW w:w="5340" w:type="dxa"/>
          </w:tcPr>
          <w:p w14:paraId="302D07FB" w14:textId="77777777" w:rsidR="00077931" w:rsidRPr="00077931" w:rsidRDefault="00077931" w:rsidP="00077931">
            <w:pPr>
              <w:rPr>
                <w:b/>
              </w:rPr>
            </w:pPr>
            <w:r w:rsidRPr="00077931">
              <w:rPr>
                <w:b/>
              </w:rPr>
              <w:t>FTS</w:t>
            </w:r>
          </w:p>
        </w:tc>
        <w:tc>
          <w:tcPr>
            <w:tcW w:w="4861" w:type="dxa"/>
          </w:tcPr>
          <w:p w14:paraId="4A97FF06" w14:textId="77777777" w:rsidR="00077931" w:rsidRPr="00077931" w:rsidRDefault="00077931" w:rsidP="00077931">
            <w:pPr>
              <w:rPr>
                <w:b/>
              </w:rPr>
            </w:pPr>
            <w:r w:rsidRPr="00077931">
              <w:rPr>
                <w:b/>
              </w:rPr>
              <w:t>Find a Tender</w:t>
            </w:r>
          </w:p>
          <w:p w14:paraId="441F7706" w14:textId="77777777" w:rsidR="00077931" w:rsidRPr="00077931" w:rsidRDefault="00077931" w:rsidP="00077931">
            <w:pPr>
              <w:rPr>
                <w:b/>
              </w:rPr>
            </w:pPr>
            <w:r w:rsidRPr="00077931">
              <w:rPr>
                <w:bCs/>
              </w:rPr>
              <w:t>Replaces OJEU effective 1</w:t>
            </w:r>
            <w:r w:rsidRPr="00077931">
              <w:rPr>
                <w:bCs/>
                <w:vertAlign w:val="superscript"/>
              </w:rPr>
              <w:t>st</w:t>
            </w:r>
            <w:r w:rsidRPr="00077931">
              <w:rPr>
                <w:bCs/>
              </w:rPr>
              <w:t xml:space="preserve"> January 2021</w:t>
            </w:r>
          </w:p>
        </w:tc>
      </w:tr>
      <w:tr w:rsidR="00077931" w14:paraId="23ABC861" w14:textId="77777777" w:rsidTr="00CD38A2">
        <w:tc>
          <w:tcPr>
            <w:tcW w:w="5340" w:type="dxa"/>
          </w:tcPr>
          <w:p w14:paraId="7BBF6D9A" w14:textId="77777777" w:rsidR="00077931" w:rsidRPr="00077931" w:rsidRDefault="00077931" w:rsidP="00077931">
            <w:pPr>
              <w:rPr>
                <w:b/>
              </w:rPr>
            </w:pPr>
            <w:r w:rsidRPr="00077931">
              <w:rPr>
                <w:b/>
              </w:rPr>
              <w:t>ICS</w:t>
            </w:r>
          </w:p>
        </w:tc>
        <w:tc>
          <w:tcPr>
            <w:tcW w:w="4861" w:type="dxa"/>
          </w:tcPr>
          <w:p w14:paraId="79DCB8D5" w14:textId="77777777" w:rsidR="00077931" w:rsidRPr="00077931" w:rsidRDefault="00077931" w:rsidP="00077931">
            <w:pPr>
              <w:rPr>
                <w:b/>
              </w:rPr>
            </w:pPr>
            <w:r w:rsidRPr="00077931">
              <w:rPr>
                <w:b/>
              </w:rPr>
              <w:t>Integrated Care System</w:t>
            </w:r>
          </w:p>
        </w:tc>
      </w:tr>
      <w:tr w:rsidR="00077931" w14:paraId="3BE21629" w14:textId="77777777" w:rsidTr="00CD38A2">
        <w:tc>
          <w:tcPr>
            <w:tcW w:w="5340" w:type="dxa"/>
          </w:tcPr>
          <w:p w14:paraId="1032F49A" w14:textId="77777777" w:rsidR="00077931" w:rsidRPr="00077931" w:rsidRDefault="00077931" w:rsidP="00077931">
            <w:pPr>
              <w:rPr>
                <w:b/>
              </w:rPr>
            </w:pPr>
            <w:r w:rsidRPr="00077931">
              <w:rPr>
                <w:b/>
              </w:rPr>
              <w:t>OJEU</w:t>
            </w:r>
          </w:p>
        </w:tc>
        <w:tc>
          <w:tcPr>
            <w:tcW w:w="4861" w:type="dxa"/>
          </w:tcPr>
          <w:p w14:paraId="0DDE76BD" w14:textId="77777777" w:rsidR="00077931" w:rsidRPr="00077931" w:rsidRDefault="00077931" w:rsidP="00077931">
            <w:pPr>
              <w:rPr>
                <w:b/>
              </w:rPr>
            </w:pPr>
            <w:r w:rsidRPr="00077931">
              <w:rPr>
                <w:b/>
              </w:rPr>
              <w:t xml:space="preserve">Official Journal of the European Communities.  </w:t>
            </w:r>
          </w:p>
          <w:p w14:paraId="2A7DEC61" w14:textId="77777777" w:rsidR="00077931" w:rsidRPr="00077931" w:rsidRDefault="00077931" w:rsidP="00077931">
            <w:pPr>
              <w:rPr>
                <w:b/>
              </w:rPr>
            </w:pPr>
            <w:r w:rsidRPr="00077931">
              <w:rPr>
                <w:bCs/>
              </w:rPr>
              <w:t xml:space="preserve">This governed </w:t>
            </w:r>
            <w:proofErr w:type="gramStart"/>
            <w:r w:rsidRPr="00077931">
              <w:rPr>
                <w:bCs/>
              </w:rPr>
              <w:t>Public</w:t>
            </w:r>
            <w:proofErr w:type="gramEnd"/>
            <w:r w:rsidRPr="00077931">
              <w:rPr>
                <w:bCs/>
              </w:rPr>
              <w:t xml:space="preserve"> procurement in the UK prior to Brexit</w:t>
            </w:r>
          </w:p>
        </w:tc>
      </w:tr>
      <w:tr w:rsidR="00077931" w14:paraId="2EE22F03" w14:textId="77777777" w:rsidTr="00CD38A2">
        <w:tc>
          <w:tcPr>
            <w:tcW w:w="5340" w:type="dxa"/>
          </w:tcPr>
          <w:p w14:paraId="6B790353" w14:textId="77777777" w:rsidR="00077931" w:rsidRPr="00077931" w:rsidRDefault="00077931" w:rsidP="00077931">
            <w:pPr>
              <w:rPr>
                <w:b/>
              </w:rPr>
            </w:pPr>
            <w:r w:rsidRPr="00077931">
              <w:rPr>
                <w:b/>
              </w:rPr>
              <w:t>Restricted Procedure</w:t>
            </w:r>
          </w:p>
        </w:tc>
        <w:tc>
          <w:tcPr>
            <w:tcW w:w="4861" w:type="dxa"/>
          </w:tcPr>
          <w:p w14:paraId="1C817E97" w14:textId="77777777" w:rsidR="00077931" w:rsidRPr="00077931" w:rsidRDefault="00077931" w:rsidP="00077931">
            <w:pPr>
              <w:rPr>
                <w:b/>
              </w:rPr>
            </w:pPr>
            <w:r w:rsidRPr="00077931">
              <w:rPr>
                <w:b/>
              </w:rPr>
              <w:t xml:space="preserve">2-part tender process under Public Procurement Regulations 2015 </w:t>
            </w:r>
          </w:p>
        </w:tc>
      </w:tr>
      <w:tr w:rsidR="00077931" w14:paraId="237F9F3A" w14:textId="77777777" w:rsidTr="00CD38A2">
        <w:tc>
          <w:tcPr>
            <w:tcW w:w="5340" w:type="dxa"/>
          </w:tcPr>
          <w:p w14:paraId="36325CDC" w14:textId="77777777" w:rsidR="00077931" w:rsidRPr="00077931" w:rsidRDefault="00077931" w:rsidP="00077931">
            <w:pPr>
              <w:rPr>
                <w:b/>
              </w:rPr>
            </w:pPr>
            <w:r w:rsidRPr="00077931">
              <w:rPr>
                <w:b/>
              </w:rPr>
              <w:t>WTO GPA</w:t>
            </w:r>
          </w:p>
        </w:tc>
        <w:tc>
          <w:tcPr>
            <w:tcW w:w="4861" w:type="dxa"/>
          </w:tcPr>
          <w:p w14:paraId="4521246F" w14:textId="77777777" w:rsidR="00077931" w:rsidRPr="00077931" w:rsidRDefault="00077931" w:rsidP="00077931">
            <w:pPr>
              <w:pStyle w:val="Heading3"/>
              <w:shd w:val="clear" w:color="auto" w:fill="FFFFFF"/>
              <w:spacing w:before="0" w:line="288" w:lineRule="atLeast"/>
              <w:rPr>
                <w:rFonts w:ascii="Arial" w:eastAsia="Times New Roman" w:hAnsi="Arial" w:cs="Arial"/>
                <w:b/>
                <w:bCs/>
                <w:color w:val="auto"/>
                <w:sz w:val="22"/>
                <w:szCs w:val="22"/>
                <w:lang w:bidi="ar-SA"/>
              </w:rPr>
            </w:pPr>
            <w:r w:rsidRPr="00077931">
              <w:rPr>
                <w:rFonts w:ascii="Arial" w:eastAsia="Arial" w:hAnsi="Arial" w:cs="Arial"/>
                <w:b/>
                <w:bCs/>
                <w:color w:val="auto"/>
                <w:sz w:val="22"/>
                <w:szCs w:val="22"/>
              </w:rPr>
              <w:t xml:space="preserve">World Trade Organisation’s Government </w:t>
            </w:r>
            <w:r w:rsidR="000D4CA3" w:rsidRPr="00077931">
              <w:rPr>
                <w:rFonts w:ascii="Arial" w:eastAsia="Arial" w:hAnsi="Arial" w:cs="Arial"/>
                <w:b/>
                <w:bCs/>
                <w:color w:val="auto"/>
                <w:sz w:val="22"/>
                <w:szCs w:val="22"/>
              </w:rPr>
              <w:t>Procurement</w:t>
            </w:r>
            <w:r w:rsidR="000D4CA3" w:rsidRPr="00077931">
              <w:rPr>
                <w:rStyle w:val="Strong"/>
                <w:rFonts w:ascii="Arial" w:hAnsi="Arial" w:cs="Arial"/>
                <w:color w:val="auto"/>
                <w:sz w:val="22"/>
                <w:szCs w:val="22"/>
                <w:bdr w:val="none" w:sz="0" w:space="0" w:color="auto" w:frame="1"/>
              </w:rPr>
              <w:t xml:space="preserve"> Agreement</w:t>
            </w:r>
          </w:p>
        </w:tc>
      </w:tr>
      <w:tr w:rsidR="008D29F8" w14:paraId="11D4D554" w14:textId="77777777" w:rsidTr="00CD38A2">
        <w:tc>
          <w:tcPr>
            <w:tcW w:w="5340" w:type="dxa"/>
          </w:tcPr>
          <w:p w14:paraId="720C32EF" w14:textId="77777777" w:rsidR="008D29F8" w:rsidRPr="00077931" w:rsidRDefault="008D29F8" w:rsidP="00077931">
            <w:pPr>
              <w:rPr>
                <w:b/>
              </w:rPr>
            </w:pPr>
            <w:r>
              <w:rPr>
                <w:b/>
              </w:rPr>
              <w:t>PA23</w:t>
            </w:r>
          </w:p>
        </w:tc>
        <w:tc>
          <w:tcPr>
            <w:tcW w:w="4861" w:type="dxa"/>
          </w:tcPr>
          <w:p w14:paraId="590AE3DF" w14:textId="77777777" w:rsidR="008D29F8" w:rsidRPr="00077931" w:rsidRDefault="008D29F8" w:rsidP="00077931">
            <w:pPr>
              <w:pStyle w:val="Heading3"/>
              <w:shd w:val="clear" w:color="auto" w:fill="FFFFFF"/>
              <w:spacing w:before="0" w:line="288" w:lineRule="atLeast"/>
              <w:rPr>
                <w:rFonts w:ascii="Arial" w:eastAsia="Arial" w:hAnsi="Arial" w:cs="Arial"/>
                <w:b/>
                <w:bCs/>
                <w:color w:val="auto"/>
                <w:sz w:val="22"/>
                <w:szCs w:val="22"/>
              </w:rPr>
            </w:pPr>
            <w:r>
              <w:rPr>
                <w:rFonts w:ascii="Arial" w:eastAsia="Arial" w:hAnsi="Arial" w:cs="Arial"/>
                <w:b/>
                <w:bCs/>
                <w:color w:val="auto"/>
                <w:sz w:val="22"/>
                <w:szCs w:val="22"/>
              </w:rPr>
              <w:t>Procurement Act 2023</w:t>
            </w:r>
          </w:p>
        </w:tc>
      </w:tr>
      <w:tr w:rsidR="008D29F8" w14:paraId="501FBBCC" w14:textId="77777777" w:rsidTr="00CD38A2">
        <w:tc>
          <w:tcPr>
            <w:tcW w:w="5340" w:type="dxa"/>
          </w:tcPr>
          <w:p w14:paraId="2D08BFE6" w14:textId="77777777" w:rsidR="008D29F8" w:rsidRDefault="008D29F8" w:rsidP="00077931">
            <w:pPr>
              <w:rPr>
                <w:b/>
              </w:rPr>
            </w:pPr>
            <w:r>
              <w:rPr>
                <w:b/>
              </w:rPr>
              <w:t>PSR</w:t>
            </w:r>
          </w:p>
        </w:tc>
        <w:tc>
          <w:tcPr>
            <w:tcW w:w="4861" w:type="dxa"/>
          </w:tcPr>
          <w:p w14:paraId="43B69FDD" w14:textId="77777777" w:rsidR="008D29F8" w:rsidRDefault="008D29F8" w:rsidP="00077931">
            <w:pPr>
              <w:pStyle w:val="Heading3"/>
              <w:shd w:val="clear" w:color="auto" w:fill="FFFFFF"/>
              <w:spacing w:before="0" w:line="288" w:lineRule="atLeast"/>
              <w:rPr>
                <w:rFonts w:ascii="Arial" w:eastAsia="Arial" w:hAnsi="Arial" w:cs="Arial"/>
                <w:b/>
                <w:bCs/>
                <w:color w:val="auto"/>
                <w:sz w:val="22"/>
                <w:szCs w:val="22"/>
              </w:rPr>
            </w:pPr>
            <w:r>
              <w:rPr>
                <w:rFonts w:ascii="Arial" w:eastAsia="Arial" w:hAnsi="Arial" w:cs="Arial"/>
                <w:b/>
                <w:bCs/>
                <w:color w:val="auto"/>
                <w:sz w:val="22"/>
                <w:szCs w:val="22"/>
              </w:rPr>
              <w:t>Provider Selection Regime</w:t>
            </w:r>
          </w:p>
        </w:tc>
      </w:tr>
    </w:tbl>
    <w:p w14:paraId="6C746B21" w14:textId="77777777" w:rsidR="00CD38A2" w:rsidRDefault="00CD38A2" w:rsidP="00CD38A2">
      <w:pPr>
        <w:rPr>
          <w:noProof/>
          <w:lang w:bidi="ar-SA"/>
        </w:rPr>
      </w:pPr>
    </w:p>
    <w:p w14:paraId="493ED204" w14:textId="77777777" w:rsidR="00CD38A2" w:rsidRDefault="00CD38A2" w:rsidP="00CD38A2">
      <w:pPr>
        <w:rPr>
          <w:noProof/>
          <w:lang w:bidi="ar-SA"/>
        </w:rPr>
      </w:pPr>
    </w:p>
    <w:p w14:paraId="0A0BB534" w14:textId="77777777" w:rsidR="00BD0534" w:rsidRDefault="00BD0534" w:rsidP="00977D28"/>
    <w:p w14:paraId="7E3345E2" w14:textId="77777777" w:rsidR="00311201" w:rsidRDefault="00311201" w:rsidP="00977D28"/>
    <w:p w14:paraId="100CDF92" w14:textId="77777777" w:rsidR="00311201" w:rsidRDefault="00311201" w:rsidP="00977D28"/>
    <w:p w14:paraId="58E9B03D" w14:textId="77777777" w:rsidR="00311201" w:rsidRDefault="00311201" w:rsidP="00977D28"/>
    <w:p w14:paraId="181B09F3" w14:textId="77777777" w:rsidR="00311201" w:rsidRDefault="00311201" w:rsidP="00977D28"/>
    <w:p w14:paraId="6059776F" w14:textId="77777777" w:rsidR="00311201" w:rsidRDefault="00311201" w:rsidP="00977D28"/>
    <w:p w14:paraId="6347B417" w14:textId="77777777" w:rsidR="00311201" w:rsidRDefault="00311201" w:rsidP="00977D28"/>
    <w:p w14:paraId="50D4BD3B" w14:textId="77777777" w:rsidR="00311201" w:rsidRDefault="00311201" w:rsidP="00977D28"/>
    <w:p w14:paraId="0C6C6956" w14:textId="77777777" w:rsidR="00311201" w:rsidRDefault="00311201" w:rsidP="00977D28"/>
    <w:p w14:paraId="3611C71C" w14:textId="77777777" w:rsidR="00311201" w:rsidRDefault="00311201" w:rsidP="00977D28"/>
    <w:p w14:paraId="63103FDB" w14:textId="77777777" w:rsidR="00311201" w:rsidRDefault="00311201" w:rsidP="00977D28"/>
    <w:p w14:paraId="016EA7BA" w14:textId="77777777" w:rsidR="00311201" w:rsidRDefault="00311201" w:rsidP="00977D28"/>
    <w:p w14:paraId="0D254505" w14:textId="77777777" w:rsidR="00311201" w:rsidRDefault="00311201" w:rsidP="00977D28"/>
    <w:p w14:paraId="69D57801" w14:textId="77777777" w:rsidR="00311201" w:rsidRDefault="00311201" w:rsidP="00977D28"/>
    <w:p w14:paraId="3D69A3A1" w14:textId="77777777" w:rsidR="00311201" w:rsidRDefault="00311201" w:rsidP="00977D28"/>
    <w:p w14:paraId="18B730CE" w14:textId="77777777" w:rsidR="00311201" w:rsidRDefault="00311201" w:rsidP="00977D28"/>
    <w:p w14:paraId="46D81618" w14:textId="77777777" w:rsidR="00311201" w:rsidRDefault="00311201" w:rsidP="00977D28"/>
    <w:p w14:paraId="6AD46697" w14:textId="77777777" w:rsidR="00311201" w:rsidRDefault="00311201" w:rsidP="00977D28"/>
    <w:p w14:paraId="7170A0D2" w14:textId="77777777" w:rsidR="00311201" w:rsidRDefault="00311201" w:rsidP="00977D28"/>
    <w:p w14:paraId="08D67CC6" w14:textId="77777777" w:rsidR="00311201" w:rsidRDefault="00311201" w:rsidP="00977D28"/>
    <w:p w14:paraId="277D5B5F" w14:textId="77777777" w:rsidR="00311201" w:rsidRDefault="00311201" w:rsidP="00977D28"/>
    <w:p w14:paraId="0F272222" w14:textId="77777777" w:rsidR="00311201" w:rsidRDefault="00311201" w:rsidP="00977D28"/>
    <w:p w14:paraId="6B5524ED" w14:textId="77777777" w:rsidR="00311201" w:rsidRDefault="00311201" w:rsidP="00977D28"/>
    <w:p w14:paraId="3C76893D" w14:textId="77777777" w:rsidR="00311201" w:rsidRDefault="00311201" w:rsidP="00977D28"/>
    <w:p w14:paraId="2A7BCDCA" w14:textId="77777777" w:rsidR="00311201" w:rsidRDefault="00311201" w:rsidP="00977D28"/>
    <w:p w14:paraId="6A92960C" w14:textId="77777777" w:rsidR="00311201" w:rsidRDefault="00311201" w:rsidP="00977D28"/>
    <w:p w14:paraId="14933822" w14:textId="77777777" w:rsidR="00311201" w:rsidRDefault="00311201" w:rsidP="00977D28"/>
    <w:p w14:paraId="6EDD27CC" w14:textId="77777777" w:rsidR="00311201" w:rsidRDefault="00311201" w:rsidP="00977D28"/>
    <w:p w14:paraId="354CA6D6" w14:textId="77777777" w:rsidR="00311201" w:rsidRDefault="00311201" w:rsidP="00977D28"/>
    <w:p w14:paraId="58A91E9B" w14:textId="77777777" w:rsidR="00311201" w:rsidRDefault="00311201" w:rsidP="00977D28"/>
    <w:p w14:paraId="6B08095B" w14:textId="77777777" w:rsidR="00311201" w:rsidRDefault="00311201" w:rsidP="00977D28"/>
    <w:p w14:paraId="2E5BDB3A" w14:textId="77777777" w:rsidR="00311201" w:rsidRDefault="00311201" w:rsidP="00977D28"/>
    <w:p w14:paraId="14F5FA98" w14:textId="77777777" w:rsidR="00311201" w:rsidRDefault="00311201" w:rsidP="00977D28"/>
    <w:p w14:paraId="3B9B4760" w14:textId="77777777" w:rsidR="00311201" w:rsidRDefault="00311201" w:rsidP="00977D28"/>
    <w:p w14:paraId="4F0E0384" w14:textId="77777777" w:rsidR="00311201" w:rsidRDefault="00311201" w:rsidP="00977D28"/>
    <w:p w14:paraId="67A9D064" w14:textId="77777777" w:rsidR="00311201" w:rsidRDefault="00311201" w:rsidP="00977D28"/>
    <w:p w14:paraId="78AC8CAD" w14:textId="77777777" w:rsidR="00311201" w:rsidRDefault="00311201" w:rsidP="00977D28"/>
    <w:p w14:paraId="0E9DCED3" w14:textId="77777777" w:rsidR="00311201" w:rsidRDefault="00311201" w:rsidP="00977D28"/>
    <w:p w14:paraId="57141F6F" w14:textId="77777777" w:rsidR="00311201" w:rsidRDefault="00311201" w:rsidP="00311201">
      <w:pPr>
        <w:rPr>
          <w:b/>
          <w:bCs/>
        </w:rPr>
      </w:pPr>
      <w:r>
        <w:rPr>
          <w:b/>
          <w:bCs/>
          <w:noProof/>
          <w:lang w:bidi="ar-SA"/>
        </w:rPr>
        <mc:AlternateContent>
          <mc:Choice Requires="wps">
            <w:drawing>
              <wp:anchor distT="0" distB="0" distL="114300" distR="114300" simplePos="0" relativeHeight="251660298" behindDoc="0" locked="0" layoutInCell="1" allowOverlap="1" wp14:anchorId="41476D3D" wp14:editId="6C36895C">
                <wp:simplePos x="0" y="0"/>
                <wp:positionH relativeFrom="column">
                  <wp:posOffset>2838450</wp:posOffset>
                </wp:positionH>
                <wp:positionV relativeFrom="paragraph">
                  <wp:posOffset>7898765</wp:posOffset>
                </wp:positionV>
                <wp:extent cx="514985" cy="170815"/>
                <wp:effectExtent l="0" t="0" r="0" b="0"/>
                <wp:wrapTopAndBottom/>
                <wp:docPr id="1149780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170815"/>
                        </a:xfrm>
                        <a:prstGeom prst="rect">
                          <a:avLst/>
                        </a:prstGeom>
                        <a:noFill/>
                        <a:ln>
                          <a:noFill/>
                        </a:ln>
                      </wps:spPr>
                      <wps:txbx>
                        <w:txbxContent>
                          <w:p w14:paraId="7F9263CD" w14:textId="77777777" w:rsidR="00311201" w:rsidRDefault="00311201" w:rsidP="00311201">
                            <w:pPr>
                              <w:spacing w:line="268" w:lineRule="exact"/>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3FC4D" id="_x0000_s1033" type="#_x0000_t202" style="position:absolute;margin-left:223.5pt;margin-top:621.95pt;width:40.55pt;height:13.45pt;z-index:251660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" filled="f" stroked="f">
                <v:textbox inset="0,0,0,0">
                  <w:txbxContent>
                    <w:p w:rsidR="00311201" w:rsidRDefault="00311201" w:rsidP="00311201">
                      <w:pPr>
                        <w:spacing w:line="268" w:lineRule="exact"/>
                        <w:rPr>
                          <w:sz w:val="24"/>
                        </w:rPr>
                      </w:pPr>
                    </w:p>
                  </w:txbxContent>
                </v:textbox>
                <w10:wrap type="topAndBottom"/>
              </v:shape>
            </w:pict>
          </mc:Fallback>
        </mc:AlternateContent>
      </w:r>
      <w:r w:rsidRPr="00E367CF">
        <w:rPr>
          <w:b/>
          <w:bCs/>
        </w:rPr>
        <w:t xml:space="preserve">Appendix </w:t>
      </w:r>
      <w:r>
        <w:rPr>
          <w:b/>
          <w:bCs/>
        </w:rPr>
        <w:t>Nine</w:t>
      </w:r>
      <w:r w:rsidRPr="00E367CF">
        <w:rPr>
          <w:b/>
          <w:bCs/>
        </w:rPr>
        <w:t xml:space="preserve"> – </w:t>
      </w:r>
      <w:r>
        <w:rPr>
          <w:b/>
          <w:bCs/>
        </w:rPr>
        <w:t>Due Diligence Process</w:t>
      </w:r>
    </w:p>
    <w:p w14:paraId="3A06DAAA" w14:textId="77777777" w:rsidR="00311201" w:rsidRDefault="00311201" w:rsidP="00311201">
      <w:pPr>
        <w:rPr>
          <w:b/>
          <w:bCs/>
        </w:rPr>
      </w:pPr>
    </w:p>
    <w:p w14:paraId="33FF7078" w14:textId="77777777" w:rsidR="00311201" w:rsidRDefault="00311201" w:rsidP="00311201">
      <w:r>
        <w:t xml:space="preserve">All new and existing suppliers must, at least once annually, undergo a due diligence process, using the Dun and </w:t>
      </w:r>
      <w:proofErr w:type="spellStart"/>
      <w:r>
        <w:t>Bradsheet</w:t>
      </w:r>
      <w:proofErr w:type="spellEnd"/>
      <w:r>
        <w:t xml:space="preserve"> system, to assess their ongoing viability. This is to ensure that the risk of their supply provision to the Trust is identified as early as possible, so appropriate mitigations can be put in place to protect the Trust’s position. Please see below the required process that is to be undertaken by both the Contracts and Procurement teams:</w:t>
      </w:r>
    </w:p>
    <w:p w14:paraId="698A74B9" w14:textId="77777777" w:rsidR="00311201" w:rsidRDefault="00311201" w:rsidP="00311201"/>
    <w:p w14:paraId="7FACC1D5" w14:textId="77777777" w:rsidR="00311201" w:rsidRDefault="00311201" w:rsidP="00311201">
      <w:pPr>
        <w:pStyle w:val="ListParagraph"/>
        <w:numPr>
          <w:ilvl w:val="0"/>
          <w:numId w:val="9"/>
        </w:numPr>
      </w:pPr>
      <w:r>
        <w:t xml:space="preserve">For all new suppliers onboarded, before the tender process is completed, the pre-checks are completed as part of the mandatory SQ’s. Any exceptional information that is reported as part of this stage will mean either the Procurement team will query this with a </w:t>
      </w:r>
      <w:proofErr w:type="gramStart"/>
      <w:r>
        <w:t>bidder, or</w:t>
      </w:r>
      <w:proofErr w:type="gramEnd"/>
      <w:r>
        <w:t xml:space="preserve"> will disqualify the bidder from continuing with the tender process.</w:t>
      </w:r>
    </w:p>
    <w:p w14:paraId="21950669" w14:textId="77777777" w:rsidR="00311201" w:rsidRDefault="00311201" w:rsidP="00311201">
      <w:pPr>
        <w:pStyle w:val="ListParagraph"/>
        <w:numPr>
          <w:ilvl w:val="0"/>
          <w:numId w:val="9"/>
        </w:numPr>
      </w:pPr>
      <w:r>
        <w:t xml:space="preserve">Before the contract is awarded, once the tender process has been completed, Procurement will run a Dun &amp; </w:t>
      </w:r>
      <w:proofErr w:type="spellStart"/>
      <w:r>
        <w:t>Bradsheet</w:t>
      </w:r>
      <w:proofErr w:type="spellEnd"/>
      <w:r>
        <w:t xml:space="preserve"> report to confirm the financial position and viability of the new supplier. If any exceptional information is returned, this is queried with the new supplier. If the supplier is unable to adequately respond and/or provide assurance, the Trust reserves the right to not award the contract to the supplier.</w:t>
      </w:r>
    </w:p>
    <w:p w14:paraId="6D23B1B3" w14:textId="77777777" w:rsidR="00311201" w:rsidRDefault="00311201" w:rsidP="00311201">
      <w:pPr>
        <w:pStyle w:val="ListParagraph"/>
        <w:numPr>
          <w:ilvl w:val="0"/>
          <w:numId w:val="9"/>
        </w:numPr>
      </w:pPr>
      <w:r>
        <w:t>For all existing suppliers, the Contracts team will run a report to check on their ongoing financial position and viability. If any exceptional information is reported, this is queried with the existing supplier. If the supplier fails to provide an adequate response or assurance, then the Trust can, as per the contract clauses</w:t>
      </w:r>
      <w:r w:rsidR="000B2CA9">
        <w:t xml:space="preserve">, raise a formal contract notice to the supplier, which will require the supplier to produce a remedial action plan to address the concern raised. </w:t>
      </w:r>
    </w:p>
    <w:p w14:paraId="0D650BC7" w14:textId="77777777" w:rsidR="000B2CA9" w:rsidRDefault="000B2CA9" w:rsidP="00311201">
      <w:pPr>
        <w:pStyle w:val="ListParagraph"/>
        <w:numPr>
          <w:ilvl w:val="0"/>
          <w:numId w:val="9"/>
        </w:numPr>
      </w:pPr>
      <w:r>
        <w:t xml:space="preserve">If the supplier fails to deliver on the remedial action plan, then the Trust can service notice to terminate the subcontract by reference to the material breaches clause. If the information returned by the initial due diligence report is deemed to be of a very material/significant nature, i.e. there is a very certain likelihood this will have an impact on the supply provision </w:t>
      </w:r>
      <w:proofErr w:type="gramStart"/>
      <w:r>
        <w:t>in the near future</w:t>
      </w:r>
      <w:proofErr w:type="gramEnd"/>
      <w:r>
        <w:t xml:space="preserve">, then the Trust can </w:t>
      </w:r>
      <w:proofErr w:type="spellStart"/>
      <w:r>
        <w:t>initiatie</w:t>
      </w:r>
      <w:proofErr w:type="spellEnd"/>
      <w:r>
        <w:t xml:space="preserve"> immediate termination of the subcontract.</w:t>
      </w:r>
    </w:p>
    <w:p w14:paraId="78818C8F" w14:textId="77777777" w:rsidR="000B2CA9" w:rsidRDefault="000B2CA9" w:rsidP="000B2CA9">
      <w:pPr>
        <w:pStyle w:val="ListParagraph"/>
        <w:numPr>
          <w:ilvl w:val="0"/>
          <w:numId w:val="9"/>
        </w:numPr>
      </w:pPr>
      <w:r>
        <w:t>All due diligence checks and reports must be saved down in each supplier’s folder and noted on the Contracts Register, with a RAG-rating included to note the status of the returns, i.e. Green for no issues, amber for some issues reported, and ref for serious issues reported.</w:t>
      </w:r>
    </w:p>
    <w:p w14:paraId="1CFA3DCA" w14:textId="77777777" w:rsidR="000B2CA9" w:rsidRPr="00311201" w:rsidRDefault="000B2CA9" w:rsidP="000B2CA9">
      <w:pPr>
        <w:pStyle w:val="ListParagraph"/>
        <w:numPr>
          <w:ilvl w:val="0"/>
          <w:numId w:val="9"/>
        </w:numPr>
      </w:pPr>
      <w:r>
        <w:t>All issues reported, whether amber or red rated, will require the supplier to devise a remedial action plan to address these, with timelines agreed for rectification.</w:t>
      </w:r>
    </w:p>
    <w:p w14:paraId="47214154" w14:textId="77777777" w:rsidR="00311201" w:rsidRDefault="00311201" w:rsidP="00977D28"/>
    <w:p w14:paraId="61D41046" w14:textId="77777777" w:rsidR="00E25A6E" w:rsidRDefault="009A4CE2">
      <w:pPr>
        <w:pStyle w:val="Heading1"/>
      </w:pPr>
      <w:r>
        <w:t>References</w:t>
      </w:r>
    </w:p>
    <w:p w14:paraId="1F8148B0" w14:textId="77777777" w:rsidR="00E25A6E" w:rsidRDefault="009A4CE2">
      <w:r>
        <w:t>• Procurement Act 2023 – https://www.legislation.gov.uk/ukpga/2023/31/enacted</w:t>
      </w:r>
      <w:r>
        <w:br/>
        <w:t>• Health and Care Act 2022 (Part 3: NHS Procurement) – https://www.legislation.gov.uk/ukpga/2022/31/contents/enacted</w:t>
      </w:r>
      <w:r>
        <w:br/>
        <w:t>• NHS England – Provider Selection Regime Statutory Guidance (January 2024)</w:t>
      </w:r>
      <w:r>
        <w:br/>
        <w:t>• Cabinet Office Procurement Policy Notes (PPNs) – https://www.gov.uk/government/collections/procurement-policy-notes</w:t>
      </w:r>
    </w:p>
    <w:sectPr w:rsidR="00E25A6E" w:rsidSect="003D4FC7">
      <w:pgSz w:w="11910" w:h="16840"/>
      <w:pgMar w:top="1340" w:right="240" w:bottom="800" w:left="980" w:header="0"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A281" w14:textId="77777777" w:rsidR="00C638B8" w:rsidRDefault="00C638B8">
      <w:r>
        <w:separator/>
      </w:r>
    </w:p>
  </w:endnote>
  <w:endnote w:type="continuationSeparator" w:id="0">
    <w:p w14:paraId="73BD6222" w14:textId="77777777" w:rsidR="00C638B8" w:rsidRDefault="00C638B8">
      <w:r>
        <w:continuationSeparator/>
      </w:r>
    </w:p>
  </w:endnote>
  <w:endnote w:type="continuationNotice" w:id="1">
    <w:p w14:paraId="6FDABD1F" w14:textId="77777777" w:rsidR="00C638B8" w:rsidRDefault="00C63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1C25" w14:textId="77777777" w:rsidR="003E7ABC" w:rsidRDefault="00EA08DA">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40FAC2D7" wp14:editId="6F118041">
              <wp:simplePos x="0" y="0"/>
              <wp:positionH relativeFrom="page">
                <wp:posOffset>3688080</wp:posOffset>
              </wp:positionH>
              <wp:positionV relativeFrom="page">
                <wp:posOffset>10294620</wp:posOffset>
              </wp:positionV>
              <wp:extent cx="9802495" cy="190500"/>
              <wp:effectExtent l="0" t="0" r="0" b="0"/>
              <wp:wrapNone/>
              <wp:docPr id="7571977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2495" cy="190500"/>
                      </a:xfrm>
                      <a:prstGeom prst="rect">
                        <a:avLst/>
                      </a:prstGeom>
                      <a:noFill/>
                      <a:ln>
                        <a:noFill/>
                      </a:ln>
                    </wps:spPr>
                    <wps:txbx>
                      <w:txbxContent>
                        <w:p w14:paraId="37CCCEB6" w14:textId="77777777" w:rsidR="003E7ABC" w:rsidRPr="008F5971" w:rsidRDefault="00ED39E4">
                          <w:pPr>
                            <w:spacing w:before="12"/>
                            <w:ind w:left="40"/>
                            <w:rPr>
                              <w:sz w:val="18"/>
                              <w:szCs w:val="18"/>
                            </w:rPr>
                          </w:pPr>
                          <w:r w:rsidRPr="008F5971">
                            <w:rPr>
                              <w:sz w:val="18"/>
                              <w:szCs w:val="18"/>
                            </w:rPr>
                            <w:fldChar w:fldCharType="begin"/>
                          </w:r>
                          <w:r w:rsidR="003E7ABC" w:rsidRPr="008F5971">
                            <w:rPr>
                              <w:sz w:val="18"/>
                              <w:szCs w:val="18"/>
                            </w:rPr>
                            <w:instrText xml:space="preserve"> PAGE </w:instrText>
                          </w:r>
                          <w:r w:rsidRPr="008F5971">
                            <w:rPr>
                              <w:sz w:val="18"/>
                              <w:szCs w:val="18"/>
                            </w:rPr>
                            <w:fldChar w:fldCharType="separate"/>
                          </w:r>
                          <w:r w:rsidR="00395142">
                            <w:rPr>
                              <w:noProof/>
                              <w:sz w:val="18"/>
                              <w:szCs w:val="18"/>
                            </w:rPr>
                            <w:t>7</w:t>
                          </w:r>
                          <w:r w:rsidRPr="008F5971">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8253C" id="_x0000_t202" coordsize="21600,21600" o:spt="202" path="m,l,21600r21600,l21600,xe">
              <v:stroke joinstyle="miter"/>
              <v:path gradientshapeok="t" o:connecttype="rect"/>
            </v:shapetype>
            <v:shape id="Text Box 1" o:spid="_x0000_s1034" type="#_x0000_t202" style="position:absolute;margin-left:290.4pt;margin-top:810.6pt;width:771.85pt;height: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" filled="f" stroked="f">
              <v:textbox inset="0,0,0,0">
                <w:txbxContent>
                  <w:p w:rsidR="003E7ABC" w:rsidRPr="008F5971" w:rsidRDefault="00ED39E4">
                    <w:pPr>
                      <w:spacing w:before="12"/>
                      <w:ind w:left="40"/>
                      <w:rPr>
                        <w:sz w:val="18"/>
                        <w:szCs w:val="18"/>
                      </w:rPr>
                    </w:pPr>
                    <w:r w:rsidRPr="008F5971">
                      <w:rPr>
                        <w:sz w:val="18"/>
                        <w:szCs w:val="18"/>
                      </w:rPr>
                      <w:fldChar w:fldCharType="begin"/>
                    </w:r>
                    <w:r w:rsidR="003E7ABC" w:rsidRPr="008F5971">
                      <w:rPr>
                        <w:sz w:val="18"/>
                        <w:szCs w:val="18"/>
                      </w:rPr>
                      <w:instrText xml:space="preserve"> PAGE </w:instrText>
                    </w:r>
                    <w:r w:rsidRPr="008F5971">
                      <w:rPr>
                        <w:sz w:val="18"/>
                        <w:szCs w:val="18"/>
                      </w:rPr>
                      <w:fldChar w:fldCharType="separate"/>
                    </w:r>
                    <w:r w:rsidR="00395142">
                      <w:rPr>
                        <w:noProof/>
                        <w:sz w:val="18"/>
                        <w:szCs w:val="18"/>
                      </w:rPr>
                      <w:t>7</w:t>
                    </w:r>
                    <w:r w:rsidRPr="008F5971">
                      <w:rPr>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D3C6" w14:textId="77777777" w:rsidR="00C638B8" w:rsidRDefault="00C638B8">
      <w:r>
        <w:separator/>
      </w:r>
    </w:p>
  </w:footnote>
  <w:footnote w:type="continuationSeparator" w:id="0">
    <w:p w14:paraId="194D8F8C" w14:textId="77777777" w:rsidR="00C638B8" w:rsidRDefault="00C638B8">
      <w:r>
        <w:continuationSeparator/>
      </w:r>
    </w:p>
  </w:footnote>
  <w:footnote w:type="continuationNotice" w:id="1">
    <w:p w14:paraId="48882791" w14:textId="77777777" w:rsidR="00C638B8" w:rsidRDefault="00C638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74A807"/>
    <w:multiLevelType w:val="hybridMultilevel"/>
    <w:tmpl w:val="724170F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04CC3"/>
    <w:multiLevelType w:val="hybridMultilevel"/>
    <w:tmpl w:val="00DA0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460C7F"/>
    <w:multiLevelType w:val="hybridMultilevel"/>
    <w:tmpl w:val="0EE27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F0858"/>
    <w:multiLevelType w:val="multilevel"/>
    <w:tmpl w:val="8136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95184"/>
    <w:multiLevelType w:val="hybridMultilevel"/>
    <w:tmpl w:val="20F83C8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4D3353"/>
    <w:multiLevelType w:val="hybridMultilevel"/>
    <w:tmpl w:val="5B50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B53452"/>
    <w:multiLevelType w:val="hybridMultilevel"/>
    <w:tmpl w:val="BAF02E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EE3131"/>
    <w:multiLevelType w:val="hybridMultilevel"/>
    <w:tmpl w:val="BB68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B05A69"/>
    <w:multiLevelType w:val="hybridMultilevel"/>
    <w:tmpl w:val="4BBCF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C2801AD"/>
    <w:multiLevelType w:val="hybridMultilevel"/>
    <w:tmpl w:val="F0B4C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D8844E1"/>
    <w:multiLevelType w:val="hybridMultilevel"/>
    <w:tmpl w:val="3DB6C5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136427CC">
      <w:start w:val="14"/>
      <w:numFmt w:val="bullet"/>
      <w:lvlText w:val="-"/>
      <w:lvlJc w:val="left"/>
      <w:pPr>
        <w:ind w:left="2340" w:hanging="360"/>
      </w:pPr>
      <w:rPr>
        <w:rFonts w:ascii="Arial" w:eastAsia="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FA19D4"/>
    <w:multiLevelType w:val="hybridMultilevel"/>
    <w:tmpl w:val="98DA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A6B9E"/>
    <w:multiLevelType w:val="hybridMultilevel"/>
    <w:tmpl w:val="BC626F50"/>
    <w:lvl w:ilvl="0" w:tplc="5052B27C">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EE79A8"/>
    <w:multiLevelType w:val="hybridMultilevel"/>
    <w:tmpl w:val="285CDB9E"/>
    <w:lvl w:ilvl="0" w:tplc="8B48DF3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350500"/>
    <w:multiLevelType w:val="hybridMultilevel"/>
    <w:tmpl w:val="DB980AF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2346FB"/>
    <w:multiLevelType w:val="hybridMultilevel"/>
    <w:tmpl w:val="0D9801A6"/>
    <w:lvl w:ilvl="0" w:tplc="0110210C">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163D5587"/>
    <w:multiLevelType w:val="multilevel"/>
    <w:tmpl w:val="A59E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880125"/>
    <w:multiLevelType w:val="hybridMultilevel"/>
    <w:tmpl w:val="11EE5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7E13A2E"/>
    <w:multiLevelType w:val="hybridMultilevel"/>
    <w:tmpl w:val="8AF0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08044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1A2F416A"/>
    <w:multiLevelType w:val="hybridMultilevel"/>
    <w:tmpl w:val="6BA897B4"/>
    <w:lvl w:ilvl="0" w:tplc="136427CC">
      <w:start w:val="14"/>
      <w:numFmt w:val="bullet"/>
      <w:lvlText w:val="-"/>
      <w:lvlJc w:val="left"/>
      <w:pPr>
        <w:ind w:left="234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8938D6"/>
    <w:multiLevelType w:val="hybridMultilevel"/>
    <w:tmpl w:val="19AE7AFC"/>
    <w:lvl w:ilvl="0" w:tplc="819819A0">
      <w:start w:val="1"/>
      <w:numFmt w:val="decimal"/>
      <w:lvlText w:val="%1."/>
      <w:lvlJc w:val="left"/>
      <w:pPr>
        <w:ind w:left="820" w:hanging="567"/>
      </w:pPr>
      <w:rPr>
        <w:rFonts w:ascii="Arial" w:eastAsia="Arial" w:hAnsi="Arial" w:cs="Arial" w:hint="default"/>
        <w:b/>
        <w:bCs/>
        <w:spacing w:val="-1"/>
        <w:w w:val="100"/>
        <w:sz w:val="22"/>
        <w:szCs w:val="22"/>
        <w:lang w:val="en-GB" w:eastAsia="en-GB" w:bidi="en-GB"/>
      </w:rPr>
    </w:lvl>
    <w:lvl w:ilvl="1" w:tplc="4F887216">
      <w:numFmt w:val="bullet"/>
      <w:lvlText w:val=""/>
      <w:lvlJc w:val="left"/>
      <w:pPr>
        <w:ind w:left="1540" w:hanging="437"/>
      </w:pPr>
      <w:rPr>
        <w:rFonts w:ascii="Symbol" w:eastAsia="Symbol" w:hAnsi="Symbol" w:cs="Symbol" w:hint="default"/>
        <w:w w:val="100"/>
        <w:sz w:val="22"/>
        <w:szCs w:val="22"/>
        <w:lang w:val="en-GB" w:eastAsia="en-GB" w:bidi="en-GB"/>
      </w:rPr>
    </w:lvl>
    <w:lvl w:ilvl="2" w:tplc="43240FE6">
      <w:numFmt w:val="bullet"/>
      <w:lvlText w:val="•"/>
      <w:lvlJc w:val="left"/>
      <w:pPr>
        <w:ind w:left="1540" w:hanging="437"/>
      </w:pPr>
      <w:rPr>
        <w:rFonts w:hint="default"/>
        <w:lang w:val="en-GB" w:eastAsia="en-GB" w:bidi="en-GB"/>
      </w:rPr>
    </w:lvl>
    <w:lvl w:ilvl="3" w:tplc="52DC51F4">
      <w:numFmt w:val="bullet"/>
      <w:lvlText w:val="•"/>
      <w:lvlJc w:val="left"/>
      <w:pPr>
        <w:ind w:left="2683" w:hanging="437"/>
      </w:pPr>
      <w:rPr>
        <w:rFonts w:hint="default"/>
        <w:lang w:val="en-GB" w:eastAsia="en-GB" w:bidi="en-GB"/>
      </w:rPr>
    </w:lvl>
    <w:lvl w:ilvl="4" w:tplc="747A09F2">
      <w:numFmt w:val="bullet"/>
      <w:lvlText w:val="•"/>
      <w:lvlJc w:val="left"/>
      <w:pPr>
        <w:ind w:left="3826" w:hanging="437"/>
      </w:pPr>
      <w:rPr>
        <w:rFonts w:hint="default"/>
        <w:lang w:val="en-GB" w:eastAsia="en-GB" w:bidi="en-GB"/>
      </w:rPr>
    </w:lvl>
    <w:lvl w:ilvl="5" w:tplc="06E27874">
      <w:numFmt w:val="bullet"/>
      <w:lvlText w:val="•"/>
      <w:lvlJc w:val="left"/>
      <w:pPr>
        <w:ind w:left="4969" w:hanging="437"/>
      </w:pPr>
      <w:rPr>
        <w:rFonts w:hint="default"/>
        <w:lang w:val="en-GB" w:eastAsia="en-GB" w:bidi="en-GB"/>
      </w:rPr>
    </w:lvl>
    <w:lvl w:ilvl="6" w:tplc="7A00E94E">
      <w:numFmt w:val="bullet"/>
      <w:lvlText w:val="•"/>
      <w:lvlJc w:val="left"/>
      <w:pPr>
        <w:ind w:left="6113" w:hanging="437"/>
      </w:pPr>
      <w:rPr>
        <w:rFonts w:hint="default"/>
        <w:lang w:val="en-GB" w:eastAsia="en-GB" w:bidi="en-GB"/>
      </w:rPr>
    </w:lvl>
    <w:lvl w:ilvl="7" w:tplc="DC52D244">
      <w:numFmt w:val="bullet"/>
      <w:lvlText w:val="•"/>
      <w:lvlJc w:val="left"/>
      <w:pPr>
        <w:ind w:left="7256" w:hanging="437"/>
      </w:pPr>
      <w:rPr>
        <w:rFonts w:hint="default"/>
        <w:lang w:val="en-GB" w:eastAsia="en-GB" w:bidi="en-GB"/>
      </w:rPr>
    </w:lvl>
    <w:lvl w:ilvl="8" w:tplc="2A10FFE0">
      <w:numFmt w:val="bullet"/>
      <w:lvlText w:val="•"/>
      <w:lvlJc w:val="left"/>
      <w:pPr>
        <w:ind w:left="8399" w:hanging="437"/>
      </w:pPr>
      <w:rPr>
        <w:rFonts w:hint="default"/>
        <w:lang w:val="en-GB" w:eastAsia="en-GB" w:bidi="en-GB"/>
      </w:rPr>
    </w:lvl>
  </w:abstractNum>
  <w:abstractNum w:abstractNumId="22" w15:restartNumberingAfterBreak="0">
    <w:nsid w:val="1D9767BB"/>
    <w:multiLevelType w:val="hybridMultilevel"/>
    <w:tmpl w:val="5FFE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BF7077"/>
    <w:multiLevelType w:val="hybridMultilevel"/>
    <w:tmpl w:val="B1D4957A"/>
    <w:lvl w:ilvl="0" w:tplc="DC5C59B6">
      <w:start w:val="1"/>
      <w:numFmt w:val="decimal"/>
      <w:lvlText w:val="%1."/>
      <w:lvlJc w:val="left"/>
      <w:pPr>
        <w:ind w:left="1720" w:hanging="281"/>
        <w:jc w:val="right"/>
      </w:pPr>
      <w:rPr>
        <w:rFonts w:ascii="Arial" w:eastAsia="Arial" w:hAnsi="Arial" w:cs="Arial"/>
        <w:spacing w:val="-3"/>
        <w:w w:val="99"/>
        <w:sz w:val="24"/>
        <w:szCs w:val="24"/>
        <w:lang w:val="en-GB" w:eastAsia="en-GB" w:bidi="en-GB"/>
      </w:rPr>
    </w:lvl>
    <w:lvl w:ilvl="1" w:tplc="801E7250">
      <w:numFmt w:val="bullet"/>
      <w:lvlText w:val="•"/>
      <w:lvlJc w:val="left"/>
      <w:pPr>
        <w:ind w:left="2011" w:hanging="281"/>
      </w:pPr>
      <w:rPr>
        <w:rFonts w:hint="default"/>
        <w:lang w:val="en-GB" w:eastAsia="en-GB" w:bidi="en-GB"/>
      </w:rPr>
    </w:lvl>
    <w:lvl w:ilvl="2" w:tplc="DC3CAC7E">
      <w:numFmt w:val="bullet"/>
      <w:lvlText w:val="•"/>
      <w:lvlJc w:val="left"/>
      <w:pPr>
        <w:ind w:left="2303" w:hanging="281"/>
      </w:pPr>
      <w:rPr>
        <w:rFonts w:hint="default"/>
        <w:lang w:val="en-GB" w:eastAsia="en-GB" w:bidi="en-GB"/>
      </w:rPr>
    </w:lvl>
    <w:lvl w:ilvl="3" w:tplc="FC944F74">
      <w:numFmt w:val="bullet"/>
      <w:lvlText w:val="•"/>
      <w:lvlJc w:val="left"/>
      <w:pPr>
        <w:ind w:left="2594" w:hanging="281"/>
      </w:pPr>
      <w:rPr>
        <w:rFonts w:hint="default"/>
        <w:lang w:val="en-GB" w:eastAsia="en-GB" w:bidi="en-GB"/>
      </w:rPr>
    </w:lvl>
    <w:lvl w:ilvl="4" w:tplc="A540176A">
      <w:numFmt w:val="bullet"/>
      <w:lvlText w:val="•"/>
      <w:lvlJc w:val="left"/>
      <w:pPr>
        <w:ind w:left="2886" w:hanging="281"/>
      </w:pPr>
      <w:rPr>
        <w:rFonts w:hint="default"/>
        <w:lang w:val="en-GB" w:eastAsia="en-GB" w:bidi="en-GB"/>
      </w:rPr>
    </w:lvl>
    <w:lvl w:ilvl="5" w:tplc="939EA458">
      <w:numFmt w:val="bullet"/>
      <w:lvlText w:val="•"/>
      <w:lvlJc w:val="left"/>
      <w:pPr>
        <w:ind w:left="3177" w:hanging="281"/>
      </w:pPr>
      <w:rPr>
        <w:rFonts w:hint="default"/>
        <w:lang w:val="en-GB" w:eastAsia="en-GB" w:bidi="en-GB"/>
      </w:rPr>
    </w:lvl>
    <w:lvl w:ilvl="6" w:tplc="421A35DE">
      <w:numFmt w:val="bullet"/>
      <w:lvlText w:val="•"/>
      <w:lvlJc w:val="left"/>
      <w:pPr>
        <w:ind w:left="3469" w:hanging="281"/>
      </w:pPr>
      <w:rPr>
        <w:rFonts w:hint="default"/>
        <w:lang w:val="en-GB" w:eastAsia="en-GB" w:bidi="en-GB"/>
      </w:rPr>
    </w:lvl>
    <w:lvl w:ilvl="7" w:tplc="F2228AAC">
      <w:numFmt w:val="bullet"/>
      <w:lvlText w:val="•"/>
      <w:lvlJc w:val="left"/>
      <w:pPr>
        <w:ind w:left="3760" w:hanging="281"/>
      </w:pPr>
      <w:rPr>
        <w:rFonts w:hint="default"/>
        <w:lang w:val="en-GB" w:eastAsia="en-GB" w:bidi="en-GB"/>
      </w:rPr>
    </w:lvl>
    <w:lvl w:ilvl="8" w:tplc="86E8E32C">
      <w:numFmt w:val="bullet"/>
      <w:lvlText w:val="•"/>
      <w:lvlJc w:val="left"/>
      <w:pPr>
        <w:ind w:left="4052" w:hanging="281"/>
      </w:pPr>
      <w:rPr>
        <w:rFonts w:hint="default"/>
        <w:lang w:val="en-GB" w:eastAsia="en-GB" w:bidi="en-GB"/>
      </w:rPr>
    </w:lvl>
  </w:abstractNum>
  <w:abstractNum w:abstractNumId="24" w15:restartNumberingAfterBreak="0">
    <w:nsid w:val="1DC84709"/>
    <w:multiLevelType w:val="hybridMultilevel"/>
    <w:tmpl w:val="2E3E5BF0"/>
    <w:lvl w:ilvl="0" w:tplc="819819A0">
      <w:start w:val="1"/>
      <w:numFmt w:val="decimal"/>
      <w:lvlText w:val="%1."/>
      <w:lvlJc w:val="left"/>
      <w:pPr>
        <w:ind w:left="820" w:hanging="567"/>
      </w:pPr>
      <w:rPr>
        <w:rFonts w:ascii="Arial" w:eastAsia="Arial" w:hAnsi="Arial" w:cs="Arial" w:hint="default"/>
        <w:b/>
        <w:bCs/>
        <w:spacing w:val="-1"/>
        <w:w w:val="100"/>
        <w:sz w:val="22"/>
        <w:szCs w:val="22"/>
        <w:lang w:val="en-GB" w:eastAsia="en-GB" w:bidi="en-GB"/>
      </w:rPr>
    </w:lvl>
    <w:lvl w:ilvl="1" w:tplc="4F887216">
      <w:numFmt w:val="bullet"/>
      <w:lvlText w:val=""/>
      <w:lvlJc w:val="left"/>
      <w:pPr>
        <w:ind w:left="1540" w:hanging="437"/>
      </w:pPr>
      <w:rPr>
        <w:rFonts w:ascii="Symbol" w:eastAsia="Symbol" w:hAnsi="Symbol" w:cs="Symbol" w:hint="default"/>
        <w:w w:val="100"/>
        <w:sz w:val="22"/>
        <w:szCs w:val="22"/>
        <w:lang w:val="en-GB" w:eastAsia="en-GB" w:bidi="en-GB"/>
      </w:rPr>
    </w:lvl>
    <w:lvl w:ilvl="2" w:tplc="43240FE6">
      <w:numFmt w:val="bullet"/>
      <w:lvlText w:val="•"/>
      <w:lvlJc w:val="left"/>
      <w:pPr>
        <w:ind w:left="1540" w:hanging="437"/>
      </w:pPr>
      <w:rPr>
        <w:rFonts w:hint="default"/>
        <w:lang w:val="en-GB" w:eastAsia="en-GB" w:bidi="en-GB"/>
      </w:rPr>
    </w:lvl>
    <w:lvl w:ilvl="3" w:tplc="52DC51F4">
      <w:numFmt w:val="bullet"/>
      <w:lvlText w:val="•"/>
      <w:lvlJc w:val="left"/>
      <w:pPr>
        <w:ind w:left="2683" w:hanging="437"/>
      </w:pPr>
      <w:rPr>
        <w:rFonts w:hint="default"/>
        <w:lang w:val="en-GB" w:eastAsia="en-GB" w:bidi="en-GB"/>
      </w:rPr>
    </w:lvl>
    <w:lvl w:ilvl="4" w:tplc="747A09F2">
      <w:numFmt w:val="bullet"/>
      <w:lvlText w:val="•"/>
      <w:lvlJc w:val="left"/>
      <w:pPr>
        <w:ind w:left="3826" w:hanging="437"/>
      </w:pPr>
      <w:rPr>
        <w:rFonts w:hint="default"/>
        <w:lang w:val="en-GB" w:eastAsia="en-GB" w:bidi="en-GB"/>
      </w:rPr>
    </w:lvl>
    <w:lvl w:ilvl="5" w:tplc="06E27874">
      <w:numFmt w:val="bullet"/>
      <w:lvlText w:val="•"/>
      <w:lvlJc w:val="left"/>
      <w:pPr>
        <w:ind w:left="4969" w:hanging="437"/>
      </w:pPr>
      <w:rPr>
        <w:rFonts w:hint="default"/>
        <w:lang w:val="en-GB" w:eastAsia="en-GB" w:bidi="en-GB"/>
      </w:rPr>
    </w:lvl>
    <w:lvl w:ilvl="6" w:tplc="7A00E94E">
      <w:numFmt w:val="bullet"/>
      <w:lvlText w:val="•"/>
      <w:lvlJc w:val="left"/>
      <w:pPr>
        <w:ind w:left="6113" w:hanging="437"/>
      </w:pPr>
      <w:rPr>
        <w:rFonts w:hint="default"/>
        <w:lang w:val="en-GB" w:eastAsia="en-GB" w:bidi="en-GB"/>
      </w:rPr>
    </w:lvl>
    <w:lvl w:ilvl="7" w:tplc="DC52D244">
      <w:numFmt w:val="bullet"/>
      <w:lvlText w:val="•"/>
      <w:lvlJc w:val="left"/>
      <w:pPr>
        <w:ind w:left="7256" w:hanging="437"/>
      </w:pPr>
      <w:rPr>
        <w:rFonts w:hint="default"/>
        <w:lang w:val="en-GB" w:eastAsia="en-GB" w:bidi="en-GB"/>
      </w:rPr>
    </w:lvl>
    <w:lvl w:ilvl="8" w:tplc="2A10FFE0">
      <w:numFmt w:val="bullet"/>
      <w:lvlText w:val="•"/>
      <w:lvlJc w:val="left"/>
      <w:pPr>
        <w:ind w:left="8399" w:hanging="437"/>
      </w:pPr>
      <w:rPr>
        <w:rFonts w:hint="default"/>
        <w:lang w:val="en-GB" w:eastAsia="en-GB" w:bidi="en-GB"/>
      </w:rPr>
    </w:lvl>
  </w:abstractNum>
  <w:abstractNum w:abstractNumId="25" w15:restartNumberingAfterBreak="0">
    <w:nsid w:val="23A17E58"/>
    <w:multiLevelType w:val="hybridMultilevel"/>
    <w:tmpl w:val="AAF61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3A955B3"/>
    <w:multiLevelType w:val="hybridMultilevel"/>
    <w:tmpl w:val="FF60A20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86568E9"/>
    <w:multiLevelType w:val="hybridMultilevel"/>
    <w:tmpl w:val="09DA6B1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8" w15:restartNumberingAfterBreak="0">
    <w:nsid w:val="2ABB032B"/>
    <w:multiLevelType w:val="hybridMultilevel"/>
    <w:tmpl w:val="2AAED632"/>
    <w:lvl w:ilvl="0" w:tplc="1ACE9A70">
      <w:start w:val="15"/>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2D8B67EE"/>
    <w:multiLevelType w:val="hybridMultilevel"/>
    <w:tmpl w:val="CA220F9A"/>
    <w:lvl w:ilvl="0" w:tplc="0809000F">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E0B127B"/>
    <w:multiLevelType w:val="hybridMultilevel"/>
    <w:tmpl w:val="5052B87C"/>
    <w:lvl w:ilvl="0" w:tplc="8D72D77C">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1" w15:restartNumberingAfterBreak="0">
    <w:nsid w:val="2F3425BF"/>
    <w:multiLevelType w:val="hybridMultilevel"/>
    <w:tmpl w:val="8A7886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93B4705"/>
    <w:multiLevelType w:val="hybridMultilevel"/>
    <w:tmpl w:val="AF640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0A64CC"/>
    <w:multiLevelType w:val="hybridMultilevel"/>
    <w:tmpl w:val="9BF6D8D2"/>
    <w:lvl w:ilvl="0" w:tplc="0809000F">
      <w:start w:val="1"/>
      <w:numFmt w:val="decimal"/>
      <w:lvlText w:val="%1."/>
      <w:lvlJc w:val="left"/>
      <w:pPr>
        <w:ind w:left="720" w:hanging="360"/>
      </w:pPr>
    </w:lvl>
    <w:lvl w:ilvl="1" w:tplc="85A0BA2E">
      <w:start w:val="1"/>
      <w:numFmt w:val="decimal"/>
      <w:lvlText w:val="%2)"/>
      <w:lvlJc w:val="left"/>
      <w:pPr>
        <w:ind w:left="1440" w:hanging="360"/>
      </w:pPr>
      <w:rPr>
        <w:rFonts w:ascii="Arial" w:eastAsia="Arial"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775A0A"/>
    <w:multiLevelType w:val="hybridMultilevel"/>
    <w:tmpl w:val="FC9C8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5E7B1C"/>
    <w:multiLevelType w:val="hybridMultilevel"/>
    <w:tmpl w:val="8C948568"/>
    <w:lvl w:ilvl="0" w:tplc="6FAA3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C51043"/>
    <w:multiLevelType w:val="hybridMultilevel"/>
    <w:tmpl w:val="390833B6"/>
    <w:lvl w:ilvl="0" w:tplc="243EE58C">
      <w:start w:val="1"/>
      <w:numFmt w:val="decimal"/>
      <w:lvlText w:val="%1."/>
      <w:lvlJc w:val="left"/>
      <w:pPr>
        <w:ind w:left="1540" w:hanging="360"/>
      </w:pPr>
      <w:rPr>
        <w:rFonts w:ascii="Arial" w:eastAsia="Arial" w:hAnsi="Arial" w:cs="Arial" w:hint="default"/>
        <w:spacing w:val="-1"/>
        <w:w w:val="100"/>
        <w:sz w:val="22"/>
        <w:szCs w:val="22"/>
        <w:lang w:val="en-GB" w:eastAsia="en-GB" w:bidi="en-GB"/>
      </w:rPr>
    </w:lvl>
    <w:lvl w:ilvl="1" w:tplc="DF660328">
      <w:numFmt w:val="bullet"/>
      <w:lvlText w:val="•"/>
      <w:lvlJc w:val="left"/>
      <w:pPr>
        <w:ind w:left="2454" w:hanging="360"/>
      </w:pPr>
      <w:rPr>
        <w:rFonts w:hint="default"/>
        <w:lang w:val="en-GB" w:eastAsia="en-GB" w:bidi="en-GB"/>
      </w:rPr>
    </w:lvl>
    <w:lvl w:ilvl="2" w:tplc="72627E40">
      <w:numFmt w:val="bullet"/>
      <w:lvlText w:val="•"/>
      <w:lvlJc w:val="left"/>
      <w:pPr>
        <w:ind w:left="3369" w:hanging="360"/>
      </w:pPr>
      <w:rPr>
        <w:rFonts w:hint="default"/>
        <w:lang w:val="en-GB" w:eastAsia="en-GB" w:bidi="en-GB"/>
      </w:rPr>
    </w:lvl>
    <w:lvl w:ilvl="3" w:tplc="C398580E">
      <w:numFmt w:val="bullet"/>
      <w:lvlText w:val="•"/>
      <w:lvlJc w:val="left"/>
      <w:pPr>
        <w:ind w:left="4283" w:hanging="360"/>
      </w:pPr>
      <w:rPr>
        <w:rFonts w:hint="default"/>
        <w:lang w:val="en-GB" w:eastAsia="en-GB" w:bidi="en-GB"/>
      </w:rPr>
    </w:lvl>
    <w:lvl w:ilvl="4" w:tplc="A754E828">
      <w:numFmt w:val="bullet"/>
      <w:lvlText w:val="•"/>
      <w:lvlJc w:val="left"/>
      <w:pPr>
        <w:ind w:left="5198" w:hanging="360"/>
      </w:pPr>
      <w:rPr>
        <w:rFonts w:hint="default"/>
        <w:lang w:val="en-GB" w:eastAsia="en-GB" w:bidi="en-GB"/>
      </w:rPr>
    </w:lvl>
    <w:lvl w:ilvl="5" w:tplc="E4CADA1E">
      <w:numFmt w:val="bullet"/>
      <w:lvlText w:val="•"/>
      <w:lvlJc w:val="left"/>
      <w:pPr>
        <w:ind w:left="6113" w:hanging="360"/>
      </w:pPr>
      <w:rPr>
        <w:rFonts w:hint="default"/>
        <w:lang w:val="en-GB" w:eastAsia="en-GB" w:bidi="en-GB"/>
      </w:rPr>
    </w:lvl>
    <w:lvl w:ilvl="6" w:tplc="6598F960">
      <w:numFmt w:val="bullet"/>
      <w:lvlText w:val="•"/>
      <w:lvlJc w:val="left"/>
      <w:pPr>
        <w:ind w:left="7027" w:hanging="360"/>
      </w:pPr>
      <w:rPr>
        <w:rFonts w:hint="default"/>
        <w:lang w:val="en-GB" w:eastAsia="en-GB" w:bidi="en-GB"/>
      </w:rPr>
    </w:lvl>
    <w:lvl w:ilvl="7" w:tplc="791ED564">
      <w:numFmt w:val="bullet"/>
      <w:lvlText w:val="•"/>
      <w:lvlJc w:val="left"/>
      <w:pPr>
        <w:ind w:left="7942" w:hanging="360"/>
      </w:pPr>
      <w:rPr>
        <w:rFonts w:hint="default"/>
        <w:lang w:val="en-GB" w:eastAsia="en-GB" w:bidi="en-GB"/>
      </w:rPr>
    </w:lvl>
    <w:lvl w:ilvl="8" w:tplc="DD441188">
      <w:numFmt w:val="bullet"/>
      <w:lvlText w:val="•"/>
      <w:lvlJc w:val="left"/>
      <w:pPr>
        <w:ind w:left="8857" w:hanging="360"/>
      </w:pPr>
      <w:rPr>
        <w:rFonts w:hint="default"/>
        <w:lang w:val="en-GB" w:eastAsia="en-GB" w:bidi="en-GB"/>
      </w:rPr>
    </w:lvl>
  </w:abstractNum>
  <w:abstractNum w:abstractNumId="37" w15:restartNumberingAfterBreak="0">
    <w:nsid w:val="4CA21DF9"/>
    <w:multiLevelType w:val="multilevel"/>
    <w:tmpl w:val="23A01936"/>
    <w:lvl w:ilvl="0">
      <w:start w:val="1"/>
      <w:numFmt w:val="decimal"/>
      <w:lvlText w:val="%1."/>
      <w:lvlJc w:val="left"/>
      <w:pPr>
        <w:ind w:left="720" w:hanging="360"/>
      </w:pPr>
      <w:rPr>
        <w:b/>
        <w:sz w:val="28"/>
        <w:szCs w:val="28"/>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FC3286F"/>
    <w:multiLevelType w:val="hybridMultilevel"/>
    <w:tmpl w:val="D3B8E5EC"/>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39" w15:restartNumberingAfterBreak="0">
    <w:nsid w:val="50587B92"/>
    <w:multiLevelType w:val="hybridMultilevel"/>
    <w:tmpl w:val="E5C8C298"/>
    <w:lvl w:ilvl="0" w:tplc="F3941E06">
      <w:start w:val="1"/>
      <w:numFmt w:val="decimal"/>
      <w:lvlText w:val="%1)"/>
      <w:lvlJc w:val="left"/>
      <w:pPr>
        <w:ind w:left="280" w:hanging="281"/>
        <w:jc w:val="right"/>
      </w:pPr>
      <w:rPr>
        <w:rFonts w:ascii="Arial" w:eastAsia="Arial" w:hAnsi="Arial" w:cs="Arial" w:hint="default"/>
        <w:spacing w:val="-2"/>
        <w:w w:val="99"/>
        <w:sz w:val="24"/>
        <w:szCs w:val="24"/>
        <w:lang w:val="en-GB" w:eastAsia="en-GB" w:bidi="en-GB"/>
      </w:rPr>
    </w:lvl>
    <w:lvl w:ilvl="1" w:tplc="40F2D940">
      <w:numFmt w:val="bullet"/>
      <w:lvlText w:val="•"/>
      <w:lvlJc w:val="left"/>
      <w:pPr>
        <w:ind w:left="588" w:hanging="281"/>
      </w:pPr>
      <w:rPr>
        <w:rFonts w:hint="default"/>
        <w:lang w:val="en-GB" w:eastAsia="en-GB" w:bidi="en-GB"/>
      </w:rPr>
    </w:lvl>
    <w:lvl w:ilvl="2" w:tplc="FE8A8148">
      <w:numFmt w:val="bullet"/>
      <w:lvlText w:val="•"/>
      <w:lvlJc w:val="left"/>
      <w:pPr>
        <w:ind w:left="897" w:hanging="281"/>
      </w:pPr>
      <w:rPr>
        <w:rFonts w:hint="default"/>
        <w:lang w:val="en-GB" w:eastAsia="en-GB" w:bidi="en-GB"/>
      </w:rPr>
    </w:lvl>
    <w:lvl w:ilvl="3" w:tplc="36441D6E">
      <w:numFmt w:val="bullet"/>
      <w:lvlText w:val="•"/>
      <w:lvlJc w:val="left"/>
      <w:pPr>
        <w:ind w:left="1206" w:hanging="281"/>
      </w:pPr>
      <w:rPr>
        <w:rFonts w:hint="default"/>
        <w:lang w:val="en-GB" w:eastAsia="en-GB" w:bidi="en-GB"/>
      </w:rPr>
    </w:lvl>
    <w:lvl w:ilvl="4" w:tplc="8B2A67D2">
      <w:numFmt w:val="bullet"/>
      <w:lvlText w:val="•"/>
      <w:lvlJc w:val="left"/>
      <w:pPr>
        <w:ind w:left="1515" w:hanging="281"/>
      </w:pPr>
      <w:rPr>
        <w:rFonts w:hint="default"/>
        <w:lang w:val="en-GB" w:eastAsia="en-GB" w:bidi="en-GB"/>
      </w:rPr>
    </w:lvl>
    <w:lvl w:ilvl="5" w:tplc="4BAC752E">
      <w:numFmt w:val="bullet"/>
      <w:lvlText w:val="•"/>
      <w:lvlJc w:val="left"/>
      <w:pPr>
        <w:ind w:left="1824" w:hanging="281"/>
      </w:pPr>
      <w:rPr>
        <w:rFonts w:hint="default"/>
        <w:lang w:val="en-GB" w:eastAsia="en-GB" w:bidi="en-GB"/>
      </w:rPr>
    </w:lvl>
    <w:lvl w:ilvl="6" w:tplc="C6E000C8">
      <w:numFmt w:val="bullet"/>
      <w:lvlText w:val="•"/>
      <w:lvlJc w:val="left"/>
      <w:pPr>
        <w:ind w:left="2133" w:hanging="281"/>
      </w:pPr>
      <w:rPr>
        <w:rFonts w:hint="default"/>
        <w:lang w:val="en-GB" w:eastAsia="en-GB" w:bidi="en-GB"/>
      </w:rPr>
    </w:lvl>
    <w:lvl w:ilvl="7" w:tplc="66F64FDA">
      <w:numFmt w:val="bullet"/>
      <w:lvlText w:val="•"/>
      <w:lvlJc w:val="left"/>
      <w:pPr>
        <w:ind w:left="2442" w:hanging="281"/>
      </w:pPr>
      <w:rPr>
        <w:rFonts w:hint="default"/>
        <w:lang w:val="en-GB" w:eastAsia="en-GB" w:bidi="en-GB"/>
      </w:rPr>
    </w:lvl>
    <w:lvl w:ilvl="8" w:tplc="E1B464D2">
      <w:numFmt w:val="bullet"/>
      <w:lvlText w:val="•"/>
      <w:lvlJc w:val="left"/>
      <w:pPr>
        <w:ind w:left="2750" w:hanging="281"/>
      </w:pPr>
      <w:rPr>
        <w:rFonts w:hint="default"/>
        <w:lang w:val="en-GB" w:eastAsia="en-GB" w:bidi="en-GB"/>
      </w:rPr>
    </w:lvl>
  </w:abstractNum>
  <w:abstractNum w:abstractNumId="40" w15:restartNumberingAfterBreak="0">
    <w:nsid w:val="53245A8B"/>
    <w:multiLevelType w:val="hybridMultilevel"/>
    <w:tmpl w:val="C0645B70"/>
    <w:lvl w:ilvl="0" w:tplc="59905398">
      <w:start w:val="27"/>
      <w:numFmt w:val="decimal"/>
      <w:lvlText w:val="%1"/>
      <w:lvlJc w:val="left"/>
      <w:pPr>
        <w:ind w:left="108" w:hanging="308"/>
      </w:pPr>
      <w:rPr>
        <w:rFonts w:ascii="Arial" w:eastAsia="Arial" w:hAnsi="Arial" w:cs="Arial" w:hint="default"/>
        <w:spacing w:val="-1"/>
        <w:w w:val="100"/>
        <w:sz w:val="22"/>
        <w:szCs w:val="22"/>
        <w:lang w:val="en-GB" w:eastAsia="en-GB" w:bidi="en-GB"/>
      </w:rPr>
    </w:lvl>
    <w:lvl w:ilvl="1" w:tplc="71D680AC">
      <w:numFmt w:val="bullet"/>
      <w:lvlText w:val="•"/>
      <w:lvlJc w:val="left"/>
      <w:pPr>
        <w:ind w:left="344" w:hanging="308"/>
      </w:pPr>
      <w:rPr>
        <w:rFonts w:hint="default"/>
        <w:lang w:val="en-GB" w:eastAsia="en-GB" w:bidi="en-GB"/>
      </w:rPr>
    </w:lvl>
    <w:lvl w:ilvl="2" w:tplc="CD3C13B0">
      <w:numFmt w:val="bullet"/>
      <w:lvlText w:val="•"/>
      <w:lvlJc w:val="left"/>
      <w:pPr>
        <w:ind w:left="588" w:hanging="308"/>
      </w:pPr>
      <w:rPr>
        <w:rFonts w:hint="default"/>
        <w:lang w:val="en-GB" w:eastAsia="en-GB" w:bidi="en-GB"/>
      </w:rPr>
    </w:lvl>
    <w:lvl w:ilvl="3" w:tplc="97F4FEB6">
      <w:numFmt w:val="bullet"/>
      <w:lvlText w:val="•"/>
      <w:lvlJc w:val="left"/>
      <w:pPr>
        <w:ind w:left="832" w:hanging="308"/>
      </w:pPr>
      <w:rPr>
        <w:rFonts w:hint="default"/>
        <w:lang w:val="en-GB" w:eastAsia="en-GB" w:bidi="en-GB"/>
      </w:rPr>
    </w:lvl>
    <w:lvl w:ilvl="4" w:tplc="45FA186A">
      <w:numFmt w:val="bullet"/>
      <w:lvlText w:val="•"/>
      <w:lvlJc w:val="left"/>
      <w:pPr>
        <w:ind w:left="1076" w:hanging="308"/>
      </w:pPr>
      <w:rPr>
        <w:rFonts w:hint="default"/>
        <w:lang w:val="en-GB" w:eastAsia="en-GB" w:bidi="en-GB"/>
      </w:rPr>
    </w:lvl>
    <w:lvl w:ilvl="5" w:tplc="03BCB39E">
      <w:numFmt w:val="bullet"/>
      <w:lvlText w:val="•"/>
      <w:lvlJc w:val="left"/>
      <w:pPr>
        <w:ind w:left="1320" w:hanging="308"/>
      </w:pPr>
      <w:rPr>
        <w:rFonts w:hint="default"/>
        <w:lang w:val="en-GB" w:eastAsia="en-GB" w:bidi="en-GB"/>
      </w:rPr>
    </w:lvl>
    <w:lvl w:ilvl="6" w:tplc="5EB4AC4E">
      <w:numFmt w:val="bullet"/>
      <w:lvlText w:val="•"/>
      <w:lvlJc w:val="left"/>
      <w:pPr>
        <w:ind w:left="1564" w:hanging="308"/>
      </w:pPr>
      <w:rPr>
        <w:rFonts w:hint="default"/>
        <w:lang w:val="en-GB" w:eastAsia="en-GB" w:bidi="en-GB"/>
      </w:rPr>
    </w:lvl>
    <w:lvl w:ilvl="7" w:tplc="BC3A7CAA">
      <w:numFmt w:val="bullet"/>
      <w:lvlText w:val="•"/>
      <w:lvlJc w:val="left"/>
      <w:pPr>
        <w:ind w:left="1808" w:hanging="308"/>
      </w:pPr>
      <w:rPr>
        <w:rFonts w:hint="default"/>
        <w:lang w:val="en-GB" w:eastAsia="en-GB" w:bidi="en-GB"/>
      </w:rPr>
    </w:lvl>
    <w:lvl w:ilvl="8" w:tplc="FCB65BEA">
      <w:numFmt w:val="bullet"/>
      <w:lvlText w:val="•"/>
      <w:lvlJc w:val="left"/>
      <w:pPr>
        <w:ind w:left="2052" w:hanging="308"/>
      </w:pPr>
      <w:rPr>
        <w:rFonts w:hint="default"/>
        <w:lang w:val="en-GB" w:eastAsia="en-GB" w:bidi="en-GB"/>
      </w:rPr>
    </w:lvl>
  </w:abstractNum>
  <w:abstractNum w:abstractNumId="41" w15:restartNumberingAfterBreak="0">
    <w:nsid w:val="53425700"/>
    <w:multiLevelType w:val="hybridMultilevel"/>
    <w:tmpl w:val="9BBAB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7423863"/>
    <w:multiLevelType w:val="hybridMultilevel"/>
    <w:tmpl w:val="5B96F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8F7C7C"/>
    <w:multiLevelType w:val="hybridMultilevel"/>
    <w:tmpl w:val="2E3E5BF0"/>
    <w:lvl w:ilvl="0" w:tplc="819819A0">
      <w:start w:val="1"/>
      <w:numFmt w:val="decimal"/>
      <w:lvlText w:val="%1."/>
      <w:lvlJc w:val="left"/>
      <w:pPr>
        <w:ind w:left="567" w:hanging="567"/>
      </w:pPr>
      <w:rPr>
        <w:rFonts w:ascii="Arial" w:eastAsia="Arial" w:hAnsi="Arial" w:cs="Arial" w:hint="default"/>
        <w:b/>
        <w:bCs/>
        <w:spacing w:val="-1"/>
        <w:w w:val="100"/>
        <w:sz w:val="22"/>
        <w:szCs w:val="22"/>
        <w:lang w:val="en-GB" w:eastAsia="en-GB" w:bidi="en-GB"/>
      </w:rPr>
    </w:lvl>
    <w:lvl w:ilvl="1" w:tplc="4F887216">
      <w:numFmt w:val="bullet"/>
      <w:lvlText w:val=""/>
      <w:lvlJc w:val="left"/>
      <w:pPr>
        <w:ind w:left="1540" w:hanging="437"/>
      </w:pPr>
      <w:rPr>
        <w:rFonts w:ascii="Symbol" w:eastAsia="Symbol" w:hAnsi="Symbol" w:cs="Symbol" w:hint="default"/>
        <w:w w:val="100"/>
        <w:sz w:val="22"/>
        <w:szCs w:val="22"/>
        <w:lang w:val="en-GB" w:eastAsia="en-GB" w:bidi="en-GB"/>
      </w:rPr>
    </w:lvl>
    <w:lvl w:ilvl="2" w:tplc="43240FE6">
      <w:numFmt w:val="bullet"/>
      <w:lvlText w:val="•"/>
      <w:lvlJc w:val="left"/>
      <w:pPr>
        <w:ind w:left="1540" w:hanging="437"/>
      </w:pPr>
      <w:rPr>
        <w:rFonts w:hint="default"/>
        <w:lang w:val="en-GB" w:eastAsia="en-GB" w:bidi="en-GB"/>
      </w:rPr>
    </w:lvl>
    <w:lvl w:ilvl="3" w:tplc="52DC51F4">
      <w:numFmt w:val="bullet"/>
      <w:lvlText w:val="•"/>
      <w:lvlJc w:val="left"/>
      <w:pPr>
        <w:ind w:left="2683" w:hanging="437"/>
      </w:pPr>
      <w:rPr>
        <w:rFonts w:hint="default"/>
        <w:lang w:val="en-GB" w:eastAsia="en-GB" w:bidi="en-GB"/>
      </w:rPr>
    </w:lvl>
    <w:lvl w:ilvl="4" w:tplc="747A09F2">
      <w:numFmt w:val="bullet"/>
      <w:lvlText w:val="•"/>
      <w:lvlJc w:val="left"/>
      <w:pPr>
        <w:ind w:left="3826" w:hanging="437"/>
      </w:pPr>
      <w:rPr>
        <w:rFonts w:hint="default"/>
        <w:lang w:val="en-GB" w:eastAsia="en-GB" w:bidi="en-GB"/>
      </w:rPr>
    </w:lvl>
    <w:lvl w:ilvl="5" w:tplc="06E27874">
      <w:numFmt w:val="bullet"/>
      <w:lvlText w:val="•"/>
      <w:lvlJc w:val="left"/>
      <w:pPr>
        <w:ind w:left="4969" w:hanging="437"/>
      </w:pPr>
      <w:rPr>
        <w:rFonts w:hint="default"/>
        <w:lang w:val="en-GB" w:eastAsia="en-GB" w:bidi="en-GB"/>
      </w:rPr>
    </w:lvl>
    <w:lvl w:ilvl="6" w:tplc="7A00E94E">
      <w:numFmt w:val="bullet"/>
      <w:lvlText w:val="•"/>
      <w:lvlJc w:val="left"/>
      <w:pPr>
        <w:ind w:left="6113" w:hanging="437"/>
      </w:pPr>
      <w:rPr>
        <w:rFonts w:hint="default"/>
        <w:lang w:val="en-GB" w:eastAsia="en-GB" w:bidi="en-GB"/>
      </w:rPr>
    </w:lvl>
    <w:lvl w:ilvl="7" w:tplc="DC52D244">
      <w:numFmt w:val="bullet"/>
      <w:lvlText w:val="•"/>
      <w:lvlJc w:val="left"/>
      <w:pPr>
        <w:ind w:left="7256" w:hanging="437"/>
      </w:pPr>
      <w:rPr>
        <w:rFonts w:hint="default"/>
        <w:lang w:val="en-GB" w:eastAsia="en-GB" w:bidi="en-GB"/>
      </w:rPr>
    </w:lvl>
    <w:lvl w:ilvl="8" w:tplc="2A10FFE0">
      <w:numFmt w:val="bullet"/>
      <w:lvlText w:val="•"/>
      <w:lvlJc w:val="left"/>
      <w:pPr>
        <w:ind w:left="8399" w:hanging="437"/>
      </w:pPr>
      <w:rPr>
        <w:rFonts w:hint="default"/>
        <w:lang w:val="en-GB" w:eastAsia="en-GB" w:bidi="en-GB"/>
      </w:rPr>
    </w:lvl>
  </w:abstractNum>
  <w:abstractNum w:abstractNumId="44" w15:restartNumberingAfterBreak="0">
    <w:nsid w:val="5BCC5EB1"/>
    <w:multiLevelType w:val="hybridMultilevel"/>
    <w:tmpl w:val="ECB69D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2546A8A"/>
    <w:multiLevelType w:val="hybridMultilevel"/>
    <w:tmpl w:val="FA869EA6"/>
    <w:lvl w:ilvl="0" w:tplc="BA446BFC">
      <w:start w:val="31"/>
      <w:numFmt w:val="decimal"/>
      <w:lvlText w:val="%1"/>
      <w:lvlJc w:val="left"/>
      <w:pPr>
        <w:ind w:left="108" w:hanging="308"/>
      </w:pPr>
      <w:rPr>
        <w:rFonts w:ascii="Arial" w:eastAsia="Arial" w:hAnsi="Arial" w:cs="Arial" w:hint="default"/>
        <w:spacing w:val="-1"/>
        <w:w w:val="100"/>
        <w:sz w:val="22"/>
        <w:szCs w:val="22"/>
        <w:lang w:val="en-GB" w:eastAsia="en-GB" w:bidi="en-GB"/>
      </w:rPr>
    </w:lvl>
    <w:lvl w:ilvl="1" w:tplc="05FAC098">
      <w:numFmt w:val="bullet"/>
      <w:lvlText w:val="•"/>
      <w:lvlJc w:val="left"/>
      <w:pPr>
        <w:ind w:left="344" w:hanging="308"/>
      </w:pPr>
      <w:rPr>
        <w:rFonts w:hint="default"/>
        <w:lang w:val="en-GB" w:eastAsia="en-GB" w:bidi="en-GB"/>
      </w:rPr>
    </w:lvl>
    <w:lvl w:ilvl="2" w:tplc="3AFE8004">
      <w:numFmt w:val="bullet"/>
      <w:lvlText w:val="•"/>
      <w:lvlJc w:val="left"/>
      <w:pPr>
        <w:ind w:left="588" w:hanging="308"/>
      </w:pPr>
      <w:rPr>
        <w:rFonts w:hint="default"/>
        <w:lang w:val="en-GB" w:eastAsia="en-GB" w:bidi="en-GB"/>
      </w:rPr>
    </w:lvl>
    <w:lvl w:ilvl="3" w:tplc="98741EB2">
      <w:numFmt w:val="bullet"/>
      <w:lvlText w:val="•"/>
      <w:lvlJc w:val="left"/>
      <w:pPr>
        <w:ind w:left="832" w:hanging="308"/>
      </w:pPr>
      <w:rPr>
        <w:rFonts w:hint="default"/>
        <w:lang w:val="en-GB" w:eastAsia="en-GB" w:bidi="en-GB"/>
      </w:rPr>
    </w:lvl>
    <w:lvl w:ilvl="4" w:tplc="1276BC72">
      <w:numFmt w:val="bullet"/>
      <w:lvlText w:val="•"/>
      <w:lvlJc w:val="left"/>
      <w:pPr>
        <w:ind w:left="1076" w:hanging="308"/>
      </w:pPr>
      <w:rPr>
        <w:rFonts w:hint="default"/>
        <w:lang w:val="en-GB" w:eastAsia="en-GB" w:bidi="en-GB"/>
      </w:rPr>
    </w:lvl>
    <w:lvl w:ilvl="5" w:tplc="187C978E">
      <w:numFmt w:val="bullet"/>
      <w:lvlText w:val="•"/>
      <w:lvlJc w:val="left"/>
      <w:pPr>
        <w:ind w:left="1320" w:hanging="308"/>
      </w:pPr>
      <w:rPr>
        <w:rFonts w:hint="default"/>
        <w:lang w:val="en-GB" w:eastAsia="en-GB" w:bidi="en-GB"/>
      </w:rPr>
    </w:lvl>
    <w:lvl w:ilvl="6" w:tplc="BC44051E">
      <w:numFmt w:val="bullet"/>
      <w:lvlText w:val="•"/>
      <w:lvlJc w:val="left"/>
      <w:pPr>
        <w:ind w:left="1564" w:hanging="308"/>
      </w:pPr>
      <w:rPr>
        <w:rFonts w:hint="default"/>
        <w:lang w:val="en-GB" w:eastAsia="en-GB" w:bidi="en-GB"/>
      </w:rPr>
    </w:lvl>
    <w:lvl w:ilvl="7" w:tplc="C7323D5E">
      <w:numFmt w:val="bullet"/>
      <w:lvlText w:val="•"/>
      <w:lvlJc w:val="left"/>
      <w:pPr>
        <w:ind w:left="1808" w:hanging="308"/>
      </w:pPr>
      <w:rPr>
        <w:rFonts w:hint="default"/>
        <w:lang w:val="en-GB" w:eastAsia="en-GB" w:bidi="en-GB"/>
      </w:rPr>
    </w:lvl>
    <w:lvl w:ilvl="8" w:tplc="CE3A1E2A">
      <w:numFmt w:val="bullet"/>
      <w:lvlText w:val="•"/>
      <w:lvlJc w:val="left"/>
      <w:pPr>
        <w:ind w:left="2052" w:hanging="308"/>
      </w:pPr>
      <w:rPr>
        <w:rFonts w:hint="default"/>
        <w:lang w:val="en-GB" w:eastAsia="en-GB" w:bidi="en-GB"/>
      </w:rPr>
    </w:lvl>
  </w:abstractNum>
  <w:abstractNum w:abstractNumId="46" w15:restartNumberingAfterBreak="0">
    <w:nsid w:val="64921423"/>
    <w:multiLevelType w:val="hybridMultilevel"/>
    <w:tmpl w:val="C186B884"/>
    <w:lvl w:ilvl="0" w:tplc="4EE08012">
      <w:numFmt w:val="bullet"/>
      <w:lvlText w:val="-"/>
      <w:lvlJc w:val="left"/>
      <w:pPr>
        <w:ind w:left="1900" w:hanging="360"/>
      </w:pPr>
      <w:rPr>
        <w:rFonts w:ascii="Arial" w:eastAsia="Arial" w:hAnsi="Arial" w:cs="Aria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47" w15:restartNumberingAfterBreak="0">
    <w:nsid w:val="684D17D1"/>
    <w:multiLevelType w:val="hybridMultilevel"/>
    <w:tmpl w:val="BDBA3F82"/>
    <w:lvl w:ilvl="0" w:tplc="C2F83DEA">
      <w:start w:val="1"/>
      <w:numFmt w:val="lowerLetter"/>
      <w:lvlText w:val="%1)"/>
      <w:lvlJc w:val="left"/>
      <w:pPr>
        <w:ind w:left="1528" w:hanging="425"/>
      </w:pPr>
      <w:rPr>
        <w:rFonts w:ascii="Arial" w:eastAsia="Arial" w:hAnsi="Arial" w:cs="Arial" w:hint="default"/>
        <w:w w:val="100"/>
        <w:sz w:val="22"/>
        <w:szCs w:val="22"/>
        <w:lang w:val="en-GB" w:eastAsia="en-GB" w:bidi="en-GB"/>
      </w:rPr>
    </w:lvl>
    <w:lvl w:ilvl="1" w:tplc="90E8A248">
      <w:numFmt w:val="bullet"/>
      <w:lvlText w:val=""/>
      <w:lvlJc w:val="left"/>
      <w:pPr>
        <w:ind w:left="1814" w:hanging="286"/>
      </w:pPr>
      <w:rPr>
        <w:rFonts w:ascii="Symbol" w:eastAsia="Symbol" w:hAnsi="Symbol" w:cs="Symbol" w:hint="default"/>
        <w:w w:val="100"/>
        <w:sz w:val="22"/>
        <w:szCs w:val="22"/>
        <w:lang w:val="en-GB" w:eastAsia="en-GB" w:bidi="en-GB"/>
      </w:rPr>
    </w:lvl>
    <w:lvl w:ilvl="2" w:tplc="1FDA4A94">
      <w:numFmt w:val="bullet"/>
      <w:lvlText w:val="•"/>
      <w:lvlJc w:val="left"/>
      <w:pPr>
        <w:ind w:left="2805" w:hanging="286"/>
      </w:pPr>
      <w:rPr>
        <w:rFonts w:hint="default"/>
        <w:lang w:val="en-GB" w:eastAsia="en-GB" w:bidi="en-GB"/>
      </w:rPr>
    </w:lvl>
    <w:lvl w:ilvl="3" w:tplc="5F98CF7C">
      <w:numFmt w:val="bullet"/>
      <w:lvlText w:val="•"/>
      <w:lvlJc w:val="left"/>
      <w:pPr>
        <w:ind w:left="3790" w:hanging="286"/>
      </w:pPr>
      <w:rPr>
        <w:rFonts w:hint="default"/>
        <w:lang w:val="en-GB" w:eastAsia="en-GB" w:bidi="en-GB"/>
      </w:rPr>
    </w:lvl>
    <w:lvl w:ilvl="4" w:tplc="7B24B6C4">
      <w:numFmt w:val="bullet"/>
      <w:lvlText w:val="•"/>
      <w:lvlJc w:val="left"/>
      <w:pPr>
        <w:ind w:left="4775" w:hanging="286"/>
      </w:pPr>
      <w:rPr>
        <w:rFonts w:hint="default"/>
        <w:lang w:val="en-GB" w:eastAsia="en-GB" w:bidi="en-GB"/>
      </w:rPr>
    </w:lvl>
    <w:lvl w:ilvl="5" w:tplc="10FAB81E">
      <w:numFmt w:val="bullet"/>
      <w:lvlText w:val="•"/>
      <w:lvlJc w:val="left"/>
      <w:pPr>
        <w:ind w:left="5760" w:hanging="286"/>
      </w:pPr>
      <w:rPr>
        <w:rFonts w:hint="default"/>
        <w:lang w:val="en-GB" w:eastAsia="en-GB" w:bidi="en-GB"/>
      </w:rPr>
    </w:lvl>
    <w:lvl w:ilvl="6" w:tplc="078A9E64">
      <w:numFmt w:val="bullet"/>
      <w:lvlText w:val="•"/>
      <w:lvlJc w:val="left"/>
      <w:pPr>
        <w:ind w:left="6745" w:hanging="286"/>
      </w:pPr>
      <w:rPr>
        <w:rFonts w:hint="default"/>
        <w:lang w:val="en-GB" w:eastAsia="en-GB" w:bidi="en-GB"/>
      </w:rPr>
    </w:lvl>
    <w:lvl w:ilvl="7" w:tplc="EA2AD340">
      <w:numFmt w:val="bullet"/>
      <w:lvlText w:val="•"/>
      <w:lvlJc w:val="left"/>
      <w:pPr>
        <w:ind w:left="7730" w:hanging="286"/>
      </w:pPr>
      <w:rPr>
        <w:rFonts w:hint="default"/>
        <w:lang w:val="en-GB" w:eastAsia="en-GB" w:bidi="en-GB"/>
      </w:rPr>
    </w:lvl>
    <w:lvl w:ilvl="8" w:tplc="BD6EACDE">
      <w:numFmt w:val="bullet"/>
      <w:lvlText w:val="•"/>
      <w:lvlJc w:val="left"/>
      <w:pPr>
        <w:ind w:left="8716" w:hanging="286"/>
      </w:pPr>
      <w:rPr>
        <w:rFonts w:hint="default"/>
        <w:lang w:val="en-GB" w:eastAsia="en-GB" w:bidi="en-GB"/>
      </w:rPr>
    </w:lvl>
  </w:abstractNum>
  <w:abstractNum w:abstractNumId="48" w15:restartNumberingAfterBreak="0">
    <w:nsid w:val="6A7715E2"/>
    <w:multiLevelType w:val="hybridMultilevel"/>
    <w:tmpl w:val="57B2A1D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FAA2643"/>
    <w:multiLevelType w:val="hybridMultilevel"/>
    <w:tmpl w:val="05BA2FD8"/>
    <w:lvl w:ilvl="0" w:tplc="0809000F">
      <w:start w:val="1"/>
      <w:numFmt w:val="decimal"/>
      <w:lvlText w:val="%1."/>
      <w:lvlJc w:val="left"/>
      <w:pPr>
        <w:ind w:left="720" w:hanging="360"/>
      </w:pPr>
    </w:lvl>
    <w:lvl w:ilvl="1" w:tplc="136427CC">
      <w:start w:val="14"/>
      <w:numFmt w:val="bullet"/>
      <w:lvlText w:val="-"/>
      <w:lvlJc w:val="left"/>
      <w:pPr>
        <w:ind w:left="1440" w:hanging="360"/>
      </w:pPr>
      <w:rPr>
        <w:rFonts w:ascii="Arial" w:eastAsia="Arial" w:hAnsi="Arial" w:cs="Arial" w:hint="default"/>
      </w:rPr>
    </w:lvl>
    <w:lvl w:ilvl="2" w:tplc="136427CC">
      <w:start w:val="14"/>
      <w:numFmt w:val="bullet"/>
      <w:lvlText w:val="-"/>
      <w:lvlJc w:val="left"/>
      <w:pPr>
        <w:ind w:left="2340" w:hanging="360"/>
      </w:pPr>
      <w:rPr>
        <w:rFonts w:ascii="Arial" w:eastAsia="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1D41D34"/>
    <w:multiLevelType w:val="hybridMultilevel"/>
    <w:tmpl w:val="81AAC1C4"/>
    <w:lvl w:ilvl="0" w:tplc="D8584B26">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88055F"/>
    <w:multiLevelType w:val="hybridMultilevel"/>
    <w:tmpl w:val="7B726388"/>
    <w:lvl w:ilvl="0" w:tplc="136427CC">
      <w:start w:val="14"/>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2" w15:restartNumberingAfterBreak="0">
    <w:nsid w:val="7B36150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7C477DED"/>
    <w:multiLevelType w:val="hybridMultilevel"/>
    <w:tmpl w:val="8B9ED56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4" w15:restartNumberingAfterBreak="0">
    <w:nsid w:val="7DB146E1"/>
    <w:multiLevelType w:val="hybridMultilevel"/>
    <w:tmpl w:val="8A3A5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F390049"/>
    <w:multiLevelType w:val="hybridMultilevel"/>
    <w:tmpl w:val="31504356"/>
    <w:lvl w:ilvl="0" w:tplc="136427CC">
      <w:start w:val="14"/>
      <w:numFmt w:val="bullet"/>
      <w:lvlText w:val="-"/>
      <w:lvlJc w:val="left"/>
      <w:pPr>
        <w:ind w:left="234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878439">
    <w:abstractNumId w:val="39"/>
  </w:num>
  <w:num w:numId="2" w16cid:durableId="437409740">
    <w:abstractNumId w:val="23"/>
  </w:num>
  <w:num w:numId="3" w16cid:durableId="156772947">
    <w:abstractNumId w:val="36"/>
  </w:num>
  <w:num w:numId="4" w16cid:durableId="556942278">
    <w:abstractNumId w:val="47"/>
  </w:num>
  <w:num w:numId="5" w16cid:durableId="1013414761">
    <w:abstractNumId w:val="21"/>
  </w:num>
  <w:num w:numId="6" w16cid:durableId="773480252">
    <w:abstractNumId w:val="45"/>
  </w:num>
  <w:num w:numId="7" w16cid:durableId="62527391">
    <w:abstractNumId w:val="40"/>
  </w:num>
  <w:num w:numId="8" w16cid:durableId="942767069">
    <w:abstractNumId w:val="42"/>
  </w:num>
  <w:num w:numId="9" w16cid:durableId="914316966">
    <w:abstractNumId w:val="11"/>
  </w:num>
  <w:num w:numId="10" w16cid:durableId="1505778511">
    <w:abstractNumId w:val="46"/>
  </w:num>
  <w:num w:numId="11" w16cid:durableId="1816140674">
    <w:abstractNumId w:val="37"/>
  </w:num>
  <w:num w:numId="12" w16cid:durableId="1237859559">
    <w:abstractNumId w:val="38"/>
  </w:num>
  <w:num w:numId="13" w16cid:durableId="684333469">
    <w:abstractNumId w:val="24"/>
  </w:num>
  <w:num w:numId="14" w16cid:durableId="1666395626">
    <w:abstractNumId w:val="43"/>
  </w:num>
  <w:num w:numId="15" w16cid:durableId="190339774">
    <w:abstractNumId w:val="27"/>
  </w:num>
  <w:num w:numId="16" w16cid:durableId="2115781952">
    <w:abstractNumId w:val="28"/>
  </w:num>
  <w:num w:numId="17" w16cid:durableId="237792045">
    <w:abstractNumId w:val="50"/>
  </w:num>
  <w:num w:numId="18" w16cid:durableId="1398163425">
    <w:abstractNumId w:val="53"/>
  </w:num>
  <w:num w:numId="19" w16cid:durableId="1601447651">
    <w:abstractNumId w:val="35"/>
  </w:num>
  <w:num w:numId="20" w16cid:durableId="140194743">
    <w:abstractNumId w:val="12"/>
  </w:num>
  <w:num w:numId="21" w16cid:durableId="225072186">
    <w:abstractNumId w:val="1"/>
  </w:num>
  <w:num w:numId="22" w16cid:durableId="35744616">
    <w:abstractNumId w:val="30"/>
  </w:num>
  <w:num w:numId="23" w16cid:durableId="1059940177">
    <w:abstractNumId w:val="0"/>
  </w:num>
  <w:num w:numId="24" w16cid:durableId="1341160179">
    <w:abstractNumId w:val="18"/>
  </w:num>
  <w:num w:numId="25" w16cid:durableId="1674528408">
    <w:abstractNumId w:val="15"/>
  </w:num>
  <w:num w:numId="26" w16cid:durableId="425076706">
    <w:abstractNumId w:val="32"/>
  </w:num>
  <w:num w:numId="27" w16cid:durableId="1528829460">
    <w:abstractNumId w:val="54"/>
  </w:num>
  <w:num w:numId="28" w16cid:durableId="133527786">
    <w:abstractNumId w:val="4"/>
  </w:num>
  <w:num w:numId="29" w16cid:durableId="370769001">
    <w:abstractNumId w:val="44"/>
  </w:num>
  <w:num w:numId="30" w16cid:durableId="354161314">
    <w:abstractNumId w:val="25"/>
  </w:num>
  <w:num w:numId="31" w16cid:durableId="1847866498">
    <w:abstractNumId w:val="7"/>
  </w:num>
  <w:num w:numId="32" w16cid:durableId="1587378050">
    <w:abstractNumId w:val="9"/>
  </w:num>
  <w:num w:numId="33" w16cid:durableId="1090538890">
    <w:abstractNumId w:val="5"/>
  </w:num>
  <w:num w:numId="34" w16cid:durableId="1855803461">
    <w:abstractNumId w:val="2"/>
  </w:num>
  <w:num w:numId="35" w16cid:durableId="1992171376">
    <w:abstractNumId w:val="34"/>
  </w:num>
  <w:num w:numId="36" w16cid:durableId="1824928832">
    <w:abstractNumId w:val="8"/>
  </w:num>
  <w:num w:numId="37" w16cid:durableId="1557743051">
    <w:abstractNumId w:val="17"/>
  </w:num>
  <w:num w:numId="38" w16cid:durableId="765272100">
    <w:abstractNumId w:val="22"/>
  </w:num>
  <w:num w:numId="39" w16cid:durableId="1334071969">
    <w:abstractNumId w:val="13"/>
  </w:num>
  <w:num w:numId="40" w16cid:durableId="864369381">
    <w:abstractNumId w:val="41"/>
  </w:num>
  <w:num w:numId="41" w16cid:durableId="941643478">
    <w:abstractNumId w:val="31"/>
  </w:num>
  <w:num w:numId="42" w16cid:durableId="1293710767">
    <w:abstractNumId w:val="20"/>
  </w:num>
  <w:num w:numId="43" w16cid:durableId="1404183256">
    <w:abstractNumId w:val="55"/>
  </w:num>
  <w:num w:numId="44" w16cid:durableId="521358278">
    <w:abstractNumId w:val="19"/>
  </w:num>
  <w:num w:numId="45" w16cid:durableId="1814717527">
    <w:abstractNumId w:val="52"/>
  </w:num>
  <w:num w:numId="46" w16cid:durableId="359746997">
    <w:abstractNumId w:val="51"/>
  </w:num>
  <w:num w:numId="47" w16cid:durableId="34544588">
    <w:abstractNumId w:val="49"/>
  </w:num>
  <w:num w:numId="48" w16cid:durableId="1304971189">
    <w:abstractNumId w:val="10"/>
  </w:num>
  <w:num w:numId="49" w16cid:durableId="786003948">
    <w:abstractNumId w:val="29"/>
  </w:num>
  <w:num w:numId="50" w16cid:durableId="1239943919">
    <w:abstractNumId w:val="26"/>
  </w:num>
  <w:num w:numId="51" w16cid:durableId="2066104993">
    <w:abstractNumId w:val="14"/>
  </w:num>
  <w:num w:numId="52" w16cid:durableId="1494056353">
    <w:abstractNumId w:val="6"/>
  </w:num>
  <w:num w:numId="53" w16cid:durableId="1167597990">
    <w:abstractNumId w:val="48"/>
  </w:num>
  <w:num w:numId="54" w16cid:durableId="1011645277">
    <w:abstractNumId w:val="33"/>
  </w:num>
  <w:num w:numId="55" w16cid:durableId="740912970">
    <w:abstractNumId w:val="3"/>
  </w:num>
  <w:num w:numId="56" w16cid:durableId="663434757">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896"/>
    <w:rsid w:val="00001AB7"/>
    <w:rsid w:val="000118A4"/>
    <w:rsid w:val="00023631"/>
    <w:rsid w:val="00040DFA"/>
    <w:rsid w:val="00043C71"/>
    <w:rsid w:val="000507C3"/>
    <w:rsid w:val="00053F6D"/>
    <w:rsid w:val="00054EEB"/>
    <w:rsid w:val="00064958"/>
    <w:rsid w:val="00077931"/>
    <w:rsid w:val="00080D09"/>
    <w:rsid w:val="00081CDA"/>
    <w:rsid w:val="00086A18"/>
    <w:rsid w:val="0009255F"/>
    <w:rsid w:val="00095B34"/>
    <w:rsid w:val="000A7EF4"/>
    <w:rsid w:val="000B1958"/>
    <w:rsid w:val="000B2CA9"/>
    <w:rsid w:val="000B69B8"/>
    <w:rsid w:val="000C1BC1"/>
    <w:rsid w:val="000D4CA3"/>
    <w:rsid w:val="000D55CA"/>
    <w:rsid w:val="000E0F53"/>
    <w:rsid w:val="000E285A"/>
    <w:rsid w:val="00107DBE"/>
    <w:rsid w:val="00110885"/>
    <w:rsid w:val="0011220A"/>
    <w:rsid w:val="00127EA6"/>
    <w:rsid w:val="00152ED6"/>
    <w:rsid w:val="00154226"/>
    <w:rsid w:val="00160EF4"/>
    <w:rsid w:val="00170012"/>
    <w:rsid w:val="00170E42"/>
    <w:rsid w:val="00171AA7"/>
    <w:rsid w:val="00173924"/>
    <w:rsid w:val="00182A60"/>
    <w:rsid w:val="001B3213"/>
    <w:rsid w:val="001B36D4"/>
    <w:rsid w:val="001B41E0"/>
    <w:rsid w:val="001C2081"/>
    <w:rsid w:val="001E7660"/>
    <w:rsid w:val="001F351D"/>
    <w:rsid w:val="001F4CE8"/>
    <w:rsid w:val="00202705"/>
    <w:rsid w:val="002109DC"/>
    <w:rsid w:val="00212F69"/>
    <w:rsid w:val="00226125"/>
    <w:rsid w:val="00244072"/>
    <w:rsid w:val="00252C99"/>
    <w:rsid w:val="00260E14"/>
    <w:rsid w:val="002647CB"/>
    <w:rsid w:val="00275445"/>
    <w:rsid w:val="00285C04"/>
    <w:rsid w:val="0029052A"/>
    <w:rsid w:val="002A20A1"/>
    <w:rsid w:val="002A2A85"/>
    <w:rsid w:val="002A2B6F"/>
    <w:rsid w:val="002A688D"/>
    <w:rsid w:val="002C6A07"/>
    <w:rsid w:val="002D5C80"/>
    <w:rsid w:val="002E1B71"/>
    <w:rsid w:val="002E1E58"/>
    <w:rsid w:val="002E40C8"/>
    <w:rsid w:val="002E6411"/>
    <w:rsid w:val="002F303C"/>
    <w:rsid w:val="002F46AB"/>
    <w:rsid w:val="003033F8"/>
    <w:rsid w:val="00311201"/>
    <w:rsid w:val="0031190A"/>
    <w:rsid w:val="003166FC"/>
    <w:rsid w:val="00317C5B"/>
    <w:rsid w:val="00317F1C"/>
    <w:rsid w:val="00334306"/>
    <w:rsid w:val="00337025"/>
    <w:rsid w:val="00337083"/>
    <w:rsid w:val="003429FC"/>
    <w:rsid w:val="00355AA2"/>
    <w:rsid w:val="00360F42"/>
    <w:rsid w:val="00367047"/>
    <w:rsid w:val="00367EF6"/>
    <w:rsid w:val="003703B7"/>
    <w:rsid w:val="00381CE3"/>
    <w:rsid w:val="0039273B"/>
    <w:rsid w:val="00394906"/>
    <w:rsid w:val="00395142"/>
    <w:rsid w:val="003A1D45"/>
    <w:rsid w:val="003A4DC0"/>
    <w:rsid w:val="003B618D"/>
    <w:rsid w:val="003C2523"/>
    <w:rsid w:val="003C31A6"/>
    <w:rsid w:val="003C3A95"/>
    <w:rsid w:val="003D4FC7"/>
    <w:rsid w:val="003D6A98"/>
    <w:rsid w:val="003E014C"/>
    <w:rsid w:val="003E0A7D"/>
    <w:rsid w:val="003E2252"/>
    <w:rsid w:val="003E272A"/>
    <w:rsid w:val="003E7ABC"/>
    <w:rsid w:val="003F1B05"/>
    <w:rsid w:val="0040283E"/>
    <w:rsid w:val="004030EB"/>
    <w:rsid w:val="00410971"/>
    <w:rsid w:val="00420950"/>
    <w:rsid w:val="004221EE"/>
    <w:rsid w:val="00447A2B"/>
    <w:rsid w:val="004509D8"/>
    <w:rsid w:val="00452E6A"/>
    <w:rsid w:val="00464DA8"/>
    <w:rsid w:val="0048441A"/>
    <w:rsid w:val="00485F4F"/>
    <w:rsid w:val="004A0919"/>
    <w:rsid w:val="004B28ED"/>
    <w:rsid w:val="004C3E74"/>
    <w:rsid w:val="004E170F"/>
    <w:rsid w:val="004F4318"/>
    <w:rsid w:val="004F4D0A"/>
    <w:rsid w:val="004F7208"/>
    <w:rsid w:val="004F7E61"/>
    <w:rsid w:val="00501127"/>
    <w:rsid w:val="00510964"/>
    <w:rsid w:val="005175FF"/>
    <w:rsid w:val="00520FCE"/>
    <w:rsid w:val="00524306"/>
    <w:rsid w:val="00525D0D"/>
    <w:rsid w:val="00536220"/>
    <w:rsid w:val="00536B95"/>
    <w:rsid w:val="0055248C"/>
    <w:rsid w:val="00564D20"/>
    <w:rsid w:val="00571899"/>
    <w:rsid w:val="005A28AA"/>
    <w:rsid w:val="005A2E85"/>
    <w:rsid w:val="005A4A05"/>
    <w:rsid w:val="005B02D0"/>
    <w:rsid w:val="005B0C0E"/>
    <w:rsid w:val="005D5EBA"/>
    <w:rsid w:val="005D638A"/>
    <w:rsid w:val="005E03B4"/>
    <w:rsid w:val="005E2D27"/>
    <w:rsid w:val="005F1B73"/>
    <w:rsid w:val="005F27C7"/>
    <w:rsid w:val="005F7263"/>
    <w:rsid w:val="0060254C"/>
    <w:rsid w:val="006030E6"/>
    <w:rsid w:val="006046F9"/>
    <w:rsid w:val="006065D4"/>
    <w:rsid w:val="006114E2"/>
    <w:rsid w:val="0061291F"/>
    <w:rsid w:val="00617D7C"/>
    <w:rsid w:val="00621125"/>
    <w:rsid w:val="00633EFC"/>
    <w:rsid w:val="00636007"/>
    <w:rsid w:val="00640694"/>
    <w:rsid w:val="00650427"/>
    <w:rsid w:val="00651715"/>
    <w:rsid w:val="00652AA0"/>
    <w:rsid w:val="0065357F"/>
    <w:rsid w:val="00653F37"/>
    <w:rsid w:val="00664DB1"/>
    <w:rsid w:val="006656B5"/>
    <w:rsid w:val="00671529"/>
    <w:rsid w:val="006728CA"/>
    <w:rsid w:val="00676C13"/>
    <w:rsid w:val="00680D60"/>
    <w:rsid w:val="00682439"/>
    <w:rsid w:val="006857D8"/>
    <w:rsid w:val="00686714"/>
    <w:rsid w:val="00695B43"/>
    <w:rsid w:val="006964BB"/>
    <w:rsid w:val="00696C50"/>
    <w:rsid w:val="006A107D"/>
    <w:rsid w:val="006A7AFF"/>
    <w:rsid w:val="006B5738"/>
    <w:rsid w:val="006C4ED9"/>
    <w:rsid w:val="006C5FF8"/>
    <w:rsid w:val="006D240B"/>
    <w:rsid w:val="006D5047"/>
    <w:rsid w:val="006E6BF3"/>
    <w:rsid w:val="006F2C34"/>
    <w:rsid w:val="006F3E64"/>
    <w:rsid w:val="00707ADC"/>
    <w:rsid w:val="00716720"/>
    <w:rsid w:val="00721BDA"/>
    <w:rsid w:val="007224AF"/>
    <w:rsid w:val="0073268E"/>
    <w:rsid w:val="00733219"/>
    <w:rsid w:val="00743020"/>
    <w:rsid w:val="00745253"/>
    <w:rsid w:val="007545BB"/>
    <w:rsid w:val="00754F32"/>
    <w:rsid w:val="00765121"/>
    <w:rsid w:val="0077772C"/>
    <w:rsid w:val="00781823"/>
    <w:rsid w:val="00791C30"/>
    <w:rsid w:val="00795511"/>
    <w:rsid w:val="007A0C05"/>
    <w:rsid w:val="007A1393"/>
    <w:rsid w:val="007A22CD"/>
    <w:rsid w:val="007B0FDC"/>
    <w:rsid w:val="007B1043"/>
    <w:rsid w:val="007B5B72"/>
    <w:rsid w:val="007B7777"/>
    <w:rsid w:val="007C0968"/>
    <w:rsid w:val="007C5474"/>
    <w:rsid w:val="007D3AD9"/>
    <w:rsid w:val="007E535F"/>
    <w:rsid w:val="007E6AC9"/>
    <w:rsid w:val="00820CD9"/>
    <w:rsid w:val="00844523"/>
    <w:rsid w:val="00853104"/>
    <w:rsid w:val="0085620E"/>
    <w:rsid w:val="00861924"/>
    <w:rsid w:val="008639B9"/>
    <w:rsid w:val="00871504"/>
    <w:rsid w:val="00875F3D"/>
    <w:rsid w:val="008829CA"/>
    <w:rsid w:val="008948D0"/>
    <w:rsid w:val="008B3756"/>
    <w:rsid w:val="008C5082"/>
    <w:rsid w:val="008C538B"/>
    <w:rsid w:val="008D2896"/>
    <w:rsid w:val="008D29F8"/>
    <w:rsid w:val="008D48DD"/>
    <w:rsid w:val="008D7CD2"/>
    <w:rsid w:val="008F15EC"/>
    <w:rsid w:val="008F5971"/>
    <w:rsid w:val="009249F4"/>
    <w:rsid w:val="00932109"/>
    <w:rsid w:val="00941628"/>
    <w:rsid w:val="00941CAC"/>
    <w:rsid w:val="009471A8"/>
    <w:rsid w:val="00947F51"/>
    <w:rsid w:val="009649BE"/>
    <w:rsid w:val="00972343"/>
    <w:rsid w:val="009761BF"/>
    <w:rsid w:val="00976DC4"/>
    <w:rsid w:val="00977D28"/>
    <w:rsid w:val="00981E58"/>
    <w:rsid w:val="0098401F"/>
    <w:rsid w:val="00984FAB"/>
    <w:rsid w:val="009900C9"/>
    <w:rsid w:val="00994168"/>
    <w:rsid w:val="009A4CE2"/>
    <w:rsid w:val="009A5A94"/>
    <w:rsid w:val="009A62A6"/>
    <w:rsid w:val="009B37BA"/>
    <w:rsid w:val="009B6511"/>
    <w:rsid w:val="009B7EF3"/>
    <w:rsid w:val="009C0282"/>
    <w:rsid w:val="009C3168"/>
    <w:rsid w:val="009D4BD7"/>
    <w:rsid w:val="009D4C64"/>
    <w:rsid w:val="009D54A9"/>
    <w:rsid w:val="009E5427"/>
    <w:rsid w:val="009F437C"/>
    <w:rsid w:val="00A20D13"/>
    <w:rsid w:val="00A214D3"/>
    <w:rsid w:val="00A21629"/>
    <w:rsid w:val="00A21C3A"/>
    <w:rsid w:val="00A25C53"/>
    <w:rsid w:val="00A40FB1"/>
    <w:rsid w:val="00A436CC"/>
    <w:rsid w:val="00A52B3B"/>
    <w:rsid w:val="00A547D0"/>
    <w:rsid w:val="00A557F5"/>
    <w:rsid w:val="00A567E5"/>
    <w:rsid w:val="00A6587D"/>
    <w:rsid w:val="00A77DA1"/>
    <w:rsid w:val="00A800E2"/>
    <w:rsid w:val="00A917EE"/>
    <w:rsid w:val="00A93DB4"/>
    <w:rsid w:val="00AB2A09"/>
    <w:rsid w:val="00AB71B7"/>
    <w:rsid w:val="00AD7192"/>
    <w:rsid w:val="00AD7684"/>
    <w:rsid w:val="00AE3C47"/>
    <w:rsid w:val="00AF33A7"/>
    <w:rsid w:val="00B02207"/>
    <w:rsid w:val="00B123F3"/>
    <w:rsid w:val="00B21FCA"/>
    <w:rsid w:val="00B26C61"/>
    <w:rsid w:val="00B27224"/>
    <w:rsid w:val="00B307B1"/>
    <w:rsid w:val="00B310DD"/>
    <w:rsid w:val="00B400AD"/>
    <w:rsid w:val="00B4635D"/>
    <w:rsid w:val="00B466FB"/>
    <w:rsid w:val="00B50470"/>
    <w:rsid w:val="00B65794"/>
    <w:rsid w:val="00B70394"/>
    <w:rsid w:val="00B816D6"/>
    <w:rsid w:val="00B91543"/>
    <w:rsid w:val="00B94855"/>
    <w:rsid w:val="00B9689B"/>
    <w:rsid w:val="00B97A93"/>
    <w:rsid w:val="00BA561F"/>
    <w:rsid w:val="00BB3AAD"/>
    <w:rsid w:val="00BB49F2"/>
    <w:rsid w:val="00BC19FA"/>
    <w:rsid w:val="00BC3111"/>
    <w:rsid w:val="00BD0534"/>
    <w:rsid w:val="00BD1577"/>
    <w:rsid w:val="00BD337C"/>
    <w:rsid w:val="00BD578D"/>
    <w:rsid w:val="00BE237A"/>
    <w:rsid w:val="00BE64E9"/>
    <w:rsid w:val="00C076F3"/>
    <w:rsid w:val="00C11514"/>
    <w:rsid w:val="00C2103E"/>
    <w:rsid w:val="00C26A9E"/>
    <w:rsid w:val="00C3500C"/>
    <w:rsid w:val="00C433FE"/>
    <w:rsid w:val="00C45A83"/>
    <w:rsid w:val="00C45A8E"/>
    <w:rsid w:val="00C638B8"/>
    <w:rsid w:val="00C640C3"/>
    <w:rsid w:val="00C64F65"/>
    <w:rsid w:val="00C774BC"/>
    <w:rsid w:val="00C818B5"/>
    <w:rsid w:val="00C84687"/>
    <w:rsid w:val="00CA75BD"/>
    <w:rsid w:val="00CC101B"/>
    <w:rsid w:val="00CC1D4B"/>
    <w:rsid w:val="00CC59EF"/>
    <w:rsid w:val="00CD38A2"/>
    <w:rsid w:val="00CE4001"/>
    <w:rsid w:val="00CF09B9"/>
    <w:rsid w:val="00CF0E32"/>
    <w:rsid w:val="00D02539"/>
    <w:rsid w:val="00D15B15"/>
    <w:rsid w:val="00D16B88"/>
    <w:rsid w:val="00D2661F"/>
    <w:rsid w:val="00D56534"/>
    <w:rsid w:val="00D56EA9"/>
    <w:rsid w:val="00D617C8"/>
    <w:rsid w:val="00D651F1"/>
    <w:rsid w:val="00D73712"/>
    <w:rsid w:val="00D924CB"/>
    <w:rsid w:val="00D97D5E"/>
    <w:rsid w:val="00DA2FAB"/>
    <w:rsid w:val="00DB566F"/>
    <w:rsid w:val="00DC09C7"/>
    <w:rsid w:val="00DC0DF1"/>
    <w:rsid w:val="00DE60CE"/>
    <w:rsid w:val="00DF014B"/>
    <w:rsid w:val="00DF0E48"/>
    <w:rsid w:val="00DF473C"/>
    <w:rsid w:val="00DF4B67"/>
    <w:rsid w:val="00E032AF"/>
    <w:rsid w:val="00E11E81"/>
    <w:rsid w:val="00E124CF"/>
    <w:rsid w:val="00E2173F"/>
    <w:rsid w:val="00E223D1"/>
    <w:rsid w:val="00E247B8"/>
    <w:rsid w:val="00E25A6E"/>
    <w:rsid w:val="00E30CB8"/>
    <w:rsid w:val="00E34614"/>
    <w:rsid w:val="00E367CF"/>
    <w:rsid w:val="00E540CC"/>
    <w:rsid w:val="00E55A11"/>
    <w:rsid w:val="00E57330"/>
    <w:rsid w:val="00E70350"/>
    <w:rsid w:val="00E81337"/>
    <w:rsid w:val="00E84063"/>
    <w:rsid w:val="00E846D8"/>
    <w:rsid w:val="00E95E1F"/>
    <w:rsid w:val="00E963E5"/>
    <w:rsid w:val="00EA08DA"/>
    <w:rsid w:val="00EA2355"/>
    <w:rsid w:val="00EB78D7"/>
    <w:rsid w:val="00EC65EE"/>
    <w:rsid w:val="00ED239B"/>
    <w:rsid w:val="00ED39E4"/>
    <w:rsid w:val="00ED7466"/>
    <w:rsid w:val="00EE1FD0"/>
    <w:rsid w:val="00EE25F0"/>
    <w:rsid w:val="00EE411D"/>
    <w:rsid w:val="00EE4C07"/>
    <w:rsid w:val="00EE7366"/>
    <w:rsid w:val="00EF0F93"/>
    <w:rsid w:val="00EF0FED"/>
    <w:rsid w:val="00EF5725"/>
    <w:rsid w:val="00F047A5"/>
    <w:rsid w:val="00F14316"/>
    <w:rsid w:val="00F27430"/>
    <w:rsid w:val="00F309DB"/>
    <w:rsid w:val="00F34C8B"/>
    <w:rsid w:val="00F4354D"/>
    <w:rsid w:val="00F626A3"/>
    <w:rsid w:val="00F62D05"/>
    <w:rsid w:val="00F62D7D"/>
    <w:rsid w:val="00F84B1F"/>
    <w:rsid w:val="00F8508A"/>
    <w:rsid w:val="00F9517A"/>
    <w:rsid w:val="00F96D46"/>
    <w:rsid w:val="00F97F7B"/>
    <w:rsid w:val="00FD4FA0"/>
    <w:rsid w:val="00FD527F"/>
    <w:rsid w:val="00FE6C00"/>
    <w:rsid w:val="00FF0ADF"/>
    <w:rsid w:val="00FF4354"/>
    <w:rsid w:val="00FF4616"/>
    <w:rsid w:val="00FF6586"/>
    <w:rsid w:val="08B0FCA8"/>
    <w:rsid w:val="08EED05A"/>
    <w:rsid w:val="0A7DDBA8"/>
    <w:rsid w:val="144F6710"/>
    <w:rsid w:val="223F5832"/>
    <w:rsid w:val="2F561DEC"/>
    <w:rsid w:val="3987C936"/>
    <w:rsid w:val="4285D897"/>
    <w:rsid w:val="4679A260"/>
    <w:rsid w:val="4BD7D6B9"/>
    <w:rsid w:val="7D0E6F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3121F0"/>
  <w15:docId w15:val="{C3930DC4-B331-4BF0-B596-AA344E54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6C00"/>
    <w:rPr>
      <w:rFonts w:ascii="Arial" w:eastAsia="Arial" w:hAnsi="Arial" w:cs="Arial"/>
      <w:lang w:val="en-GB" w:eastAsia="en-GB" w:bidi="en-GB"/>
    </w:rPr>
  </w:style>
  <w:style w:type="paragraph" w:styleId="Heading1">
    <w:name w:val="heading 1"/>
    <w:basedOn w:val="Normal"/>
    <w:link w:val="Heading1Char"/>
    <w:uiPriority w:val="1"/>
    <w:qFormat/>
    <w:rsid w:val="003D4FC7"/>
    <w:pPr>
      <w:ind w:left="820" w:hanging="566"/>
      <w:outlineLvl w:val="0"/>
    </w:pPr>
    <w:rPr>
      <w:b/>
      <w:bCs/>
    </w:rPr>
  </w:style>
  <w:style w:type="paragraph" w:styleId="Heading3">
    <w:name w:val="heading 3"/>
    <w:basedOn w:val="Normal"/>
    <w:next w:val="Normal"/>
    <w:link w:val="Heading3Char"/>
    <w:uiPriority w:val="9"/>
    <w:unhideWhenUsed/>
    <w:qFormat/>
    <w:rsid w:val="00F62D7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D4FC7"/>
  </w:style>
  <w:style w:type="paragraph" w:styleId="ListParagraph">
    <w:name w:val="List Paragraph"/>
    <w:basedOn w:val="Normal"/>
    <w:uiPriority w:val="34"/>
    <w:qFormat/>
    <w:rsid w:val="003D4FC7"/>
    <w:pPr>
      <w:ind w:left="1540" w:hanging="360"/>
    </w:pPr>
  </w:style>
  <w:style w:type="paragraph" w:customStyle="1" w:styleId="TableParagraph">
    <w:name w:val="Table Paragraph"/>
    <w:basedOn w:val="Normal"/>
    <w:uiPriority w:val="1"/>
    <w:qFormat/>
    <w:rsid w:val="003D4FC7"/>
    <w:pPr>
      <w:ind w:left="107"/>
    </w:pPr>
  </w:style>
  <w:style w:type="paragraph" w:styleId="BalloonText">
    <w:name w:val="Balloon Text"/>
    <w:basedOn w:val="Normal"/>
    <w:link w:val="BalloonTextChar"/>
    <w:uiPriority w:val="99"/>
    <w:semiHidden/>
    <w:unhideWhenUsed/>
    <w:rsid w:val="0011220A"/>
    <w:rPr>
      <w:rFonts w:ascii="Tahoma" w:hAnsi="Tahoma" w:cs="Tahoma"/>
      <w:sz w:val="16"/>
      <w:szCs w:val="16"/>
    </w:rPr>
  </w:style>
  <w:style w:type="character" w:customStyle="1" w:styleId="BalloonTextChar">
    <w:name w:val="Balloon Text Char"/>
    <w:basedOn w:val="DefaultParagraphFont"/>
    <w:link w:val="BalloonText"/>
    <w:uiPriority w:val="99"/>
    <w:semiHidden/>
    <w:rsid w:val="0011220A"/>
    <w:rPr>
      <w:rFonts w:ascii="Tahoma" w:eastAsia="Arial" w:hAnsi="Tahoma" w:cs="Tahoma"/>
      <w:sz w:val="16"/>
      <w:szCs w:val="16"/>
      <w:lang w:val="en-GB" w:eastAsia="en-GB" w:bidi="en-GB"/>
    </w:rPr>
  </w:style>
  <w:style w:type="character" w:styleId="CommentReference">
    <w:name w:val="annotation reference"/>
    <w:basedOn w:val="DefaultParagraphFont"/>
    <w:uiPriority w:val="99"/>
    <w:semiHidden/>
    <w:unhideWhenUsed/>
    <w:rsid w:val="0011220A"/>
    <w:rPr>
      <w:sz w:val="16"/>
      <w:szCs w:val="16"/>
    </w:rPr>
  </w:style>
  <w:style w:type="paragraph" w:styleId="CommentText">
    <w:name w:val="annotation text"/>
    <w:basedOn w:val="Normal"/>
    <w:link w:val="CommentTextChar"/>
    <w:uiPriority w:val="99"/>
    <w:unhideWhenUsed/>
    <w:rsid w:val="0011220A"/>
    <w:rPr>
      <w:sz w:val="20"/>
      <w:szCs w:val="20"/>
    </w:rPr>
  </w:style>
  <w:style w:type="character" w:customStyle="1" w:styleId="CommentTextChar">
    <w:name w:val="Comment Text Char"/>
    <w:basedOn w:val="DefaultParagraphFont"/>
    <w:link w:val="CommentText"/>
    <w:uiPriority w:val="99"/>
    <w:rsid w:val="0011220A"/>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1220A"/>
    <w:rPr>
      <w:b/>
      <w:bCs/>
    </w:rPr>
  </w:style>
  <w:style w:type="character" w:customStyle="1" w:styleId="CommentSubjectChar">
    <w:name w:val="Comment Subject Char"/>
    <w:basedOn w:val="CommentTextChar"/>
    <w:link w:val="CommentSubject"/>
    <w:uiPriority w:val="99"/>
    <w:semiHidden/>
    <w:rsid w:val="0011220A"/>
    <w:rPr>
      <w:rFonts w:ascii="Arial" w:eastAsia="Arial" w:hAnsi="Arial" w:cs="Arial"/>
      <w:b/>
      <w:bCs/>
      <w:sz w:val="20"/>
      <w:szCs w:val="20"/>
      <w:lang w:val="en-GB" w:eastAsia="en-GB" w:bidi="en-GB"/>
    </w:rPr>
  </w:style>
  <w:style w:type="character" w:styleId="Hyperlink">
    <w:name w:val="Hyperlink"/>
    <w:basedOn w:val="DefaultParagraphFont"/>
    <w:uiPriority w:val="99"/>
    <w:unhideWhenUsed/>
    <w:rsid w:val="0011220A"/>
    <w:rPr>
      <w:color w:val="0000FF" w:themeColor="hyperlink"/>
      <w:u w:val="single"/>
    </w:rPr>
  </w:style>
  <w:style w:type="paragraph" w:styleId="Header">
    <w:name w:val="header"/>
    <w:basedOn w:val="Normal"/>
    <w:link w:val="HeaderChar"/>
    <w:rsid w:val="009B37BA"/>
    <w:pPr>
      <w:widowControl/>
      <w:tabs>
        <w:tab w:val="center" w:pos="4153"/>
        <w:tab w:val="right" w:pos="8306"/>
      </w:tabs>
      <w:autoSpaceDE/>
      <w:autoSpaceDN/>
    </w:pPr>
    <w:rPr>
      <w:rFonts w:ascii="Times New Roman" w:eastAsia="Times New Roman" w:hAnsi="Times New Roman" w:cs="Times New Roman"/>
      <w:color w:val="000000"/>
      <w:sz w:val="24"/>
      <w:szCs w:val="24"/>
      <w:lang w:val="en-AU" w:eastAsia="en-US" w:bidi="ar-SA"/>
    </w:rPr>
  </w:style>
  <w:style w:type="character" w:customStyle="1" w:styleId="HeaderChar">
    <w:name w:val="Header Char"/>
    <w:basedOn w:val="DefaultParagraphFont"/>
    <w:link w:val="Header"/>
    <w:rsid w:val="009B37BA"/>
    <w:rPr>
      <w:rFonts w:ascii="Times New Roman" w:eastAsia="Times New Roman" w:hAnsi="Times New Roman" w:cs="Times New Roman"/>
      <w:color w:val="000000"/>
      <w:sz w:val="24"/>
      <w:szCs w:val="24"/>
      <w:lang w:val="en-AU"/>
    </w:rPr>
  </w:style>
  <w:style w:type="character" w:styleId="FollowedHyperlink">
    <w:name w:val="FollowedHyperlink"/>
    <w:basedOn w:val="DefaultParagraphFont"/>
    <w:uiPriority w:val="99"/>
    <w:semiHidden/>
    <w:unhideWhenUsed/>
    <w:rsid w:val="005D638A"/>
    <w:rPr>
      <w:color w:val="800080" w:themeColor="followedHyperlink"/>
      <w:u w:val="single"/>
    </w:rPr>
  </w:style>
  <w:style w:type="character" w:customStyle="1" w:styleId="Heading1Char">
    <w:name w:val="Heading 1 Char"/>
    <w:basedOn w:val="DefaultParagraphFont"/>
    <w:link w:val="Heading1"/>
    <w:uiPriority w:val="1"/>
    <w:rsid w:val="00464DA8"/>
    <w:rPr>
      <w:rFonts w:ascii="Arial" w:eastAsia="Arial" w:hAnsi="Arial" w:cs="Arial"/>
      <w:b/>
      <w:bCs/>
      <w:lang w:val="en-GB" w:eastAsia="en-GB" w:bidi="en-GB"/>
    </w:rPr>
  </w:style>
  <w:style w:type="character" w:customStyle="1" w:styleId="BodyTextChar">
    <w:name w:val="Body Text Char"/>
    <w:basedOn w:val="DefaultParagraphFont"/>
    <w:link w:val="BodyText"/>
    <w:uiPriority w:val="1"/>
    <w:rsid w:val="00464DA8"/>
    <w:rPr>
      <w:rFonts w:ascii="Arial" w:eastAsia="Arial" w:hAnsi="Arial" w:cs="Arial"/>
      <w:lang w:val="en-GB" w:eastAsia="en-GB" w:bidi="en-GB"/>
    </w:rPr>
  </w:style>
  <w:style w:type="paragraph" w:styleId="Revision">
    <w:name w:val="Revision"/>
    <w:hidden/>
    <w:uiPriority w:val="99"/>
    <w:semiHidden/>
    <w:rsid w:val="00E963E5"/>
    <w:pPr>
      <w:widowControl/>
      <w:autoSpaceDE/>
      <w:autoSpaceDN/>
    </w:pPr>
    <w:rPr>
      <w:rFonts w:ascii="Arial" w:eastAsia="Arial" w:hAnsi="Arial" w:cs="Arial"/>
      <w:lang w:val="en-GB" w:eastAsia="en-GB" w:bidi="en-GB"/>
    </w:rPr>
  </w:style>
  <w:style w:type="paragraph" w:styleId="Footer">
    <w:name w:val="footer"/>
    <w:basedOn w:val="Normal"/>
    <w:link w:val="FooterChar"/>
    <w:uiPriority w:val="99"/>
    <w:unhideWhenUsed/>
    <w:rsid w:val="00CF09B9"/>
    <w:pPr>
      <w:tabs>
        <w:tab w:val="center" w:pos="4513"/>
        <w:tab w:val="right" w:pos="9026"/>
      </w:tabs>
    </w:pPr>
  </w:style>
  <w:style w:type="character" w:customStyle="1" w:styleId="FooterChar">
    <w:name w:val="Footer Char"/>
    <w:basedOn w:val="DefaultParagraphFont"/>
    <w:link w:val="Footer"/>
    <w:uiPriority w:val="99"/>
    <w:rsid w:val="00CF09B9"/>
    <w:rPr>
      <w:rFonts w:ascii="Arial" w:eastAsia="Arial" w:hAnsi="Arial" w:cs="Arial"/>
      <w:lang w:val="en-GB" w:eastAsia="en-GB" w:bidi="en-GB"/>
    </w:rPr>
  </w:style>
  <w:style w:type="table" w:styleId="TableGrid">
    <w:name w:val="Table Grid"/>
    <w:basedOn w:val="TableNormal"/>
    <w:uiPriority w:val="59"/>
    <w:rsid w:val="00EF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2661F"/>
    <w:pPr>
      <w:widowControl/>
      <w:autoSpaceDE/>
      <w:autoSpaceDN/>
    </w:pPr>
    <w:rPr>
      <w:rFonts w:asciiTheme="minorHAnsi" w:eastAsiaTheme="minorHAnsi" w:hAnsiTheme="minorHAnsi" w:cstheme="minorBidi"/>
      <w:sz w:val="20"/>
      <w:szCs w:val="20"/>
      <w:lang w:eastAsia="en-US" w:bidi="ar-SA"/>
    </w:rPr>
  </w:style>
  <w:style w:type="character" w:customStyle="1" w:styleId="FootnoteTextChar">
    <w:name w:val="Footnote Text Char"/>
    <w:basedOn w:val="DefaultParagraphFont"/>
    <w:link w:val="FootnoteText"/>
    <w:uiPriority w:val="99"/>
    <w:semiHidden/>
    <w:rsid w:val="00D2661F"/>
    <w:rPr>
      <w:sz w:val="20"/>
      <w:szCs w:val="20"/>
      <w:lang w:val="en-GB"/>
    </w:rPr>
  </w:style>
  <w:style w:type="character" w:styleId="FootnoteReference">
    <w:name w:val="footnote reference"/>
    <w:basedOn w:val="DefaultParagraphFont"/>
    <w:uiPriority w:val="99"/>
    <w:semiHidden/>
    <w:unhideWhenUsed/>
    <w:rsid w:val="00D2661F"/>
    <w:rPr>
      <w:vertAlign w:val="superscript"/>
    </w:rPr>
  </w:style>
  <w:style w:type="character" w:customStyle="1" w:styleId="Heading3Char">
    <w:name w:val="Heading 3 Char"/>
    <w:basedOn w:val="DefaultParagraphFont"/>
    <w:link w:val="Heading3"/>
    <w:uiPriority w:val="9"/>
    <w:rsid w:val="00F62D7D"/>
    <w:rPr>
      <w:rFonts w:asciiTheme="majorHAnsi" w:eastAsiaTheme="majorEastAsia" w:hAnsiTheme="majorHAnsi" w:cstheme="majorBidi"/>
      <w:color w:val="243F60" w:themeColor="accent1" w:themeShade="7F"/>
      <w:sz w:val="24"/>
      <w:szCs w:val="24"/>
      <w:lang w:val="en-GB" w:eastAsia="en-GB" w:bidi="en-GB"/>
    </w:rPr>
  </w:style>
  <w:style w:type="character" w:styleId="Strong">
    <w:name w:val="Strong"/>
    <w:basedOn w:val="DefaultParagraphFont"/>
    <w:uiPriority w:val="22"/>
    <w:qFormat/>
    <w:rsid w:val="00F62D7D"/>
    <w:rPr>
      <w:b/>
      <w:bCs/>
    </w:rPr>
  </w:style>
  <w:style w:type="paragraph" w:styleId="NormalWeb">
    <w:name w:val="Normal (Web)"/>
    <w:basedOn w:val="Normal"/>
    <w:uiPriority w:val="99"/>
    <w:unhideWhenUsed/>
    <w:rsid w:val="00F62D7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716720"/>
    <w:pPr>
      <w:widowControl/>
      <w:adjustRightInd w:val="0"/>
    </w:pPr>
    <w:rPr>
      <w:rFonts w:ascii="Arial" w:hAnsi="Arial" w:cs="Arial"/>
      <w:color w:val="000000"/>
      <w:sz w:val="24"/>
      <w:szCs w:val="24"/>
      <w:lang w:val="en-GB"/>
    </w:rPr>
  </w:style>
  <w:style w:type="character" w:customStyle="1" w:styleId="UnresolvedMention1">
    <w:name w:val="Unresolved Mention1"/>
    <w:basedOn w:val="DefaultParagraphFont"/>
    <w:uiPriority w:val="99"/>
    <w:semiHidden/>
    <w:unhideWhenUsed/>
    <w:rsid w:val="0004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70504">
      <w:bodyDiv w:val="1"/>
      <w:marLeft w:val="0"/>
      <w:marRight w:val="0"/>
      <w:marTop w:val="0"/>
      <w:marBottom w:val="0"/>
      <w:divBdr>
        <w:top w:val="none" w:sz="0" w:space="0" w:color="auto"/>
        <w:left w:val="none" w:sz="0" w:space="0" w:color="auto"/>
        <w:bottom w:val="none" w:sz="0" w:space="0" w:color="auto"/>
        <w:right w:val="none" w:sz="0" w:space="0" w:color="auto"/>
      </w:divBdr>
    </w:div>
    <w:div w:id="624240176">
      <w:bodyDiv w:val="1"/>
      <w:marLeft w:val="0"/>
      <w:marRight w:val="0"/>
      <w:marTop w:val="0"/>
      <w:marBottom w:val="0"/>
      <w:divBdr>
        <w:top w:val="none" w:sz="0" w:space="0" w:color="auto"/>
        <w:left w:val="none" w:sz="0" w:space="0" w:color="auto"/>
        <w:bottom w:val="none" w:sz="0" w:space="0" w:color="auto"/>
        <w:right w:val="none" w:sz="0" w:space="0" w:color="auto"/>
      </w:divBdr>
    </w:div>
    <w:div w:id="810177464">
      <w:bodyDiv w:val="1"/>
      <w:marLeft w:val="0"/>
      <w:marRight w:val="0"/>
      <w:marTop w:val="0"/>
      <w:marBottom w:val="0"/>
      <w:divBdr>
        <w:top w:val="none" w:sz="0" w:space="0" w:color="auto"/>
        <w:left w:val="none" w:sz="0" w:space="0" w:color="auto"/>
        <w:bottom w:val="none" w:sz="0" w:space="0" w:color="auto"/>
        <w:right w:val="none" w:sz="0" w:space="0" w:color="auto"/>
      </w:divBdr>
    </w:div>
    <w:div w:id="822048396">
      <w:bodyDiv w:val="1"/>
      <w:marLeft w:val="0"/>
      <w:marRight w:val="0"/>
      <w:marTop w:val="0"/>
      <w:marBottom w:val="0"/>
      <w:divBdr>
        <w:top w:val="none" w:sz="0" w:space="0" w:color="auto"/>
        <w:left w:val="none" w:sz="0" w:space="0" w:color="auto"/>
        <w:bottom w:val="none" w:sz="0" w:space="0" w:color="auto"/>
        <w:right w:val="none" w:sz="0" w:space="0" w:color="auto"/>
      </w:divBdr>
    </w:div>
    <w:div w:id="840126859">
      <w:bodyDiv w:val="1"/>
      <w:marLeft w:val="0"/>
      <w:marRight w:val="0"/>
      <w:marTop w:val="0"/>
      <w:marBottom w:val="0"/>
      <w:divBdr>
        <w:top w:val="none" w:sz="0" w:space="0" w:color="auto"/>
        <w:left w:val="none" w:sz="0" w:space="0" w:color="auto"/>
        <w:bottom w:val="none" w:sz="0" w:space="0" w:color="auto"/>
        <w:right w:val="none" w:sz="0" w:space="0" w:color="auto"/>
      </w:divBdr>
    </w:div>
    <w:div w:id="1292402553">
      <w:bodyDiv w:val="1"/>
      <w:marLeft w:val="0"/>
      <w:marRight w:val="0"/>
      <w:marTop w:val="0"/>
      <w:marBottom w:val="0"/>
      <w:divBdr>
        <w:top w:val="none" w:sz="0" w:space="0" w:color="auto"/>
        <w:left w:val="none" w:sz="0" w:space="0" w:color="auto"/>
        <w:bottom w:val="none" w:sz="0" w:space="0" w:color="auto"/>
        <w:right w:val="none" w:sz="0" w:space="0" w:color="auto"/>
      </w:divBdr>
    </w:div>
    <w:div w:id="1685521949">
      <w:bodyDiv w:val="1"/>
      <w:marLeft w:val="0"/>
      <w:marRight w:val="0"/>
      <w:marTop w:val="0"/>
      <w:marBottom w:val="0"/>
      <w:divBdr>
        <w:top w:val="none" w:sz="0" w:space="0" w:color="auto"/>
        <w:left w:val="none" w:sz="0" w:space="0" w:color="auto"/>
        <w:bottom w:val="none" w:sz="0" w:space="0" w:color="auto"/>
        <w:right w:val="none" w:sz="0" w:space="0" w:color="auto"/>
      </w:divBdr>
      <w:divsChild>
        <w:div w:id="932981498">
          <w:marLeft w:val="0"/>
          <w:marRight w:val="0"/>
          <w:marTop w:val="0"/>
          <w:marBottom w:val="0"/>
          <w:divBdr>
            <w:top w:val="none" w:sz="0" w:space="0" w:color="auto"/>
            <w:left w:val="none" w:sz="0" w:space="0" w:color="auto"/>
            <w:bottom w:val="none" w:sz="0" w:space="0" w:color="auto"/>
            <w:right w:val="none" w:sz="0" w:space="0" w:color="auto"/>
          </w:divBdr>
        </w:div>
        <w:div w:id="1439252967">
          <w:marLeft w:val="0"/>
          <w:marRight w:val="0"/>
          <w:marTop w:val="0"/>
          <w:marBottom w:val="0"/>
          <w:divBdr>
            <w:top w:val="none" w:sz="0" w:space="0" w:color="auto"/>
            <w:left w:val="none" w:sz="0" w:space="0" w:color="auto"/>
            <w:bottom w:val="none" w:sz="0" w:space="0" w:color="auto"/>
            <w:right w:val="none" w:sz="0" w:space="0" w:color="auto"/>
          </w:divBdr>
        </w:div>
      </w:divsChild>
    </w:div>
    <w:div w:id="1941134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wp-content/uploads/2021/02/B0135-provider-selection-regime-consultatio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Visio_Drawing11.vsdx"/><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816-standard-selection-questionnaire-sq-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2429AC18DF84BA07288FF95C92A05" ma:contentTypeVersion="20" ma:contentTypeDescription="Create a new document." ma:contentTypeScope="" ma:versionID="305787a2cd7fcb1a4cb58313252b2079">
  <xsd:schema xmlns:xsd="http://www.w3.org/2001/XMLSchema" xmlns:xs="http://www.w3.org/2001/XMLSchema" xmlns:p="http://schemas.microsoft.com/office/2006/metadata/properties" xmlns:ns1="http://schemas.microsoft.com/sharepoint/v3" xmlns:ns2="ceb4e28b-7c85-4ea9-8020-79c5ddb8fa98" xmlns:ns3="4df987a6-2d33-44f1-ba12-e010408f648e" targetNamespace="http://schemas.microsoft.com/office/2006/metadata/properties" ma:root="true" ma:fieldsID="9138ba086a1045be49da87768829ecc9" ns1:_="" ns2:_="" ns3:_="">
    <xsd:import namespace="http://schemas.microsoft.com/sharepoint/v3"/>
    <xsd:import namespace="ceb4e28b-7c85-4ea9-8020-79c5ddb8fa98"/>
    <xsd:import namespace="4df987a6-2d33-44f1-ba12-e010408f64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4e28b-7c85-4ea9-8020-79c5ddb8f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987a6-2d33-44f1-ba12-e010408f648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074de30-3267-4350-8d3a-96f6111f56f8}" ma:internalName="TaxCatchAll" ma:showField="CatchAllData" ma:web="4df987a6-2d33-44f1-ba12-e010408f6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df987a6-2d33-44f1-ba12-e010408f648e">
      <UserInfo>
        <DisplayName>MORGAN, Thomas (LEWISHAM AND GREENWICH NHS TRUST)</DisplayName>
        <AccountId>284</AccountId>
        <AccountType/>
      </UserInfo>
    </SharedWithUsers>
    <lcf76f155ced4ddcb4097134ff3c332f xmlns="ceb4e28b-7c85-4ea9-8020-79c5ddb8fa98">
      <Terms xmlns="http://schemas.microsoft.com/office/infopath/2007/PartnerControls"/>
    </lcf76f155ced4ddcb4097134ff3c332f>
    <TaxCatchAll xmlns="4df987a6-2d33-44f1-ba12-e010408f64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10AE7-8B4A-4218-B972-8AFFC66FF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b4e28b-7c85-4ea9-8020-79c5ddb8fa98"/>
    <ds:schemaRef ds:uri="4df987a6-2d33-44f1-ba12-e010408f6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70FDE-A441-4BAD-B6DD-CAB171259D65}">
  <ds:schemaRefs>
    <ds:schemaRef ds:uri="http://schemas.openxmlformats.org/officeDocument/2006/bibliography"/>
  </ds:schemaRefs>
</ds:datastoreItem>
</file>

<file path=customXml/itemProps3.xml><?xml version="1.0" encoding="utf-8"?>
<ds:datastoreItem xmlns:ds="http://schemas.openxmlformats.org/officeDocument/2006/customXml" ds:itemID="{24165B84-790B-4C9A-A2F0-66D88A93E01B}">
  <ds:schemaRefs>
    <ds:schemaRef ds:uri="http://schemas.microsoft.com/office/2006/metadata/properties"/>
    <ds:schemaRef ds:uri="http://schemas.microsoft.com/office/infopath/2007/PartnerControls"/>
    <ds:schemaRef ds:uri="http://schemas.microsoft.com/sharepoint/v3"/>
    <ds:schemaRef ds:uri="4df987a6-2d33-44f1-ba12-e010408f648e"/>
    <ds:schemaRef ds:uri="ceb4e28b-7c85-4ea9-8020-79c5ddb8fa98"/>
  </ds:schemaRefs>
</ds:datastoreItem>
</file>

<file path=customXml/itemProps4.xml><?xml version="1.0" encoding="utf-8"?>
<ds:datastoreItem xmlns:ds="http://schemas.openxmlformats.org/officeDocument/2006/customXml" ds:itemID="{BD0A4DE2-942F-48FC-92B5-ECB83E50A616}">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26</Pages>
  <Words>7212</Words>
  <Characters>41113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Jeniss Paclejan;Newton Steve</dc:creator>
  <cp:lastModifiedBy>KHATUN, Rashida (EAST LONDON NHS FOUNDATION TRUST)</cp:lastModifiedBy>
  <cp:revision>2</cp:revision>
  <cp:lastPrinted>2018-05-22T14:16:00Z</cp:lastPrinted>
  <dcterms:created xsi:type="dcterms:W3CDTF">2026-01-14T12:15:00Z</dcterms:created>
  <dcterms:modified xsi:type="dcterms:W3CDTF">2026-01-14T12:15:00Z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2013-11-28T00:00:00Z</vt:filetime>
  </property>
  <property fmtid="{D5CDD505-2E9C-101B-9397-08002B2CF9AE}" pid="3" name="Creator">
    <vt:lpwstr>Microsoft® Word 2010</vt:lpwstr>
  </property>
  <property fmtid="{D5CDD505-2E9C-101B-9397-08002B2CF9AE}" pid="4" name="LastSaved">
    <vt:filetime>2018-03-01T00:00:00Z</vt:filetime>
  </property>
  <property fmtid="{D5CDD505-2E9C-101B-9397-08002B2CF9AE}" pid="5" name="ContentTypeId">
    <vt:lpwstr>0x010100B4B2429AC18DF84BA07288FF95C92A05</vt:lpwstr>
  </property>
  <property fmtid="{D5CDD505-2E9C-101B-9397-08002B2CF9AE}" pid="6" name="MediaServiceImageTags">
    <vt:lpwstr/>
  </property>
</Properties>
</file>