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docProps/custom.xml" ContentType="application/vnd.openxmlformats-officedocument.custom-properties+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ind w:left="8464"/>
        <w:rPr>
          <w:rFonts w:ascii="Times New Roman"/>
          <w:sz w:val="20"/>
        </w:rPr>
      </w:pPr>
      <w:r>
        <w:rPr/>
        <w:pict>
          <v:group style="position:absolute;margin-left:0pt;margin-top:363.52124pt;width:595.5pt;height:478.75pt;mso-position-horizontal-relative:page;mso-position-vertical-relative:page;z-index:15728640" id="docshapegroup1" coordorigin="0,7270" coordsize="11910,9575">
            <v:rect style="position:absolute;left:0;top:14218;width:11906;height:2619" id="docshape2" filled="true" fillcolor="#0072bc" stroked="false">
              <v:fill type="solid"/>
            </v:rect>
            <v:shape style="position:absolute;left:1310;top:15068;width:758;height:758" type="#_x0000_t75" id="docshape3" stroked="false">
              <v:imagedata r:id="rId5" o:title=""/>
            </v:shape>
            <v:shape style="position:absolute;left:0;top:7270;width:11910;height:9575" type="#_x0000_t75" id="docshape4" stroked="false">
              <v:imagedata r:id="rId6" o:title=""/>
            </v:shape>
            <v:shape style="position:absolute;left:7458;top:14954;width:3885;height:1380" type="#_x0000_t75" id="docshape5" stroked="false">
              <v:imagedata r:id="rId7" o:title=""/>
            </v:shape>
            <v:shape style="position:absolute;left:0;top:7591;width:11910;height:6315" type="#_x0000_t75" id="docshape6" stroked="false">
              <v:imagedata r:id="rId8" o:title=""/>
            </v:shape>
            <w10:wrap type="none"/>
          </v:group>
        </w:pict>
      </w:r>
      <w:r>
        <w:rPr>
          <w:rFonts w:ascii="Times New Roman"/>
          <w:sz w:val="20"/>
        </w:rPr>
        <w:drawing>
          <wp:inline distT="0" distB="0" distL="0" distR="0">
            <wp:extent cx="1831460" cy="972311"/>
            <wp:effectExtent l="0" t="0" r="0" b="0"/>
            <wp:docPr id="1" name="image5.png"/>
            <wp:cNvGraphicFramePr>
              <a:graphicFrameLocks noChangeAspect="1"/>
            </wp:cNvGraphicFramePr>
            <a:graphic>
              <a:graphicData uri="http://schemas.openxmlformats.org/drawingml/2006/picture">
                <pic:pic>
                  <pic:nvPicPr>
                    <pic:cNvPr id="2" name="image5.png"/>
                    <pic:cNvPicPr/>
                  </pic:nvPicPr>
                  <pic:blipFill>
                    <a:blip r:embed="rId9" cstate="print"/>
                    <a:stretch>
                      <a:fillRect/>
                    </a:stretch>
                  </pic:blipFill>
                  <pic:spPr>
                    <a:xfrm>
                      <a:off x="0" y="0"/>
                      <a:ext cx="1831460" cy="972311"/>
                    </a:xfrm>
                    <a:prstGeom prst="rect">
                      <a:avLst/>
                    </a:prstGeom>
                  </pic:spPr>
                </pic:pic>
              </a:graphicData>
            </a:graphic>
          </wp:inline>
        </w:drawing>
      </w:r>
      <w:r>
        <w:rPr>
          <w:rFonts w:ascii="Times New Roman"/>
          <w:sz w:val="20"/>
        </w:rPr>
      </w:r>
    </w:p>
    <w:p>
      <w:pPr>
        <w:pStyle w:val="BodyText"/>
        <w:spacing w:before="3"/>
        <w:rPr>
          <w:rFonts w:ascii="Times New Roman"/>
          <w:sz w:val="16"/>
        </w:rPr>
      </w:pPr>
    </w:p>
    <w:p>
      <w:pPr>
        <w:pStyle w:val="Title"/>
        <w:spacing w:line="220" w:lineRule="auto"/>
      </w:pPr>
      <w:r>
        <w:rPr>
          <w:color w:val="231F20"/>
        </w:rPr>
        <w:t>The Deprivation of Liberty Safeguards For</w:t>
      </w:r>
      <w:r>
        <w:rPr>
          <w:color w:val="231F20"/>
          <w:spacing w:val="-14"/>
        </w:rPr>
        <w:t> </w:t>
      </w:r>
      <w:r>
        <w:rPr>
          <w:color w:val="231F20"/>
        </w:rPr>
        <w:t>Patients,</w:t>
      </w:r>
      <w:r>
        <w:rPr>
          <w:color w:val="231F20"/>
          <w:spacing w:val="-14"/>
        </w:rPr>
        <w:t> </w:t>
      </w:r>
      <w:r>
        <w:rPr>
          <w:color w:val="231F20"/>
        </w:rPr>
        <w:t>Families and Carers</w:t>
      </w:r>
    </w:p>
    <w:p>
      <w:pPr>
        <w:spacing w:after="0" w:line="220" w:lineRule="auto"/>
        <w:sectPr>
          <w:type w:val="continuous"/>
          <w:pgSz w:w="11910" w:h="16850"/>
          <w:pgMar w:top="580" w:bottom="0" w:left="0" w:right="0"/>
        </w:sectPr>
      </w:pPr>
    </w:p>
    <w:p>
      <w:pPr>
        <w:spacing w:line="276" w:lineRule="auto" w:before="90"/>
        <w:ind w:left="1265" w:right="2937" w:firstLine="0"/>
        <w:jc w:val="left"/>
        <w:rPr>
          <w:sz w:val="36"/>
        </w:rPr>
      </w:pPr>
      <w:r>
        <w:rPr/>
        <w:pict>
          <v:rect style="position:absolute;margin-left:0pt;margin-top:-.000004pt;width:595.499953pt;height:842.249933pt;mso-position-horizontal-relative:page;mso-position-vertical-relative:page;z-index:-15814656" id="docshape7" filled="true" fillcolor="#f7911c" stroked="false">
            <v:fill type="solid"/>
            <w10:wrap type="none"/>
          </v:rect>
        </w:pict>
      </w:r>
      <w:r>
        <w:rPr/>
        <w:drawing>
          <wp:anchor distT="0" distB="0" distL="0" distR="0" allowOverlap="1" layoutInCell="1" locked="0" behindDoc="0" simplePos="0" relativeHeight="15730176">
            <wp:simplePos x="0" y="0"/>
            <wp:positionH relativeFrom="page">
              <wp:posOffset>0</wp:posOffset>
            </wp:positionH>
            <wp:positionV relativeFrom="page">
              <wp:posOffset>6051537</wp:posOffset>
            </wp:positionV>
            <wp:extent cx="7562849" cy="3886199"/>
            <wp:effectExtent l="0" t="0" r="0" b="0"/>
            <wp:wrapNone/>
            <wp:docPr id="3" name="image6.png"/>
            <wp:cNvGraphicFramePr>
              <a:graphicFrameLocks noChangeAspect="1"/>
            </wp:cNvGraphicFramePr>
            <a:graphic>
              <a:graphicData uri="http://schemas.openxmlformats.org/drawingml/2006/picture">
                <pic:pic>
                  <pic:nvPicPr>
                    <pic:cNvPr id="4" name="image6.png"/>
                    <pic:cNvPicPr/>
                  </pic:nvPicPr>
                  <pic:blipFill>
                    <a:blip r:embed="rId10" cstate="print"/>
                    <a:stretch>
                      <a:fillRect/>
                    </a:stretch>
                  </pic:blipFill>
                  <pic:spPr>
                    <a:xfrm>
                      <a:off x="0" y="0"/>
                      <a:ext cx="7562849" cy="3886199"/>
                    </a:xfrm>
                    <a:prstGeom prst="rect">
                      <a:avLst/>
                    </a:prstGeom>
                  </pic:spPr>
                </pic:pic>
              </a:graphicData>
            </a:graphic>
          </wp:anchor>
        </w:drawing>
      </w:r>
      <w:r>
        <w:rPr>
          <w:color w:val="FFFFFF"/>
          <w:w w:val="115"/>
          <w:sz w:val="36"/>
        </w:rPr>
        <w:t>We</w:t>
      </w:r>
      <w:r>
        <w:rPr>
          <w:color w:val="FFFFFF"/>
          <w:spacing w:val="-8"/>
          <w:w w:val="115"/>
          <w:sz w:val="36"/>
        </w:rPr>
        <w:t> </w:t>
      </w:r>
      <w:r>
        <w:rPr>
          <w:color w:val="FFFFFF"/>
          <w:w w:val="115"/>
          <w:sz w:val="36"/>
        </w:rPr>
        <w:t>promise</w:t>
      </w:r>
      <w:r>
        <w:rPr>
          <w:color w:val="FFFFFF"/>
          <w:spacing w:val="-8"/>
          <w:w w:val="115"/>
          <w:sz w:val="36"/>
        </w:rPr>
        <w:t> </w:t>
      </w:r>
      <w:r>
        <w:rPr>
          <w:color w:val="FFFFFF"/>
          <w:w w:val="115"/>
          <w:sz w:val="36"/>
        </w:rPr>
        <w:t>to</w:t>
      </w:r>
      <w:r>
        <w:rPr>
          <w:color w:val="FFFFFF"/>
          <w:spacing w:val="-8"/>
          <w:w w:val="115"/>
          <w:sz w:val="36"/>
        </w:rPr>
        <w:t> </w:t>
      </w:r>
      <w:r>
        <w:rPr>
          <w:color w:val="FFFFFF"/>
          <w:w w:val="115"/>
          <w:sz w:val="36"/>
        </w:rPr>
        <w:t>work</w:t>
      </w:r>
      <w:r>
        <w:rPr>
          <w:color w:val="FFFFFF"/>
          <w:spacing w:val="-8"/>
          <w:w w:val="115"/>
          <w:sz w:val="36"/>
        </w:rPr>
        <w:t> </w:t>
      </w:r>
      <w:r>
        <w:rPr>
          <w:color w:val="FFFFFF"/>
          <w:w w:val="115"/>
          <w:sz w:val="36"/>
        </w:rPr>
        <w:t>together</w:t>
      </w:r>
      <w:r>
        <w:rPr>
          <w:color w:val="FFFFFF"/>
          <w:spacing w:val="-8"/>
          <w:w w:val="115"/>
          <w:sz w:val="36"/>
        </w:rPr>
        <w:t> </w:t>
      </w:r>
      <w:r>
        <w:rPr>
          <w:color w:val="FFFFFF"/>
          <w:w w:val="115"/>
          <w:sz w:val="36"/>
        </w:rPr>
        <w:t>creatively</w:t>
      </w:r>
      <w:r>
        <w:rPr>
          <w:color w:val="FFFFFF"/>
          <w:spacing w:val="-8"/>
          <w:w w:val="115"/>
          <w:sz w:val="36"/>
        </w:rPr>
        <w:t> </w:t>
      </w:r>
      <w:r>
        <w:rPr>
          <w:color w:val="FFFFFF"/>
          <w:w w:val="115"/>
          <w:sz w:val="36"/>
        </w:rPr>
        <w:t>to: learn</w:t>
      </w:r>
      <w:r>
        <w:rPr>
          <w:color w:val="FFFFFF"/>
          <w:spacing w:val="-14"/>
          <w:w w:val="115"/>
          <w:sz w:val="36"/>
        </w:rPr>
        <w:t> </w:t>
      </w:r>
      <w:r>
        <w:rPr>
          <w:color w:val="FFFFFF"/>
          <w:w w:val="115"/>
          <w:sz w:val="36"/>
        </w:rPr>
        <w:t>‘what</w:t>
      </w:r>
      <w:r>
        <w:rPr>
          <w:color w:val="FFFFFF"/>
          <w:spacing w:val="-14"/>
          <w:w w:val="115"/>
          <w:sz w:val="36"/>
        </w:rPr>
        <w:t> </w:t>
      </w:r>
      <w:r>
        <w:rPr>
          <w:color w:val="FFFFFF"/>
          <w:w w:val="115"/>
          <w:sz w:val="36"/>
        </w:rPr>
        <w:t>matters’</w:t>
      </w:r>
      <w:r>
        <w:rPr>
          <w:color w:val="FFFFFF"/>
          <w:spacing w:val="-14"/>
          <w:w w:val="115"/>
          <w:sz w:val="36"/>
        </w:rPr>
        <w:t> </w:t>
      </w:r>
      <w:r>
        <w:rPr>
          <w:color w:val="FFFFFF"/>
          <w:w w:val="115"/>
          <w:sz w:val="36"/>
        </w:rPr>
        <w:t>to</w:t>
      </w:r>
      <w:r>
        <w:rPr>
          <w:color w:val="FFFFFF"/>
          <w:spacing w:val="-14"/>
          <w:w w:val="115"/>
          <w:sz w:val="36"/>
        </w:rPr>
        <w:t> </w:t>
      </w:r>
      <w:r>
        <w:rPr>
          <w:color w:val="FFFFFF"/>
          <w:w w:val="115"/>
          <w:sz w:val="36"/>
        </w:rPr>
        <w:t>everyone,</w:t>
      </w:r>
      <w:r>
        <w:rPr>
          <w:color w:val="FFFFFF"/>
          <w:spacing w:val="-14"/>
          <w:w w:val="115"/>
          <w:sz w:val="36"/>
        </w:rPr>
        <w:t> </w:t>
      </w:r>
      <w:r>
        <w:rPr>
          <w:color w:val="FFFFFF"/>
          <w:w w:val="115"/>
          <w:sz w:val="36"/>
        </w:rPr>
        <w:t>achieve</w:t>
      </w:r>
      <w:r>
        <w:rPr>
          <w:color w:val="FFFFFF"/>
          <w:spacing w:val="-14"/>
          <w:w w:val="115"/>
          <w:sz w:val="36"/>
        </w:rPr>
        <w:t> </w:t>
      </w:r>
      <w:r>
        <w:rPr>
          <w:color w:val="FFFFFF"/>
          <w:w w:val="115"/>
          <w:sz w:val="36"/>
        </w:rPr>
        <w:t>a better quality of life and continuously improve our services.</w:t>
      </w:r>
    </w:p>
    <w:p>
      <w:pPr>
        <w:pStyle w:val="BodyText"/>
        <w:spacing w:before="10"/>
        <w:rPr>
          <w:sz w:val="11"/>
        </w:rPr>
      </w:pPr>
      <w:r>
        <w:rPr/>
        <w:drawing>
          <wp:anchor distT="0" distB="0" distL="0" distR="0" allowOverlap="1" layoutInCell="1" locked="0" behindDoc="0" simplePos="0" relativeHeight="1">
            <wp:simplePos x="0" y="0"/>
            <wp:positionH relativeFrom="page">
              <wp:posOffset>756284</wp:posOffset>
            </wp:positionH>
            <wp:positionV relativeFrom="paragraph">
              <wp:posOffset>107264</wp:posOffset>
            </wp:positionV>
            <wp:extent cx="3898747" cy="268604"/>
            <wp:effectExtent l="0" t="0" r="0" b="0"/>
            <wp:wrapTopAndBottom/>
            <wp:docPr id="5" name="image7.png"/>
            <wp:cNvGraphicFramePr>
              <a:graphicFrameLocks noChangeAspect="1"/>
            </wp:cNvGraphicFramePr>
            <a:graphic>
              <a:graphicData uri="http://schemas.openxmlformats.org/drawingml/2006/picture">
                <pic:pic>
                  <pic:nvPicPr>
                    <pic:cNvPr id="6" name="image7.png"/>
                    <pic:cNvPicPr/>
                  </pic:nvPicPr>
                  <pic:blipFill>
                    <a:blip r:embed="rId11" cstate="print"/>
                    <a:stretch>
                      <a:fillRect/>
                    </a:stretch>
                  </pic:blipFill>
                  <pic:spPr>
                    <a:xfrm>
                      <a:off x="0" y="0"/>
                      <a:ext cx="3898747" cy="268604"/>
                    </a:xfrm>
                    <a:prstGeom prst="rect">
                      <a:avLst/>
                    </a:prstGeom>
                  </pic:spPr>
                </pic:pic>
              </a:graphicData>
            </a:graphic>
          </wp:anchor>
        </w:drawing>
      </w:r>
    </w:p>
    <w:p>
      <w:pPr>
        <w:spacing w:after="0"/>
        <w:rPr>
          <w:sz w:val="11"/>
        </w:rPr>
        <w:sectPr>
          <w:pgSz w:w="11910" w:h="16850"/>
          <w:pgMar w:top="1880" w:bottom="280" w:left="0" w:right="0"/>
        </w:sectPr>
      </w:pPr>
    </w:p>
    <w:p>
      <w:pPr>
        <w:spacing w:line="271" w:lineRule="auto" w:before="79"/>
        <w:ind w:left="1190" w:right="1302" w:firstLine="0"/>
        <w:jc w:val="left"/>
        <w:rPr>
          <w:b/>
          <w:sz w:val="48"/>
        </w:rPr>
      </w:pPr>
      <w:r>
        <w:rPr/>
        <w:pict>
          <v:group style="position:absolute;margin-left:0pt;margin-top:573.852173pt;width:595.5pt;height:268.4pt;mso-position-horizontal-relative:page;mso-position-vertical-relative:page;z-index:15730688" id="docshapegroup8" coordorigin="0,11477" coordsize="11910,5368">
            <v:shape style="position:absolute;left:0;top:11477;width:3984;height:5368" type="#_x0000_t75" id="docshape9" stroked="false">
              <v:imagedata r:id="rId12" o:title=""/>
            </v:shape>
            <v:shape style="position:absolute;left:2887;top:11850;width:9023;height:4995" type="#_x0000_t75" id="docshape10" stroked="false">
              <v:imagedata r:id="rId13" o:title=""/>
            </v:shape>
            <w10:wrap type="none"/>
          </v:group>
        </w:pict>
      </w:r>
      <w:r>
        <w:rPr>
          <w:b/>
          <w:color w:val="0072BC"/>
          <w:w w:val="115"/>
          <w:sz w:val="48"/>
        </w:rPr>
        <w:t>What</w:t>
      </w:r>
      <w:r>
        <w:rPr>
          <w:b/>
          <w:color w:val="0072BC"/>
          <w:spacing w:val="-25"/>
          <w:w w:val="115"/>
          <w:sz w:val="48"/>
        </w:rPr>
        <w:t> </w:t>
      </w:r>
      <w:r>
        <w:rPr>
          <w:b/>
          <w:color w:val="0072BC"/>
          <w:w w:val="115"/>
          <w:sz w:val="48"/>
        </w:rPr>
        <w:t>are</w:t>
      </w:r>
      <w:r>
        <w:rPr>
          <w:b/>
          <w:color w:val="0072BC"/>
          <w:spacing w:val="-25"/>
          <w:w w:val="115"/>
          <w:sz w:val="48"/>
        </w:rPr>
        <w:t> </w:t>
      </w:r>
      <w:r>
        <w:rPr>
          <w:b/>
          <w:color w:val="0072BC"/>
          <w:w w:val="115"/>
          <w:sz w:val="48"/>
        </w:rPr>
        <w:t>the</w:t>
      </w:r>
      <w:r>
        <w:rPr>
          <w:b/>
          <w:color w:val="0072BC"/>
          <w:spacing w:val="-25"/>
          <w:w w:val="115"/>
          <w:sz w:val="48"/>
        </w:rPr>
        <w:t> </w:t>
      </w:r>
      <w:r>
        <w:rPr>
          <w:b/>
          <w:color w:val="0072BC"/>
          <w:w w:val="115"/>
          <w:sz w:val="48"/>
        </w:rPr>
        <w:t>Deprivation</w:t>
      </w:r>
      <w:r>
        <w:rPr>
          <w:b/>
          <w:color w:val="0072BC"/>
          <w:spacing w:val="-25"/>
          <w:w w:val="115"/>
          <w:sz w:val="48"/>
        </w:rPr>
        <w:t> </w:t>
      </w:r>
      <w:r>
        <w:rPr>
          <w:b/>
          <w:color w:val="0072BC"/>
          <w:w w:val="115"/>
          <w:sz w:val="48"/>
        </w:rPr>
        <w:t>of</w:t>
      </w:r>
      <w:r>
        <w:rPr>
          <w:b/>
          <w:color w:val="0072BC"/>
          <w:spacing w:val="-25"/>
          <w:w w:val="115"/>
          <w:sz w:val="48"/>
        </w:rPr>
        <w:t> </w:t>
      </w:r>
      <w:r>
        <w:rPr>
          <w:b/>
          <w:color w:val="0072BC"/>
          <w:w w:val="115"/>
          <w:sz w:val="48"/>
        </w:rPr>
        <w:t>Liberty </w:t>
      </w:r>
      <w:r>
        <w:rPr>
          <w:b/>
          <w:color w:val="0072BC"/>
          <w:spacing w:val="-2"/>
          <w:w w:val="115"/>
          <w:sz w:val="48"/>
        </w:rPr>
        <w:t>Safeguards?</w:t>
      </w:r>
    </w:p>
    <w:p>
      <w:pPr>
        <w:spacing w:line="271" w:lineRule="auto" w:before="145"/>
        <w:ind w:left="1190" w:right="675" w:firstLine="0"/>
        <w:jc w:val="left"/>
        <w:rPr>
          <w:sz w:val="37"/>
        </w:rPr>
      </w:pPr>
      <w:r>
        <w:rPr>
          <w:color w:val="0072BC"/>
          <w:w w:val="115"/>
          <w:sz w:val="37"/>
        </w:rPr>
        <w:t>The</w:t>
      </w:r>
      <w:r>
        <w:rPr>
          <w:color w:val="0072BC"/>
          <w:spacing w:val="-4"/>
          <w:w w:val="115"/>
          <w:sz w:val="37"/>
        </w:rPr>
        <w:t> </w:t>
      </w:r>
      <w:r>
        <w:rPr>
          <w:color w:val="0072BC"/>
          <w:w w:val="115"/>
          <w:sz w:val="37"/>
        </w:rPr>
        <w:t>Deprivation</w:t>
      </w:r>
      <w:r>
        <w:rPr>
          <w:color w:val="0072BC"/>
          <w:spacing w:val="-4"/>
          <w:w w:val="115"/>
          <w:sz w:val="37"/>
        </w:rPr>
        <w:t> </w:t>
      </w:r>
      <w:r>
        <w:rPr>
          <w:color w:val="0072BC"/>
          <w:w w:val="115"/>
          <w:sz w:val="37"/>
        </w:rPr>
        <w:t>of</w:t>
      </w:r>
      <w:r>
        <w:rPr>
          <w:color w:val="0072BC"/>
          <w:spacing w:val="-4"/>
          <w:w w:val="115"/>
          <w:sz w:val="37"/>
        </w:rPr>
        <w:t> </w:t>
      </w:r>
      <w:r>
        <w:rPr>
          <w:color w:val="0072BC"/>
          <w:w w:val="115"/>
          <w:sz w:val="37"/>
        </w:rPr>
        <w:t>Liberty</w:t>
      </w:r>
      <w:r>
        <w:rPr>
          <w:color w:val="0072BC"/>
          <w:spacing w:val="-4"/>
          <w:w w:val="115"/>
          <w:sz w:val="37"/>
        </w:rPr>
        <w:t> </w:t>
      </w:r>
      <w:r>
        <w:rPr>
          <w:color w:val="0072BC"/>
          <w:w w:val="115"/>
          <w:sz w:val="37"/>
        </w:rPr>
        <w:t>Safeguards</w:t>
      </w:r>
      <w:r>
        <w:rPr>
          <w:color w:val="0072BC"/>
          <w:spacing w:val="-4"/>
          <w:w w:val="115"/>
          <w:sz w:val="37"/>
        </w:rPr>
        <w:t> </w:t>
      </w:r>
      <w:r>
        <w:rPr>
          <w:color w:val="0072BC"/>
          <w:w w:val="115"/>
          <w:sz w:val="37"/>
        </w:rPr>
        <w:t>(DoLS),</w:t>
      </w:r>
      <w:r>
        <w:rPr>
          <w:color w:val="0072BC"/>
          <w:spacing w:val="-4"/>
          <w:w w:val="115"/>
          <w:sz w:val="37"/>
        </w:rPr>
        <w:t> </w:t>
      </w:r>
      <w:r>
        <w:rPr>
          <w:color w:val="0072BC"/>
          <w:w w:val="115"/>
          <w:sz w:val="37"/>
        </w:rPr>
        <w:t>which</w:t>
      </w:r>
      <w:r>
        <w:rPr>
          <w:color w:val="0072BC"/>
          <w:spacing w:val="-4"/>
          <w:w w:val="115"/>
          <w:sz w:val="37"/>
        </w:rPr>
        <w:t> </w:t>
      </w:r>
      <w:r>
        <w:rPr>
          <w:color w:val="0072BC"/>
          <w:w w:val="115"/>
          <w:sz w:val="37"/>
        </w:rPr>
        <w:t>apply only in England and Wales, are an amendment to the Mental Capacity Act 2005. The DoLS under the MCA allows restraint and restrictions that amount to a deprivation of liberty to be used in hospitals and care homes</w:t>
      </w:r>
      <w:r>
        <w:rPr>
          <w:color w:val="0072BC"/>
          <w:spacing w:val="-3"/>
          <w:w w:val="115"/>
          <w:sz w:val="37"/>
        </w:rPr>
        <w:t> </w:t>
      </w:r>
      <w:r>
        <w:rPr>
          <w:color w:val="0072BC"/>
          <w:w w:val="115"/>
          <w:sz w:val="37"/>
        </w:rPr>
        <w:t>–</w:t>
      </w:r>
      <w:r>
        <w:rPr>
          <w:color w:val="0072BC"/>
          <w:spacing w:val="-3"/>
          <w:w w:val="115"/>
          <w:sz w:val="37"/>
        </w:rPr>
        <w:t> </w:t>
      </w:r>
      <w:r>
        <w:rPr>
          <w:color w:val="0072BC"/>
          <w:w w:val="115"/>
          <w:sz w:val="37"/>
        </w:rPr>
        <w:t>but</w:t>
      </w:r>
      <w:r>
        <w:rPr>
          <w:color w:val="0072BC"/>
          <w:spacing w:val="-3"/>
          <w:w w:val="115"/>
          <w:sz w:val="37"/>
        </w:rPr>
        <w:t> </w:t>
      </w:r>
      <w:r>
        <w:rPr>
          <w:color w:val="0072BC"/>
          <w:w w:val="115"/>
          <w:sz w:val="37"/>
        </w:rPr>
        <w:t>only</w:t>
      </w:r>
      <w:r>
        <w:rPr>
          <w:color w:val="0072BC"/>
          <w:spacing w:val="-3"/>
          <w:w w:val="115"/>
          <w:sz w:val="37"/>
        </w:rPr>
        <w:t> </w:t>
      </w:r>
      <w:r>
        <w:rPr>
          <w:color w:val="0072BC"/>
          <w:w w:val="115"/>
          <w:sz w:val="37"/>
        </w:rPr>
        <w:t>if</w:t>
      </w:r>
      <w:r>
        <w:rPr>
          <w:color w:val="0072BC"/>
          <w:spacing w:val="-3"/>
          <w:w w:val="115"/>
          <w:sz w:val="37"/>
        </w:rPr>
        <w:t> </w:t>
      </w:r>
      <w:r>
        <w:rPr>
          <w:color w:val="0072BC"/>
          <w:w w:val="115"/>
          <w:sz w:val="37"/>
        </w:rPr>
        <w:t>they</w:t>
      </w:r>
      <w:r>
        <w:rPr>
          <w:color w:val="0072BC"/>
          <w:spacing w:val="-3"/>
          <w:w w:val="115"/>
          <w:sz w:val="37"/>
        </w:rPr>
        <w:t> </w:t>
      </w:r>
      <w:r>
        <w:rPr>
          <w:color w:val="0072BC"/>
          <w:w w:val="115"/>
          <w:sz w:val="37"/>
        </w:rPr>
        <w:t>are</w:t>
      </w:r>
      <w:r>
        <w:rPr>
          <w:color w:val="0072BC"/>
          <w:spacing w:val="-3"/>
          <w:w w:val="115"/>
          <w:sz w:val="37"/>
        </w:rPr>
        <w:t> </w:t>
      </w:r>
      <w:r>
        <w:rPr>
          <w:color w:val="0072BC"/>
          <w:w w:val="115"/>
          <w:sz w:val="37"/>
        </w:rPr>
        <w:t>in</w:t>
      </w:r>
      <w:r>
        <w:rPr>
          <w:color w:val="0072BC"/>
          <w:spacing w:val="-3"/>
          <w:w w:val="115"/>
          <w:sz w:val="37"/>
        </w:rPr>
        <w:t> </w:t>
      </w:r>
      <w:r>
        <w:rPr>
          <w:color w:val="0072BC"/>
          <w:w w:val="115"/>
          <w:sz w:val="37"/>
        </w:rPr>
        <w:t>a</w:t>
      </w:r>
      <w:r>
        <w:rPr>
          <w:color w:val="0072BC"/>
          <w:spacing w:val="-3"/>
          <w:w w:val="115"/>
          <w:sz w:val="37"/>
        </w:rPr>
        <w:t> </w:t>
      </w:r>
      <w:r>
        <w:rPr>
          <w:color w:val="0072BC"/>
          <w:w w:val="115"/>
          <w:sz w:val="37"/>
        </w:rPr>
        <w:t>person’s</w:t>
      </w:r>
      <w:r>
        <w:rPr>
          <w:color w:val="0072BC"/>
          <w:spacing w:val="-3"/>
          <w:w w:val="115"/>
          <w:sz w:val="37"/>
        </w:rPr>
        <w:t> </w:t>
      </w:r>
      <w:r>
        <w:rPr>
          <w:color w:val="0072BC"/>
          <w:w w:val="115"/>
          <w:sz w:val="37"/>
        </w:rPr>
        <w:t>best</w:t>
      </w:r>
      <w:r>
        <w:rPr>
          <w:color w:val="0072BC"/>
          <w:spacing w:val="-3"/>
          <w:w w:val="115"/>
          <w:sz w:val="37"/>
        </w:rPr>
        <w:t> </w:t>
      </w:r>
      <w:r>
        <w:rPr>
          <w:color w:val="0072BC"/>
          <w:w w:val="115"/>
          <w:sz w:val="37"/>
        </w:rPr>
        <w:t>interests.</w:t>
      </w:r>
    </w:p>
    <w:p>
      <w:pPr>
        <w:pStyle w:val="BodyText"/>
        <w:spacing w:before="7"/>
        <w:rPr>
          <w:sz w:val="41"/>
        </w:rPr>
      </w:pPr>
    </w:p>
    <w:p>
      <w:pPr>
        <w:spacing w:line="271" w:lineRule="auto" w:before="0"/>
        <w:ind w:left="1190" w:right="714" w:firstLine="0"/>
        <w:jc w:val="left"/>
        <w:rPr>
          <w:sz w:val="37"/>
        </w:rPr>
      </w:pPr>
      <w:r>
        <w:rPr>
          <w:color w:val="0072BC"/>
          <w:w w:val="115"/>
          <w:sz w:val="37"/>
        </w:rPr>
        <w:t>They are a law which makes sure that an independent assessment</w:t>
      </w:r>
      <w:r>
        <w:rPr>
          <w:color w:val="0072BC"/>
          <w:spacing w:val="-25"/>
          <w:w w:val="115"/>
          <w:sz w:val="37"/>
        </w:rPr>
        <w:t> </w:t>
      </w:r>
      <w:r>
        <w:rPr>
          <w:color w:val="0072BC"/>
          <w:w w:val="115"/>
          <w:sz w:val="37"/>
        </w:rPr>
        <w:t>takes</w:t>
      </w:r>
      <w:r>
        <w:rPr>
          <w:color w:val="0072BC"/>
          <w:spacing w:val="-24"/>
          <w:w w:val="115"/>
          <w:sz w:val="37"/>
        </w:rPr>
        <w:t> </w:t>
      </w:r>
      <w:r>
        <w:rPr>
          <w:color w:val="0072BC"/>
          <w:w w:val="115"/>
          <w:sz w:val="37"/>
        </w:rPr>
        <w:t>place</w:t>
      </w:r>
      <w:r>
        <w:rPr>
          <w:color w:val="0072BC"/>
          <w:spacing w:val="-24"/>
          <w:w w:val="115"/>
          <w:sz w:val="37"/>
        </w:rPr>
        <w:t> </w:t>
      </w:r>
      <w:r>
        <w:rPr>
          <w:color w:val="0072BC"/>
          <w:w w:val="115"/>
          <w:sz w:val="37"/>
        </w:rPr>
        <w:t>to</w:t>
      </w:r>
      <w:r>
        <w:rPr>
          <w:color w:val="0072BC"/>
          <w:spacing w:val="-24"/>
          <w:w w:val="115"/>
          <w:sz w:val="37"/>
        </w:rPr>
        <w:t> </w:t>
      </w:r>
      <w:r>
        <w:rPr>
          <w:color w:val="0072BC"/>
          <w:w w:val="115"/>
          <w:sz w:val="37"/>
        </w:rPr>
        <w:t>see</w:t>
      </w:r>
      <w:r>
        <w:rPr>
          <w:color w:val="0072BC"/>
          <w:spacing w:val="-24"/>
          <w:w w:val="115"/>
          <w:sz w:val="37"/>
        </w:rPr>
        <w:t> </w:t>
      </w:r>
      <w:r>
        <w:rPr>
          <w:color w:val="0072BC"/>
          <w:w w:val="115"/>
          <w:sz w:val="37"/>
        </w:rPr>
        <w:t>whether</w:t>
      </w:r>
      <w:r>
        <w:rPr>
          <w:color w:val="0072BC"/>
          <w:spacing w:val="-24"/>
          <w:w w:val="115"/>
          <w:sz w:val="37"/>
        </w:rPr>
        <w:t> </w:t>
      </w:r>
      <w:r>
        <w:rPr>
          <w:color w:val="0072BC"/>
          <w:w w:val="115"/>
          <w:sz w:val="37"/>
        </w:rPr>
        <w:t>depriving</w:t>
      </w:r>
      <w:r>
        <w:rPr>
          <w:color w:val="0072BC"/>
          <w:spacing w:val="-24"/>
          <w:w w:val="115"/>
          <w:sz w:val="37"/>
        </w:rPr>
        <w:t> </w:t>
      </w:r>
      <w:r>
        <w:rPr>
          <w:color w:val="0072BC"/>
          <w:w w:val="115"/>
          <w:sz w:val="37"/>
        </w:rPr>
        <w:t>a</w:t>
      </w:r>
      <w:r>
        <w:rPr>
          <w:color w:val="0072BC"/>
          <w:spacing w:val="-24"/>
          <w:w w:val="115"/>
          <w:sz w:val="37"/>
        </w:rPr>
        <w:t> </w:t>
      </w:r>
      <w:r>
        <w:rPr>
          <w:color w:val="0072BC"/>
          <w:w w:val="115"/>
          <w:sz w:val="37"/>
        </w:rPr>
        <w:t>person of their liberty in the hospital or care home is the only way to keep them healthy and safe.</w:t>
      </w:r>
    </w:p>
    <w:p>
      <w:pPr>
        <w:spacing w:after="0" w:line="271" w:lineRule="auto"/>
        <w:jc w:val="left"/>
        <w:rPr>
          <w:sz w:val="37"/>
        </w:rPr>
        <w:sectPr>
          <w:pgSz w:w="11910" w:h="16850"/>
          <w:pgMar w:top="1100" w:bottom="0" w:left="0" w:right="0"/>
        </w:sectPr>
      </w:pPr>
    </w:p>
    <w:p>
      <w:pPr>
        <w:pStyle w:val="Heading1"/>
        <w:spacing w:line="271" w:lineRule="auto"/>
        <w:ind w:right="112"/>
      </w:pPr>
      <w:r>
        <w:rPr>
          <w:w w:val="115"/>
        </w:rPr>
        <w:t>When</w:t>
      </w:r>
      <w:r>
        <w:rPr>
          <w:spacing w:val="-26"/>
          <w:w w:val="115"/>
        </w:rPr>
        <w:t> </w:t>
      </w:r>
      <w:r>
        <w:rPr>
          <w:w w:val="115"/>
        </w:rPr>
        <w:t>do</w:t>
      </w:r>
      <w:r>
        <w:rPr>
          <w:spacing w:val="-25"/>
          <w:w w:val="115"/>
        </w:rPr>
        <w:t> </w:t>
      </w:r>
      <w:r>
        <w:rPr>
          <w:w w:val="115"/>
        </w:rPr>
        <w:t>the</w:t>
      </w:r>
      <w:r>
        <w:rPr>
          <w:spacing w:val="-26"/>
          <w:w w:val="115"/>
        </w:rPr>
        <w:t> </w:t>
      </w:r>
      <w:r>
        <w:rPr>
          <w:w w:val="115"/>
        </w:rPr>
        <w:t>Deprivation of Liberty Safeguards </w:t>
      </w:r>
      <w:r>
        <w:rPr>
          <w:spacing w:val="-2"/>
          <w:w w:val="115"/>
        </w:rPr>
        <w:t>apply?</w:t>
      </w:r>
    </w:p>
    <w:p>
      <w:pPr>
        <w:pStyle w:val="BodyText"/>
        <w:spacing w:before="10"/>
        <w:rPr>
          <w:b/>
          <w:sz w:val="42"/>
        </w:rPr>
      </w:pPr>
    </w:p>
    <w:p>
      <w:pPr>
        <w:pStyle w:val="BodyText"/>
        <w:spacing w:line="266" w:lineRule="auto"/>
        <w:ind w:left="1190" w:right="112"/>
      </w:pPr>
      <w:r>
        <w:rPr>
          <w:w w:val="110"/>
        </w:rPr>
        <w:t>They will apply when a person is over the age of 18 and lacks the mental capacity (or ability) to make their own decision about whether to stay in the hospital or care home. The Managing Authority (hospital or care home) will complete a capacity assessment in relation to this decision, to establish if a DoLS application</w:t>
      </w:r>
      <w:r>
        <w:rPr>
          <w:spacing w:val="40"/>
          <w:w w:val="110"/>
        </w:rPr>
        <w:t> </w:t>
      </w:r>
      <w:r>
        <w:rPr>
          <w:w w:val="110"/>
        </w:rPr>
        <w:t>is</w:t>
      </w:r>
      <w:r>
        <w:rPr>
          <w:spacing w:val="40"/>
          <w:w w:val="110"/>
        </w:rPr>
        <w:t> </w:t>
      </w:r>
      <w:r>
        <w:rPr>
          <w:w w:val="110"/>
        </w:rPr>
        <w:t>required</w:t>
      </w:r>
      <w:r>
        <w:rPr>
          <w:spacing w:val="40"/>
          <w:w w:val="110"/>
        </w:rPr>
        <w:t> </w:t>
      </w:r>
      <w:r>
        <w:rPr>
          <w:w w:val="110"/>
        </w:rPr>
        <w:t>and,</w:t>
      </w:r>
      <w:r>
        <w:rPr>
          <w:spacing w:val="40"/>
          <w:w w:val="110"/>
        </w:rPr>
        <w:t> </w:t>
      </w:r>
      <w:r>
        <w:rPr>
          <w:w w:val="110"/>
        </w:rPr>
        <w:t>in</w:t>
      </w:r>
      <w:r>
        <w:rPr>
          <w:spacing w:val="80"/>
          <w:w w:val="110"/>
        </w:rPr>
        <w:t> </w:t>
      </w:r>
      <w:r>
        <w:rPr>
          <w:w w:val="110"/>
        </w:rPr>
        <w:t>the person’s best interest. The Managing Authority complete an</w:t>
      </w:r>
      <w:r>
        <w:rPr>
          <w:spacing w:val="40"/>
          <w:w w:val="110"/>
        </w:rPr>
        <w:t> </w:t>
      </w:r>
      <w:r>
        <w:rPr>
          <w:w w:val="110"/>
        </w:rPr>
        <w:t>application (Form 1) and submit this to the relevant Local</w:t>
      </w:r>
      <w:r>
        <w:rPr>
          <w:spacing w:val="80"/>
          <w:w w:val="110"/>
        </w:rPr>
        <w:t> </w:t>
      </w:r>
      <w:r>
        <w:rPr>
          <w:w w:val="110"/>
        </w:rPr>
        <w:t>Authority (Supervisory Body) to arrange assessments.</w:t>
      </w:r>
    </w:p>
    <w:p>
      <w:pPr>
        <w:pStyle w:val="Heading1"/>
        <w:spacing w:line="271" w:lineRule="auto"/>
        <w:ind w:left="240" w:right="567"/>
      </w:pPr>
      <w:r>
        <w:rPr>
          <w:b w:val="0"/>
        </w:rPr>
        <w:br w:type="column"/>
      </w:r>
      <w:r>
        <w:rPr>
          <w:w w:val="115"/>
        </w:rPr>
        <w:t>When wouldn’t the Deprivation</w:t>
      </w:r>
      <w:r>
        <w:rPr>
          <w:spacing w:val="-26"/>
          <w:w w:val="115"/>
        </w:rPr>
        <w:t> </w:t>
      </w:r>
      <w:r>
        <w:rPr>
          <w:w w:val="115"/>
        </w:rPr>
        <w:t>of</w:t>
      </w:r>
      <w:r>
        <w:rPr>
          <w:spacing w:val="-25"/>
          <w:w w:val="115"/>
        </w:rPr>
        <w:t> </w:t>
      </w:r>
      <w:r>
        <w:rPr>
          <w:w w:val="115"/>
        </w:rPr>
        <w:t>Liberty Safeguards apply?</w:t>
      </w:r>
    </w:p>
    <w:p>
      <w:pPr>
        <w:pStyle w:val="BodyText"/>
        <w:spacing w:before="4"/>
        <w:rPr>
          <w:b/>
          <w:sz w:val="40"/>
        </w:rPr>
      </w:pPr>
    </w:p>
    <w:p>
      <w:pPr>
        <w:pStyle w:val="BodyText"/>
        <w:spacing w:line="266" w:lineRule="auto"/>
        <w:ind w:left="240" w:right="567"/>
      </w:pPr>
      <w:r>
        <w:rPr>
          <w:w w:val="115"/>
        </w:rPr>
        <w:t>They do not apply when a person</w:t>
      </w:r>
      <w:r>
        <w:rPr>
          <w:spacing w:val="-5"/>
          <w:w w:val="115"/>
        </w:rPr>
        <w:t> </w:t>
      </w:r>
      <w:r>
        <w:rPr>
          <w:w w:val="115"/>
        </w:rPr>
        <w:t>is</w:t>
      </w:r>
      <w:r>
        <w:rPr>
          <w:spacing w:val="-5"/>
          <w:w w:val="115"/>
        </w:rPr>
        <w:t> </w:t>
      </w:r>
      <w:r>
        <w:rPr>
          <w:w w:val="115"/>
        </w:rPr>
        <w:t>detained</w:t>
      </w:r>
      <w:r>
        <w:rPr>
          <w:spacing w:val="-5"/>
          <w:w w:val="115"/>
        </w:rPr>
        <w:t> </w:t>
      </w:r>
      <w:r>
        <w:rPr>
          <w:w w:val="115"/>
        </w:rPr>
        <w:t>under</w:t>
      </w:r>
      <w:r>
        <w:rPr>
          <w:spacing w:val="-5"/>
          <w:w w:val="115"/>
        </w:rPr>
        <w:t> </w:t>
      </w:r>
      <w:r>
        <w:rPr>
          <w:w w:val="115"/>
        </w:rPr>
        <w:t>the Mental Health Act. Or if they have been deemed to have </w:t>
      </w:r>
      <w:r>
        <w:rPr>
          <w:spacing w:val="-2"/>
          <w:w w:val="115"/>
        </w:rPr>
        <w:t>capacity.</w:t>
      </w:r>
    </w:p>
    <w:p>
      <w:pPr>
        <w:pStyle w:val="BodyText"/>
        <w:spacing w:before="2"/>
        <w:rPr>
          <w:sz w:val="38"/>
        </w:rPr>
      </w:pPr>
    </w:p>
    <w:p>
      <w:pPr>
        <w:pStyle w:val="Heading1"/>
        <w:spacing w:line="271" w:lineRule="auto" w:before="0"/>
        <w:ind w:left="240"/>
      </w:pPr>
      <w:r>
        <w:rPr>
          <w:w w:val="115"/>
        </w:rPr>
        <w:t>How</w:t>
      </w:r>
      <w:r>
        <w:rPr>
          <w:spacing w:val="-12"/>
          <w:w w:val="115"/>
        </w:rPr>
        <w:t> </w:t>
      </w:r>
      <w:r>
        <w:rPr>
          <w:w w:val="115"/>
        </w:rPr>
        <w:t>do</w:t>
      </w:r>
      <w:r>
        <w:rPr>
          <w:spacing w:val="-12"/>
          <w:w w:val="115"/>
        </w:rPr>
        <w:t> </w:t>
      </w:r>
      <w:r>
        <w:rPr>
          <w:w w:val="115"/>
        </w:rPr>
        <w:t>the</w:t>
      </w:r>
      <w:r>
        <w:rPr>
          <w:spacing w:val="-12"/>
          <w:w w:val="115"/>
        </w:rPr>
        <w:t> </w:t>
      </w:r>
      <w:r>
        <w:rPr>
          <w:w w:val="115"/>
        </w:rPr>
        <w:t>Deprivation</w:t>
      </w:r>
      <w:r>
        <w:rPr>
          <w:spacing w:val="-12"/>
          <w:w w:val="115"/>
        </w:rPr>
        <w:t> </w:t>
      </w:r>
      <w:r>
        <w:rPr>
          <w:w w:val="115"/>
        </w:rPr>
        <w:t>of Liberty Safeguards work?</w:t>
      </w:r>
    </w:p>
    <w:p>
      <w:pPr>
        <w:pStyle w:val="BodyText"/>
        <w:rPr>
          <w:b/>
          <w:sz w:val="34"/>
        </w:rPr>
      </w:pPr>
    </w:p>
    <w:p>
      <w:pPr>
        <w:pStyle w:val="BodyText"/>
        <w:spacing w:line="266" w:lineRule="auto"/>
        <w:ind w:left="240" w:right="567"/>
      </w:pPr>
      <w:r>
        <w:rPr>
          <w:w w:val="115"/>
        </w:rPr>
        <w:t>They work through a number of assessments carried out on behalf of the Local Authority which take place before permission</w:t>
      </w:r>
      <w:r>
        <w:rPr>
          <w:spacing w:val="-12"/>
          <w:w w:val="115"/>
        </w:rPr>
        <w:t> </w:t>
      </w:r>
      <w:r>
        <w:rPr>
          <w:w w:val="115"/>
        </w:rPr>
        <w:t>is</w:t>
      </w:r>
      <w:r>
        <w:rPr>
          <w:spacing w:val="-12"/>
          <w:w w:val="115"/>
        </w:rPr>
        <w:t> </w:t>
      </w:r>
      <w:r>
        <w:rPr>
          <w:w w:val="115"/>
        </w:rPr>
        <w:t>granted</w:t>
      </w:r>
      <w:r>
        <w:rPr>
          <w:spacing w:val="-12"/>
          <w:w w:val="115"/>
        </w:rPr>
        <w:t> </w:t>
      </w:r>
      <w:r>
        <w:rPr>
          <w:w w:val="115"/>
        </w:rPr>
        <w:t>to</w:t>
      </w:r>
      <w:r>
        <w:rPr>
          <w:spacing w:val="-12"/>
          <w:w w:val="115"/>
        </w:rPr>
        <w:t> </w:t>
      </w:r>
      <w:r>
        <w:rPr>
          <w:w w:val="115"/>
        </w:rPr>
        <w:t>deprive a person of their liberty.</w:t>
      </w:r>
    </w:p>
    <w:p>
      <w:pPr>
        <w:pStyle w:val="BodyText"/>
        <w:spacing w:before="4"/>
        <w:rPr>
          <w:sz w:val="36"/>
        </w:rPr>
      </w:pPr>
    </w:p>
    <w:p>
      <w:pPr>
        <w:pStyle w:val="BodyText"/>
        <w:spacing w:line="266" w:lineRule="auto"/>
        <w:ind w:left="240" w:right="230"/>
      </w:pPr>
      <w:r>
        <w:rPr>
          <w:w w:val="115"/>
        </w:rPr>
        <w:t>The responsible Local Authority (Supervisory Body) is dependent on</w:t>
      </w:r>
      <w:r>
        <w:rPr>
          <w:spacing w:val="-10"/>
          <w:w w:val="115"/>
        </w:rPr>
        <w:t> </w:t>
      </w:r>
      <w:r>
        <w:rPr>
          <w:w w:val="115"/>
        </w:rPr>
        <w:t>where</w:t>
      </w:r>
      <w:r>
        <w:rPr>
          <w:spacing w:val="-10"/>
          <w:w w:val="115"/>
        </w:rPr>
        <w:t> </w:t>
      </w:r>
      <w:r>
        <w:rPr>
          <w:w w:val="115"/>
        </w:rPr>
        <w:t>the</w:t>
      </w:r>
      <w:r>
        <w:rPr>
          <w:spacing w:val="-10"/>
          <w:w w:val="115"/>
        </w:rPr>
        <w:t> </w:t>
      </w:r>
      <w:r>
        <w:rPr>
          <w:w w:val="115"/>
        </w:rPr>
        <w:t>person</w:t>
      </w:r>
      <w:r>
        <w:rPr>
          <w:spacing w:val="-10"/>
          <w:w w:val="115"/>
        </w:rPr>
        <w:t> </w:t>
      </w:r>
      <w:r>
        <w:rPr>
          <w:w w:val="115"/>
        </w:rPr>
        <w:t>is</w:t>
      </w:r>
      <w:r>
        <w:rPr>
          <w:spacing w:val="-10"/>
          <w:w w:val="115"/>
        </w:rPr>
        <w:t> </w:t>
      </w:r>
      <w:r>
        <w:rPr>
          <w:w w:val="115"/>
        </w:rPr>
        <w:t>ordinarily </w:t>
      </w:r>
      <w:r>
        <w:rPr>
          <w:spacing w:val="-2"/>
          <w:w w:val="115"/>
        </w:rPr>
        <w:t>resident.</w:t>
      </w:r>
    </w:p>
    <w:p>
      <w:pPr>
        <w:spacing w:after="0" w:line="266" w:lineRule="auto"/>
        <w:sectPr>
          <w:pgSz w:w="11910" w:h="16850"/>
          <w:pgMar w:top="1100" w:bottom="0" w:left="0" w:right="0"/>
          <w:cols w:num="2" w:equalWidth="0">
            <w:col w:w="6187" w:space="40"/>
            <w:col w:w="5683"/>
          </w:cols>
        </w:sectPr>
      </w:pPr>
    </w:p>
    <w:p>
      <w:pPr>
        <w:rPr>
          <w:sz w:val="2"/>
          <w:szCs w:val="2"/>
        </w:rPr>
      </w:pPr>
      <w:r>
        <w:rPr/>
        <w:drawing>
          <wp:anchor distT="0" distB="0" distL="0" distR="0" allowOverlap="1" layoutInCell="1" locked="0" behindDoc="0" simplePos="0" relativeHeight="15731200">
            <wp:simplePos x="0" y="0"/>
            <wp:positionH relativeFrom="page">
              <wp:posOffset>0</wp:posOffset>
            </wp:positionH>
            <wp:positionV relativeFrom="page">
              <wp:posOffset>7978710</wp:posOffset>
            </wp:positionV>
            <wp:extent cx="7562849" cy="2717864"/>
            <wp:effectExtent l="0" t="0" r="0" b="0"/>
            <wp:wrapNone/>
            <wp:docPr id="7" name="image10.jpeg"/>
            <wp:cNvGraphicFramePr>
              <a:graphicFrameLocks noChangeAspect="1"/>
            </wp:cNvGraphicFramePr>
            <a:graphic>
              <a:graphicData uri="http://schemas.openxmlformats.org/drawingml/2006/picture">
                <pic:pic>
                  <pic:nvPicPr>
                    <pic:cNvPr id="8" name="image10.jpeg"/>
                    <pic:cNvPicPr/>
                  </pic:nvPicPr>
                  <pic:blipFill>
                    <a:blip r:embed="rId14" cstate="print"/>
                    <a:stretch>
                      <a:fillRect/>
                    </a:stretch>
                  </pic:blipFill>
                  <pic:spPr>
                    <a:xfrm>
                      <a:off x="0" y="0"/>
                      <a:ext cx="7562849" cy="2717864"/>
                    </a:xfrm>
                    <a:prstGeom prst="rect">
                      <a:avLst/>
                    </a:prstGeom>
                  </pic:spPr>
                </pic:pic>
              </a:graphicData>
            </a:graphic>
          </wp:anchor>
        </w:drawing>
      </w:r>
    </w:p>
    <w:p>
      <w:pPr>
        <w:spacing w:after="0"/>
        <w:rPr>
          <w:sz w:val="2"/>
          <w:szCs w:val="2"/>
        </w:rPr>
        <w:sectPr>
          <w:type w:val="continuous"/>
          <w:pgSz w:w="11910" w:h="16850"/>
          <w:pgMar w:top="580" w:bottom="0" w:left="0" w:right="0"/>
        </w:sectPr>
      </w:pPr>
    </w:p>
    <w:p>
      <w:pPr>
        <w:pStyle w:val="Heading1"/>
        <w:spacing w:line="271" w:lineRule="auto"/>
        <w:ind w:right="30"/>
      </w:pPr>
      <w:r>
        <w:rPr>
          <w:w w:val="115"/>
        </w:rPr>
        <w:t>Why</w:t>
      </w:r>
      <w:r>
        <w:rPr>
          <w:spacing w:val="-26"/>
          <w:w w:val="115"/>
        </w:rPr>
        <w:t> </w:t>
      </w:r>
      <w:r>
        <w:rPr>
          <w:w w:val="115"/>
        </w:rPr>
        <w:t>are</w:t>
      </w:r>
      <w:r>
        <w:rPr>
          <w:spacing w:val="-25"/>
          <w:w w:val="115"/>
        </w:rPr>
        <w:t> </w:t>
      </w:r>
      <w:r>
        <w:rPr>
          <w:w w:val="115"/>
        </w:rPr>
        <w:t>the</w:t>
      </w:r>
      <w:r>
        <w:rPr>
          <w:spacing w:val="-26"/>
          <w:w w:val="115"/>
        </w:rPr>
        <w:t> </w:t>
      </w:r>
      <w:r>
        <w:rPr>
          <w:w w:val="115"/>
        </w:rPr>
        <w:t>Deprivation of Liberty Safeguards </w:t>
      </w:r>
      <w:r>
        <w:rPr>
          <w:spacing w:val="-2"/>
          <w:w w:val="115"/>
        </w:rPr>
        <w:t>important?</w:t>
      </w:r>
    </w:p>
    <w:p>
      <w:pPr>
        <w:pStyle w:val="BodyText"/>
        <w:spacing w:before="10"/>
        <w:rPr>
          <w:b/>
          <w:sz w:val="42"/>
        </w:rPr>
      </w:pPr>
    </w:p>
    <w:p>
      <w:pPr>
        <w:pStyle w:val="BodyText"/>
        <w:spacing w:line="266" w:lineRule="auto"/>
        <w:ind w:left="1190" w:right="30"/>
      </w:pPr>
      <w:r>
        <w:rPr>
          <w:w w:val="115"/>
        </w:rPr>
        <w:t>They are important because </w:t>
      </w:r>
      <w:r>
        <w:rPr>
          <w:w w:val="110"/>
        </w:rPr>
        <w:t>special assessors come to see the </w:t>
      </w:r>
      <w:r>
        <w:rPr>
          <w:w w:val="115"/>
        </w:rPr>
        <w:t>person to make sure that they are being cared for in a way which is in their best interests.</w:t>
      </w:r>
    </w:p>
    <w:p>
      <w:pPr>
        <w:pStyle w:val="BodyText"/>
        <w:spacing w:line="266" w:lineRule="auto" w:before="7"/>
        <w:ind w:left="1190"/>
      </w:pPr>
      <w:r>
        <w:rPr>
          <w:w w:val="115"/>
        </w:rPr>
        <w:t>The person is also given a </w:t>
      </w:r>
      <w:r>
        <w:rPr>
          <w:w w:val="110"/>
        </w:rPr>
        <w:t>Relevant Person’s Representative </w:t>
      </w:r>
      <w:r>
        <w:rPr>
          <w:w w:val="115"/>
        </w:rPr>
        <w:t>(RPR) to support them (usually a family member or friend).</w:t>
      </w:r>
    </w:p>
    <w:p>
      <w:pPr>
        <w:pStyle w:val="BodyText"/>
        <w:rPr>
          <w:sz w:val="38"/>
        </w:rPr>
      </w:pPr>
    </w:p>
    <w:p>
      <w:pPr>
        <w:pStyle w:val="Heading1"/>
        <w:spacing w:line="271" w:lineRule="auto" w:before="0"/>
        <w:ind w:right="30"/>
      </w:pPr>
      <w:r>
        <w:rPr>
          <w:w w:val="110"/>
        </w:rPr>
        <w:t>What happens if the assessment conditions </w:t>
      </w:r>
      <w:r>
        <w:rPr>
          <w:w w:val="110"/>
        </w:rPr>
        <w:t>are </w:t>
      </w:r>
      <w:r>
        <w:rPr>
          <w:spacing w:val="-4"/>
          <w:w w:val="110"/>
        </w:rPr>
        <w:t>met?</w:t>
      </w:r>
    </w:p>
    <w:p>
      <w:pPr>
        <w:pStyle w:val="BodyText"/>
        <w:spacing w:before="10"/>
        <w:rPr>
          <w:b/>
          <w:sz w:val="42"/>
        </w:rPr>
      </w:pPr>
    </w:p>
    <w:p>
      <w:pPr>
        <w:pStyle w:val="BodyText"/>
        <w:spacing w:line="266" w:lineRule="auto"/>
        <w:ind w:left="1190" w:right="30"/>
      </w:pPr>
      <w:r>
        <w:rPr>
          <w:w w:val="115"/>
        </w:rPr>
        <w:t>If the assessment conditions are met the Local Authority will authorise the deprivation of liberty and inform the person and</w:t>
      </w:r>
      <w:r>
        <w:rPr>
          <w:spacing w:val="-5"/>
          <w:w w:val="115"/>
        </w:rPr>
        <w:t> </w:t>
      </w:r>
      <w:r>
        <w:rPr>
          <w:w w:val="115"/>
        </w:rPr>
        <w:t>the</w:t>
      </w:r>
      <w:r>
        <w:rPr>
          <w:spacing w:val="-5"/>
          <w:w w:val="115"/>
        </w:rPr>
        <w:t> </w:t>
      </w:r>
      <w:r>
        <w:rPr>
          <w:w w:val="115"/>
        </w:rPr>
        <w:t>hospital</w:t>
      </w:r>
      <w:r>
        <w:rPr>
          <w:spacing w:val="-5"/>
          <w:w w:val="115"/>
        </w:rPr>
        <w:t> </w:t>
      </w:r>
      <w:r>
        <w:rPr>
          <w:w w:val="115"/>
        </w:rPr>
        <w:t>or</w:t>
      </w:r>
      <w:r>
        <w:rPr>
          <w:spacing w:val="-5"/>
          <w:w w:val="115"/>
        </w:rPr>
        <w:t> </w:t>
      </w:r>
      <w:r>
        <w:rPr>
          <w:w w:val="115"/>
        </w:rPr>
        <w:t>care</w:t>
      </w:r>
      <w:r>
        <w:rPr>
          <w:spacing w:val="-5"/>
          <w:w w:val="115"/>
        </w:rPr>
        <w:t> </w:t>
      </w:r>
      <w:r>
        <w:rPr>
          <w:w w:val="115"/>
        </w:rPr>
        <w:t>home</w:t>
      </w:r>
      <w:r>
        <w:rPr>
          <w:spacing w:val="-5"/>
          <w:w w:val="115"/>
        </w:rPr>
        <w:t> </w:t>
      </w:r>
      <w:r>
        <w:rPr>
          <w:w w:val="115"/>
        </w:rPr>
        <w:t>in </w:t>
      </w:r>
      <w:r>
        <w:rPr>
          <w:spacing w:val="-2"/>
          <w:w w:val="115"/>
        </w:rPr>
        <w:t>writing.</w:t>
      </w:r>
    </w:p>
    <w:p>
      <w:pPr>
        <w:pStyle w:val="Heading1"/>
        <w:spacing w:line="271" w:lineRule="auto"/>
        <w:ind w:left="328" w:right="522"/>
      </w:pPr>
      <w:r>
        <w:rPr>
          <w:b w:val="0"/>
        </w:rPr>
        <w:br w:type="column"/>
      </w:r>
      <w:r>
        <w:rPr>
          <w:w w:val="110"/>
        </w:rPr>
        <w:t>What happens if the assessment conditions </w:t>
      </w:r>
      <w:r>
        <w:rPr>
          <w:w w:val="110"/>
        </w:rPr>
        <w:t>are not met?</w:t>
      </w:r>
    </w:p>
    <w:p>
      <w:pPr>
        <w:pStyle w:val="BodyText"/>
        <w:spacing w:before="2"/>
        <w:rPr>
          <w:b/>
          <w:sz w:val="34"/>
        </w:rPr>
      </w:pPr>
    </w:p>
    <w:p>
      <w:pPr>
        <w:pStyle w:val="BodyText"/>
        <w:spacing w:line="266" w:lineRule="auto"/>
        <w:ind w:left="328" w:right="522"/>
      </w:pPr>
      <w:r>
        <w:rPr>
          <w:w w:val="115"/>
        </w:rPr>
        <w:t>If</w:t>
      </w:r>
      <w:r>
        <w:rPr>
          <w:spacing w:val="-18"/>
          <w:w w:val="115"/>
        </w:rPr>
        <w:t> </w:t>
      </w:r>
      <w:r>
        <w:rPr>
          <w:w w:val="115"/>
        </w:rPr>
        <w:t>the</w:t>
      </w:r>
      <w:r>
        <w:rPr>
          <w:spacing w:val="-18"/>
          <w:w w:val="115"/>
        </w:rPr>
        <w:t> </w:t>
      </w:r>
      <w:r>
        <w:rPr>
          <w:w w:val="115"/>
        </w:rPr>
        <w:t>assessment</w:t>
      </w:r>
      <w:r>
        <w:rPr>
          <w:spacing w:val="-18"/>
          <w:w w:val="115"/>
        </w:rPr>
        <w:t> </w:t>
      </w:r>
      <w:r>
        <w:rPr>
          <w:w w:val="115"/>
        </w:rPr>
        <w:t>conditions</w:t>
      </w:r>
      <w:r>
        <w:rPr>
          <w:spacing w:val="-18"/>
          <w:w w:val="115"/>
        </w:rPr>
        <w:t> </w:t>
      </w:r>
      <w:r>
        <w:rPr>
          <w:w w:val="115"/>
        </w:rPr>
        <w:t>are not met the hospital or care home will not be granted authority</w:t>
      </w:r>
      <w:r>
        <w:rPr>
          <w:spacing w:val="-5"/>
          <w:w w:val="115"/>
        </w:rPr>
        <w:t> </w:t>
      </w:r>
      <w:r>
        <w:rPr>
          <w:w w:val="115"/>
        </w:rPr>
        <w:t>to</w:t>
      </w:r>
      <w:r>
        <w:rPr>
          <w:spacing w:val="-5"/>
          <w:w w:val="115"/>
        </w:rPr>
        <w:t> </w:t>
      </w:r>
      <w:r>
        <w:rPr>
          <w:w w:val="115"/>
        </w:rPr>
        <w:t>deprive</w:t>
      </w:r>
      <w:r>
        <w:rPr>
          <w:spacing w:val="-5"/>
          <w:w w:val="115"/>
        </w:rPr>
        <w:t> </w:t>
      </w:r>
      <w:r>
        <w:rPr>
          <w:w w:val="115"/>
        </w:rPr>
        <w:t>a</w:t>
      </w:r>
      <w:r>
        <w:rPr>
          <w:spacing w:val="-5"/>
          <w:w w:val="115"/>
        </w:rPr>
        <w:t> </w:t>
      </w:r>
      <w:r>
        <w:rPr>
          <w:w w:val="115"/>
        </w:rPr>
        <w:t>person</w:t>
      </w:r>
      <w:r>
        <w:rPr>
          <w:spacing w:val="-5"/>
          <w:w w:val="115"/>
        </w:rPr>
        <w:t> </w:t>
      </w:r>
      <w:r>
        <w:rPr>
          <w:w w:val="115"/>
        </w:rPr>
        <w:t>of their liberty and they have to find a less restrictive way of caring for the person.</w:t>
      </w:r>
    </w:p>
    <w:p>
      <w:pPr>
        <w:pStyle w:val="BodyText"/>
        <w:spacing w:before="5"/>
        <w:rPr>
          <w:sz w:val="38"/>
        </w:rPr>
      </w:pPr>
    </w:p>
    <w:p>
      <w:pPr>
        <w:pStyle w:val="Heading1"/>
        <w:spacing w:line="271" w:lineRule="auto" w:before="0"/>
        <w:ind w:left="328" w:right="522"/>
      </w:pPr>
      <w:r>
        <w:rPr>
          <w:w w:val="115"/>
        </w:rPr>
        <w:t>What</w:t>
      </w:r>
      <w:r>
        <w:rPr>
          <w:spacing w:val="-15"/>
          <w:w w:val="115"/>
        </w:rPr>
        <w:t> </w:t>
      </w:r>
      <w:r>
        <w:rPr>
          <w:w w:val="115"/>
        </w:rPr>
        <w:t>training</w:t>
      </w:r>
      <w:r>
        <w:rPr>
          <w:spacing w:val="-15"/>
          <w:w w:val="115"/>
        </w:rPr>
        <w:t> </w:t>
      </w:r>
      <w:r>
        <w:rPr>
          <w:w w:val="115"/>
        </w:rPr>
        <w:t>do</w:t>
      </w:r>
      <w:r>
        <w:rPr>
          <w:spacing w:val="-15"/>
          <w:w w:val="115"/>
        </w:rPr>
        <w:t> </w:t>
      </w:r>
      <w:r>
        <w:rPr>
          <w:w w:val="115"/>
        </w:rPr>
        <w:t>staff </w:t>
      </w:r>
      <w:r>
        <w:rPr>
          <w:spacing w:val="-4"/>
          <w:w w:val="115"/>
        </w:rPr>
        <w:t>have?</w:t>
      </w:r>
    </w:p>
    <w:p>
      <w:pPr>
        <w:pStyle w:val="BodyText"/>
        <w:spacing w:before="8"/>
        <w:rPr>
          <w:b/>
          <w:sz w:val="42"/>
        </w:rPr>
      </w:pPr>
    </w:p>
    <w:p>
      <w:pPr>
        <w:pStyle w:val="BodyText"/>
        <w:spacing w:line="266" w:lineRule="auto"/>
        <w:ind w:left="328" w:right="522"/>
      </w:pPr>
      <w:r>
        <w:rPr>
          <w:w w:val="115"/>
        </w:rPr>
        <w:t>The</w:t>
      </w:r>
      <w:r>
        <w:rPr>
          <w:spacing w:val="-7"/>
          <w:w w:val="115"/>
        </w:rPr>
        <w:t> </w:t>
      </w:r>
      <w:r>
        <w:rPr>
          <w:w w:val="115"/>
        </w:rPr>
        <w:t>hospital</w:t>
      </w:r>
      <w:r>
        <w:rPr>
          <w:spacing w:val="-7"/>
          <w:w w:val="115"/>
        </w:rPr>
        <w:t> </w:t>
      </w:r>
      <w:r>
        <w:rPr>
          <w:w w:val="115"/>
        </w:rPr>
        <w:t>and</w:t>
      </w:r>
      <w:r>
        <w:rPr>
          <w:spacing w:val="-7"/>
          <w:w w:val="115"/>
        </w:rPr>
        <w:t> </w:t>
      </w:r>
      <w:r>
        <w:rPr>
          <w:w w:val="115"/>
        </w:rPr>
        <w:t>care</w:t>
      </w:r>
      <w:r>
        <w:rPr>
          <w:spacing w:val="-7"/>
          <w:w w:val="115"/>
        </w:rPr>
        <w:t> </w:t>
      </w:r>
      <w:r>
        <w:rPr>
          <w:w w:val="115"/>
        </w:rPr>
        <w:t>home</w:t>
      </w:r>
      <w:r>
        <w:rPr>
          <w:spacing w:val="-7"/>
          <w:w w:val="115"/>
        </w:rPr>
        <w:t> </w:t>
      </w:r>
      <w:r>
        <w:rPr>
          <w:w w:val="115"/>
        </w:rPr>
        <w:t>staff are trained to understand when a person might be deprived of their liberty and how to take action so that a person is assessed quickly.</w:t>
      </w:r>
    </w:p>
    <w:p>
      <w:pPr>
        <w:spacing w:after="0" w:line="266" w:lineRule="auto"/>
        <w:sectPr>
          <w:pgSz w:w="11910" w:h="16850"/>
          <w:pgMar w:top="1100" w:bottom="0" w:left="0" w:right="0"/>
          <w:cols w:num="2" w:equalWidth="0">
            <w:col w:w="6099" w:space="40"/>
            <w:col w:w="5771"/>
          </w:cols>
        </w:sectPr>
      </w:pPr>
    </w:p>
    <w:p>
      <w:pPr>
        <w:rPr>
          <w:sz w:val="2"/>
          <w:szCs w:val="2"/>
        </w:rPr>
      </w:pPr>
      <w:r>
        <w:rPr/>
        <w:drawing>
          <wp:anchor distT="0" distB="0" distL="0" distR="0" allowOverlap="1" layoutInCell="1" locked="0" behindDoc="0" simplePos="0" relativeHeight="15731712">
            <wp:simplePos x="0" y="0"/>
            <wp:positionH relativeFrom="page">
              <wp:posOffset>0</wp:posOffset>
            </wp:positionH>
            <wp:positionV relativeFrom="page">
              <wp:posOffset>8279317</wp:posOffset>
            </wp:positionV>
            <wp:extent cx="7562849" cy="2417256"/>
            <wp:effectExtent l="0" t="0" r="0" b="0"/>
            <wp:wrapNone/>
            <wp:docPr id="9" name="image11.png"/>
            <wp:cNvGraphicFramePr>
              <a:graphicFrameLocks noChangeAspect="1"/>
            </wp:cNvGraphicFramePr>
            <a:graphic>
              <a:graphicData uri="http://schemas.openxmlformats.org/drawingml/2006/picture">
                <pic:pic>
                  <pic:nvPicPr>
                    <pic:cNvPr id="10" name="image11.png"/>
                    <pic:cNvPicPr/>
                  </pic:nvPicPr>
                  <pic:blipFill>
                    <a:blip r:embed="rId15" cstate="print"/>
                    <a:stretch>
                      <a:fillRect/>
                    </a:stretch>
                  </pic:blipFill>
                  <pic:spPr>
                    <a:xfrm>
                      <a:off x="0" y="0"/>
                      <a:ext cx="7562849" cy="2417256"/>
                    </a:xfrm>
                    <a:prstGeom prst="rect">
                      <a:avLst/>
                    </a:prstGeom>
                  </pic:spPr>
                </pic:pic>
              </a:graphicData>
            </a:graphic>
          </wp:anchor>
        </w:drawing>
      </w:r>
    </w:p>
    <w:p>
      <w:pPr>
        <w:spacing w:after="0"/>
        <w:rPr>
          <w:sz w:val="2"/>
          <w:szCs w:val="2"/>
        </w:rPr>
        <w:sectPr>
          <w:type w:val="continuous"/>
          <w:pgSz w:w="11910" w:h="16850"/>
          <w:pgMar w:top="580" w:bottom="0" w:left="0" w:right="0"/>
        </w:sectPr>
      </w:pPr>
    </w:p>
    <w:p>
      <w:pPr>
        <w:pStyle w:val="Heading1"/>
        <w:spacing w:line="271" w:lineRule="auto"/>
      </w:pPr>
      <w:r>
        <w:rPr>
          <w:w w:val="115"/>
        </w:rPr>
        <w:t>How</w:t>
      </w:r>
      <w:r>
        <w:rPr>
          <w:spacing w:val="-15"/>
          <w:w w:val="115"/>
        </w:rPr>
        <w:t> </w:t>
      </w:r>
      <w:r>
        <w:rPr>
          <w:w w:val="115"/>
        </w:rPr>
        <w:t>long</w:t>
      </w:r>
      <w:r>
        <w:rPr>
          <w:spacing w:val="-15"/>
          <w:w w:val="115"/>
        </w:rPr>
        <w:t> </w:t>
      </w:r>
      <w:r>
        <w:rPr>
          <w:w w:val="115"/>
        </w:rPr>
        <w:t>may</w:t>
      </w:r>
      <w:r>
        <w:rPr>
          <w:spacing w:val="-15"/>
          <w:w w:val="115"/>
        </w:rPr>
        <w:t> </w:t>
      </w:r>
      <w:r>
        <w:rPr>
          <w:w w:val="115"/>
        </w:rPr>
        <w:t>deprivation of liberty be authorised </w:t>
      </w:r>
      <w:r>
        <w:rPr>
          <w:spacing w:val="-4"/>
          <w:w w:val="115"/>
        </w:rPr>
        <w:t>for?</w:t>
      </w:r>
    </w:p>
    <w:p>
      <w:pPr>
        <w:pStyle w:val="BodyText"/>
        <w:spacing w:before="2"/>
        <w:rPr>
          <w:b/>
          <w:sz w:val="34"/>
        </w:rPr>
      </w:pPr>
    </w:p>
    <w:p>
      <w:pPr>
        <w:pStyle w:val="BodyText"/>
        <w:spacing w:line="266" w:lineRule="auto"/>
        <w:ind w:left="1190" w:right="11"/>
      </w:pPr>
      <w:r>
        <w:rPr>
          <w:w w:val="115"/>
        </w:rPr>
        <w:t>Deprivation of liberty may be authorised for a maximum of one year at a time. Prior to the end of an existing authorisation, if a DoLS is still required the hospital/care</w:t>
      </w:r>
      <w:r>
        <w:rPr>
          <w:spacing w:val="-19"/>
          <w:w w:val="115"/>
        </w:rPr>
        <w:t> </w:t>
      </w:r>
      <w:r>
        <w:rPr>
          <w:w w:val="115"/>
        </w:rPr>
        <w:t>home</w:t>
      </w:r>
      <w:r>
        <w:rPr>
          <w:spacing w:val="-19"/>
          <w:w w:val="115"/>
        </w:rPr>
        <w:t> </w:t>
      </w:r>
      <w:r>
        <w:rPr>
          <w:w w:val="115"/>
        </w:rPr>
        <w:t>can</w:t>
      </w:r>
      <w:r>
        <w:rPr>
          <w:spacing w:val="-19"/>
          <w:w w:val="115"/>
        </w:rPr>
        <w:t> </w:t>
      </w:r>
      <w:r>
        <w:rPr>
          <w:w w:val="115"/>
        </w:rPr>
        <w:t>submit</w:t>
      </w:r>
      <w:r>
        <w:rPr>
          <w:spacing w:val="-19"/>
          <w:w w:val="115"/>
        </w:rPr>
        <w:t> </w:t>
      </w:r>
      <w:r>
        <w:rPr>
          <w:w w:val="115"/>
        </w:rPr>
        <w:t>a renewal application.</w:t>
      </w:r>
    </w:p>
    <w:p>
      <w:pPr>
        <w:pStyle w:val="BodyText"/>
        <w:spacing w:before="5"/>
        <w:rPr>
          <w:sz w:val="38"/>
        </w:rPr>
      </w:pPr>
    </w:p>
    <w:p>
      <w:pPr>
        <w:pStyle w:val="Heading1"/>
        <w:spacing w:line="271" w:lineRule="auto" w:before="0"/>
      </w:pPr>
      <w:r>
        <w:rPr>
          <w:w w:val="110"/>
        </w:rPr>
        <w:t>Can the authorisation </w:t>
      </w:r>
      <w:r>
        <w:rPr>
          <w:w w:val="110"/>
        </w:rPr>
        <w:t>be </w:t>
      </w:r>
      <w:r>
        <w:rPr>
          <w:spacing w:val="-2"/>
          <w:w w:val="110"/>
        </w:rPr>
        <w:t>reviewed?</w:t>
      </w:r>
    </w:p>
    <w:p>
      <w:pPr>
        <w:pStyle w:val="BodyText"/>
        <w:rPr>
          <w:b/>
          <w:sz w:val="34"/>
        </w:rPr>
      </w:pPr>
    </w:p>
    <w:p>
      <w:pPr>
        <w:pStyle w:val="BodyText"/>
        <w:spacing w:line="266" w:lineRule="auto"/>
        <w:ind w:left="1190"/>
      </w:pPr>
      <w:r>
        <w:rPr>
          <w:w w:val="115"/>
        </w:rPr>
        <w:t>Authorisation may be reviewed at any time on request by the person, the RPR, or the place where</w:t>
      </w:r>
      <w:r>
        <w:rPr>
          <w:spacing w:val="-10"/>
          <w:w w:val="115"/>
        </w:rPr>
        <w:t> </w:t>
      </w:r>
      <w:r>
        <w:rPr>
          <w:w w:val="115"/>
        </w:rPr>
        <w:t>the</w:t>
      </w:r>
      <w:r>
        <w:rPr>
          <w:spacing w:val="-10"/>
          <w:w w:val="115"/>
        </w:rPr>
        <w:t> </w:t>
      </w:r>
      <w:r>
        <w:rPr>
          <w:w w:val="115"/>
        </w:rPr>
        <w:t>person</w:t>
      </w:r>
      <w:r>
        <w:rPr>
          <w:spacing w:val="-10"/>
          <w:w w:val="115"/>
        </w:rPr>
        <w:t> </w:t>
      </w:r>
      <w:r>
        <w:rPr>
          <w:w w:val="115"/>
        </w:rPr>
        <w:t>is</w:t>
      </w:r>
      <w:r>
        <w:rPr>
          <w:spacing w:val="-10"/>
          <w:w w:val="115"/>
        </w:rPr>
        <w:t> </w:t>
      </w:r>
      <w:r>
        <w:rPr>
          <w:w w:val="115"/>
        </w:rPr>
        <w:t>being</w:t>
      </w:r>
      <w:r>
        <w:rPr>
          <w:spacing w:val="-10"/>
          <w:w w:val="115"/>
        </w:rPr>
        <w:t> </w:t>
      </w:r>
      <w:r>
        <w:rPr>
          <w:w w:val="115"/>
        </w:rPr>
        <w:t>cared for.</w:t>
      </w:r>
      <w:r>
        <w:rPr>
          <w:spacing w:val="-4"/>
          <w:w w:val="115"/>
        </w:rPr>
        <w:t> </w:t>
      </w:r>
      <w:r>
        <w:rPr>
          <w:w w:val="115"/>
        </w:rPr>
        <w:t>The</w:t>
      </w:r>
      <w:r>
        <w:rPr>
          <w:spacing w:val="-4"/>
          <w:w w:val="115"/>
        </w:rPr>
        <w:t> </w:t>
      </w:r>
      <w:r>
        <w:rPr>
          <w:w w:val="115"/>
        </w:rPr>
        <w:t>review</w:t>
      </w:r>
      <w:r>
        <w:rPr>
          <w:spacing w:val="-4"/>
          <w:w w:val="115"/>
        </w:rPr>
        <w:t> </w:t>
      </w:r>
      <w:r>
        <w:rPr>
          <w:w w:val="115"/>
        </w:rPr>
        <w:t>is</w:t>
      </w:r>
      <w:r>
        <w:rPr>
          <w:spacing w:val="-4"/>
          <w:w w:val="115"/>
        </w:rPr>
        <w:t> </w:t>
      </w:r>
      <w:r>
        <w:rPr>
          <w:w w:val="115"/>
        </w:rPr>
        <w:t>carried</w:t>
      </w:r>
      <w:r>
        <w:rPr>
          <w:spacing w:val="-4"/>
          <w:w w:val="115"/>
        </w:rPr>
        <w:t> </w:t>
      </w:r>
      <w:r>
        <w:rPr>
          <w:w w:val="115"/>
        </w:rPr>
        <w:t>out</w:t>
      </w:r>
      <w:r>
        <w:rPr>
          <w:spacing w:val="-4"/>
          <w:w w:val="115"/>
        </w:rPr>
        <w:t> </w:t>
      </w:r>
      <w:r>
        <w:rPr>
          <w:w w:val="115"/>
        </w:rPr>
        <w:t>on behalf of the local authority.</w:t>
      </w:r>
    </w:p>
    <w:p>
      <w:pPr>
        <w:pStyle w:val="BodyText"/>
        <w:spacing w:line="266" w:lineRule="auto" w:before="9"/>
        <w:ind w:left="1190"/>
      </w:pPr>
      <w:r>
        <w:rPr>
          <w:w w:val="115"/>
        </w:rPr>
        <w:t>Staff can provide more information on how to apply to the</w:t>
      </w:r>
      <w:r>
        <w:rPr>
          <w:spacing w:val="2"/>
          <w:w w:val="115"/>
        </w:rPr>
        <w:t> </w:t>
      </w:r>
      <w:r>
        <w:rPr>
          <w:w w:val="115"/>
        </w:rPr>
        <w:t>local</w:t>
      </w:r>
      <w:r>
        <w:rPr>
          <w:spacing w:val="3"/>
          <w:w w:val="115"/>
        </w:rPr>
        <w:t> </w:t>
      </w:r>
      <w:r>
        <w:rPr>
          <w:w w:val="115"/>
        </w:rPr>
        <w:t>authority</w:t>
      </w:r>
      <w:r>
        <w:rPr>
          <w:spacing w:val="3"/>
          <w:w w:val="115"/>
        </w:rPr>
        <w:t> </w:t>
      </w:r>
      <w:r>
        <w:rPr>
          <w:w w:val="115"/>
        </w:rPr>
        <w:t>for</w:t>
      </w:r>
      <w:r>
        <w:rPr>
          <w:spacing w:val="2"/>
          <w:w w:val="115"/>
        </w:rPr>
        <w:t> </w:t>
      </w:r>
      <w:r>
        <w:rPr>
          <w:w w:val="115"/>
        </w:rPr>
        <w:t>a</w:t>
      </w:r>
      <w:r>
        <w:rPr>
          <w:spacing w:val="3"/>
          <w:w w:val="115"/>
        </w:rPr>
        <w:t> </w:t>
      </w:r>
      <w:r>
        <w:rPr>
          <w:spacing w:val="-2"/>
          <w:w w:val="115"/>
        </w:rPr>
        <w:t>review.</w:t>
      </w:r>
    </w:p>
    <w:p>
      <w:pPr>
        <w:pStyle w:val="Heading1"/>
        <w:spacing w:line="271" w:lineRule="auto"/>
        <w:ind w:left="316"/>
      </w:pPr>
      <w:r>
        <w:rPr>
          <w:b w:val="0"/>
        </w:rPr>
        <w:br w:type="column"/>
      </w:r>
      <w:r>
        <w:rPr>
          <w:w w:val="110"/>
        </w:rPr>
        <w:t>Could a Mental Health </w:t>
      </w:r>
      <w:r>
        <w:rPr>
          <w:w w:val="110"/>
        </w:rPr>
        <w:t>Act assessment take place </w:t>
      </w:r>
      <w:r>
        <w:rPr>
          <w:spacing w:val="-2"/>
          <w:w w:val="110"/>
        </w:rPr>
        <w:t>instead?</w:t>
      </w:r>
    </w:p>
    <w:p>
      <w:pPr>
        <w:pStyle w:val="BodyText"/>
        <w:spacing w:before="2"/>
        <w:rPr>
          <w:b/>
          <w:sz w:val="34"/>
        </w:rPr>
      </w:pPr>
    </w:p>
    <w:p>
      <w:pPr>
        <w:pStyle w:val="BodyText"/>
        <w:spacing w:line="266" w:lineRule="auto"/>
        <w:ind w:left="316" w:right="560"/>
      </w:pPr>
      <w:r>
        <w:rPr>
          <w:w w:val="115"/>
        </w:rPr>
        <w:t>Staff may believe that is more appropriate</w:t>
      </w:r>
      <w:r>
        <w:rPr>
          <w:spacing w:val="-4"/>
          <w:w w:val="115"/>
        </w:rPr>
        <w:t> </w:t>
      </w:r>
      <w:r>
        <w:rPr>
          <w:w w:val="115"/>
        </w:rPr>
        <w:t>for</w:t>
      </w:r>
      <w:r>
        <w:rPr>
          <w:spacing w:val="-4"/>
          <w:w w:val="115"/>
        </w:rPr>
        <w:t> </w:t>
      </w:r>
      <w:r>
        <w:rPr>
          <w:w w:val="115"/>
        </w:rPr>
        <w:t>a</w:t>
      </w:r>
      <w:r>
        <w:rPr>
          <w:spacing w:val="-4"/>
          <w:w w:val="115"/>
        </w:rPr>
        <w:t> </w:t>
      </w:r>
      <w:r>
        <w:rPr>
          <w:w w:val="115"/>
        </w:rPr>
        <w:t>person</w:t>
      </w:r>
      <w:r>
        <w:rPr>
          <w:spacing w:val="-4"/>
          <w:w w:val="115"/>
        </w:rPr>
        <w:t> </w:t>
      </w:r>
      <w:r>
        <w:rPr>
          <w:w w:val="115"/>
        </w:rPr>
        <w:t>to</w:t>
      </w:r>
      <w:r>
        <w:rPr>
          <w:spacing w:val="-4"/>
          <w:w w:val="115"/>
        </w:rPr>
        <w:t> </w:t>
      </w:r>
      <w:r>
        <w:rPr>
          <w:w w:val="115"/>
        </w:rPr>
        <w:t>be assessed under the Mental Health Act rather than the Deprivation of Liberty Safeguards. Staff are able to provide more information on this if that is the case.</w:t>
      </w:r>
    </w:p>
    <w:p>
      <w:pPr>
        <w:spacing w:after="0" w:line="266" w:lineRule="auto"/>
        <w:sectPr>
          <w:pgSz w:w="11910" w:h="16850"/>
          <w:pgMar w:top="1100" w:bottom="0" w:left="0" w:right="0"/>
          <w:cols w:num="2" w:equalWidth="0">
            <w:col w:w="6111" w:space="40"/>
            <w:col w:w="5759"/>
          </w:cols>
        </w:sectPr>
      </w:pPr>
    </w:p>
    <w:p>
      <w:pPr>
        <w:rPr>
          <w:sz w:val="2"/>
          <w:szCs w:val="2"/>
        </w:rPr>
      </w:pPr>
      <w:r>
        <w:rPr/>
        <w:drawing>
          <wp:anchor distT="0" distB="0" distL="0" distR="0" allowOverlap="1" layoutInCell="1" locked="0" behindDoc="0" simplePos="0" relativeHeight="15732224">
            <wp:simplePos x="0" y="0"/>
            <wp:positionH relativeFrom="page">
              <wp:posOffset>0</wp:posOffset>
            </wp:positionH>
            <wp:positionV relativeFrom="page">
              <wp:posOffset>7806442</wp:posOffset>
            </wp:positionV>
            <wp:extent cx="7562849" cy="2890131"/>
            <wp:effectExtent l="0" t="0" r="0" b="0"/>
            <wp:wrapNone/>
            <wp:docPr id="11" name="image12.jpeg"/>
            <wp:cNvGraphicFramePr>
              <a:graphicFrameLocks noChangeAspect="1"/>
            </wp:cNvGraphicFramePr>
            <a:graphic>
              <a:graphicData uri="http://schemas.openxmlformats.org/drawingml/2006/picture">
                <pic:pic>
                  <pic:nvPicPr>
                    <pic:cNvPr id="12" name="image12.jpeg"/>
                    <pic:cNvPicPr/>
                  </pic:nvPicPr>
                  <pic:blipFill>
                    <a:blip r:embed="rId16" cstate="print"/>
                    <a:stretch>
                      <a:fillRect/>
                    </a:stretch>
                  </pic:blipFill>
                  <pic:spPr>
                    <a:xfrm>
                      <a:off x="0" y="0"/>
                      <a:ext cx="7562849" cy="2890131"/>
                    </a:xfrm>
                    <a:prstGeom prst="rect">
                      <a:avLst/>
                    </a:prstGeom>
                  </pic:spPr>
                </pic:pic>
              </a:graphicData>
            </a:graphic>
          </wp:anchor>
        </w:drawing>
      </w:r>
    </w:p>
    <w:p>
      <w:pPr>
        <w:spacing w:after="0"/>
        <w:rPr>
          <w:sz w:val="2"/>
          <w:szCs w:val="2"/>
        </w:rPr>
        <w:sectPr>
          <w:type w:val="continuous"/>
          <w:pgSz w:w="11910" w:h="16850"/>
          <w:pgMar w:top="580" w:bottom="0" w:left="0" w:right="0"/>
        </w:sectPr>
      </w:pPr>
    </w:p>
    <w:p>
      <w:pPr>
        <w:pStyle w:val="BodyText"/>
        <w:rPr>
          <w:sz w:val="20"/>
        </w:rPr>
      </w:pPr>
      <w:r>
        <w:rPr/>
        <w:pict>
          <v:rect style="position:absolute;margin-left:0pt;margin-top:-.000004pt;width:595.499953pt;height:705.993279pt;mso-position-horizontal-relative:page;mso-position-vertical-relative:page;z-index:-15811584" id="docshape11" filled="true" fillcolor="#0072bc" stroked="false">
            <v:fill type="solid"/>
            <w10:wrap type="none"/>
          </v:rect>
        </w:pict>
      </w:r>
      <w:r>
        <w:rPr/>
        <w:pict>
          <v:group style="position:absolute;margin-left:.0pt;margin-top:705.993286pt;width:595.5pt;height:136.3pt;mso-position-horizontal-relative:page;mso-position-vertical-relative:page;z-index:15733248" id="docshapegroup12" coordorigin="0,14120" coordsize="11910,2726">
            <v:rect style="position:absolute;left:0;top:14119;width:11910;height:2726" id="docshape13" filled="true" fillcolor="#ffffff" stroked="false">
              <v:fill type="solid"/>
            </v:rect>
            <v:shape style="position:absolute;left:658;top:14592;width:8820;height:1605" type="#_x0000_t75" id="docshape14" stroked="false">
              <v:imagedata r:id="rId17" o:title=""/>
            </v:shape>
            <w10:wrap type="none"/>
          </v:group>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27"/>
        </w:rPr>
      </w:pPr>
    </w:p>
    <w:p>
      <w:pPr>
        <w:spacing w:before="104"/>
        <w:ind w:left="658" w:right="0" w:firstLine="0"/>
        <w:jc w:val="left"/>
        <w:rPr>
          <w:b/>
          <w:sz w:val="32"/>
        </w:rPr>
      </w:pPr>
      <w:r>
        <w:rPr>
          <w:b/>
          <w:color w:val="FFFFFF"/>
          <w:w w:val="110"/>
          <w:sz w:val="32"/>
        </w:rPr>
        <w:t>Contact</w:t>
      </w:r>
      <w:r>
        <w:rPr>
          <w:b/>
          <w:color w:val="FFFFFF"/>
          <w:spacing w:val="28"/>
          <w:w w:val="110"/>
          <w:sz w:val="32"/>
        </w:rPr>
        <w:t> </w:t>
      </w:r>
      <w:r>
        <w:rPr>
          <w:b/>
          <w:color w:val="FFFFFF"/>
          <w:spacing w:val="-5"/>
          <w:w w:val="110"/>
          <w:sz w:val="32"/>
        </w:rPr>
        <w:t>us</w:t>
      </w:r>
    </w:p>
    <w:p>
      <w:pPr>
        <w:pStyle w:val="BodyText"/>
        <w:spacing w:before="44"/>
        <w:ind w:left="658"/>
      </w:pPr>
      <w:r>
        <w:rPr>
          <w:color w:val="FFFFFF"/>
          <w:spacing w:val="-2"/>
          <w:w w:val="115"/>
        </w:rPr>
        <w:t>Trust</w:t>
      </w:r>
      <w:r>
        <w:rPr>
          <w:color w:val="FFFFFF"/>
          <w:spacing w:val="-12"/>
          <w:w w:val="115"/>
        </w:rPr>
        <w:t> </w:t>
      </w:r>
      <w:r>
        <w:rPr>
          <w:color w:val="FFFFFF"/>
          <w:spacing w:val="-5"/>
          <w:w w:val="115"/>
        </w:rPr>
        <w:t>HQ</w:t>
      </w:r>
    </w:p>
    <w:p>
      <w:pPr>
        <w:pStyle w:val="BodyText"/>
        <w:spacing w:line="266" w:lineRule="auto" w:before="45"/>
        <w:ind w:left="658" w:right="8361"/>
      </w:pPr>
      <w:r>
        <w:rPr>
          <w:color w:val="FFFFFF"/>
          <w:w w:val="115"/>
        </w:rPr>
        <w:t>9</w:t>
      </w:r>
      <w:r>
        <w:rPr>
          <w:color w:val="FFFFFF"/>
          <w:spacing w:val="-14"/>
          <w:w w:val="115"/>
        </w:rPr>
        <w:t> </w:t>
      </w:r>
      <w:r>
        <w:rPr>
          <w:color w:val="FFFFFF"/>
          <w:w w:val="115"/>
        </w:rPr>
        <w:t>Alie</w:t>
      </w:r>
      <w:r>
        <w:rPr>
          <w:color w:val="FFFFFF"/>
          <w:spacing w:val="-14"/>
          <w:w w:val="115"/>
        </w:rPr>
        <w:t> </w:t>
      </w:r>
      <w:r>
        <w:rPr>
          <w:color w:val="FFFFFF"/>
          <w:w w:val="115"/>
        </w:rPr>
        <w:t>Street </w:t>
      </w:r>
      <w:r>
        <w:rPr>
          <w:color w:val="FFFFFF"/>
          <w:spacing w:val="-2"/>
          <w:w w:val="115"/>
        </w:rPr>
        <w:t>London</w:t>
      </w:r>
    </w:p>
    <w:p>
      <w:pPr>
        <w:pStyle w:val="BodyText"/>
        <w:spacing w:before="2"/>
        <w:ind w:left="658"/>
      </w:pPr>
      <w:r>
        <w:rPr>
          <w:color w:val="FFFFFF"/>
          <w:w w:val="115"/>
        </w:rPr>
        <w:t>E1</w:t>
      </w:r>
      <w:r>
        <w:rPr>
          <w:color w:val="FFFFFF"/>
          <w:spacing w:val="-6"/>
          <w:w w:val="115"/>
        </w:rPr>
        <w:t> </w:t>
      </w:r>
      <w:r>
        <w:rPr>
          <w:color w:val="FFFFFF"/>
          <w:spacing w:val="-5"/>
          <w:w w:val="115"/>
        </w:rPr>
        <w:t>8DE</w:t>
      </w:r>
    </w:p>
    <w:p>
      <w:pPr>
        <w:pStyle w:val="BodyText"/>
        <w:spacing w:before="4"/>
        <w:rPr>
          <w:sz w:val="39"/>
        </w:rPr>
      </w:pPr>
    </w:p>
    <w:p>
      <w:pPr>
        <w:pStyle w:val="BodyText"/>
        <w:spacing w:line="266" w:lineRule="auto"/>
        <w:ind w:left="658" w:right="5367"/>
      </w:pPr>
      <w:r>
        <w:rPr>
          <w:color w:val="FFFFFF"/>
          <w:w w:val="110"/>
        </w:rPr>
        <w:t>Email: </w:t>
      </w:r>
      <w:hyperlink r:id="rId18">
        <w:r>
          <w:rPr>
            <w:color w:val="FFFFFF"/>
            <w:w w:val="110"/>
          </w:rPr>
          <w:t>elft.mentalcapacity@nhs.net</w:t>
        </w:r>
      </w:hyperlink>
      <w:r>
        <w:rPr>
          <w:color w:val="FFFFFF"/>
          <w:w w:val="110"/>
        </w:rPr>
        <w:t> </w:t>
      </w:r>
      <w:r>
        <w:rPr>
          <w:color w:val="FFFFFF"/>
          <w:w w:val="115"/>
        </w:rPr>
        <w:t>Web: elft.nhs.uk</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21"/>
        </w:rPr>
      </w:pPr>
    </w:p>
    <w:p>
      <w:pPr>
        <w:spacing w:before="107"/>
        <w:ind w:left="1223" w:right="0" w:firstLine="0"/>
        <w:jc w:val="left"/>
        <w:rPr>
          <w:sz w:val="16"/>
        </w:rPr>
      </w:pPr>
      <w:r>
        <w:rPr/>
        <w:pict>
          <v:shape style="position:absolute;margin-left:32.94899pt;margin-top:-8.45843pt;width:21pt;height:21pt;mso-position-horizontal-relative:page;mso-position-vertical-relative:paragraph;z-index:15733760" id="docshape15" coordorigin="659,-169" coordsize="420,420" path="m974,251l764,251,723,243,690,220,667,187,659,146,659,-64,667,-105,690,-138,723,-161,764,-169,974,-169,1015,-161,1048,-138,1071,-105,1074,-90,888,-90,860,-85,843,-71,835,-53,832,-35,832,-13,809,-13,809,41,836,41,836,171,1074,171,1071,186,1048,220,1015,243,974,251xm1074,171l886,171,886,41,925,41,930,-13,889,-13,889,-43,895,-46,929,-46,929,-90,1074,-90,1079,-64,1079,146,1074,171xe" filled="true" fillcolor="#ffffff" stroked="false">
            <v:path arrowok="t"/>
            <v:fill type="solid"/>
            <w10:wrap type="none"/>
          </v:shape>
        </w:pict>
      </w:r>
      <w:r>
        <w:rPr>
          <w:color w:val="FFFFFF"/>
          <w:spacing w:val="-2"/>
          <w:w w:val="120"/>
          <w:sz w:val="16"/>
        </w:rPr>
        <w:t>EastLondonNHSFoundationTrust</w:t>
      </w:r>
    </w:p>
    <w:p>
      <w:pPr>
        <w:pStyle w:val="BodyText"/>
        <w:spacing w:before="9"/>
        <w:rPr>
          <w:sz w:val="19"/>
        </w:rPr>
      </w:pPr>
    </w:p>
    <w:p>
      <w:pPr>
        <w:spacing w:before="107"/>
        <w:ind w:left="1231" w:right="0" w:firstLine="0"/>
        <w:jc w:val="left"/>
        <w:rPr>
          <w:sz w:val="16"/>
        </w:rPr>
      </w:pPr>
      <w:r>
        <w:rPr/>
        <w:pict>
          <v:group style="position:absolute;margin-left:31.615131pt;margin-top:-7.022718pt;width:24pt;height:24pt;mso-position-horizontal-relative:page;mso-position-vertical-relative:paragraph;z-index:15735296" id="docshapegroup16" coordorigin="632,-140" coordsize="480,480">
            <v:shape style="position:absolute;left:632;top:-141;width:480;height:480" id="docshape17" coordorigin="632,-140" coordsize="480,480" path="m1004,340l740,340,719,337,698,331,680,321,664,308,651,292,641,273,634,253,632,231,632,-32,634,-54,641,-74,651,-93,664,-109,680,-122,698,-132,719,-138,740,-140,1004,-140,1026,-138,1046,-132,1064,-122,1081,-109,1090,-98,740,-98,727,-96,715,-93,704,-87,694,-79,686,-69,680,-58,676,-46,675,-32,675,231,676,244,680,257,686,268,694,277,704,286,715,292,727,295,740,297,1090,297,1081,308,1064,321,1046,331,1026,337,1004,340xm1090,297l1004,297,1017,295,1029,292,1041,286,1050,277,1058,268,1064,257,1068,244,1070,231,1070,-32,1068,-46,1064,-58,1058,-69,1050,-79,1041,-87,1029,-93,1017,-96,1004,-98,1090,-98,1094,-93,1104,-74,1110,-54,1112,-32,1112,231,1110,253,1104,273,1094,292,1090,297xe" filled="true" fillcolor="#ffffff" stroked="false">
              <v:path arrowok="t"/>
              <v:fill type="solid"/>
            </v:shape>
            <v:shape style="position:absolute;left:755;top:-57;width:273;height:273" type="#_x0000_t75" id="docshape18" stroked="false">
              <v:imagedata r:id="rId19" o:title=""/>
            </v:shape>
            <w10:wrap type="none"/>
          </v:group>
        </w:pict>
      </w:r>
      <w:r>
        <w:rPr>
          <w:color w:val="FFFFFF"/>
          <w:spacing w:val="-2"/>
          <w:w w:val="110"/>
          <w:sz w:val="16"/>
        </w:rPr>
        <w:t>@NHS_ELFT</w:t>
      </w:r>
    </w:p>
    <w:p>
      <w:pPr>
        <w:pStyle w:val="BodyText"/>
        <w:spacing w:before="9"/>
        <w:rPr>
          <w:sz w:val="19"/>
        </w:rPr>
      </w:pPr>
    </w:p>
    <w:p>
      <w:pPr>
        <w:spacing w:before="107"/>
        <w:ind w:left="1191" w:right="0" w:firstLine="0"/>
        <w:jc w:val="left"/>
        <w:rPr>
          <w:sz w:val="16"/>
        </w:rPr>
      </w:pPr>
      <w:r>
        <w:rPr/>
        <w:pict>
          <v:shape style="position:absolute;margin-left:32.969997pt;margin-top:-2.919184pt;width:21pt;height:21pt;mso-position-horizontal-relative:page;mso-position-vertical-relative:paragraph;z-index:15734272" id="docshape19" coordorigin="659,-58" coordsize="420,420" path="m1044,362l694,362,681,359,670,351,662,340,659,327,659,-24,662,-37,670,-48,681,-56,694,-58,1044,-58,1057,-56,1069,-48,1076,-37,1079,-24,1079,9,752,9,739,12,728,19,720,30,717,44,720,58,728,69,739,77,752,79,1079,79,1079,98,946,98,937,98,925,100,916,102,722,102,722,288,1079,288,1079,327,1076,340,1068,351,1057,359,1044,362xm1079,79l752,79,766,77,777,69,785,58,788,44,785,30,777,19,766,12,752,9,1079,9,1079,79xm1079,288l1017,288,1017,172,1017,165,1014,148,1006,128,992,112,977,103,965,99,955,98,946,98,1079,98,1079,288xm823,288l784,288,784,102,823,102,823,288xm883,128l883,102,916,102,911,103,900,109,886,119,883,128xm955,288l886,288,886,178,887,173,892,163,903,153,922,148,941,153,950,163,953,173,953,178,955,288xe" filled="true" fillcolor="#ffffff" stroked="false">
            <v:path arrowok="t"/>
            <v:fill type="solid"/>
            <w10:wrap type="none"/>
          </v:shape>
        </w:pict>
      </w:r>
      <w:r>
        <w:rPr>
          <w:color w:val="FFFFFF"/>
          <w:w w:val="115"/>
          <w:sz w:val="16"/>
        </w:rPr>
        <w:t>east-london-nhs-foundation-</w:t>
      </w:r>
      <w:r>
        <w:rPr>
          <w:color w:val="FFFFFF"/>
          <w:spacing w:val="-2"/>
          <w:w w:val="115"/>
          <w:sz w:val="16"/>
        </w:rPr>
        <w:t>trust</w:t>
      </w:r>
    </w:p>
    <w:p>
      <w:pPr>
        <w:pStyle w:val="BodyText"/>
        <w:spacing w:before="10"/>
        <w:rPr>
          <w:sz w:val="21"/>
        </w:rPr>
      </w:pPr>
    </w:p>
    <w:p>
      <w:pPr>
        <w:spacing w:before="107"/>
        <w:ind w:left="1190" w:right="0" w:firstLine="0"/>
        <w:jc w:val="left"/>
        <w:rPr>
          <w:sz w:val="16"/>
        </w:rPr>
      </w:pPr>
      <w:r>
        <w:rPr/>
        <w:pict>
          <v:group style="position:absolute;margin-left:32.94899pt;margin-top:.289069pt;width:21pt;height:14.75pt;mso-position-horizontal-relative:page;mso-position-vertical-relative:paragraph;z-index:15734784" id="docshapegroup20" coordorigin="659,6" coordsize="420,295">
            <v:shape style="position:absolute;left:658;top:5;width:420;height:295" id="docshape21" coordorigin="659,6" coordsize="420,295" path="m869,300l799,299,705,291,663,224,659,164,659,153,659,142,663,82,688,22,799,7,869,6,890,6,993,10,1063,35,1078,115,1079,153,1079,164,1075,225,1050,284,939,299,869,300xe" filled="true" fillcolor="#ffffff" stroked="false">
              <v:path arrowok="t"/>
              <v:fill type="solid"/>
            </v:shape>
            <v:shape style="position:absolute;left:826;top:89;width:109;height:127" id="docshape22" coordorigin="827,90" coordsize="109,127" path="m827,216l827,90,936,153,827,216xe" filled="true" fillcolor="#005db8" stroked="false">
              <v:path arrowok="t"/>
              <v:fill type="solid"/>
            </v:shape>
            <w10:wrap type="none"/>
          </v:group>
        </w:pict>
      </w:r>
      <w:r>
        <w:rPr>
          <w:color w:val="FFFFFF"/>
          <w:spacing w:val="-2"/>
          <w:w w:val="115"/>
          <w:sz w:val="16"/>
        </w:rPr>
        <w:t>NHSELFT</w:t>
      </w:r>
    </w:p>
    <w:sectPr>
      <w:pgSz w:w="11910" w:h="16850"/>
      <w:pgMar w:top="1940" w:bottom="0" w:left="0" w:right="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Tahoma">
    <w:altName w:val="Tahoma"/>
    <w:charset w:val="0"/>
    <w:family w:val="swiss"/>
    <w:pitch w:val="variable"/>
  </w:font>
  <w:font w:name="Calibri">
    <w:altName w:val="Calibri"/>
    <w:charset w:val="0"/>
    <w:family w:val="swiss"/>
    <w:pitch w:val="variable"/>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Calibri" w:hAnsi="Calibri" w:eastAsia="Calibri" w:cs="Calibri"/>
      <w:lang w:val="en-US" w:eastAsia="en-US" w:bidi="ar-SA"/>
    </w:rPr>
  </w:style>
  <w:style w:styleId="BodyText" w:type="paragraph">
    <w:name w:val="Body Text"/>
    <w:basedOn w:val="Normal"/>
    <w:uiPriority w:val="1"/>
    <w:qFormat/>
    <w:pPr/>
    <w:rPr>
      <w:rFonts w:ascii="Calibri" w:hAnsi="Calibri" w:eastAsia="Calibri" w:cs="Calibri"/>
      <w:sz w:val="32"/>
      <w:szCs w:val="32"/>
      <w:lang w:val="en-US" w:eastAsia="en-US" w:bidi="ar-SA"/>
    </w:rPr>
  </w:style>
  <w:style w:styleId="Heading1" w:type="paragraph">
    <w:name w:val="Heading 1"/>
    <w:basedOn w:val="Normal"/>
    <w:uiPriority w:val="1"/>
    <w:qFormat/>
    <w:pPr>
      <w:spacing w:before="84"/>
      <w:ind w:left="1190"/>
      <w:outlineLvl w:val="1"/>
    </w:pPr>
    <w:rPr>
      <w:rFonts w:ascii="Calibri" w:hAnsi="Calibri" w:eastAsia="Calibri" w:cs="Calibri"/>
      <w:b/>
      <w:bCs/>
      <w:sz w:val="39"/>
      <w:szCs w:val="39"/>
      <w:lang w:val="en-US" w:eastAsia="en-US" w:bidi="ar-SA"/>
    </w:rPr>
  </w:style>
  <w:style w:styleId="Title" w:type="paragraph">
    <w:name w:val="Title"/>
    <w:basedOn w:val="Normal"/>
    <w:uiPriority w:val="1"/>
    <w:qFormat/>
    <w:pPr>
      <w:spacing w:before="225"/>
      <w:ind w:left="1190" w:right="1302"/>
    </w:pPr>
    <w:rPr>
      <w:rFonts w:ascii="Tahoma" w:hAnsi="Tahoma" w:eastAsia="Tahoma" w:cs="Tahoma"/>
      <w:b/>
      <w:bCs/>
      <w:sz w:val="85"/>
      <w:szCs w:val="85"/>
      <w:lang w:val="en-US" w:eastAsia="en-US" w:bidi="ar-SA"/>
    </w:rPr>
  </w:style>
  <w:style w:styleId="ListParagraph" w:type="paragraph">
    <w:name w:val="List Paragraph"/>
    <w:basedOn w:val="Normal"/>
    <w:uiPriority w:val="1"/>
    <w:qFormat/>
    <w:pPr/>
    <w:rPr>
      <w:lang w:val="en-US" w:eastAsia="en-US" w:bidi="ar-SA"/>
    </w:rPr>
  </w:style>
  <w:style w:styleId="TableParagraph" w:type="paragraph">
    <w:name w:val="Table Paragraph"/>
    <w:basedOn w:val="Normal"/>
    <w:uiPriority w:val="1"/>
    <w:qFormat/>
    <w:pPr/>
    <w:rPr>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jpeg"/><Relationship Id="rId14" Type="http://schemas.openxmlformats.org/officeDocument/2006/relationships/image" Target="media/image10.jpeg"/><Relationship Id="rId15" Type="http://schemas.openxmlformats.org/officeDocument/2006/relationships/image" Target="media/image11.png"/><Relationship Id="rId16" Type="http://schemas.openxmlformats.org/officeDocument/2006/relationships/image" Target="media/image12.jpeg"/><Relationship Id="rId17" Type="http://schemas.openxmlformats.org/officeDocument/2006/relationships/image" Target="media/image13.png"/><Relationship Id="rId18" Type="http://schemas.openxmlformats.org/officeDocument/2006/relationships/hyperlink" Target="mailto:elft.mentalcapacity@nhs.net" TargetMode="External"/><Relationship Id="rId19"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East London NHS Foundation Trust</dc:creator>
  <cp:keywords>DAGqhoff2AY,BADI9bLpXdo,0</cp:keywords>
  <dc:title>The Deprivation of Liberty Safeguards For Patients, Families and Carers</dc:title>
  <dcterms:created xsi:type="dcterms:W3CDTF">2026-04-08T23:03:55Z</dcterms:created>
  <dcterms:modified xsi:type="dcterms:W3CDTF">2026-04-08T23:03:55Z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2025-06-27T00:00:00Z</vt:filetime>
  </property>
  <property fmtid="{D5CDD505-2E9C-101B-9397-08002B2CF9AE}" pid="3" name="Creator">
    <vt:lpwstr>Canva</vt:lpwstr>
  </property>
  <property fmtid="{D5CDD505-2E9C-101B-9397-08002B2CF9AE}" pid="4" name="LastSaved">
    <vt:filetime>2026-04-08T00:00:00Z</vt:filetime>
  </property>
  <property fmtid="{D5CDD505-2E9C-101B-9397-08002B2CF9AE}" pid="5" name="Producer">
    <vt:lpwstr>Canva</vt:lpwstr>
  </property>
</Properties>
</file>