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BEDD0" w14:textId="01FEDB86" w:rsidR="003C25CC" w:rsidRPr="00712F4C" w:rsidRDefault="00712F4C" w:rsidP="00712F4C">
      <w:pPr>
        <w:pStyle w:val="Title"/>
        <w:jc w:val="right"/>
        <w:rPr>
          <w:sz w:val="22"/>
          <w:szCs w:val="22"/>
        </w:rPr>
      </w:pPr>
      <w:bookmarkStart w:id="0" w:name="_Toc13424829"/>
      <w:r w:rsidRPr="00712F4C">
        <w:rPr>
          <w:noProof/>
          <w:sz w:val="22"/>
          <w:szCs w:val="22"/>
          <w:lang w:eastAsia="en-GB"/>
        </w:rPr>
        <w:drawing>
          <wp:inline distT="0" distB="0" distL="0" distR="0" wp14:anchorId="40C56DEA" wp14:editId="71168199">
            <wp:extent cx="1262636" cy="682751"/>
            <wp:effectExtent l="0" t="0" r="0" b="0"/>
            <wp:docPr id="1" name="image1.jpeg" descr="C:\Users\simsj\AppData\Local\Microsoft\Windows\Temporary Internet Files\Content.Word\ELF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262636" cy="682751"/>
                    </a:xfrm>
                    <a:prstGeom prst="rect">
                      <a:avLst/>
                    </a:prstGeom>
                  </pic:spPr>
                </pic:pic>
              </a:graphicData>
            </a:graphic>
          </wp:inline>
        </w:drawing>
      </w:r>
    </w:p>
    <w:p w14:paraId="65719668" w14:textId="77777777" w:rsidR="00712F4C" w:rsidRDefault="00712F4C" w:rsidP="00973606">
      <w:pPr>
        <w:pStyle w:val="Title"/>
        <w:rPr>
          <w:b w:val="0"/>
          <w:sz w:val="40"/>
          <w:szCs w:val="22"/>
        </w:rPr>
      </w:pPr>
      <w:bookmarkStart w:id="1" w:name="_Toc99265982"/>
    </w:p>
    <w:p w14:paraId="0B7F0441" w14:textId="45A4FC58" w:rsidR="0076663E" w:rsidRPr="00712F4C" w:rsidRDefault="00C616F7" w:rsidP="00973606">
      <w:pPr>
        <w:pStyle w:val="Title"/>
        <w:rPr>
          <w:b w:val="0"/>
          <w:sz w:val="40"/>
          <w:szCs w:val="22"/>
        </w:rPr>
      </w:pPr>
      <w:r w:rsidRPr="00712F4C">
        <w:rPr>
          <w:b w:val="0"/>
          <w:sz w:val="40"/>
          <w:szCs w:val="22"/>
        </w:rPr>
        <w:t>IM&amp;T Purchasing &amp; Procurement</w:t>
      </w:r>
    </w:p>
    <w:p w14:paraId="22D2F43A" w14:textId="77777777" w:rsidR="00C616F7" w:rsidRPr="00712F4C" w:rsidRDefault="00C616F7" w:rsidP="00973606">
      <w:pPr>
        <w:pStyle w:val="Title"/>
        <w:rPr>
          <w:b w:val="0"/>
          <w:sz w:val="40"/>
          <w:szCs w:val="22"/>
        </w:rPr>
      </w:pPr>
      <w:r w:rsidRPr="00712F4C">
        <w:rPr>
          <w:b w:val="0"/>
          <w:sz w:val="40"/>
          <w:szCs w:val="22"/>
        </w:rPr>
        <w:t>Policy &amp; Procedure</w:t>
      </w:r>
      <w:bookmarkEnd w:id="0"/>
      <w:bookmarkEnd w:id="1"/>
    </w:p>
    <w:p w14:paraId="11F01AE8" w14:textId="77777777" w:rsidR="003C25CC" w:rsidRPr="00712F4C" w:rsidRDefault="003C25CC" w:rsidP="00973606">
      <w:pPr>
        <w:pStyle w:val="Title"/>
        <w:rPr>
          <w:sz w:val="22"/>
          <w:szCs w:val="22"/>
        </w:rPr>
      </w:pPr>
    </w:p>
    <w:p w14:paraId="4344F4D9" w14:textId="77777777" w:rsidR="003C25CC" w:rsidRPr="00712F4C" w:rsidRDefault="003C25CC" w:rsidP="00973606">
      <w:pPr>
        <w:pStyle w:val="Title"/>
        <w:rPr>
          <w:sz w:val="22"/>
          <w:szCs w:val="22"/>
        </w:rPr>
      </w:pPr>
    </w:p>
    <w:p w14:paraId="1BF6086E" w14:textId="77777777" w:rsidR="00712F4C" w:rsidRPr="00712F4C" w:rsidRDefault="00712F4C" w:rsidP="00712F4C">
      <w:pPr>
        <w:widowControl w:val="0"/>
        <w:autoSpaceDE w:val="0"/>
        <w:autoSpaceDN w:val="0"/>
        <w:spacing w:before="1"/>
        <w:rPr>
          <w:rFonts w:eastAsia="Arial"/>
          <w:color w:val="auto"/>
          <w:sz w:val="12"/>
          <w:szCs w:val="22"/>
          <w:lang w:val="en-US"/>
        </w:rPr>
      </w:pPr>
    </w:p>
    <w:tbl>
      <w:tblPr>
        <w:tblW w:w="9002"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3"/>
        <w:gridCol w:w="4489"/>
      </w:tblGrid>
      <w:tr w:rsidR="00712F4C" w:rsidRPr="00712F4C" w14:paraId="68A6524A" w14:textId="77777777" w:rsidTr="006A2580">
        <w:trPr>
          <w:trHeight w:val="333"/>
        </w:trPr>
        <w:tc>
          <w:tcPr>
            <w:tcW w:w="4513" w:type="dxa"/>
          </w:tcPr>
          <w:p w14:paraId="48AE2BAB" w14:textId="77777777" w:rsidR="00712F4C" w:rsidRPr="00712F4C" w:rsidRDefault="00712F4C" w:rsidP="00712F4C">
            <w:pPr>
              <w:widowControl w:val="0"/>
              <w:autoSpaceDE w:val="0"/>
              <w:autoSpaceDN w:val="0"/>
              <w:spacing w:before="39"/>
              <w:ind w:left="107"/>
              <w:rPr>
                <w:rFonts w:eastAsia="Arial"/>
                <w:color w:val="auto"/>
                <w:sz w:val="22"/>
                <w:szCs w:val="22"/>
                <w:lang w:val="en-US"/>
              </w:rPr>
            </w:pPr>
            <w:r w:rsidRPr="00712F4C">
              <w:rPr>
                <w:rFonts w:eastAsia="Arial"/>
                <w:color w:val="auto"/>
                <w:sz w:val="22"/>
                <w:szCs w:val="22"/>
                <w:lang w:val="en-US"/>
              </w:rPr>
              <w:t>Version</w:t>
            </w:r>
            <w:r w:rsidRPr="00712F4C">
              <w:rPr>
                <w:rFonts w:eastAsia="Arial"/>
                <w:color w:val="auto"/>
                <w:spacing w:val="-9"/>
                <w:sz w:val="22"/>
                <w:szCs w:val="22"/>
                <w:lang w:val="en-US"/>
              </w:rPr>
              <w:t xml:space="preserve"> </w:t>
            </w:r>
            <w:r w:rsidRPr="00712F4C">
              <w:rPr>
                <w:rFonts w:eastAsia="Arial"/>
                <w:color w:val="auto"/>
                <w:sz w:val="22"/>
                <w:szCs w:val="22"/>
                <w:lang w:val="en-US"/>
              </w:rPr>
              <w:t>number</w:t>
            </w:r>
            <w:r w:rsidRPr="00712F4C">
              <w:rPr>
                <w:rFonts w:eastAsia="Arial"/>
                <w:color w:val="auto"/>
                <w:spacing w:val="-7"/>
                <w:sz w:val="22"/>
                <w:szCs w:val="22"/>
                <w:lang w:val="en-US"/>
              </w:rPr>
              <w:t xml:space="preserve"> </w:t>
            </w:r>
            <w:r w:rsidRPr="00712F4C">
              <w:rPr>
                <w:rFonts w:eastAsia="Arial"/>
                <w:color w:val="auto"/>
                <w:spacing w:val="-10"/>
                <w:sz w:val="22"/>
                <w:szCs w:val="22"/>
                <w:lang w:val="en-US"/>
              </w:rPr>
              <w:t>:</w:t>
            </w:r>
          </w:p>
        </w:tc>
        <w:tc>
          <w:tcPr>
            <w:tcW w:w="4489" w:type="dxa"/>
          </w:tcPr>
          <w:p w14:paraId="5CCE1271" w14:textId="4268392C" w:rsidR="00712F4C" w:rsidRPr="00712F4C" w:rsidRDefault="00D2257D" w:rsidP="00712F4C">
            <w:pPr>
              <w:widowControl w:val="0"/>
              <w:autoSpaceDE w:val="0"/>
              <w:autoSpaceDN w:val="0"/>
              <w:spacing w:before="39"/>
              <w:ind w:left="107"/>
              <w:rPr>
                <w:rFonts w:eastAsia="Arial"/>
                <w:color w:val="auto"/>
                <w:sz w:val="22"/>
                <w:szCs w:val="22"/>
                <w:lang w:val="en-US"/>
              </w:rPr>
            </w:pPr>
            <w:r>
              <w:rPr>
                <w:rFonts w:eastAsia="Arial"/>
                <w:color w:val="auto"/>
                <w:spacing w:val="-5"/>
                <w:sz w:val="22"/>
                <w:szCs w:val="22"/>
                <w:lang w:val="en-US"/>
              </w:rPr>
              <w:t>9</w:t>
            </w:r>
            <w:r w:rsidR="00712F4C" w:rsidRPr="00712F4C">
              <w:rPr>
                <w:rFonts w:eastAsia="Arial"/>
                <w:color w:val="auto"/>
                <w:spacing w:val="-5"/>
                <w:sz w:val="22"/>
                <w:szCs w:val="22"/>
                <w:lang w:val="en-US"/>
              </w:rPr>
              <w:t>.</w:t>
            </w:r>
            <w:r w:rsidR="00712F4C">
              <w:rPr>
                <w:rFonts w:eastAsia="Arial"/>
                <w:color w:val="auto"/>
                <w:spacing w:val="-5"/>
                <w:sz w:val="22"/>
                <w:szCs w:val="22"/>
                <w:lang w:val="en-US"/>
              </w:rPr>
              <w:t>0</w:t>
            </w:r>
          </w:p>
        </w:tc>
      </w:tr>
      <w:tr w:rsidR="00712F4C" w:rsidRPr="00712F4C" w14:paraId="39B8786F" w14:textId="77777777" w:rsidTr="006A2580">
        <w:trPr>
          <w:trHeight w:val="333"/>
        </w:trPr>
        <w:tc>
          <w:tcPr>
            <w:tcW w:w="4513" w:type="dxa"/>
          </w:tcPr>
          <w:p w14:paraId="4FAFC789" w14:textId="77777777" w:rsidR="00712F4C" w:rsidRPr="00712F4C" w:rsidRDefault="00712F4C" w:rsidP="00712F4C">
            <w:pPr>
              <w:widowControl w:val="0"/>
              <w:autoSpaceDE w:val="0"/>
              <w:autoSpaceDN w:val="0"/>
              <w:spacing w:before="36"/>
              <w:ind w:left="107"/>
              <w:rPr>
                <w:rFonts w:eastAsia="Arial"/>
                <w:color w:val="auto"/>
                <w:sz w:val="22"/>
                <w:szCs w:val="22"/>
                <w:lang w:val="en-US"/>
              </w:rPr>
            </w:pPr>
            <w:r w:rsidRPr="00712F4C">
              <w:rPr>
                <w:rFonts w:eastAsia="Arial"/>
                <w:color w:val="auto"/>
                <w:sz w:val="22"/>
                <w:szCs w:val="22"/>
                <w:lang w:val="en-US"/>
              </w:rPr>
              <w:t>Consultation</w:t>
            </w:r>
            <w:r w:rsidRPr="00712F4C">
              <w:rPr>
                <w:rFonts w:eastAsia="Arial"/>
                <w:color w:val="auto"/>
                <w:spacing w:val="-12"/>
                <w:sz w:val="22"/>
                <w:szCs w:val="22"/>
                <w:lang w:val="en-US"/>
              </w:rPr>
              <w:t xml:space="preserve"> </w:t>
            </w:r>
            <w:r w:rsidRPr="00712F4C">
              <w:rPr>
                <w:rFonts w:eastAsia="Arial"/>
                <w:color w:val="auto"/>
                <w:spacing w:val="-2"/>
                <w:sz w:val="22"/>
                <w:szCs w:val="22"/>
                <w:lang w:val="en-US"/>
              </w:rPr>
              <w:t>Groups</w:t>
            </w:r>
          </w:p>
        </w:tc>
        <w:tc>
          <w:tcPr>
            <w:tcW w:w="4489" w:type="dxa"/>
          </w:tcPr>
          <w:p w14:paraId="2586A6C4" w14:textId="3D9FAF99" w:rsidR="00712F4C" w:rsidRPr="00712F4C" w:rsidRDefault="00712F4C" w:rsidP="00712F4C">
            <w:pPr>
              <w:widowControl w:val="0"/>
              <w:autoSpaceDE w:val="0"/>
              <w:autoSpaceDN w:val="0"/>
              <w:spacing w:before="31"/>
              <w:ind w:left="107"/>
              <w:rPr>
                <w:rFonts w:eastAsia="Arial"/>
                <w:color w:val="auto"/>
                <w:sz w:val="22"/>
                <w:szCs w:val="22"/>
                <w:lang w:val="en-US"/>
              </w:rPr>
            </w:pPr>
            <w:r w:rsidRPr="00712F4C">
              <w:rPr>
                <w:rFonts w:eastAsia="Arial"/>
                <w:color w:val="auto"/>
                <w:sz w:val="22"/>
                <w:szCs w:val="22"/>
              </w:rPr>
              <w:t>Information Governance Steering Group</w:t>
            </w:r>
          </w:p>
        </w:tc>
      </w:tr>
      <w:tr w:rsidR="00712F4C" w:rsidRPr="00712F4C" w14:paraId="6F385F6C" w14:textId="77777777" w:rsidTr="006A2580">
        <w:trPr>
          <w:trHeight w:val="333"/>
        </w:trPr>
        <w:tc>
          <w:tcPr>
            <w:tcW w:w="4513" w:type="dxa"/>
          </w:tcPr>
          <w:p w14:paraId="74F0FBE2" w14:textId="77777777" w:rsidR="00712F4C" w:rsidRPr="00712F4C" w:rsidRDefault="00712F4C" w:rsidP="00712F4C">
            <w:pPr>
              <w:widowControl w:val="0"/>
              <w:autoSpaceDE w:val="0"/>
              <w:autoSpaceDN w:val="0"/>
              <w:spacing w:before="36"/>
              <w:ind w:left="107"/>
              <w:rPr>
                <w:rFonts w:eastAsia="Arial"/>
                <w:color w:val="auto"/>
                <w:sz w:val="22"/>
                <w:szCs w:val="22"/>
                <w:lang w:val="en-US"/>
              </w:rPr>
            </w:pPr>
            <w:r w:rsidRPr="00712F4C">
              <w:rPr>
                <w:rFonts w:eastAsia="Arial"/>
                <w:color w:val="auto"/>
                <w:sz w:val="22"/>
                <w:szCs w:val="22"/>
                <w:lang w:val="en-US"/>
              </w:rPr>
              <w:t>Approved</w:t>
            </w:r>
            <w:r w:rsidRPr="00712F4C">
              <w:rPr>
                <w:rFonts w:eastAsia="Arial"/>
                <w:color w:val="auto"/>
                <w:spacing w:val="-6"/>
                <w:sz w:val="22"/>
                <w:szCs w:val="22"/>
                <w:lang w:val="en-US"/>
              </w:rPr>
              <w:t xml:space="preserve"> </w:t>
            </w:r>
            <w:r w:rsidRPr="00712F4C">
              <w:rPr>
                <w:rFonts w:eastAsia="Arial"/>
                <w:color w:val="auto"/>
                <w:sz w:val="22"/>
                <w:szCs w:val="22"/>
                <w:lang w:val="en-US"/>
              </w:rPr>
              <w:t>by</w:t>
            </w:r>
            <w:r w:rsidRPr="00712F4C">
              <w:rPr>
                <w:rFonts w:eastAsia="Arial"/>
                <w:color w:val="auto"/>
                <w:spacing w:val="-6"/>
                <w:sz w:val="22"/>
                <w:szCs w:val="22"/>
                <w:lang w:val="en-US"/>
              </w:rPr>
              <w:t xml:space="preserve"> </w:t>
            </w:r>
            <w:r w:rsidRPr="00712F4C">
              <w:rPr>
                <w:rFonts w:eastAsia="Arial"/>
                <w:color w:val="auto"/>
                <w:sz w:val="22"/>
                <w:szCs w:val="22"/>
                <w:lang w:val="en-US"/>
              </w:rPr>
              <w:t>(Sponsor</w:t>
            </w:r>
            <w:r w:rsidRPr="00712F4C">
              <w:rPr>
                <w:rFonts w:eastAsia="Arial"/>
                <w:color w:val="auto"/>
                <w:spacing w:val="-6"/>
                <w:sz w:val="22"/>
                <w:szCs w:val="22"/>
                <w:lang w:val="en-US"/>
              </w:rPr>
              <w:t xml:space="preserve"> </w:t>
            </w:r>
            <w:r w:rsidRPr="00712F4C">
              <w:rPr>
                <w:rFonts w:eastAsia="Arial"/>
                <w:color w:val="auto"/>
                <w:spacing w:val="-2"/>
                <w:sz w:val="22"/>
                <w:szCs w:val="22"/>
                <w:lang w:val="en-US"/>
              </w:rPr>
              <w:t>Group)</w:t>
            </w:r>
          </w:p>
        </w:tc>
        <w:tc>
          <w:tcPr>
            <w:tcW w:w="4489" w:type="dxa"/>
          </w:tcPr>
          <w:p w14:paraId="5BFC0AD4" w14:textId="77777777" w:rsidR="00712F4C" w:rsidRPr="00712F4C" w:rsidRDefault="00712F4C" w:rsidP="00712F4C">
            <w:pPr>
              <w:widowControl w:val="0"/>
              <w:autoSpaceDE w:val="0"/>
              <w:autoSpaceDN w:val="0"/>
              <w:spacing w:before="36"/>
              <w:ind w:left="107"/>
              <w:rPr>
                <w:rFonts w:eastAsia="Arial"/>
                <w:color w:val="auto"/>
                <w:sz w:val="22"/>
                <w:szCs w:val="22"/>
                <w:lang w:val="en-US"/>
              </w:rPr>
            </w:pPr>
            <w:r w:rsidRPr="00712F4C">
              <w:rPr>
                <w:rFonts w:eastAsia="Arial"/>
                <w:color w:val="auto"/>
                <w:sz w:val="22"/>
                <w:szCs w:val="22"/>
                <w:lang w:val="en-US"/>
              </w:rPr>
              <w:t>Information</w:t>
            </w:r>
            <w:r w:rsidRPr="00712F4C">
              <w:rPr>
                <w:rFonts w:eastAsia="Arial"/>
                <w:color w:val="auto"/>
                <w:spacing w:val="-11"/>
                <w:sz w:val="22"/>
                <w:szCs w:val="22"/>
                <w:lang w:val="en-US"/>
              </w:rPr>
              <w:t xml:space="preserve"> </w:t>
            </w:r>
            <w:r w:rsidRPr="00712F4C">
              <w:rPr>
                <w:rFonts w:eastAsia="Arial"/>
                <w:color w:val="auto"/>
                <w:sz w:val="22"/>
                <w:szCs w:val="22"/>
                <w:lang w:val="en-US"/>
              </w:rPr>
              <w:t>Governance</w:t>
            </w:r>
            <w:r w:rsidRPr="00712F4C">
              <w:rPr>
                <w:rFonts w:eastAsia="Arial"/>
                <w:color w:val="auto"/>
                <w:spacing w:val="-11"/>
                <w:sz w:val="22"/>
                <w:szCs w:val="22"/>
                <w:lang w:val="en-US"/>
              </w:rPr>
              <w:t xml:space="preserve"> </w:t>
            </w:r>
            <w:r w:rsidRPr="00712F4C">
              <w:rPr>
                <w:rFonts w:eastAsia="Arial"/>
                <w:color w:val="auto"/>
                <w:sz w:val="22"/>
                <w:szCs w:val="22"/>
                <w:lang w:val="en-US"/>
              </w:rPr>
              <w:t>Steering</w:t>
            </w:r>
            <w:r w:rsidRPr="00712F4C">
              <w:rPr>
                <w:rFonts w:eastAsia="Arial"/>
                <w:color w:val="auto"/>
                <w:spacing w:val="-9"/>
                <w:sz w:val="22"/>
                <w:szCs w:val="22"/>
                <w:lang w:val="en-US"/>
              </w:rPr>
              <w:t xml:space="preserve"> </w:t>
            </w:r>
            <w:r w:rsidRPr="00712F4C">
              <w:rPr>
                <w:rFonts w:eastAsia="Arial"/>
                <w:color w:val="auto"/>
                <w:spacing w:val="-4"/>
                <w:sz w:val="22"/>
                <w:szCs w:val="22"/>
                <w:lang w:val="en-US"/>
              </w:rPr>
              <w:t>Group</w:t>
            </w:r>
          </w:p>
        </w:tc>
      </w:tr>
      <w:tr w:rsidR="006A2580" w:rsidRPr="00712F4C" w14:paraId="49A12102" w14:textId="77777777" w:rsidTr="006A2580">
        <w:trPr>
          <w:trHeight w:val="333"/>
        </w:trPr>
        <w:tc>
          <w:tcPr>
            <w:tcW w:w="4513" w:type="dxa"/>
          </w:tcPr>
          <w:p w14:paraId="1EC2E6D7" w14:textId="5670CAA4" w:rsidR="006A2580" w:rsidRPr="00712F4C" w:rsidRDefault="006A2580" w:rsidP="00712F4C">
            <w:pPr>
              <w:widowControl w:val="0"/>
              <w:autoSpaceDE w:val="0"/>
              <w:autoSpaceDN w:val="0"/>
              <w:spacing w:before="36"/>
              <w:ind w:left="107"/>
              <w:rPr>
                <w:rFonts w:eastAsia="Arial"/>
                <w:color w:val="auto"/>
                <w:sz w:val="22"/>
                <w:szCs w:val="22"/>
                <w:lang w:val="en-US"/>
              </w:rPr>
            </w:pPr>
            <w:r>
              <w:rPr>
                <w:rFonts w:eastAsia="Arial"/>
                <w:color w:val="auto"/>
                <w:sz w:val="22"/>
                <w:szCs w:val="22"/>
                <w:lang w:val="en-US"/>
              </w:rPr>
              <w:t>Date Approved</w:t>
            </w:r>
          </w:p>
        </w:tc>
        <w:tc>
          <w:tcPr>
            <w:tcW w:w="4489" w:type="dxa"/>
          </w:tcPr>
          <w:p w14:paraId="361E75FC" w14:textId="24FEC944" w:rsidR="006A2580" w:rsidRPr="00712F4C" w:rsidRDefault="006A2580" w:rsidP="00712F4C">
            <w:pPr>
              <w:widowControl w:val="0"/>
              <w:autoSpaceDE w:val="0"/>
              <w:autoSpaceDN w:val="0"/>
              <w:spacing w:before="36"/>
              <w:ind w:left="107"/>
              <w:rPr>
                <w:rFonts w:eastAsia="Arial"/>
                <w:color w:val="auto"/>
                <w:sz w:val="22"/>
                <w:szCs w:val="22"/>
                <w:lang w:val="en-US"/>
              </w:rPr>
            </w:pPr>
            <w:r>
              <w:rPr>
                <w:rFonts w:eastAsia="Arial"/>
                <w:color w:val="auto"/>
                <w:sz w:val="22"/>
                <w:szCs w:val="22"/>
                <w:lang w:val="en-US"/>
              </w:rPr>
              <w:t>29 April 2026</w:t>
            </w:r>
          </w:p>
        </w:tc>
      </w:tr>
      <w:tr w:rsidR="00712F4C" w:rsidRPr="00712F4C" w14:paraId="6F182A58" w14:textId="77777777" w:rsidTr="006A2580">
        <w:trPr>
          <w:trHeight w:val="333"/>
        </w:trPr>
        <w:tc>
          <w:tcPr>
            <w:tcW w:w="4513" w:type="dxa"/>
          </w:tcPr>
          <w:p w14:paraId="60B1AE77" w14:textId="77777777" w:rsidR="00712F4C" w:rsidRPr="00712F4C" w:rsidRDefault="00712F4C" w:rsidP="00712F4C">
            <w:pPr>
              <w:widowControl w:val="0"/>
              <w:autoSpaceDE w:val="0"/>
              <w:autoSpaceDN w:val="0"/>
              <w:spacing w:before="36"/>
              <w:ind w:left="107"/>
              <w:rPr>
                <w:rFonts w:eastAsia="Arial"/>
                <w:color w:val="auto"/>
                <w:sz w:val="22"/>
                <w:szCs w:val="22"/>
                <w:lang w:val="en-US"/>
              </w:rPr>
            </w:pPr>
            <w:r w:rsidRPr="00712F4C">
              <w:rPr>
                <w:rFonts w:eastAsia="Arial"/>
                <w:color w:val="auto"/>
                <w:sz w:val="22"/>
                <w:szCs w:val="22"/>
                <w:lang w:val="en-US"/>
              </w:rPr>
              <w:t>Ratified</w:t>
            </w:r>
            <w:r w:rsidRPr="00712F4C">
              <w:rPr>
                <w:rFonts w:eastAsia="Arial"/>
                <w:color w:val="auto"/>
                <w:spacing w:val="-7"/>
                <w:sz w:val="22"/>
                <w:szCs w:val="22"/>
                <w:lang w:val="en-US"/>
              </w:rPr>
              <w:t xml:space="preserve"> </w:t>
            </w:r>
            <w:r w:rsidRPr="00712F4C">
              <w:rPr>
                <w:rFonts w:eastAsia="Arial"/>
                <w:color w:val="auto"/>
                <w:spacing w:val="-5"/>
                <w:sz w:val="22"/>
                <w:szCs w:val="22"/>
                <w:lang w:val="en-US"/>
              </w:rPr>
              <w:t>by:</w:t>
            </w:r>
          </w:p>
        </w:tc>
        <w:tc>
          <w:tcPr>
            <w:tcW w:w="4489" w:type="dxa"/>
          </w:tcPr>
          <w:p w14:paraId="1B7EEB5E" w14:textId="77777777" w:rsidR="00712F4C" w:rsidRPr="00712F4C" w:rsidRDefault="00712F4C" w:rsidP="00712F4C">
            <w:pPr>
              <w:widowControl w:val="0"/>
              <w:autoSpaceDE w:val="0"/>
              <w:autoSpaceDN w:val="0"/>
              <w:spacing w:before="36"/>
              <w:ind w:left="107"/>
              <w:rPr>
                <w:rFonts w:eastAsia="Arial"/>
                <w:color w:val="auto"/>
                <w:sz w:val="22"/>
                <w:szCs w:val="22"/>
                <w:lang w:val="en-US"/>
              </w:rPr>
            </w:pPr>
            <w:r w:rsidRPr="00712F4C">
              <w:rPr>
                <w:rFonts w:eastAsia="Arial"/>
                <w:color w:val="auto"/>
                <w:sz w:val="22"/>
                <w:szCs w:val="22"/>
                <w:lang w:val="en-US"/>
              </w:rPr>
              <w:t>Quality</w:t>
            </w:r>
            <w:r w:rsidRPr="00712F4C">
              <w:rPr>
                <w:rFonts w:eastAsia="Arial"/>
                <w:color w:val="auto"/>
                <w:spacing w:val="-8"/>
                <w:sz w:val="22"/>
                <w:szCs w:val="22"/>
                <w:lang w:val="en-US"/>
              </w:rPr>
              <w:t xml:space="preserve"> </w:t>
            </w:r>
            <w:r w:rsidRPr="00712F4C">
              <w:rPr>
                <w:rFonts w:eastAsia="Arial"/>
                <w:color w:val="auto"/>
                <w:spacing w:val="-2"/>
                <w:sz w:val="22"/>
                <w:szCs w:val="22"/>
                <w:lang w:val="en-US"/>
              </w:rPr>
              <w:t>Committee</w:t>
            </w:r>
          </w:p>
        </w:tc>
      </w:tr>
      <w:tr w:rsidR="00712F4C" w:rsidRPr="00712F4C" w14:paraId="29211B43" w14:textId="77777777" w:rsidTr="006A2580">
        <w:trPr>
          <w:trHeight w:val="333"/>
        </w:trPr>
        <w:tc>
          <w:tcPr>
            <w:tcW w:w="4513" w:type="dxa"/>
          </w:tcPr>
          <w:p w14:paraId="0D1D70D3" w14:textId="77777777" w:rsidR="00712F4C" w:rsidRPr="00712F4C" w:rsidRDefault="00712F4C" w:rsidP="00712F4C">
            <w:pPr>
              <w:widowControl w:val="0"/>
              <w:autoSpaceDE w:val="0"/>
              <w:autoSpaceDN w:val="0"/>
              <w:spacing w:before="36"/>
              <w:ind w:left="107"/>
              <w:rPr>
                <w:rFonts w:eastAsia="Arial"/>
                <w:color w:val="auto"/>
                <w:sz w:val="22"/>
                <w:szCs w:val="22"/>
                <w:lang w:val="en-US"/>
              </w:rPr>
            </w:pPr>
            <w:r w:rsidRPr="00712F4C">
              <w:rPr>
                <w:rFonts w:eastAsia="Arial"/>
                <w:color w:val="auto"/>
                <w:sz w:val="22"/>
                <w:szCs w:val="22"/>
                <w:lang w:val="en-US"/>
              </w:rPr>
              <w:t>Date</w:t>
            </w:r>
            <w:r w:rsidRPr="00712F4C">
              <w:rPr>
                <w:rFonts w:eastAsia="Arial"/>
                <w:color w:val="auto"/>
                <w:spacing w:val="-5"/>
                <w:sz w:val="22"/>
                <w:szCs w:val="22"/>
                <w:lang w:val="en-US"/>
              </w:rPr>
              <w:t xml:space="preserve"> </w:t>
            </w:r>
            <w:r w:rsidRPr="00712F4C">
              <w:rPr>
                <w:rFonts w:eastAsia="Arial"/>
                <w:color w:val="auto"/>
                <w:spacing w:val="-2"/>
                <w:sz w:val="22"/>
                <w:szCs w:val="22"/>
                <w:lang w:val="en-US"/>
              </w:rPr>
              <w:t>ratified:</w:t>
            </w:r>
          </w:p>
        </w:tc>
        <w:tc>
          <w:tcPr>
            <w:tcW w:w="4489" w:type="dxa"/>
          </w:tcPr>
          <w:p w14:paraId="3D7E160F" w14:textId="5779E4B9" w:rsidR="00712F4C" w:rsidRPr="00712F4C" w:rsidRDefault="006A2580" w:rsidP="00712F4C">
            <w:pPr>
              <w:widowControl w:val="0"/>
              <w:autoSpaceDE w:val="0"/>
              <w:autoSpaceDN w:val="0"/>
              <w:spacing w:before="36"/>
              <w:ind w:left="107"/>
              <w:rPr>
                <w:rFonts w:eastAsia="Arial"/>
                <w:color w:val="auto"/>
                <w:sz w:val="22"/>
                <w:szCs w:val="22"/>
                <w:lang w:val="en-US"/>
              </w:rPr>
            </w:pPr>
            <w:r>
              <w:rPr>
                <w:rFonts w:eastAsia="Arial"/>
                <w:color w:val="auto"/>
                <w:sz w:val="22"/>
                <w:szCs w:val="22"/>
                <w:lang w:val="en-US"/>
              </w:rPr>
              <w:t>20</w:t>
            </w:r>
            <w:r w:rsidR="00712F4C" w:rsidRPr="00712F4C">
              <w:rPr>
                <w:rFonts w:eastAsia="Arial"/>
                <w:color w:val="auto"/>
                <w:sz w:val="22"/>
                <w:szCs w:val="22"/>
                <w:lang w:val="en-US"/>
              </w:rPr>
              <w:t xml:space="preserve"> May 202</w:t>
            </w:r>
            <w:r>
              <w:rPr>
                <w:rFonts w:eastAsia="Arial"/>
                <w:color w:val="auto"/>
                <w:sz w:val="22"/>
                <w:szCs w:val="22"/>
                <w:lang w:val="en-US"/>
              </w:rPr>
              <w:t>6</w:t>
            </w:r>
          </w:p>
        </w:tc>
      </w:tr>
      <w:tr w:rsidR="00712F4C" w:rsidRPr="00712F4C" w14:paraId="56CF1AF1" w14:textId="77777777" w:rsidTr="006A2580">
        <w:trPr>
          <w:trHeight w:val="349"/>
        </w:trPr>
        <w:tc>
          <w:tcPr>
            <w:tcW w:w="4513" w:type="dxa"/>
          </w:tcPr>
          <w:p w14:paraId="761F9CB3" w14:textId="77777777" w:rsidR="00712F4C" w:rsidRPr="00712F4C" w:rsidRDefault="00712F4C" w:rsidP="00712F4C">
            <w:pPr>
              <w:widowControl w:val="0"/>
              <w:autoSpaceDE w:val="0"/>
              <w:autoSpaceDN w:val="0"/>
              <w:spacing w:before="36"/>
              <w:ind w:left="107"/>
              <w:rPr>
                <w:rFonts w:eastAsia="Arial"/>
                <w:color w:val="auto"/>
                <w:sz w:val="22"/>
                <w:szCs w:val="22"/>
                <w:lang w:val="en-US"/>
              </w:rPr>
            </w:pPr>
            <w:r w:rsidRPr="00712F4C">
              <w:rPr>
                <w:rFonts w:eastAsia="Arial"/>
                <w:color w:val="auto"/>
                <w:sz w:val="22"/>
                <w:szCs w:val="22"/>
                <w:lang w:val="en-US"/>
              </w:rPr>
              <w:t>Name</w:t>
            </w:r>
            <w:r w:rsidRPr="00712F4C">
              <w:rPr>
                <w:rFonts w:eastAsia="Arial"/>
                <w:color w:val="auto"/>
                <w:spacing w:val="-3"/>
                <w:sz w:val="22"/>
                <w:szCs w:val="22"/>
                <w:lang w:val="en-US"/>
              </w:rPr>
              <w:t xml:space="preserve"> </w:t>
            </w:r>
            <w:r w:rsidRPr="00712F4C">
              <w:rPr>
                <w:rFonts w:eastAsia="Arial"/>
                <w:color w:val="auto"/>
                <w:sz w:val="22"/>
                <w:szCs w:val="22"/>
                <w:lang w:val="en-US"/>
              </w:rPr>
              <w:t>of</w:t>
            </w:r>
            <w:r w:rsidRPr="00712F4C">
              <w:rPr>
                <w:rFonts w:eastAsia="Arial"/>
                <w:color w:val="auto"/>
                <w:spacing w:val="-1"/>
                <w:sz w:val="22"/>
                <w:szCs w:val="22"/>
                <w:lang w:val="en-US"/>
              </w:rPr>
              <w:t xml:space="preserve"> </w:t>
            </w:r>
            <w:r w:rsidRPr="00712F4C">
              <w:rPr>
                <w:rFonts w:eastAsia="Arial"/>
                <w:color w:val="auto"/>
                <w:spacing w:val="-2"/>
                <w:sz w:val="22"/>
                <w:szCs w:val="22"/>
                <w:lang w:val="en-US"/>
              </w:rPr>
              <w:t>originator/author:</w:t>
            </w:r>
          </w:p>
        </w:tc>
        <w:tc>
          <w:tcPr>
            <w:tcW w:w="4489" w:type="dxa"/>
          </w:tcPr>
          <w:p w14:paraId="35CB642E" w14:textId="22A281D3" w:rsidR="00712F4C" w:rsidRPr="00712F4C" w:rsidRDefault="00D2257D" w:rsidP="00712F4C">
            <w:pPr>
              <w:widowControl w:val="0"/>
              <w:autoSpaceDE w:val="0"/>
              <w:autoSpaceDN w:val="0"/>
              <w:spacing w:before="38"/>
              <w:ind w:left="107" w:right="15"/>
              <w:rPr>
                <w:rFonts w:eastAsia="Arial"/>
                <w:color w:val="auto"/>
                <w:sz w:val="22"/>
                <w:szCs w:val="22"/>
                <w:lang w:val="en-US"/>
              </w:rPr>
            </w:pPr>
            <w:r>
              <w:rPr>
                <w:rFonts w:eastAsia="Arial"/>
                <w:color w:val="auto"/>
                <w:sz w:val="22"/>
                <w:szCs w:val="22"/>
                <w:lang w:val="en-US"/>
              </w:rPr>
              <w:t>Policy Lead, Digital Department</w:t>
            </w:r>
          </w:p>
        </w:tc>
      </w:tr>
      <w:tr w:rsidR="00712F4C" w:rsidRPr="00712F4C" w14:paraId="2650D711" w14:textId="77777777" w:rsidTr="006A2580">
        <w:trPr>
          <w:trHeight w:val="333"/>
        </w:trPr>
        <w:tc>
          <w:tcPr>
            <w:tcW w:w="4513" w:type="dxa"/>
          </w:tcPr>
          <w:p w14:paraId="62496E69" w14:textId="77777777" w:rsidR="00712F4C" w:rsidRPr="00712F4C" w:rsidRDefault="00712F4C" w:rsidP="00712F4C">
            <w:pPr>
              <w:widowControl w:val="0"/>
              <w:autoSpaceDE w:val="0"/>
              <w:autoSpaceDN w:val="0"/>
              <w:spacing w:before="36"/>
              <w:ind w:left="107"/>
              <w:rPr>
                <w:rFonts w:eastAsia="Arial"/>
                <w:color w:val="auto"/>
                <w:sz w:val="22"/>
                <w:szCs w:val="22"/>
                <w:lang w:val="en-US"/>
              </w:rPr>
            </w:pPr>
            <w:r w:rsidRPr="00712F4C">
              <w:rPr>
                <w:rFonts w:eastAsia="Arial"/>
                <w:color w:val="auto"/>
                <w:sz w:val="22"/>
                <w:szCs w:val="22"/>
                <w:lang w:val="en-US"/>
              </w:rPr>
              <w:t>Executive</w:t>
            </w:r>
            <w:r w:rsidRPr="00712F4C">
              <w:rPr>
                <w:rFonts w:eastAsia="Arial"/>
                <w:color w:val="auto"/>
                <w:spacing w:val="-8"/>
                <w:sz w:val="22"/>
                <w:szCs w:val="22"/>
                <w:lang w:val="en-US"/>
              </w:rPr>
              <w:t xml:space="preserve"> </w:t>
            </w:r>
            <w:r w:rsidRPr="00712F4C">
              <w:rPr>
                <w:rFonts w:eastAsia="Arial"/>
                <w:color w:val="auto"/>
                <w:sz w:val="22"/>
                <w:szCs w:val="22"/>
                <w:lang w:val="en-US"/>
              </w:rPr>
              <w:t>Director</w:t>
            </w:r>
            <w:r w:rsidRPr="00712F4C">
              <w:rPr>
                <w:rFonts w:eastAsia="Arial"/>
                <w:color w:val="auto"/>
                <w:spacing w:val="-5"/>
                <w:sz w:val="22"/>
                <w:szCs w:val="22"/>
                <w:lang w:val="en-US"/>
              </w:rPr>
              <w:t xml:space="preserve"> </w:t>
            </w:r>
            <w:r w:rsidRPr="00712F4C">
              <w:rPr>
                <w:rFonts w:eastAsia="Arial"/>
                <w:color w:val="auto"/>
                <w:sz w:val="22"/>
                <w:szCs w:val="22"/>
                <w:lang w:val="en-US"/>
              </w:rPr>
              <w:t>lead</w:t>
            </w:r>
            <w:r w:rsidRPr="00712F4C">
              <w:rPr>
                <w:rFonts w:eastAsia="Arial"/>
                <w:color w:val="auto"/>
                <w:spacing w:val="-7"/>
                <w:sz w:val="22"/>
                <w:szCs w:val="22"/>
                <w:lang w:val="en-US"/>
              </w:rPr>
              <w:t xml:space="preserve"> </w:t>
            </w:r>
            <w:r w:rsidRPr="00712F4C">
              <w:rPr>
                <w:rFonts w:eastAsia="Arial"/>
                <w:color w:val="auto"/>
                <w:spacing w:val="-12"/>
                <w:sz w:val="22"/>
                <w:szCs w:val="22"/>
                <w:lang w:val="en-US"/>
              </w:rPr>
              <w:t>:</w:t>
            </w:r>
          </w:p>
        </w:tc>
        <w:tc>
          <w:tcPr>
            <w:tcW w:w="4489" w:type="dxa"/>
          </w:tcPr>
          <w:p w14:paraId="361D8A56" w14:textId="49A7A54F" w:rsidR="00712F4C" w:rsidRPr="00712F4C" w:rsidRDefault="00712F4C" w:rsidP="00712F4C">
            <w:pPr>
              <w:widowControl w:val="0"/>
              <w:autoSpaceDE w:val="0"/>
              <w:autoSpaceDN w:val="0"/>
              <w:spacing w:before="36"/>
              <w:ind w:left="107"/>
              <w:rPr>
                <w:rFonts w:eastAsia="Arial"/>
                <w:color w:val="auto"/>
                <w:sz w:val="22"/>
                <w:szCs w:val="22"/>
                <w:lang w:val="en-US"/>
              </w:rPr>
            </w:pPr>
            <w:r w:rsidRPr="00712F4C">
              <w:rPr>
                <w:rFonts w:eastAsia="Arial"/>
                <w:color w:val="auto"/>
                <w:sz w:val="22"/>
                <w:szCs w:val="22"/>
                <w:lang w:val="en-US"/>
              </w:rPr>
              <w:t>Assistant Director of IT</w:t>
            </w:r>
          </w:p>
        </w:tc>
      </w:tr>
      <w:tr w:rsidR="00712F4C" w:rsidRPr="00712F4C" w14:paraId="3D737951" w14:textId="77777777" w:rsidTr="006A2580">
        <w:trPr>
          <w:trHeight w:val="333"/>
        </w:trPr>
        <w:tc>
          <w:tcPr>
            <w:tcW w:w="4513" w:type="dxa"/>
          </w:tcPr>
          <w:p w14:paraId="06576824" w14:textId="77777777" w:rsidR="00712F4C" w:rsidRPr="00712F4C" w:rsidRDefault="00712F4C" w:rsidP="00712F4C">
            <w:pPr>
              <w:widowControl w:val="0"/>
              <w:autoSpaceDE w:val="0"/>
              <w:autoSpaceDN w:val="0"/>
              <w:spacing w:before="36"/>
              <w:ind w:left="107"/>
              <w:rPr>
                <w:rFonts w:eastAsia="Arial"/>
                <w:color w:val="auto"/>
                <w:sz w:val="22"/>
                <w:szCs w:val="22"/>
                <w:lang w:val="en-US"/>
              </w:rPr>
            </w:pPr>
            <w:r w:rsidRPr="00712F4C">
              <w:rPr>
                <w:rFonts w:eastAsia="Arial"/>
                <w:color w:val="auto"/>
                <w:sz w:val="22"/>
                <w:szCs w:val="22"/>
                <w:lang w:val="en-US"/>
              </w:rPr>
              <w:t>Implementation</w:t>
            </w:r>
            <w:r w:rsidRPr="00712F4C">
              <w:rPr>
                <w:rFonts w:eastAsia="Arial"/>
                <w:color w:val="auto"/>
                <w:spacing w:val="-10"/>
                <w:sz w:val="22"/>
                <w:szCs w:val="22"/>
                <w:lang w:val="en-US"/>
              </w:rPr>
              <w:t xml:space="preserve"> </w:t>
            </w:r>
            <w:r w:rsidRPr="00712F4C">
              <w:rPr>
                <w:rFonts w:eastAsia="Arial"/>
                <w:color w:val="auto"/>
                <w:sz w:val="22"/>
                <w:szCs w:val="22"/>
                <w:lang w:val="en-US"/>
              </w:rPr>
              <w:t>Date</w:t>
            </w:r>
            <w:r w:rsidRPr="00712F4C">
              <w:rPr>
                <w:rFonts w:eastAsia="Arial"/>
                <w:color w:val="auto"/>
                <w:spacing w:val="-11"/>
                <w:sz w:val="22"/>
                <w:szCs w:val="22"/>
                <w:lang w:val="en-US"/>
              </w:rPr>
              <w:t xml:space="preserve"> </w:t>
            </w:r>
            <w:r w:rsidRPr="00712F4C">
              <w:rPr>
                <w:rFonts w:eastAsia="Arial"/>
                <w:color w:val="auto"/>
                <w:spacing w:val="-10"/>
                <w:sz w:val="22"/>
                <w:szCs w:val="22"/>
                <w:lang w:val="en-US"/>
              </w:rPr>
              <w:t>:</w:t>
            </w:r>
          </w:p>
        </w:tc>
        <w:tc>
          <w:tcPr>
            <w:tcW w:w="4489" w:type="dxa"/>
          </w:tcPr>
          <w:p w14:paraId="6242F30F" w14:textId="1C090C06" w:rsidR="00712F4C" w:rsidRPr="00712F4C" w:rsidRDefault="006A2580" w:rsidP="00712F4C">
            <w:pPr>
              <w:widowControl w:val="0"/>
              <w:autoSpaceDE w:val="0"/>
              <w:autoSpaceDN w:val="0"/>
              <w:spacing w:before="36"/>
              <w:ind w:left="107"/>
              <w:rPr>
                <w:rFonts w:eastAsia="Arial"/>
                <w:color w:val="auto"/>
                <w:sz w:val="22"/>
                <w:szCs w:val="22"/>
                <w:lang w:val="en-US"/>
              </w:rPr>
            </w:pPr>
            <w:r>
              <w:rPr>
                <w:rFonts w:eastAsia="Arial"/>
                <w:color w:val="auto"/>
                <w:sz w:val="22"/>
                <w:szCs w:val="22"/>
                <w:lang w:val="en-US"/>
              </w:rPr>
              <w:t>May 2026</w:t>
            </w:r>
          </w:p>
        </w:tc>
      </w:tr>
      <w:tr w:rsidR="00712F4C" w:rsidRPr="00712F4C" w14:paraId="4F3690C5" w14:textId="77777777" w:rsidTr="006A2580">
        <w:trPr>
          <w:trHeight w:val="333"/>
        </w:trPr>
        <w:tc>
          <w:tcPr>
            <w:tcW w:w="4513" w:type="dxa"/>
          </w:tcPr>
          <w:p w14:paraId="1201DD5D" w14:textId="77777777" w:rsidR="00712F4C" w:rsidRPr="00712F4C" w:rsidRDefault="00712F4C" w:rsidP="00712F4C">
            <w:pPr>
              <w:widowControl w:val="0"/>
              <w:autoSpaceDE w:val="0"/>
              <w:autoSpaceDN w:val="0"/>
              <w:spacing w:before="36"/>
              <w:ind w:left="107"/>
              <w:rPr>
                <w:rFonts w:eastAsia="Arial"/>
                <w:color w:val="auto"/>
                <w:sz w:val="22"/>
                <w:szCs w:val="22"/>
                <w:lang w:val="en-US"/>
              </w:rPr>
            </w:pPr>
            <w:r w:rsidRPr="00712F4C">
              <w:rPr>
                <w:rFonts w:eastAsia="Arial"/>
                <w:color w:val="auto"/>
                <w:sz w:val="22"/>
                <w:szCs w:val="22"/>
                <w:lang w:val="en-US"/>
              </w:rPr>
              <w:t>Last</w:t>
            </w:r>
            <w:r w:rsidRPr="00712F4C">
              <w:rPr>
                <w:rFonts w:eastAsia="Arial"/>
                <w:color w:val="auto"/>
                <w:spacing w:val="-4"/>
                <w:sz w:val="22"/>
                <w:szCs w:val="22"/>
                <w:lang w:val="en-US"/>
              </w:rPr>
              <w:t xml:space="preserve"> </w:t>
            </w:r>
            <w:r w:rsidRPr="00712F4C">
              <w:rPr>
                <w:rFonts w:eastAsia="Arial"/>
                <w:color w:val="auto"/>
                <w:sz w:val="22"/>
                <w:szCs w:val="22"/>
                <w:lang w:val="en-US"/>
              </w:rPr>
              <w:t>Review</w:t>
            </w:r>
            <w:r w:rsidRPr="00712F4C">
              <w:rPr>
                <w:rFonts w:eastAsia="Arial"/>
                <w:color w:val="auto"/>
                <w:spacing w:val="-7"/>
                <w:sz w:val="22"/>
                <w:szCs w:val="22"/>
                <w:lang w:val="en-US"/>
              </w:rPr>
              <w:t xml:space="preserve"> </w:t>
            </w:r>
            <w:r w:rsidRPr="00712F4C">
              <w:rPr>
                <w:rFonts w:eastAsia="Arial"/>
                <w:color w:val="auto"/>
                <w:spacing w:val="-4"/>
                <w:sz w:val="22"/>
                <w:szCs w:val="22"/>
                <w:lang w:val="en-US"/>
              </w:rPr>
              <w:t>Date</w:t>
            </w:r>
          </w:p>
        </w:tc>
        <w:tc>
          <w:tcPr>
            <w:tcW w:w="4489" w:type="dxa"/>
          </w:tcPr>
          <w:p w14:paraId="6C95F074" w14:textId="1C74B528" w:rsidR="00712F4C" w:rsidRPr="00712F4C" w:rsidRDefault="00712F4C" w:rsidP="00712F4C">
            <w:pPr>
              <w:widowControl w:val="0"/>
              <w:autoSpaceDE w:val="0"/>
              <w:autoSpaceDN w:val="0"/>
              <w:spacing w:before="36"/>
              <w:ind w:left="107"/>
              <w:rPr>
                <w:rFonts w:eastAsia="Arial"/>
                <w:color w:val="auto"/>
                <w:sz w:val="22"/>
                <w:szCs w:val="22"/>
                <w:lang w:val="en-US"/>
              </w:rPr>
            </w:pPr>
            <w:r w:rsidRPr="00712F4C">
              <w:rPr>
                <w:rFonts w:eastAsia="Arial"/>
                <w:color w:val="auto"/>
                <w:sz w:val="22"/>
                <w:szCs w:val="22"/>
                <w:lang w:val="en-US"/>
              </w:rPr>
              <w:t>April</w:t>
            </w:r>
            <w:r w:rsidRPr="00712F4C">
              <w:rPr>
                <w:rFonts w:eastAsia="Arial"/>
                <w:color w:val="auto"/>
                <w:spacing w:val="-2"/>
                <w:sz w:val="22"/>
                <w:szCs w:val="22"/>
                <w:lang w:val="en-US"/>
              </w:rPr>
              <w:t xml:space="preserve"> </w:t>
            </w:r>
            <w:r w:rsidRPr="00712F4C">
              <w:rPr>
                <w:rFonts w:eastAsia="Arial"/>
                <w:color w:val="auto"/>
                <w:spacing w:val="-4"/>
                <w:sz w:val="22"/>
                <w:szCs w:val="22"/>
                <w:lang w:val="en-US"/>
              </w:rPr>
              <w:t>202</w:t>
            </w:r>
            <w:r w:rsidR="006A2580">
              <w:rPr>
                <w:rFonts w:eastAsia="Arial"/>
                <w:color w:val="auto"/>
                <w:spacing w:val="-4"/>
                <w:sz w:val="22"/>
                <w:szCs w:val="22"/>
                <w:lang w:val="en-US"/>
              </w:rPr>
              <w:t>6</w:t>
            </w:r>
          </w:p>
        </w:tc>
      </w:tr>
      <w:tr w:rsidR="00712F4C" w:rsidRPr="00712F4C" w14:paraId="5A6516FE" w14:textId="77777777" w:rsidTr="006A2580">
        <w:trPr>
          <w:trHeight w:val="333"/>
        </w:trPr>
        <w:tc>
          <w:tcPr>
            <w:tcW w:w="4513" w:type="dxa"/>
          </w:tcPr>
          <w:p w14:paraId="7B5CAE81" w14:textId="77777777" w:rsidR="00712F4C" w:rsidRPr="00712F4C" w:rsidRDefault="00712F4C" w:rsidP="00712F4C">
            <w:pPr>
              <w:widowControl w:val="0"/>
              <w:autoSpaceDE w:val="0"/>
              <w:autoSpaceDN w:val="0"/>
              <w:spacing w:before="36"/>
              <w:ind w:left="107"/>
              <w:rPr>
                <w:rFonts w:eastAsia="Arial"/>
                <w:color w:val="auto"/>
                <w:sz w:val="22"/>
                <w:szCs w:val="22"/>
                <w:lang w:val="en-US"/>
              </w:rPr>
            </w:pPr>
            <w:r w:rsidRPr="00712F4C">
              <w:rPr>
                <w:rFonts w:eastAsia="Arial"/>
                <w:color w:val="auto"/>
                <w:sz w:val="22"/>
                <w:szCs w:val="22"/>
                <w:lang w:val="en-US"/>
              </w:rPr>
              <w:t>Next</w:t>
            </w:r>
            <w:r w:rsidRPr="00712F4C">
              <w:rPr>
                <w:rFonts w:eastAsia="Arial"/>
                <w:color w:val="auto"/>
                <w:spacing w:val="-5"/>
                <w:sz w:val="22"/>
                <w:szCs w:val="22"/>
                <w:lang w:val="en-US"/>
              </w:rPr>
              <w:t xml:space="preserve"> </w:t>
            </w:r>
            <w:r w:rsidRPr="00712F4C">
              <w:rPr>
                <w:rFonts w:eastAsia="Arial"/>
                <w:color w:val="auto"/>
                <w:sz w:val="22"/>
                <w:szCs w:val="22"/>
                <w:lang w:val="en-US"/>
              </w:rPr>
              <w:t>Review</w:t>
            </w:r>
            <w:r w:rsidRPr="00712F4C">
              <w:rPr>
                <w:rFonts w:eastAsia="Arial"/>
                <w:color w:val="auto"/>
                <w:spacing w:val="-9"/>
                <w:sz w:val="22"/>
                <w:szCs w:val="22"/>
                <w:lang w:val="en-US"/>
              </w:rPr>
              <w:t xml:space="preserve"> </w:t>
            </w:r>
            <w:r w:rsidRPr="00712F4C">
              <w:rPr>
                <w:rFonts w:eastAsia="Arial"/>
                <w:color w:val="auto"/>
                <w:spacing w:val="-2"/>
                <w:sz w:val="22"/>
                <w:szCs w:val="22"/>
                <w:lang w:val="en-US"/>
              </w:rPr>
              <w:t>date:</w:t>
            </w:r>
          </w:p>
        </w:tc>
        <w:tc>
          <w:tcPr>
            <w:tcW w:w="4489" w:type="dxa"/>
          </w:tcPr>
          <w:p w14:paraId="2D9F7C02" w14:textId="473E5A97" w:rsidR="00712F4C" w:rsidRPr="00712F4C" w:rsidRDefault="00712F4C" w:rsidP="00712F4C">
            <w:pPr>
              <w:widowControl w:val="0"/>
              <w:autoSpaceDE w:val="0"/>
              <w:autoSpaceDN w:val="0"/>
              <w:spacing w:before="36"/>
              <w:ind w:left="107"/>
              <w:rPr>
                <w:rFonts w:eastAsia="Arial"/>
                <w:color w:val="auto"/>
                <w:sz w:val="22"/>
                <w:szCs w:val="22"/>
                <w:lang w:val="en-US"/>
              </w:rPr>
            </w:pPr>
            <w:r w:rsidRPr="00712F4C">
              <w:rPr>
                <w:rFonts w:eastAsia="Arial"/>
                <w:color w:val="auto"/>
                <w:sz w:val="22"/>
                <w:szCs w:val="22"/>
                <w:lang w:val="en-US"/>
              </w:rPr>
              <w:t>April</w:t>
            </w:r>
            <w:r w:rsidRPr="00712F4C">
              <w:rPr>
                <w:rFonts w:eastAsia="Arial"/>
                <w:color w:val="auto"/>
                <w:spacing w:val="61"/>
                <w:sz w:val="22"/>
                <w:szCs w:val="22"/>
                <w:lang w:val="en-US"/>
              </w:rPr>
              <w:t xml:space="preserve"> </w:t>
            </w:r>
            <w:r w:rsidRPr="00712F4C">
              <w:rPr>
                <w:rFonts w:eastAsia="Arial"/>
                <w:color w:val="auto"/>
                <w:spacing w:val="-4"/>
                <w:sz w:val="22"/>
                <w:szCs w:val="22"/>
                <w:lang w:val="en-US"/>
              </w:rPr>
              <w:t>202</w:t>
            </w:r>
            <w:r w:rsidR="006A2580">
              <w:rPr>
                <w:rFonts w:eastAsia="Arial"/>
                <w:color w:val="auto"/>
                <w:spacing w:val="-4"/>
                <w:sz w:val="22"/>
                <w:szCs w:val="22"/>
                <w:lang w:val="en-US"/>
              </w:rPr>
              <w:t>9</w:t>
            </w:r>
          </w:p>
        </w:tc>
      </w:tr>
    </w:tbl>
    <w:p w14:paraId="3E352381" w14:textId="522B03F1" w:rsidR="00C616F7" w:rsidRDefault="00C616F7" w:rsidP="00973606">
      <w:pPr>
        <w:pStyle w:val="Title"/>
        <w:rPr>
          <w:sz w:val="22"/>
          <w:szCs w:val="22"/>
        </w:rPr>
      </w:pPr>
    </w:p>
    <w:p w14:paraId="574326F7" w14:textId="08DC608B" w:rsidR="00712F4C" w:rsidRDefault="00712F4C" w:rsidP="00973606">
      <w:pPr>
        <w:pStyle w:val="Title"/>
        <w:rPr>
          <w:sz w:val="22"/>
          <w:szCs w:val="22"/>
        </w:rPr>
      </w:pPr>
    </w:p>
    <w:p w14:paraId="09706966" w14:textId="77777777" w:rsidR="00712F4C" w:rsidRDefault="00712F4C" w:rsidP="00973606">
      <w:pPr>
        <w:pStyle w:val="Title"/>
        <w:rPr>
          <w:sz w:val="22"/>
          <w:szCs w:val="22"/>
        </w:rPr>
      </w:pPr>
    </w:p>
    <w:p w14:paraId="4D053D35" w14:textId="77777777" w:rsidR="00712F4C" w:rsidRPr="00712F4C" w:rsidRDefault="00712F4C" w:rsidP="00712F4C">
      <w:pPr>
        <w:widowControl w:val="0"/>
        <w:autoSpaceDE w:val="0"/>
        <w:autoSpaceDN w:val="0"/>
        <w:spacing w:before="3"/>
        <w:rPr>
          <w:rFonts w:eastAsia="Arial"/>
          <w:color w:val="auto"/>
          <w:sz w:val="13"/>
          <w:szCs w:val="22"/>
          <w:lang w:val="en-US"/>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1"/>
        <w:gridCol w:w="4624"/>
      </w:tblGrid>
      <w:tr w:rsidR="00712F4C" w:rsidRPr="00712F4C" w14:paraId="03410307" w14:textId="77777777" w:rsidTr="007000D3">
        <w:trPr>
          <w:trHeight w:val="453"/>
        </w:trPr>
        <w:tc>
          <w:tcPr>
            <w:tcW w:w="4621" w:type="dxa"/>
          </w:tcPr>
          <w:p w14:paraId="5D09E99A" w14:textId="77777777" w:rsidR="00712F4C" w:rsidRPr="00712F4C" w:rsidRDefault="00712F4C" w:rsidP="00712F4C">
            <w:pPr>
              <w:widowControl w:val="0"/>
              <w:autoSpaceDE w:val="0"/>
              <w:autoSpaceDN w:val="0"/>
              <w:spacing w:before="196" w:line="237" w:lineRule="exact"/>
              <w:ind w:left="107"/>
              <w:rPr>
                <w:rFonts w:eastAsia="Arial"/>
                <w:color w:val="auto"/>
                <w:sz w:val="22"/>
                <w:szCs w:val="22"/>
                <w:lang w:val="en-US"/>
              </w:rPr>
            </w:pPr>
            <w:r w:rsidRPr="00712F4C">
              <w:rPr>
                <w:rFonts w:eastAsia="Arial"/>
                <w:color w:val="auto"/>
                <w:spacing w:val="-2"/>
                <w:sz w:val="22"/>
                <w:szCs w:val="22"/>
                <w:lang w:val="en-US"/>
              </w:rPr>
              <w:t>Services</w:t>
            </w:r>
          </w:p>
        </w:tc>
        <w:tc>
          <w:tcPr>
            <w:tcW w:w="4624" w:type="dxa"/>
          </w:tcPr>
          <w:p w14:paraId="6053A07F" w14:textId="77777777" w:rsidR="00712F4C" w:rsidRPr="00712F4C" w:rsidRDefault="00712F4C" w:rsidP="00712F4C">
            <w:pPr>
              <w:widowControl w:val="0"/>
              <w:autoSpaceDE w:val="0"/>
              <w:autoSpaceDN w:val="0"/>
              <w:spacing w:before="196" w:line="237" w:lineRule="exact"/>
              <w:ind w:left="107"/>
              <w:rPr>
                <w:rFonts w:eastAsia="Arial"/>
                <w:color w:val="auto"/>
                <w:sz w:val="22"/>
                <w:szCs w:val="22"/>
                <w:lang w:val="en-US"/>
              </w:rPr>
            </w:pPr>
            <w:r w:rsidRPr="00712F4C">
              <w:rPr>
                <w:rFonts w:eastAsia="Arial"/>
                <w:color w:val="auto"/>
                <w:spacing w:val="-2"/>
                <w:sz w:val="22"/>
                <w:szCs w:val="22"/>
                <w:lang w:val="en-US"/>
              </w:rPr>
              <w:t>Applicable</w:t>
            </w:r>
          </w:p>
        </w:tc>
      </w:tr>
      <w:tr w:rsidR="00712F4C" w:rsidRPr="00712F4C" w14:paraId="37380F53" w14:textId="77777777" w:rsidTr="007000D3">
        <w:trPr>
          <w:trHeight w:val="451"/>
        </w:trPr>
        <w:tc>
          <w:tcPr>
            <w:tcW w:w="4621" w:type="dxa"/>
          </w:tcPr>
          <w:p w14:paraId="701DE3AE" w14:textId="56647878" w:rsidR="00712F4C" w:rsidRPr="00712F4C" w:rsidRDefault="006A2580" w:rsidP="00712F4C">
            <w:pPr>
              <w:widowControl w:val="0"/>
              <w:autoSpaceDE w:val="0"/>
              <w:autoSpaceDN w:val="0"/>
              <w:spacing w:before="197" w:line="234" w:lineRule="exact"/>
              <w:ind w:left="107"/>
              <w:rPr>
                <w:rFonts w:eastAsia="Arial"/>
                <w:color w:val="auto"/>
                <w:sz w:val="22"/>
                <w:szCs w:val="22"/>
                <w:lang w:val="en-US"/>
              </w:rPr>
            </w:pPr>
            <w:r w:rsidRPr="00712F4C">
              <w:rPr>
                <w:rFonts w:eastAsia="Arial"/>
                <w:color w:val="auto"/>
                <w:spacing w:val="-2"/>
                <w:sz w:val="22"/>
                <w:szCs w:val="22"/>
                <w:lang w:val="en-US"/>
              </w:rPr>
              <w:t>Trust wide</w:t>
            </w:r>
          </w:p>
        </w:tc>
        <w:tc>
          <w:tcPr>
            <w:tcW w:w="4624" w:type="dxa"/>
          </w:tcPr>
          <w:p w14:paraId="45B476A2" w14:textId="77777777" w:rsidR="00712F4C" w:rsidRPr="00712F4C" w:rsidRDefault="00712F4C" w:rsidP="00712F4C">
            <w:pPr>
              <w:widowControl w:val="0"/>
              <w:autoSpaceDE w:val="0"/>
              <w:autoSpaceDN w:val="0"/>
              <w:spacing w:before="197" w:line="234" w:lineRule="exact"/>
              <w:ind w:left="107"/>
              <w:rPr>
                <w:rFonts w:eastAsia="Arial"/>
                <w:color w:val="auto"/>
                <w:sz w:val="22"/>
                <w:szCs w:val="22"/>
                <w:lang w:val="en-US"/>
              </w:rPr>
            </w:pPr>
            <w:r w:rsidRPr="00712F4C">
              <w:rPr>
                <w:rFonts w:eastAsia="Arial"/>
                <w:color w:val="auto"/>
                <w:sz w:val="22"/>
                <w:szCs w:val="22"/>
                <w:lang w:val="en-US"/>
              </w:rPr>
              <w:t>x</w:t>
            </w:r>
          </w:p>
        </w:tc>
      </w:tr>
      <w:tr w:rsidR="00712F4C" w:rsidRPr="00712F4C" w14:paraId="3D500A26" w14:textId="77777777" w:rsidTr="007000D3">
        <w:trPr>
          <w:trHeight w:val="453"/>
        </w:trPr>
        <w:tc>
          <w:tcPr>
            <w:tcW w:w="4621" w:type="dxa"/>
          </w:tcPr>
          <w:p w14:paraId="7CB0C142" w14:textId="77777777" w:rsidR="00712F4C" w:rsidRPr="00712F4C" w:rsidRDefault="00712F4C" w:rsidP="00712F4C">
            <w:pPr>
              <w:widowControl w:val="0"/>
              <w:autoSpaceDE w:val="0"/>
              <w:autoSpaceDN w:val="0"/>
              <w:spacing w:before="199" w:line="234" w:lineRule="exact"/>
              <w:ind w:left="107"/>
              <w:rPr>
                <w:rFonts w:eastAsia="Arial"/>
                <w:color w:val="auto"/>
                <w:sz w:val="22"/>
                <w:szCs w:val="22"/>
                <w:lang w:val="en-US"/>
              </w:rPr>
            </w:pPr>
            <w:r w:rsidRPr="00712F4C">
              <w:rPr>
                <w:rFonts w:eastAsia="Arial"/>
                <w:color w:val="auto"/>
                <w:sz w:val="22"/>
                <w:szCs w:val="22"/>
                <w:lang w:val="en-US"/>
              </w:rPr>
              <w:t>Mental</w:t>
            </w:r>
            <w:r w:rsidRPr="00712F4C">
              <w:rPr>
                <w:rFonts w:eastAsia="Arial"/>
                <w:color w:val="auto"/>
                <w:spacing w:val="-6"/>
                <w:sz w:val="22"/>
                <w:szCs w:val="22"/>
                <w:lang w:val="en-US"/>
              </w:rPr>
              <w:t xml:space="preserve"> </w:t>
            </w:r>
            <w:r w:rsidRPr="00712F4C">
              <w:rPr>
                <w:rFonts w:eastAsia="Arial"/>
                <w:color w:val="auto"/>
                <w:sz w:val="22"/>
                <w:szCs w:val="22"/>
                <w:lang w:val="en-US"/>
              </w:rPr>
              <w:t>Health</w:t>
            </w:r>
            <w:r w:rsidRPr="00712F4C">
              <w:rPr>
                <w:rFonts w:eastAsia="Arial"/>
                <w:color w:val="auto"/>
                <w:spacing w:val="-5"/>
                <w:sz w:val="22"/>
                <w:szCs w:val="22"/>
                <w:lang w:val="en-US"/>
              </w:rPr>
              <w:t xml:space="preserve"> </w:t>
            </w:r>
            <w:r w:rsidRPr="00712F4C">
              <w:rPr>
                <w:rFonts w:eastAsia="Arial"/>
                <w:color w:val="auto"/>
                <w:sz w:val="22"/>
                <w:szCs w:val="22"/>
                <w:lang w:val="en-US"/>
              </w:rPr>
              <w:t>and</w:t>
            </w:r>
            <w:r w:rsidRPr="00712F4C">
              <w:rPr>
                <w:rFonts w:eastAsia="Arial"/>
                <w:color w:val="auto"/>
                <w:spacing w:val="-5"/>
                <w:sz w:val="22"/>
                <w:szCs w:val="22"/>
                <w:lang w:val="en-US"/>
              </w:rPr>
              <w:t xml:space="preserve"> LD</w:t>
            </w:r>
          </w:p>
        </w:tc>
        <w:tc>
          <w:tcPr>
            <w:tcW w:w="4624" w:type="dxa"/>
          </w:tcPr>
          <w:p w14:paraId="23F30693" w14:textId="77777777" w:rsidR="00712F4C" w:rsidRPr="00712F4C" w:rsidRDefault="00712F4C" w:rsidP="00712F4C">
            <w:pPr>
              <w:widowControl w:val="0"/>
              <w:autoSpaceDE w:val="0"/>
              <w:autoSpaceDN w:val="0"/>
              <w:rPr>
                <w:rFonts w:ascii="Times New Roman" w:eastAsia="Arial"/>
                <w:color w:val="auto"/>
                <w:sz w:val="22"/>
                <w:szCs w:val="22"/>
                <w:lang w:val="en-US"/>
              </w:rPr>
            </w:pPr>
          </w:p>
        </w:tc>
      </w:tr>
      <w:tr w:rsidR="00712F4C" w:rsidRPr="00712F4C" w14:paraId="2C7AAA06" w14:textId="77777777" w:rsidTr="007000D3">
        <w:trPr>
          <w:trHeight w:val="453"/>
        </w:trPr>
        <w:tc>
          <w:tcPr>
            <w:tcW w:w="4621" w:type="dxa"/>
          </w:tcPr>
          <w:p w14:paraId="42A217FD" w14:textId="77777777" w:rsidR="00712F4C" w:rsidRPr="00712F4C" w:rsidRDefault="00712F4C" w:rsidP="00712F4C">
            <w:pPr>
              <w:widowControl w:val="0"/>
              <w:autoSpaceDE w:val="0"/>
              <w:autoSpaceDN w:val="0"/>
              <w:spacing w:before="199" w:line="234" w:lineRule="exact"/>
              <w:ind w:left="107"/>
              <w:rPr>
                <w:rFonts w:eastAsia="Arial"/>
                <w:color w:val="auto"/>
                <w:sz w:val="22"/>
                <w:szCs w:val="22"/>
                <w:lang w:val="en-US"/>
              </w:rPr>
            </w:pPr>
            <w:r w:rsidRPr="00712F4C">
              <w:rPr>
                <w:rFonts w:eastAsia="Arial"/>
                <w:color w:val="auto"/>
                <w:sz w:val="22"/>
                <w:szCs w:val="22"/>
                <w:lang w:val="en-US"/>
              </w:rPr>
              <w:t>Community</w:t>
            </w:r>
            <w:r w:rsidRPr="00712F4C">
              <w:rPr>
                <w:rFonts w:eastAsia="Arial"/>
                <w:color w:val="auto"/>
                <w:spacing w:val="-9"/>
                <w:sz w:val="22"/>
                <w:szCs w:val="22"/>
                <w:lang w:val="en-US"/>
              </w:rPr>
              <w:t xml:space="preserve"> </w:t>
            </w:r>
            <w:r w:rsidRPr="00712F4C">
              <w:rPr>
                <w:rFonts w:eastAsia="Arial"/>
                <w:color w:val="auto"/>
                <w:sz w:val="22"/>
                <w:szCs w:val="22"/>
                <w:lang w:val="en-US"/>
              </w:rPr>
              <w:t>Health</w:t>
            </w:r>
            <w:r w:rsidRPr="00712F4C">
              <w:rPr>
                <w:rFonts w:eastAsia="Arial"/>
                <w:color w:val="auto"/>
                <w:spacing w:val="-8"/>
                <w:sz w:val="22"/>
                <w:szCs w:val="22"/>
                <w:lang w:val="en-US"/>
              </w:rPr>
              <w:t xml:space="preserve"> </w:t>
            </w:r>
            <w:r w:rsidRPr="00712F4C">
              <w:rPr>
                <w:rFonts w:eastAsia="Arial"/>
                <w:color w:val="auto"/>
                <w:spacing w:val="-2"/>
                <w:sz w:val="22"/>
                <w:szCs w:val="22"/>
                <w:lang w:val="en-US"/>
              </w:rPr>
              <w:t>Services</w:t>
            </w:r>
          </w:p>
        </w:tc>
        <w:tc>
          <w:tcPr>
            <w:tcW w:w="4624" w:type="dxa"/>
          </w:tcPr>
          <w:p w14:paraId="5F7F29FD" w14:textId="77777777" w:rsidR="00712F4C" w:rsidRPr="00712F4C" w:rsidRDefault="00712F4C" w:rsidP="00712F4C">
            <w:pPr>
              <w:widowControl w:val="0"/>
              <w:autoSpaceDE w:val="0"/>
              <w:autoSpaceDN w:val="0"/>
              <w:rPr>
                <w:rFonts w:ascii="Times New Roman" w:eastAsia="Arial"/>
                <w:color w:val="auto"/>
                <w:sz w:val="22"/>
                <w:szCs w:val="22"/>
                <w:lang w:val="en-US"/>
              </w:rPr>
            </w:pPr>
          </w:p>
        </w:tc>
      </w:tr>
    </w:tbl>
    <w:p w14:paraId="0EAD0477" w14:textId="77777777" w:rsidR="00712F4C" w:rsidRPr="00712F4C" w:rsidRDefault="00712F4C" w:rsidP="00973606">
      <w:pPr>
        <w:pStyle w:val="Title"/>
        <w:rPr>
          <w:sz w:val="22"/>
          <w:szCs w:val="22"/>
        </w:rPr>
      </w:pPr>
    </w:p>
    <w:p w14:paraId="4B72E026" w14:textId="4F101471" w:rsidR="00712F4C" w:rsidRDefault="00712F4C" w:rsidP="00712F4C">
      <w:pPr>
        <w:pStyle w:val="Title"/>
        <w:rPr>
          <w:sz w:val="22"/>
          <w:szCs w:val="22"/>
        </w:rPr>
      </w:pPr>
    </w:p>
    <w:p w14:paraId="179FEFF8" w14:textId="13089618" w:rsidR="00C616F7" w:rsidRPr="00712F4C" w:rsidRDefault="00C616F7" w:rsidP="0092049A">
      <w:pPr>
        <w:pStyle w:val="Title"/>
        <w:rPr>
          <w:sz w:val="22"/>
          <w:szCs w:val="22"/>
        </w:rPr>
      </w:pPr>
      <w:r w:rsidRPr="00712F4C">
        <w:rPr>
          <w:sz w:val="22"/>
          <w:szCs w:val="22"/>
        </w:rPr>
        <w:lastRenderedPageBreak/>
        <w:t>Version Control Summary</w:t>
      </w:r>
      <w:r w:rsidR="0092049A" w:rsidRPr="00712F4C">
        <w:rPr>
          <w:sz w:val="22"/>
          <w:szCs w:val="22"/>
        </w:rPr>
        <w:br/>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276"/>
        <w:gridCol w:w="2693"/>
        <w:gridCol w:w="992"/>
        <w:gridCol w:w="3402"/>
      </w:tblGrid>
      <w:tr w:rsidR="00C616F7" w:rsidRPr="00712F4C" w14:paraId="104A2C65" w14:textId="77777777" w:rsidTr="0092049A">
        <w:trPr>
          <w:jc w:val="center"/>
        </w:trPr>
        <w:tc>
          <w:tcPr>
            <w:tcW w:w="1134" w:type="dxa"/>
          </w:tcPr>
          <w:p w14:paraId="6DC5CA58" w14:textId="77777777" w:rsidR="00C616F7" w:rsidRPr="00712F4C" w:rsidRDefault="00C616F7" w:rsidP="0092049A">
            <w:pPr>
              <w:rPr>
                <w:b/>
                <w:sz w:val="22"/>
                <w:szCs w:val="22"/>
              </w:rPr>
            </w:pPr>
            <w:r w:rsidRPr="00712F4C">
              <w:rPr>
                <w:b/>
                <w:sz w:val="22"/>
                <w:szCs w:val="22"/>
              </w:rPr>
              <w:t>Version</w:t>
            </w:r>
          </w:p>
        </w:tc>
        <w:tc>
          <w:tcPr>
            <w:tcW w:w="1276" w:type="dxa"/>
          </w:tcPr>
          <w:p w14:paraId="57F07639" w14:textId="77777777" w:rsidR="00C616F7" w:rsidRPr="00712F4C" w:rsidRDefault="00C616F7" w:rsidP="0092049A">
            <w:pPr>
              <w:rPr>
                <w:b/>
                <w:sz w:val="22"/>
                <w:szCs w:val="22"/>
              </w:rPr>
            </w:pPr>
            <w:r w:rsidRPr="00712F4C">
              <w:rPr>
                <w:b/>
                <w:sz w:val="22"/>
                <w:szCs w:val="22"/>
              </w:rPr>
              <w:t>Date</w:t>
            </w:r>
          </w:p>
        </w:tc>
        <w:tc>
          <w:tcPr>
            <w:tcW w:w="2693" w:type="dxa"/>
          </w:tcPr>
          <w:p w14:paraId="3EF4440C" w14:textId="77777777" w:rsidR="00C616F7" w:rsidRPr="00712F4C" w:rsidRDefault="00C616F7" w:rsidP="0092049A">
            <w:pPr>
              <w:rPr>
                <w:b/>
                <w:sz w:val="22"/>
                <w:szCs w:val="22"/>
              </w:rPr>
            </w:pPr>
            <w:r w:rsidRPr="00712F4C">
              <w:rPr>
                <w:b/>
                <w:sz w:val="22"/>
                <w:szCs w:val="22"/>
              </w:rPr>
              <w:t>Author</w:t>
            </w:r>
          </w:p>
        </w:tc>
        <w:tc>
          <w:tcPr>
            <w:tcW w:w="992" w:type="dxa"/>
          </w:tcPr>
          <w:p w14:paraId="3BE343F2" w14:textId="77777777" w:rsidR="00C616F7" w:rsidRPr="00712F4C" w:rsidRDefault="00C616F7" w:rsidP="0092049A">
            <w:pPr>
              <w:rPr>
                <w:b/>
                <w:sz w:val="22"/>
                <w:szCs w:val="22"/>
              </w:rPr>
            </w:pPr>
            <w:r w:rsidRPr="00712F4C">
              <w:rPr>
                <w:b/>
                <w:sz w:val="22"/>
                <w:szCs w:val="22"/>
              </w:rPr>
              <w:t>Status</w:t>
            </w:r>
          </w:p>
        </w:tc>
        <w:tc>
          <w:tcPr>
            <w:tcW w:w="3402" w:type="dxa"/>
          </w:tcPr>
          <w:p w14:paraId="18B26E9D" w14:textId="77777777" w:rsidR="00C616F7" w:rsidRPr="00712F4C" w:rsidRDefault="00C616F7" w:rsidP="0092049A">
            <w:pPr>
              <w:rPr>
                <w:b/>
                <w:sz w:val="22"/>
                <w:szCs w:val="22"/>
              </w:rPr>
            </w:pPr>
            <w:r w:rsidRPr="00712F4C">
              <w:rPr>
                <w:b/>
                <w:sz w:val="22"/>
                <w:szCs w:val="22"/>
              </w:rPr>
              <w:t>Comment</w:t>
            </w:r>
          </w:p>
        </w:tc>
      </w:tr>
      <w:tr w:rsidR="00C616F7" w:rsidRPr="00712F4C" w14:paraId="1F5C5670" w14:textId="77777777" w:rsidTr="0092049A">
        <w:trPr>
          <w:jc w:val="center"/>
        </w:trPr>
        <w:tc>
          <w:tcPr>
            <w:tcW w:w="1134" w:type="dxa"/>
          </w:tcPr>
          <w:p w14:paraId="0895CA61" w14:textId="77777777" w:rsidR="00C616F7" w:rsidRPr="00712F4C" w:rsidRDefault="00C616F7" w:rsidP="0092049A">
            <w:pPr>
              <w:rPr>
                <w:sz w:val="22"/>
                <w:szCs w:val="22"/>
              </w:rPr>
            </w:pPr>
            <w:r w:rsidRPr="00712F4C">
              <w:rPr>
                <w:sz w:val="22"/>
                <w:szCs w:val="22"/>
              </w:rPr>
              <w:t>0.1</w:t>
            </w:r>
          </w:p>
        </w:tc>
        <w:tc>
          <w:tcPr>
            <w:tcW w:w="1276" w:type="dxa"/>
          </w:tcPr>
          <w:p w14:paraId="75819ABD" w14:textId="77777777" w:rsidR="00C616F7" w:rsidRPr="00712F4C" w:rsidRDefault="00C616F7" w:rsidP="0092049A">
            <w:pPr>
              <w:rPr>
                <w:sz w:val="22"/>
                <w:szCs w:val="22"/>
              </w:rPr>
            </w:pPr>
          </w:p>
        </w:tc>
        <w:tc>
          <w:tcPr>
            <w:tcW w:w="2693" w:type="dxa"/>
          </w:tcPr>
          <w:p w14:paraId="081A4B03" w14:textId="77777777" w:rsidR="00C616F7" w:rsidRPr="00712F4C" w:rsidRDefault="0092049A" w:rsidP="0092049A">
            <w:pPr>
              <w:rPr>
                <w:sz w:val="22"/>
                <w:szCs w:val="22"/>
              </w:rPr>
            </w:pPr>
            <w:r w:rsidRPr="00712F4C">
              <w:rPr>
                <w:sz w:val="22"/>
                <w:szCs w:val="22"/>
              </w:rPr>
              <w:t>Acting ICT Business &amp; Telecommunications Manager</w:t>
            </w:r>
          </w:p>
        </w:tc>
        <w:tc>
          <w:tcPr>
            <w:tcW w:w="992" w:type="dxa"/>
          </w:tcPr>
          <w:p w14:paraId="73BC596D" w14:textId="77777777" w:rsidR="00C616F7" w:rsidRPr="00712F4C" w:rsidRDefault="00C616F7" w:rsidP="0092049A">
            <w:pPr>
              <w:rPr>
                <w:sz w:val="22"/>
                <w:szCs w:val="22"/>
              </w:rPr>
            </w:pPr>
            <w:r w:rsidRPr="00712F4C">
              <w:rPr>
                <w:sz w:val="22"/>
                <w:szCs w:val="22"/>
              </w:rPr>
              <w:t>Draft</w:t>
            </w:r>
          </w:p>
        </w:tc>
        <w:tc>
          <w:tcPr>
            <w:tcW w:w="3402" w:type="dxa"/>
          </w:tcPr>
          <w:p w14:paraId="1BBF924D" w14:textId="77777777" w:rsidR="00C616F7" w:rsidRPr="00712F4C" w:rsidRDefault="00C616F7" w:rsidP="0092049A">
            <w:pPr>
              <w:rPr>
                <w:sz w:val="22"/>
                <w:szCs w:val="22"/>
              </w:rPr>
            </w:pPr>
            <w:r w:rsidRPr="00712F4C">
              <w:rPr>
                <w:sz w:val="22"/>
                <w:szCs w:val="22"/>
              </w:rPr>
              <w:t>Initial draft for comment &amp; discussion.</w:t>
            </w:r>
          </w:p>
        </w:tc>
      </w:tr>
      <w:tr w:rsidR="00C616F7" w:rsidRPr="00712F4C" w14:paraId="20D89185" w14:textId="77777777" w:rsidTr="0092049A">
        <w:trPr>
          <w:jc w:val="center"/>
        </w:trPr>
        <w:tc>
          <w:tcPr>
            <w:tcW w:w="1134" w:type="dxa"/>
          </w:tcPr>
          <w:p w14:paraId="346CBE96" w14:textId="77777777" w:rsidR="00C616F7" w:rsidRPr="00712F4C" w:rsidRDefault="00C616F7" w:rsidP="0092049A">
            <w:pPr>
              <w:rPr>
                <w:sz w:val="22"/>
                <w:szCs w:val="22"/>
              </w:rPr>
            </w:pPr>
            <w:r w:rsidRPr="00712F4C">
              <w:rPr>
                <w:sz w:val="22"/>
                <w:szCs w:val="22"/>
              </w:rPr>
              <w:t>1.0</w:t>
            </w:r>
          </w:p>
        </w:tc>
        <w:tc>
          <w:tcPr>
            <w:tcW w:w="1276" w:type="dxa"/>
          </w:tcPr>
          <w:p w14:paraId="4AD8474D" w14:textId="77777777" w:rsidR="00C616F7" w:rsidRPr="00712F4C" w:rsidRDefault="00C616F7" w:rsidP="0092049A">
            <w:pPr>
              <w:rPr>
                <w:sz w:val="22"/>
                <w:szCs w:val="22"/>
              </w:rPr>
            </w:pPr>
          </w:p>
        </w:tc>
        <w:tc>
          <w:tcPr>
            <w:tcW w:w="2693" w:type="dxa"/>
          </w:tcPr>
          <w:p w14:paraId="66342166" w14:textId="77777777" w:rsidR="00C616F7" w:rsidRPr="00712F4C" w:rsidRDefault="0092049A" w:rsidP="0092049A">
            <w:pPr>
              <w:rPr>
                <w:sz w:val="22"/>
                <w:szCs w:val="22"/>
              </w:rPr>
            </w:pPr>
            <w:r w:rsidRPr="00712F4C">
              <w:rPr>
                <w:sz w:val="22"/>
                <w:szCs w:val="22"/>
              </w:rPr>
              <w:t>Acting ICT Business &amp; Telecommunications Manager</w:t>
            </w:r>
          </w:p>
        </w:tc>
        <w:tc>
          <w:tcPr>
            <w:tcW w:w="992" w:type="dxa"/>
          </w:tcPr>
          <w:p w14:paraId="78F22A61" w14:textId="77777777" w:rsidR="00C616F7" w:rsidRPr="00712F4C" w:rsidRDefault="00C616F7" w:rsidP="0092049A">
            <w:pPr>
              <w:rPr>
                <w:sz w:val="22"/>
                <w:szCs w:val="22"/>
              </w:rPr>
            </w:pPr>
            <w:r w:rsidRPr="00712F4C">
              <w:rPr>
                <w:sz w:val="22"/>
                <w:szCs w:val="22"/>
              </w:rPr>
              <w:t>Final</w:t>
            </w:r>
          </w:p>
        </w:tc>
        <w:tc>
          <w:tcPr>
            <w:tcW w:w="3402" w:type="dxa"/>
          </w:tcPr>
          <w:p w14:paraId="7D50D3C1" w14:textId="77777777" w:rsidR="00C616F7" w:rsidRPr="00712F4C" w:rsidRDefault="00C616F7" w:rsidP="0092049A">
            <w:pPr>
              <w:rPr>
                <w:sz w:val="22"/>
                <w:szCs w:val="22"/>
              </w:rPr>
            </w:pPr>
          </w:p>
        </w:tc>
      </w:tr>
      <w:tr w:rsidR="00C616F7" w:rsidRPr="00712F4C" w14:paraId="2C347A5B" w14:textId="77777777" w:rsidTr="0092049A">
        <w:trPr>
          <w:jc w:val="center"/>
        </w:trPr>
        <w:tc>
          <w:tcPr>
            <w:tcW w:w="1134" w:type="dxa"/>
          </w:tcPr>
          <w:p w14:paraId="2F535F47" w14:textId="77777777" w:rsidR="00C616F7" w:rsidRPr="00712F4C" w:rsidRDefault="00C616F7" w:rsidP="0092049A">
            <w:pPr>
              <w:rPr>
                <w:sz w:val="22"/>
                <w:szCs w:val="22"/>
              </w:rPr>
            </w:pPr>
            <w:r w:rsidRPr="00712F4C">
              <w:rPr>
                <w:sz w:val="22"/>
                <w:szCs w:val="22"/>
              </w:rPr>
              <w:t>2.0</w:t>
            </w:r>
          </w:p>
        </w:tc>
        <w:tc>
          <w:tcPr>
            <w:tcW w:w="1276" w:type="dxa"/>
          </w:tcPr>
          <w:p w14:paraId="2C7AF6F8" w14:textId="77777777" w:rsidR="00C616F7" w:rsidRPr="00712F4C" w:rsidRDefault="00C616F7" w:rsidP="0092049A">
            <w:pPr>
              <w:rPr>
                <w:sz w:val="22"/>
                <w:szCs w:val="22"/>
              </w:rPr>
            </w:pPr>
            <w:r w:rsidRPr="00712F4C">
              <w:rPr>
                <w:sz w:val="22"/>
                <w:szCs w:val="22"/>
              </w:rPr>
              <w:t>01/09/02</w:t>
            </w:r>
          </w:p>
        </w:tc>
        <w:tc>
          <w:tcPr>
            <w:tcW w:w="2693" w:type="dxa"/>
          </w:tcPr>
          <w:p w14:paraId="04614936" w14:textId="77777777" w:rsidR="00C616F7" w:rsidRPr="00712F4C" w:rsidRDefault="0092049A" w:rsidP="0092049A">
            <w:pPr>
              <w:rPr>
                <w:sz w:val="22"/>
                <w:szCs w:val="22"/>
              </w:rPr>
            </w:pPr>
            <w:r w:rsidRPr="00712F4C">
              <w:rPr>
                <w:sz w:val="22"/>
                <w:szCs w:val="22"/>
              </w:rPr>
              <w:t>Acting ICT Business &amp; Telecommunications Manager</w:t>
            </w:r>
          </w:p>
        </w:tc>
        <w:tc>
          <w:tcPr>
            <w:tcW w:w="992" w:type="dxa"/>
          </w:tcPr>
          <w:p w14:paraId="23424A2D" w14:textId="77777777" w:rsidR="00C616F7" w:rsidRPr="00712F4C" w:rsidRDefault="00C616F7" w:rsidP="0092049A">
            <w:pPr>
              <w:rPr>
                <w:sz w:val="22"/>
                <w:szCs w:val="22"/>
              </w:rPr>
            </w:pPr>
            <w:r w:rsidRPr="00712F4C">
              <w:rPr>
                <w:sz w:val="22"/>
                <w:szCs w:val="22"/>
              </w:rPr>
              <w:t>Final</w:t>
            </w:r>
          </w:p>
        </w:tc>
        <w:tc>
          <w:tcPr>
            <w:tcW w:w="3402" w:type="dxa"/>
          </w:tcPr>
          <w:p w14:paraId="4124649C" w14:textId="77777777" w:rsidR="00C616F7" w:rsidRPr="00712F4C" w:rsidRDefault="00C616F7" w:rsidP="0092049A">
            <w:pPr>
              <w:rPr>
                <w:sz w:val="22"/>
                <w:szCs w:val="22"/>
              </w:rPr>
            </w:pPr>
            <w:r w:rsidRPr="00712F4C">
              <w:rPr>
                <w:sz w:val="22"/>
                <w:szCs w:val="22"/>
              </w:rPr>
              <w:t>Policy approved by Trust wide IM&amp;T Strategy Group</w:t>
            </w:r>
          </w:p>
        </w:tc>
      </w:tr>
      <w:tr w:rsidR="00C616F7" w:rsidRPr="00712F4C" w14:paraId="4A00797D" w14:textId="77777777" w:rsidTr="0092049A">
        <w:trPr>
          <w:jc w:val="center"/>
        </w:trPr>
        <w:tc>
          <w:tcPr>
            <w:tcW w:w="1134" w:type="dxa"/>
          </w:tcPr>
          <w:p w14:paraId="7446CC0C" w14:textId="77777777" w:rsidR="00C616F7" w:rsidRPr="00712F4C" w:rsidRDefault="00C616F7" w:rsidP="0092049A">
            <w:pPr>
              <w:rPr>
                <w:sz w:val="22"/>
                <w:szCs w:val="22"/>
              </w:rPr>
            </w:pPr>
            <w:r w:rsidRPr="00712F4C">
              <w:rPr>
                <w:sz w:val="22"/>
                <w:szCs w:val="22"/>
              </w:rPr>
              <w:t>3.0</w:t>
            </w:r>
          </w:p>
        </w:tc>
        <w:tc>
          <w:tcPr>
            <w:tcW w:w="1276" w:type="dxa"/>
          </w:tcPr>
          <w:p w14:paraId="5B0EE424" w14:textId="77777777" w:rsidR="00C616F7" w:rsidRPr="00712F4C" w:rsidRDefault="00C616F7" w:rsidP="0092049A">
            <w:pPr>
              <w:rPr>
                <w:sz w:val="22"/>
                <w:szCs w:val="22"/>
              </w:rPr>
            </w:pPr>
            <w:r w:rsidRPr="00712F4C">
              <w:rPr>
                <w:sz w:val="22"/>
                <w:szCs w:val="22"/>
              </w:rPr>
              <w:t>01/03/05</w:t>
            </w:r>
          </w:p>
        </w:tc>
        <w:tc>
          <w:tcPr>
            <w:tcW w:w="2693" w:type="dxa"/>
          </w:tcPr>
          <w:p w14:paraId="6553159D" w14:textId="77777777" w:rsidR="00C616F7" w:rsidRPr="00712F4C" w:rsidRDefault="0092049A" w:rsidP="0092049A">
            <w:pPr>
              <w:rPr>
                <w:sz w:val="22"/>
                <w:szCs w:val="22"/>
              </w:rPr>
            </w:pPr>
            <w:r w:rsidRPr="00712F4C">
              <w:rPr>
                <w:sz w:val="22"/>
                <w:szCs w:val="22"/>
              </w:rPr>
              <w:t>Acting ICT Business &amp; Telecommunications Manager</w:t>
            </w:r>
          </w:p>
        </w:tc>
        <w:tc>
          <w:tcPr>
            <w:tcW w:w="992" w:type="dxa"/>
          </w:tcPr>
          <w:p w14:paraId="3F710E63" w14:textId="77777777" w:rsidR="00C616F7" w:rsidRPr="00712F4C" w:rsidRDefault="00C616F7" w:rsidP="0092049A">
            <w:pPr>
              <w:rPr>
                <w:sz w:val="22"/>
                <w:szCs w:val="22"/>
              </w:rPr>
            </w:pPr>
            <w:r w:rsidRPr="00712F4C">
              <w:rPr>
                <w:sz w:val="22"/>
                <w:szCs w:val="22"/>
              </w:rPr>
              <w:t>Final</w:t>
            </w:r>
          </w:p>
        </w:tc>
        <w:tc>
          <w:tcPr>
            <w:tcW w:w="3402" w:type="dxa"/>
          </w:tcPr>
          <w:p w14:paraId="6F41CA72" w14:textId="77777777" w:rsidR="00C616F7" w:rsidRPr="00712F4C" w:rsidRDefault="00C616F7" w:rsidP="0092049A">
            <w:pPr>
              <w:rPr>
                <w:sz w:val="22"/>
                <w:szCs w:val="22"/>
              </w:rPr>
            </w:pPr>
            <w:r w:rsidRPr="00712F4C">
              <w:rPr>
                <w:sz w:val="22"/>
                <w:szCs w:val="22"/>
              </w:rPr>
              <w:t>Policy updated to include changes to installation of PC’s by Jane Russell</w:t>
            </w:r>
          </w:p>
        </w:tc>
      </w:tr>
      <w:tr w:rsidR="00C616F7" w:rsidRPr="00712F4C" w14:paraId="592BDA9C" w14:textId="77777777" w:rsidTr="0092049A">
        <w:trPr>
          <w:jc w:val="center"/>
        </w:trPr>
        <w:tc>
          <w:tcPr>
            <w:tcW w:w="1134" w:type="dxa"/>
          </w:tcPr>
          <w:p w14:paraId="0F4196D7" w14:textId="77777777" w:rsidR="00C616F7" w:rsidRPr="00712F4C" w:rsidRDefault="00C616F7" w:rsidP="0092049A">
            <w:pPr>
              <w:rPr>
                <w:sz w:val="22"/>
                <w:szCs w:val="22"/>
              </w:rPr>
            </w:pPr>
            <w:r w:rsidRPr="00712F4C">
              <w:rPr>
                <w:sz w:val="22"/>
                <w:szCs w:val="22"/>
              </w:rPr>
              <w:t>3.0</w:t>
            </w:r>
          </w:p>
        </w:tc>
        <w:tc>
          <w:tcPr>
            <w:tcW w:w="1276" w:type="dxa"/>
          </w:tcPr>
          <w:p w14:paraId="62447531" w14:textId="77777777" w:rsidR="00C616F7" w:rsidRPr="00712F4C" w:rsidRDefault="00C616F7" w:rsidP="0092049A">
            <w:pPr>
              <w:rPr>
                <w:sz w:val="22"/>
                <w:szCs w:val="22"/>
              </w:rPr>
            </w:pPr>
            <w:r w:rsidRPr="00712F4C">
              <w:rPr>
                <w:sz w:val="22"/>
                <w:szCs w:val="22"/>
              </w:rPr>
              <w:t>13/04/05</w:t>
            </w:r>
          </w:p>
        </w:tc>
        <w:tc>
          <w:tcPr>
            <w:tcW w:w="2693" w:type="dxa"/>
          </w:tcPr>
          <w:p w14:paraId="7750D6C1" w14:textId="77777777" w:rsidR="00C616F7" w:rsidRPr="00712F4C" w:rsidRDefault="0092049A" w:rsidP="0092049A">
            <w:pPr>
              <w:rPr>
                <w:sz w:val="22"/>
                <w:szCs w:val="22"/>
              </w:rPr>
            </w:pPr>
            <w:r w:rsidRPr="00712F4C">
              <w:rPr>
                <w:sz w:val="22"/>
                <w:szCs w:val="22"/>
              </w:rPr>
              <w:t>Acting ICT Business &amp; Telecommunications Manager</w:t>
            </w:r>
          </w:p>
        </w:tc>
        <w:tc>
          <w:tcPr>
            <w:tcW w:w="992" w:type="dxa"/>
          </w:tcPr>
          <w:p w14:paraId="734B90E9" w14:textId="77777777" w:rsidR="00C616F7" w:rsidRPr="00712F4C" w:rsidRDefault="00C616F7" w:rsidP="0092049A">
            <w:pPr>
              <w:rPr>
                <w:sz w:val="22"/>
                <w:szCs w:val="22"/>
              </w:rPr>
            </w:pPr>
            <w:r w:rsidRPr="00712F4C">
              <w:rPr>
                <w:sz w:val="22"/>
                <w:szCs w:val="22"/>
              </w:rPr>
              <w:t>Final</w:t>
            </w:r>
          </w:p>
        </w:tc>
        <w:tc>
          <w:tcPr>
            <w:tcW w:w="3402" w:type="dxa"/>
          </w:tcPr>
          <w:p w14:paraId="350342F1" w14:textId="77777777" w:rsidR="00C616F7" w:rsidRPr="00712F4C" w:rsidRDefault="00C616F7" w:rsidP="0092049A">
            <w:pPr>
              <w:rPr>
                <w:sz w:val="22"/>
                <w:szCs w:val="22"/>
              </w:rPr>
            </w:pPr>
            <w:r w:rsidRPr="00712F4C">
              <w:rPr>
                <w:sz w:val="22"/>
                <w:szCs w:val="22"/>
              </w:rPr>
              <w:t>Version 3.0 final draft approved by Rik Kew and Jane Russell to be approved by Trust wide IM&amp;T Strategy Group</w:t>
            </w:r>
          </w:p>
        </w:tc>
      </w:tr>
      <w:tr w:rsidR="00C616F7" w:rsidRPr="00712F4C" w14:paraId="43FFA891" w14:textId="77777777" w:rsidTr="0092049A">
        <w:trPr>
          <w:jc w:val="center"/>
        </w:trPr>
        <w:tc>
          <w:tcPr>
            <w:tcW w:w="1134" w:type="dxa"/>
          </w:tcPr>
          <w:p w14:paraId="026E8252" w14:textId="77777777" w:rsidR="00C616F7" w:rsidRPr="00712F4C" w:rsidRDefault="00C616F7" w:rsidP="0092049A">
            <w:pPr>
              <w:rPr>
                <w:sz w:val="22"/>
                <w:szCs w:val="22"/>
              </w:rPr>
            </w:pPr>
            <w:r w:rsidRPr="00712F4C">
              <w:rPr>
                <w:sz w:val="22"/>
                <w:szCs w:val="22"/>
              </w:rPr>
              <w:t>3.1</w:t>
            </w:r>
          </w:p>
        </w:tc>
        <w:tc>
          <w:tcPr>
            <w:tcW w:w="1276" w:type="dxa"/>
          </w:tcPr>
          <w:p w14:paraId="648A29A0" w14:textId="77777777" w:rsidR="00C616F7" w:rsidRPr="00712F4C" w:rsidRDefault="00C616F7" w:rsidP="0092049A">
            <w:pPr>
              <w:rPr>
                <w:sz w:val="22"/>
                <w:szCs w:val="22"/>
              </w:rPr>
            </w:pPr>
            <w:r w:rsidRPr="00712F4C">
              <w:rPr>
                <w:sz w:val="22"/>
                <w:szCs w:val="22"/>
              </w:rPr>
              <w:t>10/05/05</w:t>
            </w:r>
          </w:p>
        </w:tc>
        <w:tc>
          <w:tcPr>
            <w:tcW w:w="2693" w:type="dxa"/>
          </w:tcPr>
          <w:p w14:paraId="236BD4EB" w14:textId="77777777" w:rsidR="00C616F7" w:rsidRPr="00712F4C" w:rsidRDefault="0092049A" w:rsidP="0092049A">
            <w:pPr>
              <w:rPr>
                <w:sz w:val="22"/>
                <w:szCs w:val="22"/>
              </w:rPr>
            </w:pPr>
            <w:r w:rsidRPr="00712F4C">
              <w:rPr>
                <w:sz w:val="22"/>
                <w:szCs w:val="22"/>
              </w:rPr>
              <w:t>Acting ICT Business &amp; Telecommunications Manager</w:t>
            </w:r>
          </w:p>
        </w:tc>
        <w:tc>
          <w:tcPr>
            <w:tcW w:w="992" w:type="dxa"/>
          </w:tcPr>
          <w:p w14:paraId="7AD3F42A" w14:textId="77777777" w:rsidR="00C616F7" w:rsidRPr="00712F4C" w:rsidRDefault="00C616F7" w:rsidP="0092049A">
            <w:pPr>
              <w:rPr>
                <w:sz w:val="22"/>
                <w:szCs w:val="22"/>
              </w:rPr>
            </w:pPr>
            <w:r w:rsidRPr="00712F4C">
              <w:rPr>
                <w:sz w:val="22"/>
                <w:szCs w:val="22"/>
              </w:rPr>
              <w:t>Final</w:t>
            </w:r>
          </w:p>
        </w:tc>
        <w:tc>
          <w:tcPr>
            <w:tcW w:w="3402" w:type="dxa"/>
          </w:tcPr>
          <w:p w14:paraId="304AE353" w14:textId="77777777" w:rsidR="00C616F7" w:rsidRPr="00712F4C" w:rsidRDefault="00C616F7" w:rsidP="0092049A">
            <w:pPr>
              <w:rPr>
                <w:sz w:val="22"/>
                <w:szCs w:val="22"/>
              </w:rPr>
            </w:pPr>
            <w:r w:rsidRPr="00712F4C">
              <w:rPr>
                <w:sz w:val="22"/>
                <w:szCs w:val="22"/>
              </w:rPr>
              <w:t>Final Draft approved by IG Steering Group</w:t>
            </w:r>
          </w:p>
        </w:tc>
      </w:tr>
      <w:tr w:rsidR="00C616F7" w:rsidRPr="00712F4C" w14:paraId="0C248EB3" w14:textId="77777777" w:rsidTr="0092049A">
        <w:trPr>
          <w:jc w:val="center"/>
        </w:trPr>
        <w:tc>
          <w:tcPr>
            <w:tcW w:w="1134" w:type="dxa"/>
          </w:tcPr>
          <w:p w14:paraId="41F28C1B" w14:textId="77777777" w:rsidR="00C616F7" w:rsidRPr="00712F4C" w:rsidRDefault="00C616F7" w:rsidP="0092049A">
            <w:pPr>
              <w:rPr>
                <w:sz w:val="22"/>
                <w:szCs w:val="22"/>
              </w:rPr>
            </w:pPr>
            <w:r w:rsidRPr="00712F4C">
              <w:rPr>
                <w:sz w:val="22"/>
                <w:szCs w:val="22"/>
              </w:rPr>
              <w:t>3.2</w:t>
            </w:r>
          </w:p>
        </w:tc>
        <w:tc>
          <w:tcPr>
            <w:tcW w:w="1276" w:type="dxa"/>
          </w:tcPr>
          <w:p w14:paraId="10F5C1F3" w14:textId="77777777" w:rsidR="00C616F7" w:rsidRPr="00712F4C" w:rsidRDefault="00C616F7" w:rsidP="0092049A">
            <w:pPr>
              <w:rPr>
                <w:sz w:val="22"/>
                <w:szCs w:val="22"/>
              </w:rPr>
            </w:pPr>
            <w:r w:rsidRPr="00712F4C">
              <w:rPr>
                <w:sz w:val="22"/>
                <w:szCs w:val="22"/>
              </w:rPr>
              <w:t>09/08/06</w:t>
            </w:r>
          </w:p>
        </w:tc>
        <w:tc>
          <w:tcPr>
            <w:tcW w:w="2693" w:type="dxa"/>
          </w:tcPr>
          <w:p w14:paraId="3F1E4E76" w14:textId="77777777" w:rsidR="00C616F7" w:rsidRPr="00712F4C" w:rsidRDefault="0092049A" w:rsidP="0092049A">
            <w:pPr>
              <w:rPr>
                <w:sz w:val="22"/>
                <w:szCs w:val="22"/>
              </w:rPr>
            </w:pPr>
            <w:r w:rsidRPr="00712F4C">
              <w:rPr>
                <w:sz w:val="22"/>
                <w:szCs w:val="22"/>
              </w:rPr>
              <w:t>Acting ICT Business &amp; Telecommunications Manager</w:t>
            </w:r>
          </w:p>
        </w:tc>
        <w:tc>
          <w:tcPr>
            <w:tcW w:w="992" w:type="dxa"/>
          </w:tcPr>
          <w:p w14:paraId="08B4CDC7" w14:textId="77777777" w:rsidR="00C616F7" w:rsidRPr="00712F4C" w:rsidRDefault="00C616F7" w:rsidP="0092049A">
            <w:pPr>
              <w:rPr>
                <w:sz w:val="22"/>
                <w:szCs w:val="22"/>
              </w:rPr>
            </w:pPr>
            <w:r w:rsidRPr="00712F4C">
              <w:rPr>
                <w:sz w:val="22"/>
                <w:szCs w:val="22"/>
              </w:rPr>
              <w:t>Final</w:t>
            </w:r>
          </w:p>
        </w:tc>
        <w:tc>
          <w:tcPr>
            <w:tcW w:w="3402" w:type="dxa"/>
          </w:tcPr>
          <w:p w14:paraId="1B46F4A8" w14:textId="77777777" w:rsidR="00C616F7" w:rsidRPr="00712F4C" w:rsidRDefault="00C616F7" w:rsidP="0092049A">
            <w:pPr>
              <w:rPr>
                <w:sz w:val="22"/>
                <w:szCs w:val="22"/>
              </w:rPr>
            </w:pPr>
            <w:r w:rsidRPr="00712F4C">
              <w:rPr>
                <w:sz w:val="22"/>
                <w:szCs w:val="22"/>
              </w:rPr>
              <w:t>Minor updates with reference to suppliers and costs</w:t>
            </w:r>
          </w:p>
        </w:tc>
      </w:tr>
      <w:tr w:rsidR="00C616F7" w:rsidRPr="00712F4C" w14:paraId="5CE9FE26" w14:textId="77777777" w:rsidTr="0092049A">
        <w:trPr>
          <w:jc w:val="center"/>
        </w:trPr>
        <w:tc>
          <w:tcPr>
            <w:tcW w:w="1134" w:type="dxa"/>
          </w:tcPr>
          <w:p w14:paraId="71832F4F" w14:textId="77777777" w:rsidR="00C616F7" w:rsidRPr="00712F4C" w:rsidRDefault="00C616F7" w:rsidP="0092049A">
            <w:pPr>
              <w:rPr>
                <w:sz w:val="22"/>
                <w:szCs w:val="22"/>
              </w:rPr>
            </w:pPr>
            <w:r w:rsidRPr="00712F4C">
              <w:rPr>
                <w:sz w:val="22"/>
                <w:szCs w:val="22"/>
              </w:rPr>
              <w:t>4.0</w:t>
            </w:r>
          </w:p>
        </w:tc>
        <w:tc>
          <w:tcPr>
            <w:tcW w:w="1276" w:type="dxa"/>
          </w:tcPr>
          <w:p w14:paraId="50BAD213" w14:textId="77777777" w:rsidR="00C616F7" w:rsidRPr="00712F4C" w:rsidRDefault="00C616F7" w:rsidP="0092049A">
            <w:pPr>
              <w:rPr>
                <w:sz w:val="22"/>
                <w:szCs w:val="22"/>
              </w:rPr>
            </w:pPr>
            <w:r w:rsidRPr="00712F4C">
              <w:rPr>
                <w:sz w:val="22"/>
                <w:szCs w:val="22"/>
              </w:rPr>
              <w:t>21/02/07</w:t>
            </w:r>
          </w:p>
        </w:tc>
        <w:tc>
          <w:tcPr>
            <w:tcW w:w="2693" w:type="dxa"/>
          </w:tcPr>
          <w:p w14:paraId="2A19FDCB" w14:textId="77777777" w:rsidR="00C616F7" w:rsidRPr="00712F4C" w:rsidRDefault="0092049A" w:rsidP="0092049A">
            <w:pPr>
              <w:rPr>
                <w:sz w:val="22"/>
                <w:szCs w:val="22"/>
              </w:rPr>
            </w:pPr>
            <w:r w:rsidRPr="00712F4C">
              <w:rPr>
                <w:sz w:val="22"/>
                <w:szCs w:val="22"/>
              </w:rPr>
              <w:t>Acting ICT Business &amp; Telecommunications Manager</w:t>
            </w:r>
          </w:p>
        </w:tc>
        <w:tc>
          <w:tcPr>
            <w:tcW w:w="992" w:type="dxa"/>
          </w:tcPr>
          <w:p w14:paraId="422A14E3" w14:textId="77777777" w:rsidR="00C616F7" w:rsidRPr="00712F4C" w:rsidRDefault="00C616F7" w:rsidP="0092049A">
            <w:pPr>
              <w:rPr>
                <w:sz w:val="22"/>
                <w:szCs w:val="22"/>
              </w:rPr>
            </w:pPr>
            <w:r w:rsidRPr="00712F4C">
              <w:rPr>
                <w:sz w:val="22"/>
                <w:szCs w:val="22"/>
              </w:rPr>
              <w:t>Final</w:t>
            </w:r>
          </w:p>
        </w:tc>
        <w:tc>
          <w:tcPr>
            <w:tcW w:w="3402" w:type="dxa"/>
          </w:tcPr>
          <w:p w14:paraId="63700E85" w14:textId="77777777" w:rsidR="00C616F7" w:rsidRPr="00712F4C" w:rsidRDefault="00C616F7" w:rsidP="0092049A">
            <w:pPr>
              <w:rPr>
                <w:sz w:val="22"/>
                <w:szCs w:val="22"/>
              </w:rPr>
            </w:pPr>
            <w:r w:rsidRPr="00712F4C">
              <w:rPr>
                <w:sz w:val="22"/>
                <w:szCs w:val="22"/>
              </w:rPr>
              <w:t>Updates to include new Information Governance Toolkit (V4) Standards</w:t>
            </w:r>
          </w:p>
        </w:tc>
      </w:tr>
      <w:tr w:rsidR="00C616F7" w:rsidRPr="00712F4C" w14:paraId="598EBC1B" w14:textId="77777777" w:rsidTr="0092049A">
        <w:trPr>
          <w:jc w:val="center"/>
        </w:trPr>
        <w:tc>
          <w:tcPr>
            <w:tcW w:w="1134" w:type="dxa"/>
          </w:tcPr>
          <w:p w14:paraId="17C7DEFC" w14:textId="77777777" w:rsidR="00C616F7" w:rsidRPr="00712F4C" w:rsidRDefault="00C616F7" w:rsidP="0092049A">
            <w:pPr>
              <w:rPr>
                <w:sz w:val="22"/>
                <w:szCs w:val="22"/>
              </w:rPr>
            </w:pPr>
            <w:r w:rsidRPr="00712F4C">
              <w:rPr>
                <w:sz w:val="22"/>
                <w:szCs w:val="22"/>
              </w:rPr>
              <w:t>5.0</w:t>
            </w:r>
          </w:p>
        </w:tc>
        <w:tc>
          <w:tcPr>
            <w:tcW w:w="1276" w:type="dxa"/>
          </w:tcPr>
          <w:p w14:paraId="69C22197" w14:textId="77777777" w:rsidR="00C616F7" w:rsidRPr="00712F4C" w:rsidRDefault="00C616F7" w:rsidP="0092049A">
            <w:pPr>
              <w:rPr>
                <w:sz w:val="22"/>
                <w:szCs w:val="22"/>
              </w:rPr>
            </w:pPr>
            <w:r w:rsidRPr="00712F4C">
              <w:rPr>
                <w:sz w:val="22"/>
                <w:szCs w:val="22"/>
              </w:rPr>
              <w:t>21/02/07</w:t>
            </w:r>
          </w:p>
        </w:tc>
        <w:tc>
          <w:tcPr>
            <w:tcW w:w="2693" w:type="dxa"/>
          </w:tcPr>
          <w:p w14:paraId="578F98F6" w14:textId="77777777" w:rsidR="00C616F7" w:rsidRPr="00712F4C" w:rsidRDefault="0092049A" w:rsidP="0092049A">
            <w:pPr>
              <w:rPr>
                <w:sz w:val="22"/>
                <w:szCs w:val="22"/>
              </w:rPr>
            </w:pPr>
            <w:r w:rsidRPr="00712F4C">
              <w:rPr>
                <w:sz w:val="22"/>
                <w:szCs w:val="22"/>
              </w:rPr>
              <w:t>Acting ICT Business &amp; Telecommunications Manager</w:t>
            </w:r>
          </w:p>
        </w:tc>
        <w:tc>
          <w:tcPr>
            <w:tcW w:w="992" w:type="dxa"/>
          </w:tcPr>
          <w:p w14:paraId="3AEBFFEA" w14:textId="77777777" w:rsidR="00C616F7" w:rsidRPr="00712F4C" w:rsidRDefault="00C616F7" w:rsidP="0092049A">
            <w:pPr>
              <w:rPr>
                <w:sz w:val="22"/>
                <w:szCs w:val="22"/>
              </w:rPr>
            </w:pPr>
            <w:r w:rsidRPr="00712F4C">
              <w:rPr>
                <w:sz w:val="22"/>
                <w:szCs w:val="22"/>
              </w:rPr>
              <w:t>Final</w:t>
            </w:r>
          </w:p>
        </w:tc>
        <w:tc>
          <w:tcPr>
            <w:tcW w:w="3402" w:type="dxa"/>
          </w:tcPr>
          <w:p w14:paraId="0AC59917" w14:textId="77777777" w:rsidR="00C616F7" w:rsidRPr="00712F4C" w:rsidRDefault="00C616F7" w:rsidP="0092049A">
            <w:pPr>
              <w:rPr>
                <w:sz w:val="22"/>
                <w:szCs w:val="22"/>
              </w:rPr>
            </w:pPr>
            <w:r w:rsidRPr="00712F4C">
              <w:rPr>
                <w:sz w:val="22"/>
                <w:szCs w:val="22"/>
              </w:rPr>
              <w:t>Revision following IG Steering Group discussion/approval 1/3/07</w:t>
            </w:r>
          </w:p>
        </w:tc>
      </w:tr>
      <w:tr w:rsidR="00C616F7" w:rsidRPr="00712F4C" w14:paraId="5B9A19AC" w14:textId="77777777" w:rsidTr="0092049A">
        <w:trPr>
          <w:jc w:val="center"/>
        </w:trPr>
        <w:tc>
          <w:tcPr>
            <w:tcW w:w="1134" w:type="dxa"/>
          </w:tcPr>
          <w:p w14:paraId="53D32CDA" w14:textId="77777777" w:rsidR="00C616F7" w:rsidRPr="00712F4C" w:rsidRDefault="00C616F7" w:rsidP="0092049A">
            <w:pPr>
              <w:rPr>
                <w:sz w:val="22"/>
                <w:szCs w:val="22"/>
              </w:rPr>
            </w:pPr>
            <w:r w:rsidRPr="00712F4C">
              <w:rPr>
                <w:sz w:val="22"/>
                <w:szCs w:val="22"/>
              </w:rPr>
              <w:t>6.0</w:t>
            </w:r>
          </w:p>
        </w:tc>
        <w:tc>
          <w:tcPr>
            <w:tcW w:w="1276" w:type="dxa"/>
          </w:tcPr>
          <w:p w14:paraId="676C8740" w14:textId="77777777" w:rsidR="00C616F7" w:rsidRPr="00712F4C" w:rsidRDefault="00C616F7" w:rsidP="0092049A">
            <w:pPr>
              <w:rPr>
                <w:sz w:val="22"/>
                <w:szCs w:val="22"/>
              </w:rPr>
            </w:pPr>
            <w:r w:rsidRPr="00712F4C">
              <w:rPr>
                <w:sz w:val="22"/>
                <w:szCs w:val="22"/>
              </w:rPr>
              <w:t>27/02/14</w:t>
            </w:r>
          </w:p>
        </w:tc>
        <w:tc>
          <w:tcPr>
            <w:tcW w:w="2693" w:type="dxa"/>
          </w:tcPr>
          <w:p w14:paraId="498D9D35" w14:textId="77777777" w:rsidR="00C616F7" w:rsidRPr="00712F4C" w:rsidRDefault="0092049A" w:rsidP="0092049A">
            <w:pPr>
              <w:rPr>
                <w:sz w:val="22"/>
                <w:szCs w:val="22"/>
              </w:rPr>
            </w:pPr>
            <w:r w:rsidRPr="00712F4C">
              <w:rPr>
                <w:sz w:val="22"/>
                <w:szCs w:val="22"/>
              </w:rPr>
              <w:t>Acting ICT Business &amp; Telecommunications Manager</w:t>
            </w:r>
          </w:p>
        </w:tc>
        <w:tc>
          <w:tcPr>
            <w:tcW w:w="992" w:type="dxa"/>
          </w:tcPr>
          <w:p w14:paraId="58D4D6DD" w14:textId="77777777" w:rsidR="00C616F7" w:rsidRPr="00712F4C" w:rsidRDefault="00C616F7" w:rsidP="0092049A">
            <w:pPr>
              <w:rPr>
                <w:sz w:val="22"/>
                <w:szCs w:val="22"/>
              </w:rPr>
            </w:pPr>
            <w:r w:rsidRPr="00712F4C">
              <w:rPr>
                <w:sz w:val="22"/>
                <w:szCs w:val="22"/>
              </w:rPr>
              <w:t>Final</w:t>
            </w:r>
          </w:p>
        </w:tc>
        <w:tc>
          <w:tcPr>
            <w:tcW w:w="3402" w:type="dxa"/>
          </w:tcPr>
          <w:p w14:paraId="7843C99A" w14:textId="77777777" w:rsidR="00C616F7" w:rsidRPr="00712F4C" w:rsidRDefault="00C616F7" w:rsidP="0092049A">
            <w:pPr>
              <w:rPr>
                <w:sz w:val="22"/>
                <w:szCs w:val="22"/>
              </w:rPr>
            </w:pPr>
            <w:r w:rsidRPr="00712F4C">
              <w:rPr>
                <w:sz w:val="22"/>
                <w:szCs w:val="22"/>
              </w:rPr>
              <w:t>Revision following IG Steering Group discussion</w:t>
            </w:r>
          </w:p>
        </w:tc>
      </w:tr>
      <w:tr w:rsidR="00C616F7" w:rsidRPr="00712F4C" w14:paraId="196A23DA" w14:textId="77777777" w:rsidTr="0092049A">
        <w:trPr>
          <w:jc w:val="center"/>
        </w:trPr>
        <w:tc>
          <w:tcPr>
            <w:tcW w:w="1134" w:type="dxa"/>
          </w:tcPr>
          <w:p w14:paraId="41D7B7B9" w14:textId="77777777" w:rsidR="00C616F7" w:rsidRPr="00712F4C" w:rsidRDefault="00C616F7" w:rsidP="0092049A">
            <w:pPr>
              <w:rPr>
                <w:sz w:val="22"/>
                <w:szCs w:val="22"/>
              </w:rPr>
            </w:pPr>
            <w:r w:rsidRPr="00712F4C">
              <w:rPr>
                <w:sz w:val="22"/>
                <w:szCs w:val="22"/>
              </w:rPr>
              <w:t>7.0</w:t>
            </w:r>
          </w:p>
        </w:tc>
        <w:tc>
          <w:tcPr>
            <w:tcW w:w="1276" w:type="dxa"/>
          </w:tcPr>
          <w:p w14:paraId="0BAFFEB0" w14:textId="77777777" w:rsidR="00C616F7" w:rsidRPr="00712F4C" w:rsidRDefault="00C616F7" w:rsidP="0092049A">
            <w:pPr>
              <w:rPr>
                <w:sz w:val="22"/>
                <w:szCs w:val="22"/>
              </w:rPr>
            </w:pPr>
            <w:r w:rsidRPr="00712F4C">
              <w:rPr>
                <w:sz w:val="22"/>
                <w:szCs w:val="22"/>
              </w:rPr>
              <w:t>14/03/16</w:t>
            </w:r>
          </w:p>
        </w:tc>
        <w:tc>
          <w:tcPr>
            <w:tcW w:w="2693" w:type="dxa"/>
          </w:tcPr>
          <w:p w14:paraId="79CA6E8A" w14:textId="77777777" w:rsidR="00C616F7" w:rsidRPr="00712F4C" w:rsidRDefault="0092049A" w:rsidP="0092049A">
            <w:pPr>
              <w:rPr>
                <w:sz w:val="22"/>
                <w:szCs w:val="22"/>
              </w:rPr>
            </w:pPr>
            <w:r w:rsidRPr="00712F4C">
              <w:rPr>
                <w:sz w:val="22"/>
                <w:szCs w:val="22"/>
              </w:rPr>
              <w:t>Acting ICT Business &amp; Telecommunications Manager</w:t>
            </w:r>
          </w:p>
        </w:tc>
        <w:tc>
          <w:tcPr>
            <w:tcW w:w="992" w:type="dxa"/>
          </w:tcPr>
          <w:p w14:paraId="65FFA4B5" w14:textId="77777777" w:rsidR="00C616F7" w:rsidRPr="00712F4C" w:rsidRDefault="00C616F7" w:rsidP="0092049A">
            <w:pPr>
              <w:rPr>
                <w:sz w:val="22"/>
                <w:szCs w:val="22"/>
              </w:rPr>
            </w:pPr>
            <w:r w:rsidRPr="00712F4C">
              <w:rPr>
                <w:sz w:val="22"/>
                <w:szCs w:val="22"/>
              </w:rPr>
              <w:t>Final</w:t>
            </w:r>
          </w:p>
        </w:tc>
        <w:tc>
          <w:tcPr>
            <w:tcW w:w="3402" w:type="dxa"/>
          </w:tcPr>
          <w:p w14:paraId="1B5EA845" w14:textId="77777777" w:rsidR="00C616F7" w:rsidRPr="00712F4C" w:rsidRDefault="00C616F7" w:rsidP="0092049A">
            <w:pPr>
              <w:rPr>
                <w:sz w:val="22"/>
                <w:szCs w:val="22"/>
              </w:rPr>
            </w:pPr>
            <w:r w:rsidRPr="00712F4C">
              <w:rPr>
                <w:sz w:val="22"/>
                <w:szCs w:val="22"/>
              </w:rPr>
              <w:t>Revision following IG Steering Group discussion</w:t>
            </w:r>
          </w:p>
        </w:tc>
      </w:tr>
      <w:tr w:rsidR="005E443D" w:rsidRPr="00712F4C" w14:paraId="6AEDD602" w14:textId="77777777" w:rsidTr="0092049A">
        <w:trPr>
          <w:jc w:val="center"/>
        </w:trPr>
        <w:tc>
          <w:tcPr>
            <w:tcW w:w="1134" w:type="dxa"/>
          </w:tcPr>
          <w:p w14:paraId="59267059" w14:textId="29065CE3" w:rsidR="005E443D" w:rsidRPr="00712F4C" w:rsidRDefault="005E443D" w:rsidP="0092049A">
            <w:pPr>
              <w:rPr>
                <w:sz w:val="22"/>
                <w:szCs w:val="22"/>
              </w:rPr>
            </w:pPr>
            <w:r w:rsidRPr="00712F4C">
              <w:rPr>
                <w:sz w:val="22"/>
                <w:szCs w:val="22"/>
              </w:rPr>
              <w:t>8.0</w:t>
            </w:r>
          </w:p>
        </w:tc>
        <w:tc>
          <w:tcPr>
            <w:tcW w:w="1276" w:type="dxa"/>
          </w:tcPr>
          <w:p w14:paraId="32B0E318" w14:textId="589B121E" w:rsidR="005E443D" w:rsidRPr="00712F4C" w:rsidRDefault="005E443D" w:rsidP="0092049A">
            <w:pPr>
              <w:rPr>
                <w:sz w:val="22"/>
                <w:szCs w:val="22"/>
              </w:rPr>
            </w:pPr>
            <w:r w:rsidRPr="00712F4C">
              <w:rPr>
                <w:sz w:val="22"/>
                <w:szCs w:val="22"/>
              </w:rPr>
              <w:t>18/04/23</w:t>
            </w:r>
          </w:p>
        </w:tc>
        <w:tc>
          <w:tcPr>
            <w:tcW w:w="2693" w:type="dxa"/>
          </w:tcPr>
          <w:p w14:paraId="4704E49D" w14:textId="5FAD039D" w:rsidR="005E443D" w:rsidRPr="00712F4C" w:rsidRDefault="002D3CB1" w:rsidP="0092049A">
            <w:pPr>
              <w:rPr>
                <w:sz w:val="22"/>
                <w:szCs w:val="22"/>
              </w:rPr>
            </w:pPr>
            <w:r w:rsidRPr="002D3CB1">
              <w:rPr>
                <w:sz w:val="22"/>
                <w:szCs w:val="22"/>
                <w:lang w:val="en-US"/>
              </w:rPr>
              <w:t>Assistant Director of IT / Associate Director of Information Governance</w:t>
            </w:r>
          </w:p>
        </w:tc>
        <w:tc>
          <w:tcPr>
            <w:tcW w:w="992" w:type="dxa"/>
          </w:tcPr>
          <w:p w14:paraId="21C32D29" w14:textId="6CB5B867" w:rsidR="005E443D" w:rsidRPr="00712F4C" w:rsidRDefault="005E443D" w:rsidP="0092049A">
            <w:pPr>
              <w:rPr>
                <w:sz w:val="22"/>
                <w:szCs w:val="22"/>
              </w:rPr>
            </w:pPr>
            <w:r w:rsidRPr="00712F4C">
              <w:rPr>
                <w:sz w:val="22"/>
                <w:szCs w:val="22"/>
              </w:rPr>
              <w:t>Final</w:t>
            </w:r>
          </w:p>
        </w:tc>
        <w:tc>
          <w:tcPr>
            <w:tcW w:w="3402" w:type="dxa"/>
          </w:tcPr>
          <w:p w14:paraId="0070C2A2" w14:textId="77777777" w:rsidR="005E443D" w:rsidRPr="00712F4C" w:rsidRDefault="005E443D" w:rsidP="0092049A">
            <w:pPr>
              <w:rPr>
                <w:sz w:val="22"/>
                <w:szCs w:val="22"/>
              </w:rPr>
            </w:pPr>
            <w:r w:rsidRPr="00712F4C">
              <w:rPr>
                <w:sz w:val="22"/>
                <w:szCs w:val="22"/>
              </w:rPr>
              <w:t>Revision</w:t>
            </w:r>
          </w:p>
          <w:p w14:paraId="57A8345E" w14:textId="1886A4E6" w:rsidR="005E443D" w:rsidRPr="00712F4C" w:rsidRDefault="005E443D" w:rsidP="0092049A">
            <w:pPr>
              <w:rPr>
                <w:sz w:val="22"/>
                <w:szCs w:val="22"/>
              </w:rPr>
            </w:pPr>
          </w:p>
        </w:tc>
      </w:tr>
      <w:tr w:rsidR="006A2580" w:rsidRPr="00712F4C" w14:paraId="6B810C2F" w14:textId="77777777" w:rsidTr="0092049A">
        <w:trPr>
          <w:jc w:val="center"/>
        </w:trPr>
        <w:tc>
          <w:tcPr>
            <w:tcW w:w="1134" w:type="dxa"/>
          </w:tcPr>
          <w:p w14:paraId="59D788B1" w14:textId="579E1614" w:rsidR="006A2580" w:rsidRPr="00712F4C" w:rsidRDefault="006A2580" w:rsidP="0092049A">
            <w:pPr>
              <w:rPr>
                <w:sz w:val="22"/>
                <w:szCs w:val="22"/>
              </w:rPr>
            </w:pPr>
            <w:r>
              <w:rPr>
                <w:sz w:val="22"/>
                <w:szCs w:val="22"/>
              </w:rPr>
              <w:t>9.0</w:t>
            </w:r>
          </w:p>
        </w:tc>
        <w:tc>
          <w:tcPr>
            <w:tcW w:w="1276" w:type="dxa"/>
          </w:tcPr>
          <w:p w14:paraId="3CA3D4F4" w14:textId="4BAEB795" w:rsidR="006A2580" w:rsidRPr="00712F4C" w:rsidRDefault="006A2580" w:rsidP="0092049A">
            <w:pPr>
              <w:rPr>
                <w:sz w:val="22"/>
                <w:szCs w:val="22"/>
              </w:rPr>
            </w:pPr>
            <w:r>
              <w:rPr>
                <w:sz w:val="22"/>
                <w:szCs w:val="22"/>
              </w:rPr>
              <w:t>April 2026</w:t>
            </w:r>
          </w:p>
        </w:tc>
        <w:tc>
          <w:tcPr>
            <w:tcW w:w="2693" w:type="dxa"/>
          </w:tcPr>
          <w:p w14:paraId="742D68A2" w14:textId="6906F3E1" w:rsidR="006A2580" w:rsidRPr="002D3CB1" w:rsidRDefault="006A2580" w:rsidP="0092049A">
            <w:pPr>
              <w:rPr>
                <w:sz w:val="22"/>
                <w:szCs w:val="22"/>
                <w:lang w:val="en-US"/>
              </w:rPr>
            </w:pPr>
            <w:r>
              <w:rPr>
                <w:sz w:val="22"/>
                <w:szCs w:val="22"/>
                <w:lang w:val="en-US"/>
              </w:rPr>
              <w:t>Policy Lead</w:t>
            </w:r>
          </w:p>
        </w:tc>
        <w:tc>
          <w:tcPr>
            <w:tcW w:w="992" w:type="dxa"/>
          </w:tcPr>
          <w:p w14:paraId="0D140072" w14:textId="1E85FD75" w:rsidR="006A2580" w:rsidRPr="00712F4C" w:rsidRDefault="006A2580" w:rsidP="0092049A">
            <w:pPr>
              <w:rPr>
                <w:sz w:val="22"/>
                <w:szCs w:val="22"/>
              </w:rPr>
            </w:pPr>
            <w:r>
              <w:rPr>
                <w:sz w:val="22"/>
                <w:szCs w:val="22"/>
              </w:rPr>
              <w:t>Final</w:t>
            </w:r>
          </w:p>
        </w:tc>
        <w:tc>
          <w:tcPr>
            <w:tcW w:w="3402" w:type="dxa"/>
          </w:tcPr>
          <w:p w14:paraId="5361D6FA" w14:textId="63347262" w:rsidR="006A2580" w:rsidRPr="00712F4C" w:rsidRDefault="006A2580" w:rsidP="0092049A">
            <w:pPr>
              <w:rPr>
                <w:sz w:val="22"/>
                <w:szCs w:val="22"/>
              </w:rPr>
            </w:pPr>
            <w:r>
              <w:rPr>
                <w:sz w:val="22"/>
                <w:szCs w:val="22"/>
              </w:rPr>
              <w:t>Reviewed</w:t>
            </w:r>
          </w:p>
        </w:tc>
      </w:tr>
    </w:tbl>
    <w:p w14:paraId="17EE324C" w14:textId="77777777" w:rsidR="00B65874" w:rsidRPr="00712F4C" w:rsidRDefault="00B65874">
      <w:pPr>
        <w:pStyle w:val="Title"/>
        <w:rPr>
          <w:b w:val="0"/>
          <w:bCs w:val="0"/>
          <w:sz w:val="22"/>
          <w:szCs w:val="22"/>
        </w:rPr>
      </w:pPr>
    </w:p>
    <w:p w14:paraId="280C47C1" w14:textId="77777777" w:rsidR="009F3BCF" w:rsidRPr="00712F4C" w:rsidRDefault="00B65874" w:rsidP="009F3BCF">
      <w:pPr>
        <w:pStyle w:val="BodyText"/>
        <w:jc w:val="center"/>
        <w:rPr>
          <w:b/>
          <w:bCs/>
          <w:sz w:val="22"/>
          <w:szCs w:val="22"/>
        </w:rPr>
      </w:pPr>
      <w:r w:rsidRPr="00712F4C">
        <w:rPr>
          <w:b/>
          <w:bCs/>
          <w:sz w:val="22"/>
          <w:szCs w:val="22"/>
        </w:rPr>
        <w:br w:type="page"/>
      </w:r>
      <w:r w:rsidRPr="00712F4C">
        <w:rPr>
          <w:b/>
          <w:bCs/>
          <w:sz w:val="22"/>
          <w:szCs w:val="22"/>
        </w:rPr>
        <w:lastRenderedPageBreak/>
        <w:t>Contents</w:t>
      </w:r>
    </w:p>
    <w:p w14:paraId="7A298F27" w14:textId="77777777" w:rsidR="009F3BCF" w:rsidRPr="00712F4C" w:rsidRDefault="009F3BCF" w:rsidP="009F3BCF">
      <w:pPr>
        <w:pStyle w:val="BodyText"/>
        <w:jc w:val="center"/>
        <w:rPr>
          <w:b/>
          <w:bCs/>
          <w:sz w:val="22"/>
          <w:szCs w:val="22"/>
        </w:rPr>
      </w:pPr>
    </w:p>
    <w:p w14:paraId="2765B56B" w14:textId="77777777" w:rsidR="00B65874" w:rsidRPr="00712F4C" w:rsidRDefault="00B17EE6" w:rsidP="009F3BCF">
      <w:pPr>
        <w:pStyle w:val="BodyText"/>
        <w:jc w:val="center"/>
        <w:rPr>
          <w:b/>
          <w:bCs/>
          <w:sz w:val="22"/>
          <w:szCs w:val="22"/>
        </w:rPr>
      </w:pPr>
      <w:r w:rsidRPr="00712F4C">
        <w:rPr>
          <w:b/>
          <w:bCs/>
          <w:sz w:val="22"/>
          <w:szCs w:val="22"/>
        </w:rPr>
        <w:br/>
      </w:r>
      <w:r w:rsidRPr="00712F4C">
        <w:rPr>
          <w:b/>
          <w:bCs/>
          <w:sz w:val="22"/>
          <w:szCs w:val="22"/>
        </w:rPr>
        <w:tab/>
      </w:r>
      <w:r w:rsidRPr="00712F4C">
        <w:rPr>
          <w:b/>
          <w:bCs/>
          <w:sz w:val="22"/>
          <w:szCs w:val="22"/>
        </w:rPr>
        <w:tab/>
      </w:r>
      <w:r w:rsidRPr="00712F4C">
        <w:rPr>
          <w:b/>
          <w:bCs/>
          <w:sz w:val="22"/>
          <w:szCs w:val="22"/>
        </w:rPr>
        <w:tab/>
      </w:r>
      <w:r w:rsidRPr="00712F4C">
        <w:rPr>
          <w:b/>
          <w:bCs/>
          <w:sz w:val="22"/>
          <w:szCs w:val="22"/>
        </w:rPr>
        <w:tab/>
      </w:r>
      <w:r w:rsidRPr="00712F4C">
        <w:rPr>
          <w:b/>
          <w:bCs/>
          <w:sz w:val="22"/>
          <w:szCs w:val="22"/>
        </w:rPr>
        <w:tab/>
      </w:r>
      <w:r w:rsidRPr="00712F4C">
        <w:rPr>
          <w:b/>
          <w:bCs/>
          <w:sz w:val="22"/>
          <w:szCs w:val="22"/>
        </w:rPr>
        <w:tab/>
      </w:r>
      <w:r w:rsidRPr="00712F4C">
        <w:rPr>
          <w:b/>
          <w:bCs/>
          <w:sz w:val="22"/>
          <w:szCs w:val="22"/>
        </w:rPr>
        <w:tab/>
      </w:r>
      <w:r w:rsidRPr="00712F4C">
        <w:rPr>
          <w:b/>
          <w:bCs/>
          <w:sz w:val="22"/>
          <w:szCs w:val="22"/>
        </w:rPr>
        <w:tab/>
      </w:r>
      <w:r w:rsidRPr="00712F4C">
        <w:rPr>
          <w:b/>
          <w:bCs/>
          <w:sz w:val="22"/>
          <w:szCs w:val="22"/>
        </w:rPr>
        <w:tab/>
      </w:r>
      <w:r w:rsidRPr="00712F4C">
        <w:rPr>
          <w:b/>
          <w:bCs/>
          <w:sz w:val="22"/>
          <w:szCs w:val="22"/>
        </w:rPr>
        <w:tab/>
      </w:r>
      <w:r w:rsidRPr="00712F4C">
        <w:rPr>
          <w:b/>
          <w:bCs/>
          <w:sz w:val="22"/>
          <w:szCs w:val="22"/>
        </w:rPr>
        <w:tab/>
        <w:t xml:space="preserve">  Page</w:t>
      </w:r>
    </w:p>
    <w:p w14:paraId="03ED933B" w14:textId="77777777" w:rsidR="00B65874" w:rsidRPr="00712F4C" w:rsidRDefault="00B65874">
      <w:pPr>
        <w:pStyle w:val="BodyText"/>
        <w:rPr>
          <w:b/>
          <w:bCs/>
          <w:sz w:val="22"/>
          <w:szCs w:val="22"/>
        </w:rPr>
      </w:pPr>
    </w:p>
    <w:p w14:paraId="4C35EB3E" w14:textId="77777777" w:rsidR="00B65874" w:rsidRPr="00712F4C" w:rsidRDefault="00B65874">
      <w:pPr>
        <w:pStyle w:val="BodyText"/>
        <w:rPr>
          <w:b/>
          <w:bCs/>
          <w:sz w:val="22"/>
          <w:szCs w:val="22"/>
        </w:rPr>
      </w:pPr>
    </w:p>
    <w:p w14:paraId="4B8E74D3" w14:textId="2ABCD054" w:rsidR="00871EB4" w:rsidRPr="00712F4C" w:rsidRDefault="00EA7FE7" w:rsidP="00B17EE6">
      <w:pPr>
        <w:pStyle w:val="TOC1"/>
        <w:rPr>
          <w:rFonts w:ascii="Arial" w:hAnsi="Arial"/>
          <w:color w:val="auto"/>
          <w:sz w:val="22"/>
          <w:szCs w:val="22"/>
          <w:lang w:val="en-US"/>
        </w:rPr>
      </w:pPr>
      <w:r w:rsidRPr="00712F4C">
        <w:rPr>
          <w:rFonts w:ascii="Arial" w:hAnsi="Arial"/>
          <w:bCs/>
          <w:sz w:val="22"/>
          <w:szCs w:val="22"/>
        </w:rPr>
        <w:fldChar w:fldCharType="begin"/>
      </w:r>
      <w:r w:rsidR="00B65874" w:rsidRPr="00712F4C">
        <w:rPr>
          <w:rFonts w:ascii="Arial" w:hAnsi="Arial"/>
          <w:bCs/>
          <w:sz w:val="22"/>
          <w:szCs w:val="22"/>
        </w:rPr>
        <w:instrText xml:space="preserve"> TOC \f \h \z </w:instrText>
      </w:r>
      <w:r w:rsidRPr="00712F4C">
        <w:rPr>
          <w:rFonts w:ascii="Arial" w:hAnsi="Arial"/>
          <w:bCs/>
          <w:sz w:val="22"/>
          <w:szCs w:val="22"/>
        </w:rPr>
        <w:fldChar w:fldCharType="separate"/>
      </w:r>
      <w:hyperlink w:anchor="_Toc159838110" w:history="1">
        <w:r w:rsidR="00871EB4" w:rsidRPr="00712F4C">
          <w:rPr>
            <w:rStyle w:val="Hyperlink"/>
            <w:rFonts w:ascii="Arial" w:hAnsi="Arial"/>
            <w:sz w:val="22"/>
            <w:szCs w:val="22"/>
          </w:rPr>
          <w:t>IM&amp;T Services Purchasing &amp; Procurement Procedure</w:t>
        </w:r>
        <w:r w:rsidR="00871EB4" w:rsidRPr="00712F4C">
          <w:rPr>
            <w:rFonts w:ascii="Arial" w:hAnsi="Arial"/>
            <w:webHidden/>
            <w:sz w:val="22"/>
            <w:szCs w:val="22"/>
          </w:rPr>
          <w:tab/>
        </w:r>
        <w:r w:rsidRPr="00712F4C">
          <w:rPr>
            <w:rFonts w:ascii="Arial" w:hAnsi="Arial"/>
            <w:webHidden/>
            <w:sz w:val="22"/>
            <w:szCs w:val="22"/>
          </w:rPr>
          <w:fldChar w:fldCharType="begin"/>
        </w:r>
        <w:r w:rsidR="00871EB4" w:rsidRPr="00712F4C">
          <w:rPr>
            <w:rFonts w:ascii="Arial" w:hAnsi="Arial"/>
            <w:webHidden/>
            <w:sz w:val="22"/>
            <w:szCs w:val="22"/>
          </w:rPr>
          <w:instrText xml:space="preserve"> PAGEREF _Toc159838110 \h </w:instrText>
        </w:r>
        <w:r w:rsidRPr="00712F4C">
          <w:rPr>
            <w:rFonts w:ascii="Arial" w:hAnsi="Arial"/>
            <w:webHidden/>
            <w:sz w:val="22"/>
            <w:szCs w:val="22"/>
          </w:rPr>
        </w:r>
        <w:r w:rsidRPr="00712F4C">
          <w:rPr>
            <w:rFonts w:ascii="Arial" w:hAnsi="Arial"/>
            <w:webHidden/>
            <w:sz w:val="22"/>
            <w:szCs w:val="22"/>
          </w:rPr>
          <w:fldChar w:fldCharType="separate"/>
        </w:r>
        <w:r w:rsidR="00C3087D">
          <w:rPr>
            <w:rFonts w:ascii="Arial" w:hAnsi="Arial"/>
            <w:webHidden/>
            <w:sz w:val="22"/>
            <w:szCs w:val="22"/>
          </w:rPr>
          <w:t>4</w:t>
        </w:r>
        <w:r w:rsidRPr="00712F4C">
          <w:rPr>
            <w:rFonts w:ascii="Arial" w:hAnsi="Arial"/>
            <w:webHidden/>
            <w:sz w:val="22"/>
            <w:szCs w:val="22"/>
          </w:rPr>
          <w:fldChar w:fldCharType="end"/>
        </w:r>
      </w:hyperlink>
    </w:p>
    <w:p w14:paraId="3324B18C" w14:textId="4A6291F9" w:rsidR="00871EB4" w:rsidRPr="00712F4C" w:rsidRDefault="00871EB4" w:rsidP="00B17EE6">
      <w:pPr>
        <w:pStyle w:val="TOC1"/>
        <w:rPr>
          <w:rFonts w:ascii="Arial" w:hAnsi="Arial"/>
          <w:color w:val="auto"/>
          <w:sz w:val="22"/>
          <w:szCs w:val="22"/>
          <w:lang w:val="en-US"/>
        </w:rPr>
      </w:pPr>
      <w:hyperlink w:anchor="_Toc159838111" w:history="1">
        <w:r w:rsidRPr="00712F4C">
          <w:rPr>
            <w:rStyle w:val="Hyperlink"/>
            <w:rFonts w:ascii="Arial" w:hAnsi="Arial"/>
            <w:sz w:val="22"/>
            <w:szCs w:val="22"/>
          </w:rPr>
          <w:t>Procedure for Purchasing an Item on the Standard List</w:t>
        </w:r>
        <w:r w:rsidRPr="00712F4C">
          <w:rPr>
            <w:rFonts w:ascii="Arial" w:hAnsi="Arial"/>
            <w:webHidden/>
            <w:sz w:val="22"/>
            <w:szCs w:val="22"/>
          </w:rPr>
          <w:tab/>
        </w:r>
        <w:r w:rsidR="00EA7FE7" w:rsidRPr="00712F4C">
          <w:rPr>
            <w:rFonts w:ascii="Arial" w:hAnsi="Arial"/>
            <w:webHidden/>
            <w:sz w:val="22"/>
            <w:szCs w:val="22"/>
          </w:rPr>
          <w:fldChar w:fldCharType="begin"/>
        </w:r>
        <w:r w:rsidRPr="00712F4C">
          <w:rPr>
            <w:rFonts w:ascii="Arial" w:hAnsi="Arial"/>
            <w:webHidden/>
            <w:sz w:val="22"/>
            <w:szCs w:val="22"/>
          </w:rPr>
          <w:instrText xml:space="preserve"> PAGEREF _Toc159838111 \h </w:instrText>
        </w:r>
        <w:r w:rsidR="00EA7FE7" w:rsidRPr="00712F4C">
          <w:rPr>
            <w:rFonts w:ascii="Arial" w:hAnsi="Arial"/>
            <w:webHidden/>
            <w:sz w:val="22"/>
            <w:szCs w:val="22"/>
          </w:rPr>
        </w:r>
        <w:r w:rsidR="00EA7FE7" w:rsidRPr="00712F4C">
          <w:rPr>
            <w:rFonts w:ascii="Arial" w:hAnsi="Arial"/>
            <w:webHidden/>
            <w:sz w:val="22"/>
            <w:szCs w:val="22"/>
          </w:rPr>
          <w:fldChar w:fldCharType="separate"/>
        </w:r>
        <w:r w:rsidR="00C3087D">
          <w:rPr>
            <w:rFonts w:ascii="Arial" w:hAnsi="Arial"/>
            <w:webHidden/>
            <w:sz w:val="22"/>
            <w:szCs w:val="22"/>
          </w:rPr>
          <w:t>5</w:t>
        </w:r>
        <w:r w:rsidR="00EA7FE7" w:rsidRPr="00712F4C">
          <w:rPr>
            <w:rFonts w:ascii="Arial" w:hAnsi="Arial"/>
            <w:webHidden/>
            <w:sz w:val="22"/>
            <w:szCs w:val="22"/>
          </w:rPr>
          <w:fldChar w:fldCharType="end"/>
        </w:r>
      </w:hyperlink>
    </w:p>
    <w:p w14:paraId="21BC1B1B" w14:textId="4D1D6C54" w:rsidR="00871EB4" w:rsidRPr="00712F4C" w:rsidRDefault="00871EB4" w:rsidP="00B17EE6">
      <w:pPr>
        <w:pStyle w:val="TOC1"/>
        <w:rPr>
          <w:rFonts w:ascii="Arial" w:hAnsi="Arial"/>
          <w:color w:val="auto"/>
          <w:sz w:val="22"/>
          <w:szCs w:val="22"/>
          <w:lang w:val="en-US"/>
        </w:rPr>
      </w:pPr>
      <w:hyperlink w:anchor="_Toc159838112" w:history="1">
        <w:r w:rsidRPr="00712F4C">
          <w:rPr>
            <w:rStyle w:val="Hyperlink"/>
            <w:rFonts w:ascii="Arial" w:hAnsi="Arial"/>
            <w:sz w:val="22"/>
            <w:szCs w:val="22"/>
          </w:rPr>
          <w:t>Procedure for Purchasing Non-standard Equipment, Software and Services</w:t>
        </w:r>
        <w:r w:rsidRPr="00712F4C">
          <w:rPr>
            <w:rFonts w:ascii="Arial" w:hAnsi="Arial"/>
            <w:webHidden/>
            <w:sz w:val="22"/>
            <w:szCs w:val="22"/>
          </w:rPr>
          <w:tab/>
        </w:r>
        <w:r w:rsidR="00EA7FE7" w:rsidRPr="00712F4C">
          <w:rPr>
            <w:rFonts w:ascii="Arial" w:hAnsi="Arial"/>
            <w:webHidden/>
            <w:sz w:val="22"/>
            <w:szCs w:val="22"/>
          </w:rPr>
          <w:fldChar w:fldCharType="begin"/>
        </w:r>
        <w:r w:rsidRPr="00712F4C">
          <w:rPr>
            <w:rFonts w:ascii="Arial" w:hAnsi="Arial"/>
            <w:webHidden/>
            <w:sz w:val="22"/>
            <w:szCs w:val="22"/>
          </w:rPr>
          <w:instrText xml:space="preserve"> PAGEREF _Toc159838112 \h </w:instrText>
        </w:r>
        <w:r w:rsidR="00EA7FE7" w:rsidRPr="00712F4C">
          <w:rPr>
            <w:rFonts w:ascii="Arial" w:hAnsi="Arial"/>
            <w:webHidden/>
            <w:sz w:val="22"/>
            <w:szCs w:val="22"/>
          </w:rPr>
        </w:r>
        <w:r w:rsidR="00EA7FE7" w:rsidRPr="00712F4C">
          <w:rPr>
            <w:rFonts w:ascii="Arial" w:hAnsi="Arial"/>
            <w:webHidden/>
            <w:sz w:val="22"/>
            <w:szCs w:val="22"/>
          </w:rPr>
          <w:fldChar w:fldCharType="separate"/>
        </w:r>
        <w:r w:rsidR="00C3087D">
          <w:rPr>
            <w:rFonts w:ascii="Arial" w:hAnsi="Arial"/>
            <w:webHidden/>
            <w:sz w:val="22"/>
            <w:szCs w:val="22"/>
          </w:rPr>
          <w:t>7</w:t>
        </w:r>
        <w:r w:rsidR="00EA7FE7" w:rsidRPr="00712F4C">
          <w:rPr>
            <w:rFonts w:ascii="Arial" w:hAnsi="Arial"/>
            <w:webHidden/>
            <w:sz w:val="22"/>
            <w:szCs w:val="22"/>
          </w:rPr>
          <w:fldChar w:fldCharType="end"/>
        </w:r>
      </w:hyperlink>
    </w:p>
    <w:p w14:paraId="4868AD14" w14:textId="1385E875" w:rsidR="00871EB4" w:rsidRPr="00712F4C" w:rsidRDefault="00871EB4" w:rsidP="00B17EE6">
      <w:pPr>
        <w:pStyle w:val="TOC1"/>
        <w:rPr>
          <w:rFonts w:ascii="Arial" w:hAnsi="Arial"/>
          <w:color w:val="auto"/>
          <w:sz w:val="22"/>
          <w:szCs w:val="22"/>
          <w:lang w:val="en-US"/>
        </w:rPr>
      </w:pPr>
      <w:hyperlink w:anchor="_Toc159838113" w:history="1">
        <w:r w:rsidRPr="00712F4C">
          <w:rPr>
            <w:rStyle w:val="Hyperlink"/>
            <w:rFonts w:ascii="Arial" w:hAnsi="Arial"/>
            <w:sz w:val="22"/>
            <w:szCs w:val="22"/>
          </w:rPr>
          <w:t>Special Controls on new systems and developing and using Databases</w:t>
        </w:r>
        <w:r w:rsidRPr="00712F4C">
          <w:rPr>
            <w:rFonts w:ascii="Arial" w:hAnsi="Arial"/>
            <w:webHidden/>
            <w:sz w:val="22"/>
            <w:szCs w:val="22"/>
          </w:rPr>
          <w:tab/>
        </w:r>
        <w:r w:rsidR="00EA7FE7" w:rsidRPr="00712F4C">
          <w:rPr>
            <w:rFonts w:ascii="Arial" w:hAnsi="Arial"/>
            <w:webHidden/>
            <w:sz w:val="22"/>
            <w:szCs w:val="22"/>
          </w:rPr>
          <w:fldChar w:fldCharType="begin"/>
        </w:r>
        <w:r w:rsidRPr="00712F4C">
          <w:rPr>
            <w:rFonts w:ascii="Arial" w:hAnsi="Arial"/>
            <w:webHidden/>
            <w:sz w:val="22"/>
            <w:szCs w:val="22"/>
          </w:rPr>
          <w:instrText xml:space="preserve"> PAGEREF _Toc159838113 \h </w:instrText>
        </w:r>
        <w:r w:rsidR="00EA7FE7" w:rsidRPr="00712F4C">
          <w:rPr>
            <w:rFonts w:ascii="Arial" w:hAnsi="Arial"/>
            <w:webHidden/>
            <w:sz w:val="22"/>
            <w:szCs w:val="22"/>
          </w:rPr>
        </w:r>
        <w:r w:rsidR="00EA7FE7" w:rsidRPr="00712F4C">
          <w:rPr>
            <w:rFonts w:ascii="Arial" w:hAnsi="Arial"/>
            <w:webHidden/>
            <w:sz w:val="22"/>
            <w:szCs w:val="22"/>
          </w:rPr>
          <w:fldChar w:fldCharType="separate"/>
        </w:r>
        <w:r w:rsidR="00C3087D">
          <w:rPr>
            <w:rFonts w:ascii="Arial" w:hAnsi="Arial"/>
            <w:webHidden/>
            <w:sz w:val="22"/>
            <w:szCs w:val="22"/>
          </w:rPr>
          <w:t>8</w:t>
        </w:r>
        <w:r w:rsidR="00EA7FE7" w:rsidRPr="00712F4C">
          <w:rPr>
            <w:rFonts w:ascii="Arial" w:hAnsi="Arial"/>
            <w:webHidden/>
            <w:sz w:val="22"/>
            <w:szCs w:val="22"/>
          </w:rPr>
          <w:fldChar w:fldCharType="end"/>
        </w:r>
      </w:hyperlink>
    </w:p>
    <w:p w14:paraId="72C4C309" w14:textId="3B077E19" w:rsidR="00871EB4" w:rsidRPr="00712F4C" w:rsidRDefault="00871EB4" w:rsidP="00B17EE6">
      <w:pPr>
        <w:pStyle w:val="TOC1"/>
        <w:rPr>
          <w:rFonts w:ascii="Arial" w:hAnsi="Arial"/>
          <w:color w:val="auto"/>
          <w:sz w:val="22"/>
          <w:szCs w:val="22"/>
          <w:lang w:val="en-US"/>
        </w:rPr>
      </w:pPr>
      <w:hyperlink w:anchor="_Toc159838114" w:history="1">
        <w:r w:rsidRPr="00712F4C">
          <w:rPr>
            <w:rStyle w:val="Hyperlink"/>
            <w:rFonts w:ascii="Arial" w:hAnsi="Arial"/>
            <w:snapToGrid w:val="0"/>
            <w:sz w:val="22"/>
            <w:szCs w:val="22"/>
          </w:rPr>
          <w:t>IM&amp;T Requirements for service development, capital development, refurbishment and accommodation/re-location</w:t>
        </w:r>
        <w:r w:rsidRPr="00712F4C">
          <w:rPr>
            <w:rFonts w:ascii="Arial" w:hAnsi="Arial"/>
            <w:webHidden/>
            <w:sz w:val="22"/>
            <w:szCs w:val="22"/>
          </w:rPr>
          <w:tab/>
        </w:r>
        <w:r w:rsidR="00EA7FE7" w:rsidRPr="00712F4C">
          <w:rPr>
            <w:rFonts w:ascii="Arial" w:hAnsi="Arial"/>
            <w:webHidden/>
            <w:sz w:val="22"/>
            <w:szCs w:val="22"/>
          </w:rPr>
          <w:fldChar w:fldCharType="begin"/>
        </w:r>
        <w:r w:rsidRPr="00712F4C">
          <w:rPr>
            <w:rFonts w:ascii="Arial" w:hAnsi="Arial"/>
            <w:webHidden/>
            <w:sz w:val="22"/>
            <w:szCs w:val="22"/>
          </w:rPr>
          <w:instrText xml:space="preserve"> PAGEREF _Toc159838114 \h </w:instrText>
        </w:r>
        <w:r w:rsidR="00EA7FE7" w:rsidRPr="00712F4C">
          <w:rPr>
            <w:rFonts w:ascii="Arial" w:hAnsi="Arial"/>
            <w:webHidden/>
            <w:sz w:val="22"/>
            <w:szCs w:val="22"/>
          </w:rPr>
        </w:r>
        <w:r w:rsidR="00EA7FE7" w:rsidRPr="00712F4C">
          <w:rPr>
            <w:rFonts w:ascii="Arial" w:hAnsi="Arial"/>
            <w:webHidden/>
            <w:sz w:val="22"/>
            <w:szCs w:val="22"/>
          </w:rPr>
          <w:fldChar w:fldCharType="separate"/>
        </w:r>
        <w:r w:rsidR="00C3087D">
          <w:rPr>
            <w:rFonts w:ascii="Arial" w:hAnsi="Arial"/>
            <w:webHidden/>
            <w:sz w:val="22"/>
            <w:szCs w:val="22"/>
          </w:rPr>
          <w:t>9</w:t>
        </w:r>
        <w:r w:rsidR="00EA7FE7" w:rsidRPr="00712F4C">
          <w:rPr>
            <w:rFonts w:ascii="Arial" w:hAnsi="Arial"/>
            <w:webHidden/>
            <w:sz w:val="22"/>
            <w:szCs w:val="22"/>
          </w:rPr>
          <w:fldChar w:fldCharType="end"/>
        </w:r>
      </w:hyperlink>
    </w:p>
    <w:p w14:paraId="017B2A42" w14:textId="7A485C24" w:rsidR="00871EB4" w:rsidRPr="00712F4C" w:rsidRDefault="00871EB4" w:rsidP="00B17EE6">
      <w:pPr>
        <w:pStyle w:val="TOC1"/>
        <w:rPr>
          <w:rFonts w:ascii="Arial" w:hAnsi="Arial"/>
          <w:color w:val="auto"/>
          <w:sz w:val="22"/>
          <w:szCs w:val="22"/>
          <w:lang w:val="en-US"/>
        </w:rPr>
      </w:pPr>
      <w:hyperlink w:anchor="_Toc159838115" w:history="1">
        <w:r w:rsidRPr="00712F4C">
          <w:rPr>
            <w:rStyle w:val="Hyperlink"/>
            <w:rFonts w:ascii="Arial" w:hAnsi="Arial"/>
            <w:sz w:val="22"/>
            <w:szCs w:val="22"/>
          </w:rPr>
          <w:t xml:space="preserve">Appendix </w:t>
        </w:r>
        <w:r w:rsidR="00B17EE6" w:rsidRPr="00712F4C">
          <w:rPr>
            <w:rStyle w:val="Hyperlink"/>
            <w:rFonts w:ascii="Arial" w:hAnsi="Arial"/>
            <w:sz w:val="22"/>
            <w:szCs w:val="22"/>
          </w:rPr>
          <w:t>1</w:t>
        </w:r>
        <w:r w:rsidRPr="00712F4C">
          <w:rPr>
            <w:rStyle w:val="Hyperlink"/>
            <w:rFonts w:ascii="Arial" w:hAnsi="Arial"/>
            <w:sz w:val="22"/>
            <w:szCs w:val="22"/>
          </w:rPr>
          <w:t xml:space="preserve"> - IM&amp;T Standard List </w:t>
        </w:r>
        <w:r w:rsidRPr="00712F4C">
          <w:rPr>
            <w:rStyle w:val="Hyperlink"/>
            <w:rFonts w:ascii="Arial" w:eastAsia="Arial Unicode MS" w:hAnsi="Arial"/>
            <w:sz w:val="22"/>
            <w:szCs w:val="22"/>
          </w:rPr>
          <w:t>April 2005</w:t>
        </w:r>
        <w:r w:rsidRPr="00712F4C">
          <w:rPr>
            <w:rFonts w:ascii="Arial" w:hAnsi="Arial"/>
            <w:webHidden/>
            <w:sz w:val="22"/>
            <w:szCs w:val="22"/>
          </w:rPr>
          <w:tab/>
        </w:r>
        <w:r w:rsidR="00EA7FE7" w:rsidRPr="00712F4C">
          <w:rPr>
            <w:rFonts w:ascii="Arial" w:hAnsi="Arial"/>
            <w:webHidden/>
            <w:sz w:val="22"/>
            <w:szCs w:val="22"/>
          </w:rPr>
          <w:fldChar w:fldCharType="begin"/>
        </w:r>
        <w:r w:rsidRPr="00712F4C">
          <w:rPr>
            <w:rFonts w:ascii="Arial" w:hAnsi="Arial"/>
            <w:webHidden/>
            <w:sz w:val="22"/>
            <w:szCs w:val="22"/>
          </w:rPr>
          <w:instrText xml:space="preserve"> PAGEREF _Toc159838115 \h </w:instrText>
        </w:r>
        <w:r w:rsidR="00EA7FE7" w:rsidRPr="00712F4C">
          <w:rPr>
            <w:rFonts w:ascii="Arial" w:hAnsi="Arial"/>
            <w:webHidden/>
            <w:sz w:val="22"/>
            <w:szCs w:val="22"/>
          </w:rPr>
        </w:r>
        <w:r w:rsidR="00EA7FE7" w:rsidRPr="00712F4C">
          <w:rPr>
            <w:rFonts w:ascii="Arial" w:hAnsi="Arial"/>
            <w:webHidden/>
            <w:sz w:val="22"/>
            <w:szCs w:val="22"/>
          </w:rPr>
          <w:fldChar w:fldCharType="separate"/>
        </w:r>
        <w:r w:rsidR="00C3087D">
          <w:rPr>
            <w:rFonts w:ascii="Arial" w:hAnsi="Arial"/>
            <w:webHidden/>
            <w:sz w:val="22"/>
            <w:szCs w:val="22"/>
          </w:rPr>
          <w:t>10</w:t>
        </w:r>
        <w:r w:rsidR="00EA7FE7" w:rsidRPr="00712F4C">
          <w:rPr>
            <w:rFonts w:ascii="Arial" w:hAnsi="Arial"/>
            <w:webHidden/>
            <w:sz w:val="22"/>
            <w:szCs w:val="22"/>
          </w:rPr>
          <w:fldChar w:fldCharType="end"/>
        </w:r>
      </w:hyperlink>
    </w:p>
    <w:p w14:paraId="6D10CE5C" w14:textId="608B26C3" w:rsidR="00871EB4" w:rsidRPr="00712F4C" w:rsidRDefault="00871EB4" w:rsidP="00B17EE6">
      <w:pPr>
        <w:pStyle w:val="TOC1"/>
        <w:rPr>
          <w:rFonts w:ascii="Arial" w:hAnsi="Arial"/>
          <w:color w:val="auto"/>
          <w:sz w:val="22"/>
          <w:szCs w:val="22"/>
          <w:lang w:val="en-US"/>
        </w:rPr>
      </w:pPr>
      <w:hyperlink w:anchor="_Toc159838116" w:history="1">
        <w:r w:rsidRPr="00712F4C">
          <w:rPr>
            <w:rStyle w:val="Hyperlink"/>
            <w:rFonts w:ascii="Arial" w:hAnsi="Arial"/>
            <w:sz w:val="22"/>
            <w:szCs w:val="22"/>
          </w:rPr>
          <w:t>Appendix 2 – The Five Case Model</w:t>
        </w:r>
        <w:r w:rsidRPr="00712F4C">
          <w:rPr>
            <w:rFonts w:ascii="Arial" w:hAnsi="Arial"/>
            <w:webHidden/>
            <w:sz w:val="22"/>
            <w:szCs w:val="22"/>
          </w:rPr>
          <w:tab/>
        </w:r>
        <w:r w:rsidR="00EA7FE7" w:rsidRPr="00712F4C">
          <w:rPr>
            <w:rFonts w:ascii="Arial" w:hAnsi="Arial"/>
            <w:webHidden/>
            <w:sz w:val="22"/>
            <w:szCs w:val="22"/>
          </w:rPr>
          <w:fldChar w:fldCharType="begin"/>
        </w:r>
        <w:r w:rsidRPr="00712F4C">
          <w:rPr>
            <w:rFonts w:ascii="Arial" w:hAnsi="Arial"/>
            <w:webHidden/>
            <w:sz w:val="22"/>
            <w:szCs w:val="22"/>
          </w:rPr>
          <w:instrText xml:space="preserve"> PAGEREF _Toc159838116 \h </w:instrText>
        </w:r>
        <w:r w:rsidR="00EA7FE7" w:rsidRPr="00712F4C">
          <w:rPr>
            <w:rFonts w:ascii="Arial" w:hAnsi="Arial"/>
            <w:webHidden/>
            <w:sz w:val="22"/>
            <w:szCs w:val="22"/>
          </w:rPr>
        </w:r>
        <w:r w:rsidR="00EA7FE7" w:rsidRPr="00712F4C">
          <w:rPr>
            <w:rFonts w:ascii="Arial" w:hAnsi="Arial"/>
            <w:webHidden/>
            <w:sz w:val="22"/>
            <w:szCs w:val="22"/>
          </w:rPr>
          <w:fldChar w:fldCharType="separate"/>
        </w:r>
        <w:r w:rsidR="00C3087D">
          <w:rPr>
            <w:rFonts w:ascii="Arial" w:hAnsi="Arial"/>
            <w:webHidden/>
            <w:sz w:val="22"/>
            <w:szCs w:val="22"/>
          </w:rPr>
          <w:t>11</w:t>
        </w:r>
        <w:r w:rsidR="00EA7FE7" w:rsidRPr="00712F4C">
          <w:rPr>
            <w:rFonts w:ascii="Arial" w:hAnsi="Arial"/>
            <w:webHidden/>
            <w:sz w:val="22"/>
            <w:szCs w:val="22"/>
          </w:rPr>
          <w:fldChar w:fldCharType="end"/>
        </w:r>
      </w:hyperlink>
    </w:p>
    <w:p w14:paraId="38C99BF4" w14:textId="1B10FD62" w:rsidR="00B17EE6" w:rsidRPr="00712F4C" w:rsidRDefault="00871EB4" w:rsidP="00B17EE6">
      <w:pPr>
        <w:pStyle w:val="TOC1"/>
        <w:rPr>
          <w:rStyle w:val="Hyperlink"/>
          <w:rFonts w:ascii="Arial" w:hAnsi="Arial"/>
          <w:color w:val="auto"/>
          <w:sz w:val="22"/>
          <w:szCs w:val="22"/>
          <w:u w:val="none"/>
          <w:lang w:val="en-US"/>
        </w:rPr>
      </w:pPr>
      <w:hyperlink w:anchor="_Toc159838118" w:history="1">
        <w:r w:rsidRPr="00712F4C">
          <w:rPr>
            <w:rStyle w:val="Hyperlink"/>
            <w:rFonts w:ascii="Arial" w:hAnsi="Arial"/>
            <w:sz w:val="22"/>
            <w:szCs w:val="22"/>
          </w:rPr>
          <w:t>Appendix 3 - Capital and Service developments; Refurbishment and relocations</w:t>
        </w:r>
        <w:r w:rsidRPr="00712F4C">
          <w:rPr>
            <w:rFonts w:ascii="Arial" w:hAnsi="Arial"/>
            <w:webHidden/>
            <w:sz w:val="22"/>
            <w:szCs w:val="22"/>
          </w:rPr>
          <w:tab/>
        </w:r>
        <w:r w:rsidR="00EA7FE7" w:rsidRPr="00712F4C">
          <w:rPr>
            <w:rFonts w:ascii="Arial" w:hAnsi="Arial"/>
            <w:webHidden/>
            <w:sz w:val="22"/>
            <w:szCs w:val="22"/>
          </w:rPr>
          <w:fldChar w:fldCharType="begin"/>
        </w:r>
        <w:r w:rsidRPr="00712F4C">
          <w:rPr>
            <w:rFonts w:ascii="Arial" w:hAnsi="Arial"/>
            <w:webHidden/>
            <w:sz w:val="22"/>
            <w:szCs w:val="22"/>
          </w:rPr>
          <w:instrText xml:space="preserve"> PAGEREF _Toc159838118 \h </w:instrText>
        </w:r>
        <w:r w:rsidR="00EA7FE7" w:rsidRPr="00712F4C">
          <w:rPr>
            <w:rFonts w:ascii="Arial" w:hAnsi="Arial"/>
            <w:webHidden/>
            <w:sz w:val="22"/>
            <w:szCs w:val="22"/>
          </w:rPr>
        </w:r>
        <w:r w:rsidR="00EA7FE7" w:rsidRPr="00712F4C">
          <w:rPr>
            <w:rFonts w:ascii="Arial" w:hAnsi="Arial"/>
            <w:webHidden/>
            <w:sz w:val="22"/>
            <w:szCs w:val="22"/>
          </w:rPr>
          <w:fldChar w:fldCharType="separate"/>
        </w:r>
        <w:r w:rsidR="00C3087D">
          <w:rPr>
            <w:rFonts w:ascii="Arial" w:hAnsi="Arial"/>
            <w:webHidden/>
            <w:sz w:val="22"/>
            <w:szCs w:val="22"/>
          </w:rPr>
          <w:t>13</w:t>
        </w:r>
        <w:r w:rsidR="00EA7FE7" w:rsidRPr="00712F4C">
          <w:rPr>
            <w:rFonts w:ascii="Arial" w:hAnsi="Arial"/>
            <w:webHidden/>
            <w:sz w:val="22"/>
            <w:szCs w:val="22"/>
          </w:rPr>
          <w:fldChar w:fldCharType="end"/>
        </w:r>
      </w:hyperlink>
    </w:p>
    <w:p w14:paraId="2970C0AD" w14:textId="172FBAC3" w:rsidR="00B17EE6" w:rsidRPr="00712F4C" w:rsidRDefault="00B17EE6" w:rsidP="009F3BCF">
      <w:pPr>
        <w:pStyle w:val="TOC1"/>
        <w:rPr>
          <w:rFonts w:ascii="Arial" w:hAnsi="Arial"/>
          <w:sz w:val="22"/>
          <w:szCs w:val="22"/>
          <w:lang w:val="en-US"/>
        </w:rPr>
      </w:pPr>
      <w:hyperlink w:anchor="_Toc159838119" w:history="1">
        <w:r w:rsidRPr="00712F4C">
          <w:rPr>
            <w:rStyle w:val="Hyperlink"/>
            <w:rFonts w:ascii="Arial" w:hAnsi="Arial"/>
            <w:sz w:val="22"/>
            <w:szCs w:val="22"/>
          </w:rPr>
          <w:t xml:space="preserve">Appendix </w:t>
        </w:r>
        <w:r w:rsidR="009F3BCF" w:rsidRPr="00712F4C">
          <w:rPr>
            <w:rStyle w:val="Hyperlink"/>
            <w:rFonts w:ascii="Arial" w:hAnsi="Arial"/>
            <w:sz w:val="22"/>
            <w:szCs w:val="22"/>
          </w:rPr>
          <w:t>4</w:t>
        </w:r>
        <w:r w:rsidRPr="00712F4C">
          <w:rPr>
            <w:rStyle w:val="Hyperlink"/>
            <w:rFonts w:ascii="Arial" w:hAnsi="Arial"/>
            <w:sz w:val="22"/>
            <w:szCs w:val="22"/>
          </w:rPr>
          <w:t xml:space="preserve"> – </w:t>
        </w:r>
        <w:r w:rsidR="009F3BCF" w:rsidRPr="00712F4C">
          <w:rPr>
            <w:rStyle w:val="Hyperlink"/>
            <w:rFonts w:ascii="Arial" w:hAnsi="Arial"/>
            <w:sz w:val="22"/>
            <w:szCs w:val="22"/>
          </w:rPr>
          <w:t>NHS CfH Statement of Compliance Standards</w:t>
        </w:r>
        <w:r w:rsidRPr="00712F4C">
          <w:rPr>
            <w:rFonts w:ascii="Arial" w:hAnsi="Arial"/>
            <w:webHidden/>
            <w:sz w:val="22"/>
            <w:szCs w:val="22"/>
          </w:rPr>
          <w:tab/>
        </w:r>
        <w:r w:rsidRPr="00712F4C">
          <w:rPr>
            <w:rFonts w:ascii="Arial" w:hAnsi="Arial"/>
            <w:webHidden/>
            <w:sz w:val="22"/>
            <w:szCs w:val="22"/>
          </w:rPr>
          <w:fldChar w:fldCharType="begin"/>
        </w:r>
        <w:r w:rsidRPr="00712F4C">
          <w:rPr>
            <w:rFonts w:ascii="Arial" w:hAnsi="Arial"/>
            <w:webHidden/>
            <w:sz w:val="22"/>
            <w:szCs w:val="22"/>
          </w:rPr>
          <w:instrText xml:space="preserve"> PAGEREF _Toc159838119 \h </w:instrText>
        </w:r>
        <w:r w:rsidRPr="00712F4C">
          <w:rPr>
            <w:rFonts w:ascii="Arial" w:hAnsi="Arial"/>
            <w:webHidden/>
            <w:sz w:val="22"/>
            <w:szCs w:val="22"/>
          </w:rPr>
        </w:r>
        <w:r w:rsidRPr="00712F4C">
          <w:rPr>
            <w:rFonts w:ascii="Arial" w:hAnsi="Arial"/>
            <w:webHidden/>
            <w:sz w:val="22"/>
            <w:szCs w:val="22"/>
          </w:rPr>
          <w:fldChar w:fldCharType="separate"/>
        </w:r>
        <w:r w:rsidR="00C3087D">
          <w:rPr>
            <w:rFonts w:ascii="Arial" w:hAnsi="Arial"/>
            <w:webHidden/>
            <w:sz w:val="22"/>
            <w:szCs w:val="22"/>
          </w:rPr>
          <w:t>17</w:t>
        </w:r>
        <w:r w:rsidRPr="00712F4C">
          <w:rPr>
            <w:rFonts w:ascii="Arial" w:hAnsi="Arial"/>
            <w:webHidden/>
            <w:sz w:val="22"/>
            <w:szCs w:val="22"/>
          </w:rPr>
          <w:fldChar w:fldCharType="end"/>
        </w:r>
      </w:hyperlink>
      <w:r w:rsidR="009F3BCF" w:rsidRPr="00712F4C">
        <w:rPr>
          <w:rFonts w:ascii="Arial" w:hAnsi="Arial"/>
          <w:sz w:val="22"/>
          <w:szCs w:val="22"/>
        </w:rPr>
        <w:t>6</w:t>
      </w:r>
    </w:p>
    <w:p w14:paraId="659C68F0" w14:textId="6AF2A667" w:rsidR="00871EB4" w:rsidRPr="00712F4C" w:rsidRDefault="00871EB4" w:rsidP="00B17EE6">
      <w:pPr>
        <w:pStyle w:val="TOC1"/>
        <w:rPr>
          <w:rFonts w:ascii="Arial" w:hAnsi="Arial"/>
          <w:color w:val="auto"/>
          <w:sz w:val="22"/>
          <w:szCs w:val="22"/>
          <w:lang w:val="en-US"/>
        </w:rPr>
      </w:pPr>
      <w:hyperlink w:anchor="_Toc159838119" w:history="1">
        <w:r w:rsidRPr="00712F4C">
          <w:rPr>
            <w:rStyle w:val="Hyperlink"/>
            <w:rFonts w:ascii="Arial" w:hAnsi="Arial"/>
            <w:sz w:val="22"/>
            <w:szCs w:val="22"/>
          </w:rPr>
          <w:t xml:space="preserve">Appendix </w:t>
        </w:r>
        <w:r w:rsidR="00B17EE6" w:rsidRPr="00712F4C">
          <w:rPr>
            <w:rStyle w:val="Hyperlink"/>
            <w:rFonts w:ascii="Arial" w:hAnsi="Arial"/>
            <w:sz w:val="22"/>
            <w:szCs w:val="22"/>
          </w:rPr>
          <w:t>5</w:t>
        </w:r>
        <w:r w:rsidRPr="00712F4C">
          <w:rPr>
            <w:rStyle w:val="Hyperlink"/>
            <w:rFonts w:ascii="Arial" w:hAnsi="Arial"/>
            <w:sz w:val="22"/>
            <w:szCs w:val="22"/>
          </w:rPr>
          <w:t xml:space="preserve"> – IMT Purchasing Procurement Forms</w:t>
        </w:r>
        <w:r w:rsidRPr="00712F4C">
          <w:rPr>
            <w:rFonts w:ascii="Arial" w:hAnsi="Arial"/>
            <w:webHidden/>
            <w:sz w:val="22"/>
            <w:szCs w:val="22"/>
          </w:rPr>
          <w:tab/>
        </w:r>
        <w:r w:rsidR="00EA7FE7" w:rsidRPr="00712F4C">
          <w:rPr>
            <w:rFonts w:ascii="Arial" w:hAnsi="Arial"/>
            <w:webHidden/>
            <w:sz w:val="22"/>
            <w:szCs w:val="22"/>
          </w:rPr>
          <w:fldChar w:fldCharType="begin"/>
        </w:r>
        <w:r w:rsidRPr="00712F4C">
          <w:rPr>
            <w:rFonts w:ascii="Arial" w:hAnsi="Arial"/>
            <w:webHidden/>
            <w:sz w:val="22"/>
            <w:szCs w:val="22"/>
          </w:rPr>
          <w:instrText xml:space="preserve"> PAGEREF _Toc159838119 \h </w:instrText>
        </w:r>
        <w:r w:rsidR="00EA7FE7" w:rsidRPr="00712F4C">
          <w:rPr>
            <w:rFonts w:ascii="Arial" w:hAnsi="Arial"/>
            <w:webHidden/>
            <w:sz w:val="22"/>
            <w:szCs w:val="22"/>
          </w:rPr>
        </w:r>
        <w:r w:rsidR="00EA7FE7" w:rsidRPr="00712F4C">
          <w:rPr>
            <w:rFonts w:ascii="Arial" w:hAnsi="Arial"/>
            <w:webHidden/>
            <w:sz w:val="22"/>
            <w:szCs w:val="22"/>
          </w:rPr>
          <w:fldChar w:fldCharType="separate"/>
        </w:r>
        <w:r w:rsidR="00C3087D">
          <w:rPr>
            <w:rFonts w:ascii="Arial" w:hAnsi="Arial"/>
            <w:webHidden/>
            <w:sz w:val="22"/>
            <w:szCs w:val="22"/>
          </w:rPr>
          <w:t>17</w:t>
        </w:r>
        <w:r w:rsidR="00EA7FE7" w:rsidRPr="00712F4C">
          <w:rPr>
            <w:rFonts w:ascii="Arial" w:hAnsi="Arial"/>
            <w:webHidden/>
            <w:sz w:val="22"/>
            <w:szCs w:val="22"/>
          </w:rPr>
          <w:fldChar w:fldCharType="end"/>
        </w:r>
      </w:hyperlink>
    </w:p>
    <w:p w14:paraId="3C72B2F4" w14:textId="4503CD9C" w:rsidR="00871EB4" w:rsidRPr="00712F4C" w:rsidRDefault="00871EB4">
      <w:pPr>
        <w:pStyle w:val="TOC2"/>
        <w:tabs>
          <w:tab w:val="right" w:leader="dot" w:pos="8636"/>
        </w:tabs>
        <w:rPr>
          <w:noProof/>
          <w:color w:val="auto"/>
          <w:sz w:val="22"/>
          <w:szCs w:val="22"/>
          <w:lang w:val="en-US"/>
        </w:rPr>
      </w:pPr>
      <w:hyperlink w:anchor="_Toc159838120" w:history="1">
        <w:r w:rsidRPr="00712F4C">
          <w:rPr>
            <w:rStyle w:val="Hyperlink"/>
            <w:noProof/>
            <w:sz w:val="22"/>
            <w:szCs w:val="22"/>
            <w:lang w:val="en-US"/>
          </w:rPr>
          <w:t>ICT Services – Request Form</w:t>
        </w:r>
        <w:r w:rsidRPr="00712F4C">
          <w:rPr>
            <w:noProof/>
            <w:webHidden/>
            <w:sz w:val="22"/>
            <w:szCs w:val="22"/>
          </w:rPr>
          <w:tab/>
        </w:r>
        <w:r w:rsidR="00D2257D">
          <w:rPr>
            <w:noProof/>
            <w:webHidden/>
            <w:sz w:val="22"/>
            <w:szCs w:val="22"/>
          </w:rPr>
          <w:t>1</w:t>
        </w:r>
        <w:r w:rsidR="00EA7FE7" w:rsidRPr="00712F4C">
          <w:rPr>
            <w:noProof/>
            <w:webHidden/>
            <w:sz w:val="22"/>
            <w:szCs w:val="22"/>
          </w:rPr>
          <w:fldChar w:fldCharType="begin"/>
        </w:r>
        <w:r w:rsidRPr="00712F4C">
          <w:rPr>
            <w:noProof/>
            <w:webHidden/>
            <w:sz w:val="22"/>
            <w:szCs w:val="22"/>
          </w:rPr>
          <w:instrText xml:space="preserve"> PAGEREF _Toc159838120 \h </w:instrText>
        </w:r>
        <w:r w:rsidR="00EA7FE7" w:rsidRPr="00712F4C">
          <w:rPr>
            <w:noProof/>
            <w:webHidden/>
            <w:sz w:val="22"/>
            <w:szCs w:val="22"/>
          </w:rPr>
        </w:r>
        <w:r w:rsidR="00EA7FE7" w:rsidRPr="00712F4C">
          <w:rPr>
            <w:noProof/>
            <w:webHidden/>
            <w:sz w:val="22"/>
            <w:szCs w:val="22"/>
          </w:rPr>
          <w:fldChar w:fldCharType="separate"/>
        </w:r>
        <w:r w:rsidR="002D3CB1">
          <w:rPr>
            <w:b/>
            <w:bCs/>
            <w:noProof/>
            <w:webHidden/>
            <w:sz w:val="22"/>
            <w:szCs w:val="22"/>
            <w:lang w:val="en-US"/>
          </w:rPr>
          <w:t>7</w:t>
        </w:r>
        <w:r w:rsidR="00EA7FE7" w:rsidRPr="00712F4C">
          <w:rPr>
            <w:noProof/>
            <w:webHidden/>
            <w:sz w:val="22"/>
            <w:szCs w:val="22"/>
          </w:rPr>
          <w:fldChar w:fldCharType="end"/>
        </w:r>
      </w:hyperlink>
    </w:p>
    <w:p w14:paraId="17480679" w14:textId="3DF3AF51" w:rsidR="00871EB4" w:rsidRPr="00712F4C" w:rsidRDefault="00871EB4">
      <w:pPr>
        <w:pStyle w:val="TOC2"/>
        <w:tabs>
          <w:tab w:val="right" w:leader="dot" w:pos="8636"/>
        </w:tabs>
        <w:rPr>
          <w:noProof/>
          <w:color w:val="auto"/>
          <w:sz w:val="22"/>
          <w:szCs w:val="22"/>
          <w:lang w:val="en-US"/>
        </w:rPr>
      </w:pPr>
      <w:hyperlink w:anchor="_Toc159838121" w:history="1">
        <w:r w:rsidRPr="00712F4C">
          <w:rPr>
            <w:rStyle w:val="Hyperlink"/>
            <w:noProof/>
            <w:sz w:val="22"/>
            <w:szCs w:val="22"/>
            <w:lang w:val="en-US"/>
          </w:rPr>
          <w:t>ICT database / System supporting information</w:t>
        </w:r>
        <w:r w:rsidRPr="00712F4C">
          <w:rPr>
            <w:noProof/>
            <w:webHidden/>
            <w:sz w:val="22"/>
            <w:szCs w:val="22"/>
          </w:rPr>
          <w:tab/>
        </w:r>
        <w:r w:rsidR="00EA7FE7" w:rsidRPr="00712F4C">
          <w:rPr>
            <w:noProof/>
            <w:webHidden/>
            <w:sz w:val="22"/>
            <w:szCs w:val="22"/>
          </w:rPr>
          <w:fldChar w:fldCharType="begin"/>
        </w:r>
        <w:r w:rsidRPr="00712F4C">
          <w:rPr>
            <w:noProof/>
            <w:webHidden/>
            <w:sz w:val="22"/>
            <w:szCs w:val="22"/>
          </w:rPr>
          <w:instrText xml:space="preserve"> PAGEREF _Toc159838121 \h </w:instrText>
        </w:r>
        <w:r w:rsidR="00EA7FE7" w:rsidRPr="00712F4C">
          <w:rPr>
            <w:noProof/>
            <w:webHidden/>
            <w:sz w:val="22"/>
            <w:szCs w:val="22"/>
          </w:rPr>
        </w:r>
        <w:r w:rsidR="00EA7FE7" w:rsidRPr="00712F4C">
          <w:rPr>
            <w:noProof/>
            <w:webHidden/>
            <w:sz w:val="22"/>
            <w:szCs w:val="22"/>
          </w:rPr>
          <w:fldChar w:fldCharType="separate"/>
        </w:r>
        <w:r w:rsidR="00C3087D">
          <w:rPr>
            <w:b/>
            <w:bCs/>
            <w:noProof/>
            <w:webHidden/>
            <w:sz w:val="22"/>
            <w:szCs w:val="22"/>
            <w:lang w:val="en-US"/>
          </w:rPr>
          <w:t>.</w:t>
        </w:r>
        <w:r w:rsidR="00EA7FE7" w:rsidRPr="00712F4C">
          <w:rPr>
            <w:noProof/>
            <w:webHidden/>
            <w:sz w:val="22"/>
            <w:szCs w:val="22"/>
          </w:rPr>
          <w:fldChar w:fldCharType="end"/>
        </w:r>
      </w:hyperlink>
      <w:r w:rsidR="00D2257D">
        <w:t>1</w:t>
      </w:r>
      <w:r w:rsidR="009F3BCF" w:rsidRPr="00712F4C">
        <w:rPr>
          <w:noProof/>
          <w:sz w:val="22"/>
          <w:szCs w:val="22"/>
        </w:rPr>
        <w:t>7</w:t>
      </w:r>
    </w:p>
    <w:p w14:paraId="412CFC8A" w14:textId="48998181" w:rsidR="00871EB4" w:rsidRPr="00712F4C" w:rsidRDefault="00871EB4">
      <w:pPr>
        <w:pStyle w:val="TOC2"/>
        <w:tabs>
          <w:tab w:val="right" w:leader="dot" w:pos="8636"/>
        </w:tabs>
        <w:rPr>
          <w:noProof/>
          <w:color w:val="auto"/>
          <w:sz w:val="22"/>
          <w:szCs w:val="22"/>
          <w:lang w:val="en-US"/>
        </w:rPr>
      </w:pPr>
      <w:hyperlink w:anchor="_Toc159838122" w:history="1">
        <w:r w:rsidRPr="00712F4C">
          <w:rPr>
            <w:rStyle w:val="Hyperlink"/>
            <w:noProof/>
            <w:sz w:val="22"/>
            <w:szCs w:val="22"/>
            <w:lang w:val="en-US"/>
          </w:rPr>
          <w:t>ICT Cabling - New Request or Change Form</w:t>
        </w:r>
        <w:r w:rsidRPr="00712F4C">
          <w:rPr>
            <w:noProof/>
            <w:webHidden/>
            <w:sz w:val="22"/>
            <w:szCs w:val="22"/>
          </w:rPr>
          <w:tab/>
        </w:r>
      </w:hyperlink>
      <w:r w:rsidR="00D2257D">
        <w:t>1</w:t>
      </w:r>
      <w:r w:rsidR="009F3BCF" w:rsidRPr="00712F4C">
        <w:rPr>
          <w:noProof/>
          <w:sz w:val="22"/>
          <w:szCs w:val="22"/>
        </w:rPr>
        <w:t>7</w:t>
      </w:r>
    </w:p>
    <w:p w14:paraId="75E116E4" w14:textId="483474FC" w:rsidR="00871EB4" w:rsidRPr="00712F4C" w:rsidRDefault="00871EB4">
      <w:pPr>
        <w:pStyle w:val="TOC2"/>
        <w:tabs>
          <w:tab w:val="right" w:leader="dot" w:pos="8636"/>
        </w:tabs>
        <w:rPr>
          <w:noProof/>
          <w:color w:val="auto"/>
          <w:sz w:val="22"/>
          <w:szCs w:val="22"/>
          <w:lang w:val="en-US"/>
        </w:rPr>
      </w:pPr>
      <w:hyperlink w:anchor="_Toc159838123" w:history="1">
        <w:r w:rsidRPr="00712F4C">
          <w:rPr>
            <w:rStyle w:val="Hyperlink"/>
            <w:noProof/>
            <w:sz w:val="22"/>
            <w:szCs w:val="22"/>
          </w:rPr>
          <w:t xml:space="preserve">ICT </w:t>
        </w:r>
        <w:r w:rsidRPr="00712F4C">
          <w:rPr>
            <w:rStyle w:val="Hyperlink"/>
            <w:noProof/>
            <w:sz w:val="22"/>
            <w:szCs w:val="22"/>
            <w:lang w:val="en-US"/>
          </w:rPr>
          <w:t>Telephone Extentions / Lines – New Request or Change Form</w:t>
        </w:r>
        <w:r w:rsidRPr="00712F4C">
          <w:rPr>
            <w:noProof/>
            <w:webHidden/>
            <w:sz w:val="22"/>
            <w:szCs w:val="22"/>
          </w:rPr>
          <w:tab/>
        </w:r>
        <w:r w:rsidR="00D2257D">
          <w:rPr>
            <w:noProof/>
            <w:webHidden/>
            <w:sz w:val="22"/>
            <w:szCs w:val="22"/>
          </w:rPr>
          <w:t>1</w:t>
        </w:r>
      </w:hyperlink>
      <w:r w:rsidR="00D2257D">
        <w:t>7</w:t>
      </w:r>
    </w:p>
    <w:p w14:paraId="57382416" w14:textId="1F78B686" w:rsidR="00871EB4" w:rsidRPr="00712F4C" w:rsidRDefault="00871EB4">
      <w:pPr>
        <w:pStyle w:val="TOC2"/>
        <w:tabs>
          <w:tab w:val="right" w:leader="dot" w:pos="8636"/>
        </w:tabs>
        <w:rPr>
          <w:noProof/>
          <w:color w:val="auto"/>
          <w:sz w:val="22"/>
          <w:szCs w:val="22"/>
          <w:lang w:val="en-US"/>
        </w:rPr>
      </w:pPr>
      <w:hyperlink w:anchor="_Toc159838124" w:history="1">
        <w:r w:rsidRPr="00712F4C">
          <w:rPr>
            <w:rStyle w:val="Hyperlink"/>
            <w:noProof/>
            <w:sz w:val="22"/>
            <w:szCs w:val="22"/>
            <w:lang w:val="en-US"/>
          </w:rPr>
          <w:t>ICT Equipment Order Request Form</w:t>
        </w:r>
        <w:r w:rsidRPr="00712F4C">
          <w:rPr>
            <w:noProof/>
            <w:webHidden/>
            <w:sz w:val="22"/>
            <w:szCs w:val="22"/>
          </w:rPr>
          <w:tab/>
        </w:r>
      </w:hyperlink>
      <w:r w:rsidR="00D2257D">
        <w:t>1</w:t>
      </w:r>
      <w:r w:rsidR="009F3BCF" w:rsidRPr="00712F4C">
        <w:rPr>
          <w:noProof/>
          <w:sz w:val="22"/>
          <w:szCs w:val="22"/>
        </w:rPr>
        <w:t>7</w:t>
      </w:r>
    </w:p>
    <w:p w14:paraId="1FCD3231" w14:textId="77777777" w:rsidR="00B65874" w:rsidRPr="00712F4C" w:rsidRDefault="00EA7FE7">
      <w:pPr>
        <w:pStyle w:val="BodyText"/>
        <w:rPr>
          <w:b/>
          <w:bCs/>
          <w:sz w:val="22"/>
          <w:szCs w:val="22"/>
        </w:rPr>
      </w:pPr>
      <w:r w:rsidRPr="00712F4C">
        <w:rPr>
          <w:bCs/>
          <w:sz w:val="22"/>
          <w:szCs w:val="22"/>
        </w:rPr>
        <w:fldChar w:fldCharType="end"/>
      </w:r>
    </w:p>
    <w:p w14:paraId="1E0B3F3F" w14:textId="77777777" w:rsidR="00B65874" w:rsidRPr="00712F4C" w:rsidRDefault="00B65874">
      <w:pPr>
        <w:pStyle w:val="BodyText"/>
        <w:rPr>
          <w:b/>
          <w:bCs/>
          <w:sz w:val="22"/>
          <w:szCs w:val="22"/>
        </w:rPr>
      </w:pPr>
    </w:p>
    <w:p w14:paraId="30860544" w14:textId="77777777" w:rsidR="00B65874" w:rsidRPr="00712F4C" w:rsidRDefault="00B65874">
      <w:pPr>
        <w:pStyle w:val="Heading1"/>
        <w:rPr>
          <w:sz w:val="22"/>
          <w:szCs w:val="22"/>
        </w:rPr>
      </w:pPr>
      <w:r w:rsidRPr="00712F4C">
        <w:rPr>
          <w:sz w:val="22"/>
          <w:szCs w:val="22"/>
        </w:rPr>
        <w:br w:type="page"/>
      </w:r>
      <w:r w:rsidR="00973606" w:rsidRPr="00712F4C">
        <w:rPr>
          <w:sz w:val="22"/>
          <w:szCs w:val="22"/>
        </w:rPr>
        <w:lastRenderedPageBreak/>
        <w:t xml:space="preserve">1. </w:t>
      </w:r>
      <w:r w:rsidRPr="00712F4C">
        <w:rPr>
          <w:sz w:val="22"/>
          <w:szCs w:val="22"/>
        </w:rPr>
        <w:t>IM&amp;T Services Purchasing</w:t>
      </w:r>
      <w:r w:rsidR="007616E8" w:rsidRPr="00712F4C">
        <w:rPr>
          <w:sz w:val="22"/>
          <w:szCs w:val="22"/>
        </w:rPr>
        <w:t xml:space="preserve">, </w:t>
      </w:r>
      <w:r w:rsidRPr="00712F4C">
        <w:rPr>
          <w:sz w:val="22"/>
          <w:szCs w:val="22"/>
        </w:rPr>
        <w:t xml:space="preserve">Procurement </w:t>
      </w:r>
      <w:r w:rsidR="007616E8" w:rsidRPr="00712F4C">
        <w:rPr>
          <w:sz w:val="22"/>
          <w:szCs w:val="22"/>
        </w:rPr>
        <w:t xml:space="preserve">and Development Control </w:t>
      </w:r>
      <w:r w:rsidRPr="00712F4C">
        <w:rPr>
          <w:sz w:val="22"/>
          <w:szCs w:val="22"/>
        </w:rPr>
        <w:t>Procedure</w:t>
      </w:r>
      <w:r w:rsidR="00EA7FE7" w:rsidRPr="00712F4C">
        <w:rPr>
          <w:sz w:val="22"/>
          <w:szCs w:val="22"/>
        </w:rPr>
        <w:fldChar w:fldCharType="begin"/>
      </w:r>
      <w:r w:rsidRPr="00712F4C">
        <w:rPr>
          <w:sz w:val="22"/>
          <w:szCs w:val="22"/>
        </w:rPr>
        <w:instrText xml:space="preserve"> TC "</w:instrText>
      </w:r>
      <w:bookmarkStart w:id="2" w:name="_Toc159838110"/>
      <w:r w:rsidRPr="00712F4C">
        <w:rPr>
          <w:sz w:val="22"/>
          <w:szCs w:val="22"/>
        </w:rPr>
        <w:instrText>IM&amp;T Services Purchasing &amp; Procurement Procedure</w:instrText>
      </w:r>
      <w:bookmarkEnd w:id="2"/>
      <w:r w:rsidRPr="00712F4C">
        <w:rPr>
          <w:sz w:val="22"/>
          <w:szCs w:val="22"/>
        </w:rPr>
        <w:instrText xml:space="preserve">" \f C \l "1" </w:instrText>
      </w:r>
      <w:r w:rsidR="00EA7FE7" w:rsidRPr="00712F4C">
        <w:rPr>
          <w:sz w:val="22"/>
          <w:szCs w:val="22"/>
        </w:rPr>
        <w:fldChar w:fldCharType="end"/>
      </w:r>
    </w:p>
    <w:p w14:paraId="2084D015" w14:textId="77777777" w:rsidR="00B65874" w:rsidRPr="00712F4C" w:rsidRDefault="00973606">
      <w:pPr>
        <w:pStyle w:val="Heading1"/>
        <w:rPr>
          <w:sz w:val="22"/>
          <w:szCs w:val="22"/>
        </w:rPr>
      </w:pPr>
      <w:bookmarkStart w:id="3" w:name="_Toc99265983"/>
      <w:r w:rsidRPr="00712F4C">
        <w:rPr>
          <w:sz w:val="22"/>
          <w:szCs w:val="22"/>
        </w:rPr>
        <w:t xml:space="preserve">General </w:t>
      </w:r>
      <w:r w:rsidR="00B65874" w:rsidRPr="00712F4C">
        <w:rPr>
          <w:sz w:val="22"/>
          <w:szCs w:val="22"/>
        </w:rPr>
        <w:t>Policy Statement</w:t>
      </w:r>
      <w:bookmarkEnd w:id="3"/>
    </w:p>
    <w:p w14:paraId="222F68F5" w14:textId="77777777" w:rsidR="00973606" w:rsidRPr="00712F4C" w:rsidRDefault="00973606">
      <w:pPr>
        <w:jc w:val="both"/>
        <w:rPr>
          <w:sz w:val="22"/>
          <w:szCs w:val="22"/>
        </w:rPr>
      </w:pPr>
    </w:p>
    <w:p w14:paraId="0FDA42BE" w14:textId="77777777" w:rsidR="00B65874" w:rsidRPr="00712F4C" w:rsidRDefault="00B65874">
      <w:pPr>
        <w:jc w:val="both"/>
        <w:rPr>
          <w:sz w:val="22"/>
          <w:szCs w:val="22"/>
        </w:rPr>
      </w:pPr>
      <w:r w:rsidRPr="00712F4C">
        <w:rPr>
          <w:sz w:val="22"/>
          <w:szCs w:val="22"/>
        </w:rPr>
        <w:t xml:space="preserve">The objectives of the organisation's </w:t>
      </w:r>
      <w:r w:rsidR="00973606" w:rsidRPr="00712F4C">
        <w:rPr>
          <w:sz w:val="22"/>
          <w:szCs w:val="22"/>
        </w:rPr>
        <w:t xml:space="preserve">IM&amp;T </w:t>
      </w:r>
      <w:r w:rsidRPr="00712F4C">
        <w:rPr>
          <w:sz w:val="22"/>
          <w:szCs w:val="22"/>
        </w:rPr>
        <w:t>purchasing</w:t>
      </w:r>
      <w:r w:rsidR="00973606" w:rsidRPr="00712F4C">
        <w:rPr>
          <w:sz w:val="22"/>
          <w:szCs w:val="22"/>
        </w:rPr>
        <w:t xml:space="preserve">, service change and </w:t>
      </w:r>
      <w:r w:rsidR="007616E8" w:rsidRPr="00712F4C">
        <w:rPr>
          <w:sz w:val="22"/>
          <w:szCs w:val="22"/>
        </w:rPr>
        <w:t xml:space="preserve">project </w:t>
      </w:r>
      <w:r w:rsidR="00973606" w:rsidRPr="00712F4C">
        <w:rPr>
          <w:sz w:val="22"/>
          <w:szCs w:val="22"/>
        </w:rPr>
        <w:t xml:space="preserve">initiation policy </w:t>
      </w:r>
      <w:r w:rsidRPr="00712F4C">
        <w:rPr>
          <w:sz w:val="22"/>
          <w:szCs w:val="22"/>
        </w:rPr>
        <w:t xml:space="preserve">are to </w:t>
      </w:r>
      <w:r w:rsidR="00973606" w:rsidRPr="00712F4C">
        <w:rPr>
          <w:sz w:val="22"/>
          <w:szCs w:val="22"/>
        </w:rPr>
        <w:t xml:space="preserve">ensure they </w:t>
      </w:r>
      <w:r w:rsidRPr="00712F4C">
        <w:rPr>
          <w:sz w:val="22"/>
          <w:szCs w:val="22"/>
        </w:rPr>
        <w:t xml:space="preserve">support the strategic </w:t>
      </w:r>
      <w:r w:rsidR="00973606" w:rsidRPr="00712F4C">
        <w:rPr>
          <w:sz w:val="22"/>
          <w:szCs w:val="22"/>
        </w:rPr>
        <w:t xml:space="preserve">IM&amp;T </w:t>
      </w:r>
      <w:r w:rsidRPr="00712F4C">
        <w:rPr>
          <w:sz w:val="22"/>
          <w:szCs w:val="22"/>
        </w:rPr>
        <w:t xml:space="preserve">objectives of </w:t>
      </w:r>
      <w:r w:rsidR="00973606" w:rsidRPr="00712F4C">
        <w:rPr>
          <w:sz w:val="22"/>
          <w:szCs w:val="22"/>
        </w:rPr>
        <w:t xml:space="preserve">Trust, ensure compliance with national and local IM&amp;T standards and ensure </w:t>
      </w:r>
      <w:r w:rsidRPr="00712F4C">
        <w:rPr>
          <w:sz w:val="22"/>
          <w:szCs w:val="22"/>
        </w:rPr>
        <w:t>maxim</w:t>
      </w:r>
      <w:r w:rsidR="00973606" w:rsidRPr="00712F4C">
        <w:rPr>
          <w:sz w:val="22"/>
          <w:szCs w:val="22"/>
        </w:rPr>
        <w:t xml:space="preserve">um </w:t>
      </w:r>
      <w:r w:rsidRPr="00712F4C">
        <w:rPr>
          <w:sz w:val="22"/>
          <w:szCs w:val="22"/>
        </w:rPr>
        <w:t>long-term value for money</w:t>
      </w:r>
      <w:r w:rsidR="00973606" w:rsidRPr="00712F4C">
        <w:rPr>
          <w:sz w:val="22"/>
          <w:szCs w:val="22"/>
        </w:rPr>
        <w:t>. T</w:t>
      </w:r>
      <w:r w:rsidRPr="00712F4C">
        <w:rPr>
          <w:sz w:val="22"/>
          <w:szCs w:val="22"/>
        </w:rPr>
        <w:t xml:space="preserve">he following general principles must be applied in all </w:t>
      </w:r>
      <w:r w:rsidR="00973606" w:rsidRPr="00712F4C">
        <w:rPr>
          <w:sz w:val="22"/>
          <w:szCs w:val="22"/>
        </w:rPr>
        <w:t xml:space="preserve">IM&amp;T related </w:t>
      </w:r>
      <w:r w:rsidRPr="00712F4C">
        <w:rPr>
          <w:sz w:val="22"/>
          <w:szCs w:val="22"/>
        </w:rPr>
        <w:t>purchasing</w:t>
      </w:r>
      <w:r w:rsidR="00973606" w:rsidRPr="00712F4C">
        <w:rPr>
          <w:sz w:val="22"/>
          <w:szCs w:val="22"/>
        </w:rPr>
        <w:t>, service change</w:t>
      </w:r>
      <w:r w:rsidR="007616E8" w:rsidRPr="00712F4C">
        <w:rPr>
          <w:sz w:val="22"/>
          <w:szCs w:val="22"/>
        </w:rPr>
        <w:t>s</w:t>
      </w:r>
      <w:r w:rsidR="00973606" w:rsidRPr="00712F4C">
        <w:rPr>
          <w:sz w:val="22"/>
          <w:szCs w:val="22"/>
        </w:rPr>
        <w:t xml:space="preserve"> and project starts</w:t>
      </w:r>
      <w:r w:rsidRPr="00712F4C">
        <w:rPr>
          <w:sz w:val="22"/>
          <w:szCs w:val="22"/>
        </w:rPr>
        <w:t>:</w:t>
      </w:r>
    </w:p>
    <w:p w14:paraId="433F2E4B" w14:textId="77777777" w:rsidR="00B65874" w:rsidRPr="00712F4C" w:rsidRDefault="00B65874">
      <w:pPr>
        <w:jc w:val="both"/>
        <w:rPr>
          <w:sz w:val="22"/>
          <w:szCs w:val="22"/>
        </w:rPr>
      </w:pPr>
    </w:p>
    <w:p w14:paraId="69DFC0B8" w14:textId="77777777" w:rsidR="00B65874" w:rsidRPr="00712F4C" w:rsidRDefault="00B65874">
      <w:pPr>
        <w:numPr>
          <w:ilvl w:val="0"/>
          <w:numId w:val="12"/>
        </w:numPr>
        <w:jc w:val="both"/>
        <w:rPr>
          <w:sz w:val="22"/>
          <w:szCs w:val="22"/>
        </w:rPr>
      </w:pPr>
      <w:r w:rsidRPr="00712F4C">
        <w:rPr>
          <w:sz w:val="22"/>
          <w:szCs w:val="22"/>
        </w:rPr>
        <w:t>All purchases</w:t>
      </w:r>
      <w:r w:rsidR="00973606" w:rsidRPr="00712F4C">
        <w:rPr>
          <w:sz w:val="22"/>
          <w:szCs w:val="22"/>
        </w:rPr>
        <w:t>/developments</w:t>
      </w:r>
      <w:r w:rsidRPr="00712F4C">
        <w:rPr>
          <w:sz w:val="22"/>
          <w:szCs w:val="22"/>
        </w:rPr>
        <w:t xml:space="preserve"> must be suitable for the purp</w:t>
      </w:r>
      <w:r w:rsidR="00973606" w:rsidRPr="00712F4C">
        <w:rPr>
          <w:sz w:val="22"/>
          <w:szCs w:val="22"/>
        </w:rPr>
        <w:t xml:space="preserve">ose for which they are acquired, and that all relevant costs are identified and funding in advance of a procurement or development/project start </w:t>
      </w:r>
    </w:p>
    <w:p w14:paraId="47F14C01" w14:textId="77777777" w:rsidR="00B65874" w:rsidRPr="00712F4C" w:rsidRDefault="00B65874">
      <w:pPr>
        <w:jc w:val="both"/>
        <w:rPr>
          <w:sz w:val="22"/>
          <w:szCs w:val="22"/>
        </w:rPr>
      </w:pPr>
    </w:p>
    <w:p w14:paraId="0EFD9131" w14:textId="77777777" w:rsidR="00B65874" w:rsidRPr="00712F4C" w:rsidRDefault="00B65874">
      <w:pPr>
        <w:numPr>
          <w:ilvl w:val="0"/>
          <w:numId w:val="12"/>
        </w:numPr>
        <w:jc w:val="both"/>
        <w:rPr>
          <w:sz w:val="22"/>
          <w:szCs w:val="22"/>
        </w:rPr>
      </w:pPr>
      <w:r w:rsidRPr="00712F4C">
        <w:rPr>
          <w:sz w:val="22"/>
          <w:szCs w:val="22"/>
        </w:rPr>
        <w:t>All purchases</w:t>
      </w:r>
      <w:r w:rsidR="00973606" w:rsidRPr="00712F4C">
        <w:rPr>
          <w:sz w:val="22"/>
          <w:szCs w:val="22"/>
        </w:rPr>
        <w:t>/developments</w:t>
      </w:r>
      <w:r w:rsidRPr="00712F4C">
        <w:rPr>
          <w:sz w:val="22"/>
          <w:szCs w:val="22"/>
        </w:rPr>
        <w:t xml:space="preserve"> must be of an acceptable quality;</w:t>
      </w:r>
    </w:p>
    <w:p w14:paraId="30B7BB93" w14:textId="77777777" w:rsidR="00B65874" w:rsidRPr="00712F4C" w:rsidRDefault="00B65874">
      <w:pPr>
        <w:jc w:val="both"/>
        <w:rPr>
          <w:sz w:val="22"/>
          <w:szCs w:val="22"/>
        </w:rPr>
      </w:pPr>
    </w:p>
    <w:p w14:paraId="13A3C7C7" w14:textId="77777777" w:rsidR="00B65874" w:rsidRPr="00712F4C" w:rsidRDefault="00B65874">
      <w:pPr>
        <w:numPr>
          <w:ilvl w:val="0"/>
          <w:numId w:val="12"/>
        </w:numPr>
        <w:jc w:val="both"/>
        <w:rPr>
          <w:sz w:val="22"/>
          <w:szCs w:val="22"/>
        </w:rPr>
      </w:pPr>
      <w:r w:rsidRPr="00712F4C">
        <w:rPr>
          <w:sz w:val="22"/>
          <w:szCs w:val="22"/>
        </w:rPr>
        <w:t xml:space="preserve">Purchasing </w:t>
      </w:r>
      <w:r w:rsidR="00973606" w:rsidRPr="00712F4C">
        <w:rPr>
          <w:sz w:val="22"/>
          <w:szCs w:val="22"/>
        </w:rPr>
        <w:t xml:space="preserve">and development </w:t>
      </w:r>
      <w:r w:rsidRPr="00712F4C">
        <w:rPr>
          <w:sz w:val="22"/>
          <w:szCs w:val="22"/>
        </w:rPr>
        <w:t>decisions must take into account the long-term cost of all acquisitions;</w:t>
      </w:r>
    </w:p>
    <w:p w14:paraId="0D33DAD0" w14:textId="77777777" w:rsidR="00613650" w:rsidRPr="00712F4C" w:rsidRDefault="00613650" w:rsidP="00613650">
      <w:pPr>
        <w:pStyle w:val="ListParagraph"/>
        <w:rPr>
          <w:sz w:val="22"/>
          <w:szCs w:val="22"/>
        </w:rPr>
      </w:pPr>
    </w:p>
    <w:p w14:paraId="195E15E9" w14:textId="77777777" w:rsidR="00613650" w:rsidRPr="00712F4C" w:rsidRDefault="00613650">
      <w:pPr>
        <w:numPr>
          <w:ilvl w:val="0"/>
          <w:numId w:val="12"/>
        </w:numPr>
        <w:jc w:val="both"/>
        <w:rPr>
          <w:sz w:val="22"/>
          <w:szCs w:val="22"/>
        </w:rPr>
      </w:pPr>
      <w:r w:rsidRPr="00712F4C">
        <w:rPr>
          <w:sz w:val="22"/>
          <w:szCs w:val="22"/>
        </w:rPr>
        <w:t>Orders must be placed using the appropriate forms on the intranet. The forms require budget code holder approval prior to the order being placed.</w:t>
      </w:r>
    </w:p>
    <w:p w14:paraId="497B55E6" w14:textId="77777777" w:rsidR="00B65874" w:rsidRPr="00712F4C" w:rsidRDefault="00B65874">
      <w:pPr>
        <w:jc w:val="both"/>
        <w:rPr>
          <w:sz w:val="22"/>
          <w:szCs w:val="22"/>
        </w:rPr>
      </w:pPr>
    </w:p>
    <w:p w14:paraId="1B9B329F" w14:textId="77777777" w:rsidR="00B65874" w:rsidRPr="00712F4C" w:rsidRDefault="00B65874">
      <w:pPr>
        <w:numPr>
          <w:ilvl w:val="0"/>
          <w:numId w:val="12"/>
        </w:numPr>
        <w:jc w:val="both"/>
        <w:rPr>
          <w:sz w:val="22"/>
          <w:szCs w:val="22"/>
        </w:rPr>
      </w:pPr>
      <w:r w:rsidRPr="00712F4C">
        <w:rPr>
          <w:sz w:val="22"/>
          <w:szCs w:val="22"/>
        </w:rPr>
        <w:t>All purchases</w:t>
      </w:r>
      <w:r w:rsidR="00973606" w:rsidRPr="00712F4C">
        <w:rPr>
          <w:sz w:val="22"/>
          <w:szCs w:val="22"/>
        </w:rPr>
        <w:t>/developments</w:t>
      </w:r>
      <w:r w:rsidRPr="00712F4C">
        <w:rPr>
          <w:sz w:val="22"/>
          <w:szCs w:val="22"/>
        </w:rPr>
        <w:t xml:space="preserve"> must have technical approval from the </w:t>
      </w:r>
      <w:r w:rsidR="00AB517F" w:rsidRPr="00712F4C">
        <w:rPr>
          <w:sz w:val="22"/>
          <w:szCs w:val="22"/>
        </w:rPr>
        <w:t>ICT Business &amp; Telecommunications Manager</w:t>
      </w:r>
      <w:r w:rsidRPr="00712F4C">
        <w:rPr>
          <w:sz w:val="22"/>
          <w:szCs w:val="22"/>
        </w:rPr>
        <w:t xml:space="preserve"> and financial authority approval from the budget holder to whom costs will be charged;</w:t>
      </w:r>
    </w:p>
    <w:p w14:paraId="2BF1BDFA" w14:textId="77777777" w:rsidR="00B65874" w:rsidRPr="00712F4C" w:rsidRDefault="00B65874">
      <w:pPr>
        <w:jc w:val="both"/>
        <w:rPr>
          <w:sz w:val="22"/>
          <w:szCs w:val="22"/>
        </w:rPr>
      </w:pPr>
    </w:p>
    <w:p w14:paraId="7411ECD8" w14:textId="77777777" w:rsidR="00B65874" w:rsidRPr="00712F4C" w:rsidRDefault="00B65874">
      <w:pPr>
        <w:numPr>
          <w:ilvl w:val="0"/>
          <w:numId w:val="12"/>
        </w:numPr>
        <w:jc w:val="both"/>
        <w:rPr>
          <w:sz w:val="22"/>
          <w:szCs w:val="22"/>
        </w:rPr>
      </w:pPr>
      <w:r w:rsidRPr="00712F4C">
        <w:rPr>
          <w:sz w:val="22"/>
          <w:szCs w:val="22"/>
        </w:rPr>
        <w:t xml:space="preserve">All products or services purchased </w:t>
      </w:r>
      <w:r w:rsidR="00973606" w:rsidRPr="00712F4C">
        <w:rPr>
          <w:sz w:val="22"/>
          <w:szCs w:val="22"/>
        </w:rPr>
        <w:t xml:space="preserve">externally </w:t>
      </w:r>
      <w:r w:rsidRPr="00712F4C">
        <w:rPr>
          <w:sz w:val="22"/>
          <w:szCs w:val="22"/>
        </w:rPr>
        <w:t xml:space="preserve">must be on the approved </w:t>
      </w:r>
      <w:r w:rsidR="00973606" w:rsidRPr="00712F4C">
        <w:rPr>
          <w:sz w:val="22"/>
          <w:szCs w:val="22"/>
        </w:rPr>
        <w:t xml:space="preserve">IM&amp;T </w:t>
      </w:r>
      <w:r w:rsidRPr="00712F4C">
        <w:rPr>
          <w:sz w:val="22"/>
          <w:szCs w:val="22"/>
        </w:rPr>
        <w:t xml:space="preserve">products list unless specific permission is given to purchase </w:t>
      </w:r>
      <w:r w:rsidR="00973606" w:rsidRPr="00712F4C">
        <w:rPr>
          <w:sz w:val="22"/>
          <w:szCs w:val="22"/>
        </w:rPr>
        <w:t xml:space="preserve">a </w:t>
      </w:r>
      <w:r w:rsidRPr="00712F4C">
        <w:rPr>
          <w:sz w:val="22"/>
          <w:szCs w:val="22"/>
        </w:rPr>
        <w:t>non-approved product</w:t>
      </w:r>
      <w:r w:rsidR="00973606" w:rsidRPr="00712F4C">
        <w:rPr>
          <w:sz w:val="22"/>
          <w:szCs w:val="22"/>
        </w:rPr>
        <w:t>/service</w:t>
      </w:r>
      <w:r w:rsidRPr="00712F4C">
        <w:rPr>
          <w:sz w:val="22"/>
          <w:szCs w:val="22"/>
        </w:rPr>
        <w:t>;</w:t>
      </w:r>
    </w:p>
    <w:p w14:paraId="6EB8102E" w14:textId="77777777" w:rsidR="00B65874" w:rsidRPr="00712F4C" w:rsidRDefault="00B65874">
      <w:pPr>
        <w:jc w:val="both"/>
        <w:rPr>
          <w:sz w:val="22"/>
          <w:szCs w:val="22"/>
        </w:rPr>
      </w:pPr>
    </w:p>
    <w:p w14:paraId="26519C57" w14:textId="77777777" w:rsidR="00B65874" w:rsidRPr="00712F4C" w:rsidRDefault="00B65874">
      <w:pPr>
        <w:numPr>
          <w:ilvl w:val="0"/>
          <w:numId w:val="12"/>
        </w:numPr>
        <w:jc w:val="both"/>
        <w:rPr>
          <w:sz w:val="22"/>
          <w:szCs w:val="22"/>
        </w:rPr>
      </w:pPr>
      <w:r w:rsidRPr="00712F4C">
        <w:rPr>
          <w:sz w:val="22"/>
          <w:szCs w:val="22"/>
        </w:rPr>
        <w:t>All suppliers of goods and/or services to the organisation must be on the approved suppliers list unless specific permission is given to purchase from non-approved suppliers;</w:t>
      </w:r>
    </w:p>
    <w:p w14:paraId="23E7712D" w14:textId="77777777" w:rsidR="00B65874" w:rsidRPr="00712F4C" w:rsidRDefault="00B65874">
      <w:pPr>
        <w:jc w:val="both"/>
        <w:rPr>
          <w:sz w:val="22"/>
          <w:szCs w:val="22"/>
        </w:rPr>
      </w:pPr>
    </w:p>
    <w:p w14:paraId="00ED8E56" w14:textId="77777777" w:rsidR="00B65874" w:rsidRPr="00712F4C" w:rsidRDefault="00B65874">
      <w:pPr>
        <w:numPr>
          <w:ilvl w:val="0"/>
          <w:numId w:val="12"/>
        </w:numPr>
        <w:jc w:val="both"/>
        <w:rPr>
          <w:sz w:val="22"/>
          <w:szCs w:val="22"/>
        </w:rPr>
      </w:pPr>
      <w:r w:rsidRPr="00712F4C">
        <w:rPr>
          <w:sz w:val="22"/>
          <w:szCs w:val="22"/>
        </w:rPr>
        <w:t>Purchasing must be sufficiently flexible to allow rapid response to operational requirements and to enable the organisation to take advantages of business opportunities arising from new IT products or services;</w:t>
      </w:r>
    </w:p>
    <w:p w14:paraId="347A3B8E" w14:textId="77777777" w:rsidR="00B65874" w:rsidRPr="00712F4C" w:rsidRDefault="00B65874">
      <w:pPr>
        <w:pStyle w:val="Footer"/>
        <w:tabs>
          <w:tab w:val="clear" w:pos="4153"/>
          <w:tab w:val="clear" w:pos="8306"/>
        </w:tabs>
        <w:jc w:val="both"/>
        <w:rPr>
          <w:sz w:val="22"/>
          <w:szCs w:val="22"/>
        </w:rPr>
      </w:pPr>
    </w:p>
    <w:p w14:paraId="504B86E9" w14:textId="77777777" w:rsidR="00B65874" w:rsidRPr="00712F4C" w:rsidRDefault="00B65874">
      <w:pPr>
        <w:numPr>
          <w:ilvl w:val="0"/>
          <w:numId w:val="12"/>
        </w:numPr>
        <w:jc w:val="both"/>
        <w:rPr>
          <w:sz w:val="22"/>
          <w:szCs w:val="22"/>
        </w:rPr>
      </w:pPr>
      <w:r w:rsidRPr="00712F4C">
        <w:rPr>
          <w:sz w:val="22"/>
          <w:szCs w:val="22"/>
        </w:rPr>
        <w:t>IM&amp;T purchasing</w:t>
      </w:r>
      <w:r w:rsidR="00973606" w:rsidRPr="00712F4C">
        <w:rPr>
          <w:sz w:val="22"/>
          <w:szCs w:val="22"/>
        </w:rPr>
        <w:t>/developments</w:t>
      </w:r>
      <w:r w:rsidRPr="00712F4C">
        <w:rPr>
          <w:sz w:val="22"/>
          <w:szCs w:val="22"/>
        </w:rPr>
        <w:t xml:space="preserve"> should:</w:t>
      </w:r>
    </w:p>
    <w:p w14:paraId="7C837331" w14:textId="77777777" w:rsidR="00B65874" w:rsidRPr="00712F4C" w:rsidRDefault="00B65874" w:rsidP="00871EB4">
      <w:pPr>
        <w:pStyle w:val="Footer"/>
        <w:tabs>
          <w:tab w:val="clear" w:pos="4153"/>
          <w:tab w:val="clear" w:pos="8306"/>
        </w:tabs>
        <w:jc w:val="both"/>
        <w:rPr>
          <w:sz w:val="22"/>
          <w:szCs w:val="22"/>
        </w:rPr>
      </w:pPr>
    </w:p>
    <w:p w14:paraId="59E71F87" w14:textId="77777777" w:rsidR="00B65874" w:rsidRPr="00712F4C" w:rsidRDefault="00B65874" w:rsidP="00871EB4">
      <w:pPr>
        <w:numPr>
          <w:ilvl w:val="1"/>
          <w:numId w:val="12"/>
        </w:numPr>
        <w:ind w:firstLine="0"/>
        <w:jc w:val="both"/>
        <w:rPr>
          <w:sz w:val="22"/>
          <w:szCs w:val="22"/>
        </w:rPr>
      </w:pPr>
      <w:r w:rsidRPr="00712F4C">
        <w:rPr>
          <w:sz w:val="22"/>
          <w:szCs w:val="22"/>
        </w:rPr>
        <w:t xml:space="preserve">Conform to </w:t>
      </w:r>
      <w:r w:rsidR="00973606" w:rsidRPr="00712F4C">
        <w:rPr>
          <w:sz w:val="22"/>
          <w:szCs w:val="22"/>
        </w:rPr>
        <w:t xml:space="preserve">agreed local and national </w:t>
      </w:r>
      <w:r w:rsidRPr="00712F4C">
        <w:rPr>
          <w:sz w:val="22"/>
          <w:szCs w:val="22"/>
        </w:rPr>
        <w:t xml:space="preserve">IM&amp;T policy and strategy. </w:t>
      </w:r>
    </w:p>
    <w:p w14:paraId="12B15A48" w14:textId="77777777" w:rsidR="00B65874" w:rsidRPr="00712F4C" w:rsidRDefault="00B65874" w:rsidP="00871EB4">
      <w:pPr>
        <w:numPr>
          <w:ilvl w:val="1"/>
          <w:numId w:val="12"/>
        </w:numPr>
        <w:ind w:firstLine="0"/>
        <w:jc w:val="both"/>
        <w:rPr>
          <w:sz w:val="22"/>
          <w:szCs w:val="22"/>
        </w:rPr>
      </w:pPr>
      <w:r w:rsidRPr="00712F4C">
        <w:rPr>
          <w:sz w:val="22"/>
          <w:szCs w:val="22"/>
        </w:rPr>
        <w:t xml:space="preserve">Assist management in controlling IM&amp;T expenditure. </w:t>
      </w:r>
    </w:p>
    <w:p w14:paraId="38E146A3" w14:textId="77777777" w:rsidR="00B65874" w:rsidRPr="00712F4C" w:rsidRDefault="00B65874" w:rsidP="00871EB4">
      <w:pPr>
        <w:numPr>
          <w:ilvl w:val="1"/>
          <w:numId w:val="12"/>
        </w:numPr>
        <w:ind w:firstLine="0"/>
        <w:jc w:val="both"/>
        <w:rPr>
          <w:sz w:val="22"/>
          <w:szCs w:val="22"/>
        </w:rPr>
      </w:pPr>
      <w:r w:rsidRPr="00712F4C">
        <w:rPr>
          <w:sz w:val="22"/>
          <w:szCs w:val="22"/>
        </w:rPr>
        <w:t xml:space="preserve">Be efficient &amp; flexible. </w:t>
      </w:r>
    </w:p>
    <w:p w14:paraId="355FA3D2" w14:textId="77777777" w:rsidR="00B65874" w:rsidRPr="00712F4C" w:rsidRDefault="00B65874" w:rsidP="00871EB4">
      <w:pPr>
        <w:numPr>
          <w:ilvl w:val="1"/>
          <w:numId w:val="12"/>
        </w:numPr>
        <w:ind w:firstLine="0"/>
        <w:jc w:val="both"/>
        <w:rPr>
          <w:sz w:val="22"/>
          <w:szCs w:val="22"/>
        </w:rPr>
      </w:pPr>
      <w:r w:rsidRPr="00712F4C">
        <w:rPr>
          <w:sz w:val="22"/>
          <w:szCs w:val="22"/>
        </w:rPr>
        <w:t xml:space="preserve">Assist in the control of IT inventory. </w:t>
      </w:r>
    </w:p>
    <w:p w14:paraId="311C8981" w14:textId="77777777" w:rsidR="00973606" w:rsidRPr="00712F4C" w:rsidRDefault="00973606" w:rsidP="00871EB4">
      <w:pPr>
        <w:numPr>
          <w:ilvl w:val="1"/>
          <w:numId w:val="12"/>
        </w:numPr>
        <w:ind w:firstLine="0"/>
        <w:jc w:val="both"/>
        <w:rPr>
          <w:sz w:val="22"/>
          <w:szCs w:val="22"/>
        </w:rPr>
      </w:pPr>
      <w:r w:rsidRPr="00712F4C">
        <w:rPr>
          <w:sz w:val="22"/>
          <w:szCs w:val="22"/>
        </w:rPr>
        <w:t>Comply with NHS Information Governance Standards and national  legislation (e.g. Data Protection Act)</w:t>
      </w:r>
    </w:p>
    <w:p w14:paraId="2ED3E804" w14:textId="77777777" w:rsidR="00871EB4" w:rsidRPr="00712F4C" w:rsidRDefault="00871EB4" w:rsidP="00871EB4">
      <w:pPr>
        <w:numPr>
          <w:ilvl w:val="1"/>
          <w:numId w:val="12"/>
        </w:numPr>
        <w:ind w:firstLine="0"/>
        <w:jc w:val="both"/>
        <w:rPr>
          <w:sz w:val="22"/>
          <w:szCs w:val="22"/>
        </w:rPr>
      </w:pPr>
      <w:r w:rsidRPr="00712F4C">
        <w:rPr>
          <w:sz w:val="22"/>
          <w:szCs w:val="22"/>
        </w:rPr>
        <w:t xml:space="preserve">Where the estimated cost of the development requires, follow the approval route set out in the NHS Capital Investment Manual for production and approval of outline and Full Business Cases (see Appendix </w:t>
      </w:r>
    </w:p>
    <w:p w14:paraId="1278A63E" w14:textId="77777777" w:rsidR="00B65874" w:rsidRPr="00712F4C" w:rsidRDefault="00B65874">
      <w:pPr>
        <w:rPr>
          <w:sz w:val="22"/>
          <w:szCs w:val="22"/>
        </w:rPr>
      </w:pPr>
    </w:p>
    <w:p w14:paraId="398E4242" w14:textId="77777777" w:rsidR="00B65874" w:rsidRPr="00712F4C" w:rsidRDefault="00973606">
      <w:pPr>
        <w:pStyle w:val="Heading1"/>
        <w:rPr>
          <w:sz w:val="22"/>
          <w:szCs w:val="22"/>
        </w:rPr>
      </w:pPr>
      <w:bookmarkStart w:id="4" w:name="_Toc99265984"/>
      <w:r w:rsidRPr="00712F4C">
        <w:rPr>
          <w:sz w:val="22"/>
          <w:szCs w:val="22"/>
        </w:rPr>
        <w:lastRenderedPageBreak/>
        <w:t>2. P</w:t>
      </w:r>
      <w:r w:rsidR="00B65874" w:rsidRPr="00712F4C">
        <w:rPr>
          <w:sz w:val="22"/>
          <w:szCs w:val="22"/>
        </w:rPr>
        <w:t>rocedure for Purchasing an Item on the Standard List</w:t>
      </w:r>
      <w:bookmarkEnd w:id="4"/>
      <w:r w:rsidR="00EA7FE7" w:rsidRPr="00712F4C">
        <w:rPr>
          <w:sz w:val="22"/>
          <w:szCs w:val="22"/>
        </w:rPr>
        <w:fldChar w:fldCharType="begin"/>
      </w:r>
      <w:r w:rsidR="00B65874" w:rsidRPr="00712F4C">
        <w:rPr>
          <w:sz w:val="22"/>
          <w:szCs w:val="22"/>
        </w:rPr>
        <w:instrText xml:space="preserve"> TC "</w:instrText>
      </w:r>
      <w:bookmarkStart w:id="5" w:name="_Toc159838111"/>
      <w:r w:rsidR="00B65874" w:rsidRPr="00712F4C">
        <w:rPr>
          <w:sz w:val="22"/>
          <w:szCs w:val="22"/>
        </w:rPr>
        <w:instrText>Procedure for Purchasing an Item on the Standard List</w:instrText>
      </w:r>
      <w:bookmarkEnd w:id="5"/>
      <w:r w:rsidR="00B65874" w:rsidRPr="00712F4C">
        <w:rPr>
          <w:sz w:val="22"/>
          <w:szCs w:val="22"/>
        </w:rPr>
        <w:instrText xml:space="preserve">" \f C \l "1" </w:instrText>
      </w:r>
      <w:r w:rsidR="00EA7FE7" w:rsidRPr="00712F4C">
        <w:rPr>
          <w:sz w:val="22"/>
          <w:szCs w:val="22"/>
        </w:rPr>
        <w:fldChar w:fldCharType="end"/>
      </w:r>
    </w:p>
    <w:p w14:paraId="2190BE7D" w14:textId="77777777" w:rsidR="00B65874" w:rsidRPr="00712F4C" w:rsidRDefault="00B65874">
      <w:pPr>
        <w:rPr>
          <w:sz w:val="22"/>
          <w:szCs w:val="22"/>
        </w:rPr>
      </w:pPr>
    </w:p>
    <w:p w14:paraId="48E87316" w14:textId="77777777" w:rsidR="00B65874" w:rsidRPr="00712F4C" w:rsidRDefault="00B65874">
      <w:pPr>
        <w:numPr>
          <w:ilvl w:val="0"/>
          <w:numId w:val="14"/>
        </w:numPr>
        <w:jc w:val="both"/>
        <w:rPr>
          <w:sz w:val="22"/>
          <w:szCs w:val="22"/>
        </w:rPr>
      </w:pPr>
      <w:r w:rsidRPr="00712F4C">
        <w:rPr>
          <w:sz w:val="22"/>
          <w:szCs w:val="22"/>
        </w:rPr>
        <w:t>The ICT department will maintain a list of standard hardware and software products including PCs,</w:t>
      </w:r>
      <w:r w:rsidR="00AB517F" w:rsidRPr="00712F4C">
        <w:rPr>
          <w:sz w:val="22"/>
          <w:szCs w:val="22"/>
        </w:rPr>
        <w:t xml:space="preserve"> laptops, software,</w:t>
      </w:r>
      <w:r w:rsidRPr="00712F4C">
        <w:rPr>
          <w:sz w:val="22"/>
          <w:szCs w:val="22"/>
        </w:rPr>
        <w:t xml:space="preserve"> printers and mobile devices, Appendix 1. All products on the Standard list have technical approval as defined in this policy.</w:t>
      </w:r>
    </w:p>
    <w:p w14:paraId="1893FD3E" w14:textId="77777777" w:rsidR="00B65874" w:rsidRPr="00712F4C" w:rsidRDefault="00B65874">
      <w:pPr>
        <w:jc w:val="both"/>
        <w:rPr>
          <w:sz w:val="22"/>
          <w:szCs w:val="22"/>
        </w:rPr>
      </w:pPr>
    </w:p>
    <w:p w14:paraId="0066FCBC" w14:textId="77777777" w:rsidR="00B65874" w:rsidRPr="00712F4C" w:rsidRDefault="00B65874">
      <w:pPr>
        <w:numPr>
          <w:ilvl w:val="0"/>
          <w:numId w:val="14"/>
        </w:numPr>
        <w:jc w:val="both"/>
        <w:rPr>
          <w:sz w:val="22"/>
          <w:szCs w:val="22"/>
        </w:rPr>
      </w:pPr>
      <w:r w:rsidRPr="00712F4C">
        <w:rPr>
          <w:sz w:val="22"/>
          <w:szCs w:val="22"/>
        </w:rPr>
        <w:t>To purchase a product on the standard hardware list, complete the ICT Equipment Order Request Form which is located in Appendix 4 of this policy.  A cost centre and signature of the budget holder or authorised signatory must be completed and the form faxed back to the ICT department.</w:t>
      </w:r>
    </w:p>
    <w:p w14:paraId="09FA572C" w14:textId="77777777" w:rsidR="00B65874" w:rsidRPr="00712F4C" w:rsidRDefault="00B65874">
      <w:pPr>
        <w:jc w:val="both"/>
        <w:rPr>
          <w:sz w:val="22"/>
          <w:szCs w:val="22"/>
        </w:rPr>
      </w:pPr>
    </w:p>
    <w:p w14:paraId="63EEE02A" w14:textId="77777777" w:rsidR="00B65874" w:rsidRPr="00712F4C" w:rsidRDefault="00B65874">
      <w:pPr>
        <w:numPr>
          <w:ilvl w:val="0"/>
          <w:numId w:val="14"/>
        </w:numPr>
        <w:jc w:val="both"/>
        <w:rPr>
          <w:sz w:val="22"/>
          <w:szCs w:val="22"/>
        </w:rPr>
      </w:pPr>
      <w:r w:rsidRPr="00712F4C">
        <w:rPr>
          <w:sz w:val="22"/>
          <w:szCs w:val="22"/>
        </w:rPr>
        <w:t xml:space="preserve">The </w:t>
      </w:r>
      <w:r w:rsidR="00AB517F" w:rsidRPr="00712F4C">
        <w:rPr>
          <w:sz w:val="22"/>
          <w:szCs w:val="22"/>
        </w:rPr>
        <w:t>Business &amp; Telecoms Officer</w:t>
      </w:r>
      <w:r w:rsidRPr="00712F4C">
        <w:rPr>
          <w:sz w:val="22"/>
          <w:szCs w:val="22"/>
        </w:rPr>
        <w:t xml:space="preserve"> will then raise the requisition.</w:t>
      </w:r>
    </w:p>
    <w:p w14:paraId="5E1AA7C7" w14:textId="77777777" w:rsidR="00B65874" w:rsidRPr="00712F4C" w:rsidRDefault="00B65874">
      <w:pPr>
        <w:jc w:val="both"/>
        <w:rPr>
          <w:sz w:val="22"/>
          <w:szCs w:val="22"/>
        </w:rPr>
      </w:pPr>
    </w:p>
    <w:p w14:paraId="3FA369DD" w14:textId="77777777" w:rsidR="00B65874" w:rsidRPr="00712F4C" w:rsidRDefault="00B65874">
      <w:pPr>
        <w:numPr>
          <w:ilvl w:val="0"/>
          <w:numId w:val="14"/>
        </w:numPr>
        <w:jc w:val="both"/>
        <w:rPr>
          <w:sz w:val="22"/>
          <w:szCs w:val="22"/>
        </w:rPr>
      </w:pPr>
      <w:r w:rsidRPr="00712F4C">
        <w:rPr>
          <w:sz w:val="22"/>
          <w:szCs w:val="22"/>
        </w:rPr>
        <w:t xml:space="preserve">All PCs will be delivered to </w:t>
      </w:r>
      <w:r w:rsidR="00AB517F" w:rsidRPr="00712F4C">
        <w:rPr>
          <w:sz w:val="22"/>
          <w:szCs w:val="22"/>
        </w:rPr>
        <w:t>site and will be installed by an IT technician only</w:t>
      </w:r>
      <w:r w:rsidR="00944E40" w:rsidRPr="00712F4C">
        <w:rPr>
          <w:sz w:val="22"/>
          <w:szCs w:val="22"/>
        </w:rPr>
        <w:t xml:space="preserve"> and</w:t>
      </w:r>
      <w:r w:rsidRPr="00712F4C">
        <w:rPr>
          <w:sz w:val="22"/>
          <w:szCs w:val="22"/>
        </w:rPr>
        <w:t xml:space="preserve"> NOT directly to the user.</w:t>
      </w:r>
      <w:r w:rsidR="00AB517F" w:rsidRPr="00712F4C">
        <w:rPr>
          <w:sz w:val="22"/>
          <w:szCs w:val="22"/>
        </w:rPr>
        <w:t xml:space="preserve"> A job will need to be logged with the IT service desk to arrange installation.</w:t>
      </w:r>
    </w:p>
    <w:p w14:paraId="7B2124B0" w14:textId="77777777" w:rsidR="00B65874" w:rsidRPr="00712F4C" w:rsidRDefault="00B65874">
      <w:pPr>
        <w:pStyle w:val="Footer"/>
        <w:tabs>
          <w:tab w:val="clear" w:pos="4153"/>
          <w:tab w:val="clear" w:pos="8306"/>
        </w:tabs>
        <w:jc w:val="both"/>
        <w:rPr>
          <w:sz w:val="22"/>
          <w:szCs w:val="22"/>
        </w:rPr>
      </w:pPr>
    </w:p>
    <w:p w14:paraId="4189793C" w14:textId="77777777" w:rsidR="00AB517F" w:rsidRPr="00712F4C" w:rsidRDefault="00AB517F" w:rsidP="00AB517F">
      <w:pPr>
        <w:numPr>
          <w:ilvl w:val="0"/>
          <w:numId w:val="20"/>
        </w:numPr>
        <w:tabs>
          <w:tab w:val="clear" w:pos="360"/>
          <w:tab w:val="num" w:pos="1080"/>
        </w:tabs>
        <w:ind w:left="1080"/>
        <w:jc w:val="both"/>
        <w:rPr>
          <w:b/>
          <w:sz w:val="22"/>
          <w:szCs w:val="22"/>
        </w:rPr>
      </w:pPr>
      <w:r w:rsidRPr="00712F4C">
        <w:rPr>
          <w:sz w:val="22"/>
          <w:szCs w:val="22"/>
        </w:rPr>
        <w:t xml:space="preserve">The technician will install all new updates as well as any pre-ordered software. </w:t>
      </w:r>
    </w:p>
    <w:p w14:paraId="51FCD208" w14:textId="77777777" w:rsidR="00344041" w:rsidRPr="00712F4C" w:rsidRDefault="00344041" w:rsidP="00344041">
      <w:pPr>
        <w:ind w:left="1080"/>
        <w:jc w:val="both"/>
        <w:rPr>
          <w:b/>
          <w:sz w:val="22"/>
          <w:szCs w:val="22"/>
        </w:rPr>
      </w:pPr>
    </w:p>
    <w:p w14:paraId="6B125193" w14:textId="77777777" w:rsidR="00344041" w:rsidRPr="00712F4C" w:rsidRDefault="00344041" w:rsidP="00AB517F">
      <w:pPr>
        <w:numPr>
          <w:ilvl w:val="0"/>
          <w:numId w:val="20"/>
        </w:numPr>
        <w:tabs>
          <w:tab w:val="clear" w:pos="360"/>
          <w:tab w:val="num" w:pos="1080"/>
        </w:tabs>
        <w:ind w:left="1080"/>
        <w:jc w:val="both"/>
        <w:rPr>
          <w:b/>
          <w:sz w:val="22"/>
          <w:szCs w:val="22"/>
        </w:rPr>
      </w:pPr>
      <w:r w:rsidRPr="00712F4C">
        <w:rPr>
          <w:sz w:val="22"/>
          <w:szCs w:val="22"/>
        </w:rPr>
        <w:t>PCs will also be logged down in the asset register which will include the username, location and asset tag number.</w:t>
      </w:r>
    </w:p>
    <w:p w14:paraId="38D057FC" w14:textId="77777777" w:rsidR="00344041" w:rsidRPr="00712F4C" w:rsidRDefault="00344041" w:rsidP="00344041">
      <w:pPr>
        <w:pStyle w:val="ListParagraph"/>
        <w:rPr>
          <w:b/>
          <w:sz w:val="22"/>
          <w:szCs w:val="22"/>
        </w:rPr>
      </w:pPr>
    </w:p>
    <w:p w14:paraId="2BCC2176" w14:textId="77777777" w:rsidR="00344041" w:rsidRPr="00712F4C" w:rsidRDefault="00344041" w:rsidP="00AB517F">
      <w:pPr>
        <w:numPr>
          <w:ilvl w:val="0"/>
          <w:numId w:val="20"/>
        </w:numPr>
        <w:tabs>
          <w:tab w:val="clear" w:pos="360"/>
          <w:tab w:val="num" w:pos="1080"/>
        </w:tabs>
        <w:ind w:left="1080"/>
        <w:jc w:val="both"/>
        <w:rPr>
          <w:b/>
          <w:sz w:val="22"/>
          <w:szCs w:val="22"/>
        </w:rPr>
      </w:pPr>
      <w:r w:rsidRPr="00712F4C">
        <w:rPr>
          <w:sz w:val="22"/>
          <w:szCs w:val="22"/>
        </w:rPr>
        <w:t>PCs will be added to the active directory.</w:t>
      </w:r>
    </w:p>
    <w:p w14:paraId="512C6736" w14:textId="77777777" w:rsidR="00B65874" w:rsidRPr="00712F4C" w:rsidRDefault="00B65874">
      <w:pPr>
        <w:ind w:left="720"/>
        <w:jc w:val="both"/>
        <w:rPr>
          <w:sz w:val="22"/>
          <w:szCs w:val="22"/>
        </w:rPr>
      </w:pPr>
    </w:p>
    <w:p w14:paraId="2F805710" w14:textId="77777777" w:rsidR="00B65874" w:rsidRPr="00712F4C" w:rsidRDefault="00B65874" w:rsidP="00344041">
      <w:pPr>
        <w:jc w:val="both"/>
        <w:rPr>
          <w:sz w:val="22"/>
          <w:szCs w:val="22"/>
        </w:rPr>
      </w:pPr>
      <w:r w:rsidRPr="00712F4C">
        <w:rPr>
          <w:sz w:val="22"/>
          <w:szCs w:val="22"/>
        </w:rPr>
        <w:t xml:space="preserve">All computers are now labelled and imaged with the ELCMHT standard PC set up before leaving the </w:t>
      </w:r>
      <w:r w:rsidR="00944E40" w:rsidRPr="00712F4C">
        <w:rPr>
          <w:sz w:val="22"/>
          <w:szCs w:val="22"/>
        </w:rPr>
        <w:t>f</w:t>
      </w:r>
      <w:r w:rsidRPr="00712F4C">
        <w:rPr>
          <w:sz w:val="22"/>
          <w:szCs w:val="22"/>
        </w:rPr>
        <w:t>actory.  This may involve several steps. Typical activities include:</w:t>
      </w:r>
    </w:p>
    <w:p w14:paraId="6998CF7C" w14:textId="77777777" w:rsidR="00B65874" w:rsidRPr="00712F4C" w:rsidRDefault="00B65874">
      <w:pPr>
        <w:numPr>
          <w:ilvl w:val="0"/>
          <w:numId w:val="10"/>
        </w:numPr>
        <w:tabs>
          <w:tab w:val="clear" w:pos="720"/>
          <w:tab w:val="num" w:pos="1800"/>
        </w:tabs>
        <w:ind w:left="1800"/>
        <w:jc w:val="both"/>
        <w:rPr>
          <w:sz w:val="22"/>
          <w:szCs w:val="22"/>
        </w:rPr>
      </w:pPr>
      <w:r w:rsidRPr="00712F4C">
        <w:rPr>
          <w:sz w:val="22"/>
          <w:szCs w:val="22"/>
        </w:rPr>
        <w:t>configuring;</w:t>
      </w:r>
    </w:p>
    <w:p w14:paraId="265CBD9C" w14:textId="77777777" w:rsidR="00B65874" w:rsidRPr="00712F4C" w:rsidRDefault="00B65874">
      <w:pPr>
        <w:ind w:left="1440"/>
        <w:jc w:val="both"/>
        <w:rPr>
          <w:sz w:val="22"/>
          <w:szCs w:val="22"/>
        </w:rPr>
      </w:pPr>
    </w:p>
    <w:p w14:paraId="4EE2E349" w14:textId="77777777" w:rsidR="00B65874" w:rsidRPr="00712F4C" w:rsidRDefault="00B65874">
      <w:pPr>
        <w:numPr>
          <w:ilvl w:val="0"/>
          <w:numId w:val="10"/>
        </w:numPr>
        <w:tabs>
          <w:tab w:val="clear" w:pos="720"/>
          <w:tab w:val="num" w:pos="1800"/>
        </w:tabs>
        <w:ind w:left="1800"/>
        <w:jc w:val="both"/>
        <w:rPr>
          <w:sz w:val="22"/>
          <w:szCs w:val="22"/>
        </w:rPr>
      </w:pPr>
      <w:r w:rsidRPr="00712F4C">
        <w:rPr>
          <w:sz w:val="22"/>
          <w:szCs w:val="22"/>
        </w:rPr>
        <w:t>setting up standard software;</w:t>
      </w:r>
    </w:p>
    <w:p w14:paraId="71364AA6" w14:textId="77777777" w:rsidR="00B65874" w:rsidRPr="00712F4C" w:rsidRDefault="00B65874">
      <w:pPr>
        <w:ind w:left="1440"/>
        <w:jc w:val="both"/>
        <w:rPr>
          <w:sz w:val="22"/>
          <w:szCs w:val="22"/>
        </w:rPr>
      </w:pPr>
    </w:p>
    <w:p w14:paraId="4ADAA80F" w14:textId="77777777" w:rsidR="00B65874" w:rsidRPr="00712F4C" w:rsidRDefault="00B65874">
      <w:pPr>
        <w:numPr>
          <w:ilvl w:val="0"/>
          <w:numId w:val="10"/>
        </w:numPr>
        <w:tabs>
          <w:tab w:val="clear" w:pos="720"/>
          <w:tab w:val="num" w:pos="1800"/>
        </w:tabs>
        <w:ind w:left="1800"/>
        <w:jc w:val="both"/>
        <w:rPr>
          <w:sz w:val="22"/>
          <w:szCs w:val="22"/>
        </w:rPr>
      </w:pPr>
      <w:r w:rsidRPr="00712F4C">
        <w:rPr>
          <w:sz w:val="22"/>
          <w:szCs w:val="22"/>
        </w:rPr>
        <w:t>installing the required application software;</w:t>
      </w:r>
    </w:p>
    <w:p w14:paraId="416E14B3" w14:textId="77777777" w:rsidR="00B65874" w:rsidRPr="00712F4C" w:rsidRDefault="00B65874">
      <w:pPr>
        <w:ind w:left="1440"/>
        <w:jc w:val="both"/>
        <w:rPr>
          <w:sz w:val="22"/>
          <w:szCs w:val="22"/>
        </w:rPr>
      </w:pPr>
    </w:p>
    <w:p w14:paraId="371CFB48" w14:textId="77777777" w:rsidR="00B65874" w:rsidRPr="00712F4C" w:rsidRDefault="00B65874">
      <w:pPr>
        <w:numPr>
          <w:ilvl w:val="0"/>
          <w:numId w:val="10"/>
        </w:numPr>
        <w:tabs>
          <w:tab w:val="clear" w:pos="720"/>
          <w:tab w:val="num" w:pos="1800"/>
        </w:tabs>
        <w:ind w:left="1800"/>
        <w:jc w:val="both"/>
        <w:rPr>
          <w:sz w:val="22"/>
          <w:szCs w:val="22"/>
        </w:rPr>
      </w:pPr>
      <w:r w:rsidRPr="00712F4C">
        <w:rPr>
          <w:sz w:val="22"/>
          <w:szCs w:val="22"/>
        </w:rPr>
        <w:t>creating a network address;</w:t>
      </w:r>
    </w:p>
    <w:p w14:paraId="6DE0D457" w14:textId="77777777" w:rsidR="00B65874" w:rsidRPr="00712F4C" w:rsidRDefault="00B65874">
      <w:pPr>
        <w:ind w:left="1440"/>
        <w:jc w:val="both"/>
        <w:rPr>
          <w:sz w:val="22"/>
          <w:szCs w:val="22"/>
        </w:rPr>
      </w:pPr>
    </w:p>
    <w:p w14:paraId="653F0FFB" w14:textId="77777777" w:rsidR="00B65874" w:rsidRPr="00712F4C" w:rsidRDefault="00B65874">
      <w:pPr>
        <w:numPr>
          <w:ilvl w:val="0"/>
          <w:numId w:val="10"/>
        </w:numPr>
        <w:tabs>
          <w:tab w:val="clear" w:pos="720"/>
          <w:tab w:val="num" w:pos="1800"/>
        </w:tabs>
        <w:ind w:left="1800"/>
        <w:jc w:val="both"/>
        <w:rPr>
          <w:sz w:val="22"/>
          <w:szCs w:val="22"/>
        </w:rPr>
      </w:pPr>
      <w:r w:rsidRPr="00712F4C">
        <w:rPr>
          <w:sz w:val="22"/>
          <w:szCs w:val="22"/>
        </w:rPr>
        <w:t>adding virus protection;</w:t>
      </w:r>
    </w:p>
    <w:p w14:paraId="3F54EC1F" w14:textId="77777777" w:rsidR="00B65874" w:rsidRPr="00712F4C" w:rsidRDefault="00B65874">
      <w:pPr>
        <w:pStyle w:val="Footer"/>
        <w:tabs>
          <w:tab w:val="clear" w:pos="4153"/>
          <w:tab w:val="clear" w:pos="8306"/>
        </w:tabs>
        <w:ind w:left="1440"/>
        <w:jc w:val="both"/>
        <w:rPr>
          <w:sz w:val="22"/>
          <w:szCs w:val="22"/>
        </w:rPr>
      </w:pPr>
    </w:p>
    <w:p w14:paraId="37F3363B" w14:textId="77777777" w:rsidR="00B65874" w:rsidRPr="00712F4C" w:rsidRDefault="00B65874">
      <w:pPr>
        <w:numPr>
          <w:ilvl w:val="0"/>
          <w:numId w:val="10"/>
        </w:numPr>
        <w:tabs>
          <w:tab w:val="clear" w:pos="720"/>
          <w:tab w:val="num" w:pos="1800"/>
        </w:tabs>
        <w:ind w:left="1800"/>
        <w:jc w:val="both"/>
        <w:rPr>
          <w:sz w:val="22"/>
          <w:szCs w:val="22"/>
        </w:rPr>
      </w:pPr>
      <w:r w:rsidRPr="00712F4C">
        <w:rPr>
          <w:sz w:val="22"/>
          <w:szCs w:val="22"/>
        </w:rPr>
        <w:t>adding security features (software or hardware);</w:t>
      </w:r>
    </w:p>
    <w:p w14:paraId="08744E87" w14:textId="77777777" w:rsidR="00B65874" w:rsidRPr="00712F4C" w:rsidRDefault="00B65874">
      <w:pPr>
        <w:ind w:left="1440"/>
        <w:jc w:val="both"/>
        <w:rPr>
          <w:sz w:val="22"/>
          <w:szCs w:val="22"/>
        </w:rPr>
      </w:pPr>
    </w:p>
    <w:p w14:paraId="70F54364" w14:textId="77777777" w:rsidR="00B65874" w:rsidRPr="00712F4C" w:rsidRDefault="00B65874">
      <w:pPr>
        <w:numPr>
          <w:ilvl w:val="0"/>
          <w:numId w:val="10"/>
        </w:numPr>
        <w:tabs>
          <w:tab w:val="clear" w:pos="720"/>
          <w:tab w:val="num" w:pos="1800"/>
        </w:tabs>
        <w:ind w:left="1800"/>
        <w:jc w:val="both"/>
        <w:rPr>
          <w:sz w:val="22"/>
          <w:szCs w:val="22"/>
        </w:rPr>
      </w:pPr>
      <w:r w:rsidRPr="00712F4C">
        <w:rPr>
          <w:sz w:val="22"/>
          <w:szCs w:val="22"/>
        </w:rPr>
        <w:t>tagging (i.e. putting a reference number tag on the product).</w:t>
      </w:r>
    </w:p>
    <w:p w14:paraId="0C2755EE" w14:textId="77777777" w:rsidR="00B65874" w:rsidRPr="00712F4C" w:rsidRDefault="00B65874">
      <w:pPr>
        <w:ind w:left="720"/>
        <w:jc w:val="both"/>
        <w:rPr>
          <w:sz w:val="22"/>
          <w:szCs w:val="22"/>
        </w:rPr>
      </w:pPr>
    </w:p>
    <w:p w14:paraId="5C185603" w14:textId="77777777" w:rsidR="00B65874" w:rsidRPr="00712F4C" w:rsidRDefault="00344041">
      <w:pPr>
        <w:numPr>
          <w:ilvl w:val="0"/>
          <w:numId w:val="18"/>
        </w:numPr>
        <w:jc w:val="both"/>
        <w:rPr>
          <w:sz w:val="22"/>
          <w:szCs w:val="22"/>
        </w:rPr>
      </w:pPr>
      <w:r w:rsidRPr="00712F4C">
        <w:rPr>
          <w:sz w:val="22"/>
          <w:szCs w:val="22"/>
        </w:rPr>
        <w:t xml:space="preserve">All </w:t>
      </w:r>
      <w:r w:rsidR="00B65874" w:rsidRPr="00712F4C">
        <w:rPr>
          <w:sz w:val="22"/>
          <w:szCs w:val="22"/>
        </w:rPr>
        <w:t>handhelds, laptops and mobile devices will be delivered to the ICT Department not directly to the user.  The reasons for this are:</w:t>
      </w:r>
    </w:p>
    <w:p w14:paraId="2CA8A707" w14:textId="77777777" w:rsidR="00B65874" w:rsidRPr="00712F4C" w:rsidRDefault="00B65874">
      <w:pPr>
        <w:ind w:left="720"/>
        <w:jc w:val="both"/>
        <w:rPr>
          <w:sz w:val="22"/>
          <w:szCs w:val="22"/>
        </w:rPr>
      </w:pPr>
    </w:p>
    <w:p w14:paraId="5D1C8DA2" w14:textId="77777777" w:rsidR="00B65874" w:rsidRPr="00712F4C" w:rsidRDefault="00B65874">
      <w:pPr>
        <w:numPr>
          <w:ilvl w:val="0"/>
          <w:numId w:val="20"/>
        </w:numPr>
        <w:tabs>
          <w:tab w:val="clear" w:pos="360"/>
          <w:tab w:val="num" w:pos="1080"/>
        </w:tabs>
        <w:ind w:left="1080"/>
        <w:jc w:val="both"/>
        <w:rPr>
          <w:sz w:val="22"/>
          <w:szCs w:val="22"/>
        </w:rPr>
      </w:pPr>
      <w:r w:rsidRPr="00712F4C">
        <w:rPr>
          <w:sz w:val="22"/>
          <w:szCs w:val="22"/>
        </w:rPr>
        <w:t>The ICT Department can check that the correct goods have been delivered.</w:t>
      </w:r>
    </w:p>
    <w:p w14:paraId="2B7274BE" w14:textId="77777777" w:rsidR="00B65874" w:rsidRPr="00712F4C" w:rsidRDefault="00B65874">
      <w:pPr>
        <w:ind w:left="720"/>
        <w:jc w:val="both"/>
        <w:rPr>
          <w:sz w:val="22"/>
          <w:szCs w:val="22"/>
        </w:rPr>
      </w:pPr>
    </w:p>
    <w:p w14:paraId="60F55E49" w14:textId="77777777" w:rsidR="00B65874" w:rsidRPr="00712F4C" w:rsidRDefault="00B65874">
      <w:pPr>
        <w:numPr>
          <w:ilvl w:val="0"/>
          <w:numId w:val="20"/>
        </w:numPr>
        <w:tabs>
          <w:tab w:val="clear" w:pos="360"/>
          <w:tab w:val="num" w:pos="1080"/>
        </w:tabs>
        <w:ind w:left="1080"/>
        <w:jc w:val="both"/>
        <w:rPr>
          <w:sz w:val="22"/>
          <w:szCs w:val="22"/>
        </w:rPr>
      </w:pPr>
      <w:r w:rsidRPr="00712F4C">
        <w:rPr>
          <w:sz w:val="22"/>
          <w:szCs w:val="22"/>
        </w:rPr>
        <w:t>Where appropriate, the goods can be tested, and set up.  This may involve several steps. Typical activities include:</w:t>
      </w:r>
    </w:p>
    <w:p w14:paraId="402EF860" w14:textId="77777777" w:rsidR="00B65874" w:rsidRPr="00712F4C" w:rsidRDefault="00B65874">
      <w:pPr>
        <w:jc w:val="both"/>
        <w:rPr>
          <w:sz w:val="22"/>
          <w:szCs w:val="22"/>
        </w:rPr>
      </w:pPr>
    </w:p>
    <w:p w14:paraId="64FB5D41" w14:textId="77777777" w:rsidR="00B65874" w:rsidRPr="00712F4C" w:rsidRDefault="00B65874">
      <w:pPr>
        <w:numPr>
          <w:ilvl w:val="0"/>
          <w:numId w:val="10"/>
        </w:numPr>
        <w:tabs>
          <w:tab w:val="clear" w:pos="720"/>
          <w:tab w:val="num" w:pos="1800"/>
        </w:tabs>
        <w:ind w:left="1800"/>
        <w:jc w:val="both"/>
        <w:rPr>
          <w:sz w:val="22"/>
          <w:szCs w:val="22"/>
        </w:rPr>
      </w:pPr>
      <w:r w:rsidRPr="00712F4C">
        <w:rPr>
          <w:sz w:val="22"/>
          <w:szCs w:val="22"/>
        </w:rPr>
        <w:t>configuring;</w:t>
      </w:r>
    </w:p>
    <w:p w14:paraId="1A357369" w14:textId="77777777" w:rsidR="00B65874" w:rsidRPr="00712F4C" w:rsidRDefault="00B65874">
      <w:pPr>
        <w:ind w:left="1440"/>
        <w:jc w:val="both"/>
        <w:rPr>
          <w:sz w:val="22"/>
          <w:szCs w:val="22"/>
        </w:rPr>
      </w:pPr>
    </w:p>
    <w:p w14:paraId="0F995319" w14:textId="77777777" w:rsidR="00B65874" w:rsidRPr="00712F4C" w:rsidRDefault="00B65874">
      <w:pPr>
        <w:numPr>
          <w:ilvl w:val="0"/>
          <w:numId w:val="10"/>
        </w:numPr>
        <w:tabs>
          <w:tab w:val="clear" w:pos="720"/>
          <w:tab w:val="num" w:pos="1800"/>
        </w:tabs>
        <w:ind w:left="1800"/>
        <w:jc w:val="both"/>
        <w:rPr>
          <w:sz w:val="22"/>
          <w:szCs w:val="22"/>
        </w:rPr>
      </w:pPr>
      <w:r w:rsidRPr="00712F4C">
        <w:rPr>
          <w:sz w:val="22"/>
          <w:szCs w:val="22"/>
        </w:rPr>
        <w:lastRenderedPageBreak/>
        <w:t>setting up standard software;</w:t>
      </w:r>
    </w:p>
    <w:p w14:paraId="0815924B" w14:textId="77777777" w:rsidR="00B65874" w:rsidRPr="00712F4C" w:rsidRDefault="00B65874">
      <w:pPr>
        <w:ind w:left="1440"/>
        <w:jc w:val="both"/>
        <w:rPr>
          <w:sz w:val="22"/>
          <w:szCs w:val="22"/>
        </w:rPr>
      </w:pPr>
    </w:p>
    <w:p w14:paraId="3E9A012B" w14:textId="77777777" w:rsidR="00B65874" w:rsidRPr="00712F4C" w:rsidRDefault="00B65874">
      <w:pPr>
        <w:numPr>
          <w:ilvl w:val="0"/>
          <w:numId w:val="10"/>
        </w:numPr>
        <w:tabs>
          <w:tab w:val="clear" w:pos="720"/>
          <w:tab w:val="num" w:pos="1800"/>
        </w:tabs>
        <w:ind w:left="1800"/>
        <w:jc w:val="both"/>
        <w:rPr>
          <w:sz w:val="22"/>
          <w:szCs w:val="22"/>
        </w:rPr>
      </w:pPr>
      <w:r w:rsidRPr="00712F4C">
        <w:rPr>
          <w:sz w:val="22"/>
          <w:szCs w:val="22"/>
        </w:rPr>
        <w:t>installing the required application software;</w:t>
      </w:r>
    </w:p>
    <w:p w14:paraId="352B91C2" w14:textId="77777777" w:rsidR="00B65874" w:rsidRPr="00712F4C" w:rsidRDefault="00B65874">
      <w:pPr>
        <w:ind w:left="1440"/>
        <w:jc w:val="both"/>
        <w:rPr>
          <w:sz w:val="22"/>
          <w:szCs w:val="22"/>
        </w:rPr>
      </w:pPr>
    </w:p>
    <w:p w14:paraId="63838FB9" w14:textId="77777777" w:rsidR="00B65874" w:rsidRPr="00712F4C" w:rsidRDefault="00B65874">
      <w:pPr>
        <w:numPr>
          <w:ilvl w:val="0"/>
          <w:numId w:val="10"/>
        </w:numPr>
        <w:tabs>
          <w:tab w:val="clear" w:pos="720"/>
          <w:tab w:val="num" w:pos="1800"/>
        </w:tabs>
        <w:ind w:left="1800"/>
        <w:jc w:val="both"/>
        <w:rPr>
          <w:sz w:val="22"/>
          <w:szCs w:val="22"/>
        </w:rPr>
      </w:pPr>
      <w:r w:rsidRPr="00712F4C">
        <w:rPr>
          <w:sz w:val="22"/>
          <w:szCs w:val="22"/>
        </w:rPr>
        <w:t>creating a network address;</w:t>
      </w:r>
    </w:p>
    <w:p w14:paraId="492D9AA7" w14:textId="77777777" w:rsidR="00B65874" w:rsidRPr="00712F4C" w:rsidRDefault="00B65874">
      <w:pPr>
        <w:ind w:left="1440"/>
        <w:jc w:val="both"/>
        <w:rPr>
          <w:sz w:val="22"/>
          <w:szCs w:val="22"/>
        </w:rPr>
      </w:pPr>
    </w:p>
    <w:p w14:paraId="7592C877" w14:textId="77777777" w:rsidR="00B65874" w:rsidRPr="00712F4C" w:rsidRDefault="00B65874">
      <w:pPr>
        <w:numPr>
          <w:ilvl w:val="0"/>
          <w:numId w:val="10"/>
        </w:numPr>
        <w:tabs>
          <w:tab w:val="clear" w:pos="720"/>
          <w:tab w:val="num" w:pos="1800"/>
        </w:tabs>
        <w:ind w:left="1800"/>
        <w:jc w:val="both"/>
        <w:rPr>
          <w:sz w:val="22"/>
          <w:szCs w:val="22"/>
        </w:rPr>
      </w:pPr>
      <w:r w:rsidRPr="00712F4C">
        <w:rPr>
          <w:sz w:val="22"/>
          <w:szCs w:val="22"/>
        </w:rPr>
        <w:t>adding virus protection;</w:t>
      </w:r>
    </w:p>
    <w:p w14:paraId="1B21683B" w14:textId="77777777" w:rsidR="00B65874" w:rsidRPr="00712F4C" w:rsidRDefault="00B65874">
      <w:pPr>
        <w:pStyle w:val="Footer"/>
        <w:tabs>
          <w:tab w:val="clear" w:pos="4153"/>
          <w:tab w:val="clear" w:pos="8306"/>
        </w:tabs>
        <w:ind w:left="1440"/>
        <w:jc w:val="both"/>
        <w:rPr>
          <w:sz w:val="22"/>
          <w:szCs w:val="22"/>
        </w:rPr>
      </w:pPr>
    </w:p>
    <w:p w14:paraId="6BA86198" w14:textId="77777777" w:rsidR="00B65874" w:rsidRPr="00712F4C" w:rsidRDefault="00B65874">
      <w:pPr>
        <w:numPr>
          <w:ilvl w:val="0"/>
          <w:numId w:val="10"/>
        </w:numPr>
        <w:tabs>
          <w:tab w:val="clear" w:pos="720"/>
          <w:tab w:val="num" w:pos="1800"/>
        </w:tabs>
        <w:ind w:left="1800"/>
        <w:jc w:val="both"/>
        <w:rPr>
          <w:sz w:val="22"/>
          <w:szCs w:val="22"/>
        </w:rPr>
      </w:pPr>
      <w:r w:rsidRPr="00712F4C">
        <w:rPr>
          <w:sz w:val="22"/>
          <w:szCs w:val="22"/>
        </w:rPr>
        <w:t>adding security features (software or hardware);</w:t>
      </w:r>
    </w:p>
    <w:p w14:paraId="35B4ECF8" w14:textId="77777777" w:rsidR="00B65874" w:rsidRPr="00712F4C" w:rsidRDefault="00B65874">
      <w:pPr>
        <w:ind w:left="1440"/>
        <w:jc w:val="both"/>
        <w:rPr>
          <w:sz w:val="22"/>
          <w:szCs w:val="22"/>
        </w:rPr>
      </w:pPr>
    </w:p>
    <w:p w14:paraId="78F3BD88" w14:textId="77777777" w:rsidR="00B65874" w:rsidRPr="00712F4C" w:rsidRDefault="00B65874">
      <w:pPr>
        <w:numPr>
          <w:ilvl w:val="0"/>
          <w:numId w:val="10"/>
        </w:numPr>
        <w:tabs>
          <w:tab w:val="clear" w:pos="720"/>
          <w:tab w:val="num" w:pos="1800"/>
        </w:tabs>
        <w:ind w:left="1800"/>
        <w:jc w:val="both"/>
        <w:rPr>
          <w:sz w:val="22"/>
          <w:szCs w:val="22"/>
        </w:rPr>
      </w:pPr>
      <w:r w:rsidRPr="00712F4C">
        <w:rPr>
          <w:sz w:val="22"/>
          <w:szCs w:val="22"/>
        </w:rPr>
        <w:t>tagging (i.e. putting a refer</w:t>
      </w:r>
      <w:r w:rsidR="00344041" w:rsidRPr="00712F4C">
        <w:rPr>
          <w:sz w:val="22"/>
          <w:szCs w:val="22"/>
        </w:rPr>
        <w:t>ence number tag on the product);</w:t>
      </w:r>
    </w:p>
    <w:p w14:paraId="39BB09A3" w14:textId="77777777" w:rsidR="00344041" w:rsidRPr="00712F4C" w:rsidRDefault="00344041" w:rsidP="00344041">
      <w:pPr>
        <w:pStyle w:val="ListParagraph"/>
        <w:rPr>
          <w:sz w:val="22"/>
          <w:szCs w:val="22"/>
        </w:rPr>
      </w:pPr>
    </w:p>
    <w:p w14:paraId="576D762C" w14:textId="77777777" w:rsidR="00344041" w:rsidRPr="00712F4C" w:rsidRDefault="00344041">
      <w:pPr>
        <w:numPr>
          <w:ilvl w:val="0"/>
          <w:numId w:val="10"/>
        </w:numPr>
        <w:tabs>
          <w:tab w:val="clear" w:pos="720"/>
          <w:tab w:val="num" w:pos="1800"/>
        </w:tabs>
        <w:ind w:left="1800"/>
        <w:jc w:val="both"/>
        <w:rPr>
          <w:sz w:val="22"/>
          <w:szCs w:val="22"/>
        </w:rPr>
      </w:pPr>
      <w:r w:rsidRPr="00712F4C">
        <w:rPr>
          <w:sz w:val="22"/>
          <w:szCs w:val="22"/>
        </w:rPr>
        <w:t>Device added to the asset list.</w:t>
      </w:r>
    </w:p>
    <w:p w14:paraId="1D5B6C86" w14:textId="77777777" w:rsidR="00B65874" w:rsidRPr="00712F4C" w:rsidRDefault="00B65874">
      <w:pPr>
        <w:jc w:val="both"/>
        <w:rPr>
          <w:sz w:val="22"/>
          <w:szCs w:val="22"/>
        </w:rPr>
      </w:pPr>
    </w:p>
    <w:p w14:paraId="575F11CB" w14:textId="77777777" w:rsidR="00FA1108" w:rsidRPr="00712F4C" w:rsidRDefault="00FA1108">
      <w:pPr>
        <w:jc w:val="both"/>
        <w:rPr>
          <w:sz w:val="22"/>
          <w:szCs w:val="22"/>
        </w:rPr>
      </w:pPr>
    </w:p>
    <w:p w14:paraId="753A6CAA" w14:textId="77777777" w:rsidR="00B65874" w:rsidRPr="00712F4C" w:rsidRDefault="00B65874">
      <w:pPr>
        <w:numPr>
          <w:ilvl w:val="0"/>
          <w:numId w:val="18"/>
        </w:numPr>
        <w:jc w:val="both"/>
        <w:rPr>
          <w:sz w:val="22"/>
          <w:szCs w:val="22"/>
        </w:rPr>
      </w:pPr>
      <w:r w:rsidRPr="00712F4C">
        <w:rPr>
          <w:sz w:val="22"/>
          <w:szCs w:val="22"/>
        </w:rPr>
        <w:t>The purchaser must inform ICT of all items delivered directly to site so they can be entered into the IT inventory</w:t>
      </w:r>
      <w:r w:rsidR="00344041" w:rsidRPr="00712F4C">
        <w:rPr>
          <w:sz w:val="22"/>
          <w:szCs w:val="22"/>
        </w:rPr>
        <w:t xml:space="preserve"> and receipt the order for payment on Oracle</w:t>
      </w:r>
      <w:r w:rsidRPr="00712F4C">
        <w:rPr>
          <w:sz w:val="22"/>
          <w:szCs w:val="22"/>
        </w:rPr>
        <w:t>.</w:t>
      </w:r>
    </w:p>
    <w:p w14:paraId="5D67A061" w14:textId="77777777" w:rsidR="00B65874" w:rsidRPr="00712F4C" w:rsidRDefault="00B65874">
      <w:pPr>
        <w:ind w:left="720"/>
        <w:jc w:val="both"/>
        <w:rPr>
          <w:sz w:val="22"/>
          <w:szCs w:val="22"/>
        </w:rPr>
      </w:pPr>
    </w:p>
    <w:p w14:paraId="6B80955C" w14:textId="77777777" w:rsidR="00FA1108" w:rsidRPr="00712F4C" w:rsidRDefault="00FA1108">
      <w:pPr>
        <w:ind w:left="720"/>
        <w:jc w:val="both"/>
        <w:rPr>
          <w:sz w:val="22"/>
          <w:szCs w:val="22"/>
        </w:rPr>
      </w:pPr>
    </w:p>
    <w:p w14:paraId="3EEEC862" w14:textId="77777777" w:rsidR="00B65874" w:rsidRPr="00712F4C" w:rsidRDefault="00B65874">
      <w:pPr>
        <w:numPr>
          <w:ilvl w:val="0"/>
          <w:numId w:val="18"/>
        </w:numPr>
        <w:jc w:val="both"/>
        <w:rPr>
          <w:sz w:val="22"/>
          <w:szCs w:val="22"/>
        </w:rPr>
      </w:pPr>
      <w:r w:rsidRPr="00712F4C">
        <w:rPr>
          <w:sz w:val="22"/>
          <w:szCs w:val="22"/>
        </w:rPr>
        <w:t>For software, licences must be checked, quantity or corporate discounts confirmed and any necessary registration or site licence agreement compliance procedures carried out.</w:t>
      </w:r>
    </w:p>
    <w:p w14:paraId="698A290C" w14:textId="77777777" w:rsidR="00B65874" w:rsidRPr="00712F4C" w:rsidRDefault="00973606" w:rsidP="00973606">
      <w:pPr>
        <w:pStyle w:val="Heading1"/>
        <w:rPr>
          <w:sz w:val="22"/>
          <w:szCs w:val="22"/>
        </w:rPr>
      </w:pPr>
      <w:r w:rsidRPr="00712F4C">
        <w:rPr>
          <w:sz w:val="22"/>
          <w:szCs w:val="22"/>
        </w:rPr>
        <w:br w:type="page"/>
      </w:r>
      <w:bookmarkStart w:id="6" w:name="_Toc99265985"/>
      <w:r w:rsidR="007616E8" w:rsidRPr="00712F4C">
        <w:rPr>
          <w:sz w:val="22"/>
          <w:szCs w:val="22"/>
        </w:rPr>
        <w:lastRenderedPageBreak/>
        <w:t xml:space="preserve">3. </w:t>
      </w:r>
      <w:r w:rsidR="00B65874" w:rsidRPr="00712F4C">
        <w:rPr>
          <w:sz w:val="22"/>
          <w:szCs w:val="22"/>
        </w:rPr>
        <w:t>Procedure for Purchasing Non-standard Equipment, Software and Services</w:t>
      </w:r>
      <w:bookmarkEnd w:id="6"/>
      <w:r w:rsidR="00EA7FE7" w:rsidRPr="00712F4C">
        <w:rPr>
          <w:sz w:val="22"/>
          <w:szCs w:val="22"/>
        </w:rPr>
        <w:fldChar w:fldCharType="begin"/>
      </w:r>
      <w:r w:rsidR="00B65874" w:rsidRPr="00712F4C">
        <w:rPr>
          <w:sz w:val="22"/>
          <w:szCs w:val="22"/>
        </w:rPr>
        <w:instrText xml:space="preserve"> TC "</w:instrText>
      </w:r>
      <w:bookmarkStart w:id="7" w:name="_Toc159838112"/>
      <w:r w:rsidR="00B65874" w:rsidRPr="00712F4C">
        <w:rPr>
          <w:sz w:val="22"/>
          <w:szCs w:val="22"/>
        </w:rPr>
        <w:instrText>Procedure for Purchasing Non-standard Equipment, Software and Services</w:instrText>
      </w:r>
      <w:bookmarkEnd w:id="7"/>
      <w:r w:rsidR="00B65874" w:rsidRPr="00712F4C">
        <w:rPr>
          <w:sz w:val="22"/>
          <w:szCs w:val="22"/>
        </w:rPr>
        <w:instrText xml:space="preserve">" \f C \l "1" </w:instrText>
      </w:r>
      <w:r w:rsidR="00EA7FE7" w:rsidRPr="00712F4C">
        <w:rPr>
          <w:sz w:val="22"/>
          <w:szCs w:val="22"/>
        </w:rPr>
        <w:fldChar w:fldCharType="end"/>
      </w:r>
    </w:p>
    <w:p w14:paraId="74559C34" w14:textId="77777777" w:rsidR="00B65874" w:rsidRPr="00712F4C" w:rsidRDefault="00B65874">
      <w:pPr>
        <w:rPr>
          <w:sz w:val="22"/>
          <w:szCs w:val="22"/>
        </w:rPr>
      </w:pPr>
    </w:p>
    <w:p w14:paraId="135677D8" w14:textId="77777777" w:rsidR="00B65874" w:rsidRPr="00712F4C" w:rsidRDefault="00B65874">
      <w:pPr>
        <w:jc w:val="both"/>
        <w:rPr>
          <w:sz w:val="22"/>
          <w:szCs w:val="22"/>
        </w:rPr>
      </w:pPr>
    </w:p>
    <w:p w14:paraId="7740642B" w14:textId="77777777" w:rsidR="00B65874" w:rsidRPr="00712F4C" w:rsidRDefault="00B65874">
      <w:pPr>
        <w:numPr>
          <w:ilvl w:val="0"/>
          <w:numId w:val="21"/>
        </w:numPr>
        <w:tabs>
          <w:tab w:val="clear" w:pos="360"/>
          <w:tab w:val="num" w:pos="720"/>
        </w:tabs>
        <w:ind w:left="720" w:hanging="720"/>
        <w:jc w:val="both"/>
        <w:rPr>
          <w:sz w:val="22"/>
          <w:szCs w:val="22"/>
        </w:rPr>
      </w:pPr>
      <w:r w:rsidRPr="00712F4C">
        <w:rPr>
          <w:sz w:val="22"/>
          <w:szCs w:val="22"/>
        </w:rPr>
        <w:t xml:space="preserve">A brief initial case </w:t>
      </w:r>
      <w:r w:rsidR="00E231CF" w:rsidRPr="00712F4C">
        <w:rPr>
          <w:sz w:val="22"/>
          <w:szCs w:val="22"/>
        </w:rPr>
        <w:t xml:space="preserve">for the purchase </w:t>
      </w:r>
      <w:r w:rsidR="00FA1108" w:rsidRPr="00712F4C">
        <w:rPr>
          <w:sz w:val="22"/>
          <w:szCs w:val="22"/>
        </w:rPr>
        <w:t>must be submitted to the Associate Director</w:t>
      </w:r>
      <w:r w:rsidRPr="00712F4C">
        <w:rPr>
          <w:sz w:val="22"/>
          <w:szCs w:val="22"/>
        </w:rPr>
        <w:t xml:space="preserve"> of ICT. It must state</w:t>
      </w:r>
      <w:r w:rsidR="007616E8" w:rsidRPr="00712F4C">
        <w:rPr>
          <w:sz w:val="22"/>
          <w:szCs w:val="22"/>
        </w:rPr>
        <w:t xml:space="preserve"> </w:t>
      </w:r>
    </w:p>
    <w:p w14:paraId="7C4FC97E" w14:textId="77777777" w:rsidR="00B65874" w:rsidRPr="00712F4C" w:rsidRDefault="00B65874">
      <w:pPr>
        <w:jc w:val="both"/>
        <w:rPr>
          <w:sz w:val="22"/>
          <w:szCs w:val="22"/>
        </w:rPr>
      </w:pPr>
    </w:p>
    <w:p w14:paraId="1BF1DAFD" w14:textId="77777777" w:rsidR="00B65874" w:rsidRPr="00712F4C" w:rsidRDefault="00B65874">
      <w:pPr>
        <w:numPr>
          <w:ilvl w:val="1"/>
          <w:numId w:val="21"/>
        </w:numPr>
        <w:jc w:val="both"/>
        <w:rPr>
          <w:sz w:val="22"/>
          <w:szCs w:val="22"/>
        </w:rPr>
      </w:pPr>
      <w:r w:rsidRPr="00712F4C">
        <w:rPr>
          <w:sz w:val="22"/>
          <w:szCs w:val="22"/>
        </w:rPr>
        <w:t>What is required?</w:t>
      </w:r>
    </w:p>
    <w:p w14:paraId="286AEB43" w14:textId="77777777" w:rsidR="00B65874" w:rsidRPr="00712F4C" w:rsidRDefault="00B65874">
      <w:pPr>
        <w:numPr>
          <w:ilvl w:val="1"/>
          <w:numId w:val="21"/>
        </w:numPr>
        <w:jc w:val="both"/>
        <w:rPr>
          <w:sz w:val="22"/>
          <w:szCs w:val="22"/>
        </w:rPr>
      </w:pPr>
      <w:r w:rsidRPr="00712F4C">
        <w:rPr>
          <w:sz w:val="22"/>
          <w:szCs w:val="22"/>
        </w:rPr>
        <w:t>Why it is needed, what business need will be met.</w:t>
      </w:r>
    </w:p>
    <w:p w14:paraId="28D02A87" w14:textId="77777777" w:rsidR="00B65874" w:rsidRPr="00712F4C" w:rsidRDefault="00B65874">
      <w:pPr>
        <w:numPr>
          <w:ilvl w:val="1"/>
          <w:numId w:val="21"/>
        </w:numPr>
        <w:jc w:val="both"/>
        <w:rPr>
          <w:sz w:val="22"/>
          <w:szCs w:val="22"/>
        </w:rPr>
      </w:pPr>
      <w:r w:rsidRPr="00712F4C">
        <w:rPr>
          <w:sz w:val="22"/>
          <w:szCs w:val="22"/>
        </w:rPr>
        <w:t>When it will be needed, implications of missing target dates.</w:t>
      </w:r>
    </w:p>
    <w:p w14:paraId="54FC57EE" w14:textId="77777777" w:rsidR="00B65874" w:rsidRPr="00712F4C" w:rsidRDefault="00B65874">
      <w:pPr>
        <w:numPr>
          <w:ilvl w:val="1"/>
          <w:numId w:val="21"/>
        </w:numPr>
        <w:jc w:val="both"/>
        <w:rPr>
          <w:sz w:val="22"/>
          <w:szCs w:val="22"/>
        </w:rPr>
      </w:pPr>
      <w:r w:rsidRPr="00712F4C">
        <w:rPr>
          <w:sz w:val="22"/>
          <w:szCs w:val="22"/>
        </w:rPr>
        <w:t>Estimated costs and budgetary limits.</w:t>
      </w:r>
    </w:p>
    <w:p w14:paraId="6FC62BF6" w14:textId="77777777" w:rsidR="00B65874" w:rsidRPr="00712F4C" w:rsidRDefault="00B65874">
      <w:pPr>
        <w:numPr>
          <w:ilvl w:val="1"/>
          <w:numId w:val="21"/>
        </w:numPr>
        <w:jc w:val="both"/>
        <w:rPr>
          <w:sz w:val="22"/>
          <w:szCs w:val="22"/>
        </w:rPr>
      </w:pPr>
      <w:r w:rsidRPr="00712F4C">
        <w:rPr>
          <w:sz w:val="22"/>
          <w:szCs w:val="22"/>
        </w:rPr>
        <w:t>Name and designation of budget holder who will authorise expenditure</w:t>
      </w:r>
    </w:p>
    <w:p w14:paraId="209168CA" w14:textId="77777777" w:rsidR="00E231CF" w:rsidRPr="00712F4C" w:rsidRDefault="00E231CF" w:rsidP="00E231CF">
      <w:pPr>
        <w:ind w:left="720"/>
        <w:jc w:val="both"/>
        <w:rPr>
          <w:sz w:val="22"/>
          <w:szCs w:val="22"/>
        </w:rPr>
      </w:pPr>
    </w:p>
    <w:p w14:paraId="056DE0EF" w14:textId="77777777" w:rsidR="00E231CF" w:rsidRPr="00712F4C" w:rsidRDefault="00E231CF" w:rsidP="00E231CF">
      <w:pPr>
        <w:ind w:left="720"/>
        <w:jc w:val="both"/>
        <w:rPr>
          <w:sz w:val="22"/>
          <w:szCs w:val="22"/>
        </w:rPr>
      </w:pPr>
      <w:r w:rsidRPr="00712F4C">
        <w:rPr>
          <w:sz w:val="22"/>
          <w:szCs w:val="22"/>
        </w:rPr>
        <w:t>In the majority of cases, completing the standard forms included at Appendix 5 is expected to be sufficient, providing the above issues are covered in the supporting narrative. If the request is straight forward; e.g. 1 or 2 additional data / telephone points; it will be passed to an IT officer for technical approval and to provide a detailed quote.</w:t>
      </w:r>
    </w:p>
    <w:p w14:paraId="635AD23E" w14:textId="77777777" w:rsidR="00E231CF" w:rsidRPr="00712F4C" w:rsidRDefault="00E231CF">
      <w:pPr>
        <w:ind w:left="720"/>
        <w:jc w:val="both"/>
        <w:rPr>
          <w:sz w:val="22"/>
          <w:szCs w:val="22"/>
        </w:rPr>
      </w:pPr>
    </w:p>
    <w:p w14:paraId="2E406ED0" w14:textId="77777777" w:rsidR="00E231CF" w:rsidRPr="00712F4C" w:rsidRDefault="00E231CF" w:rsidP="00E231CF">
      <w:pPr>
        <w:numPr>
          <w:ilvl w:val="0"/>
          <w:numId w:val="21"/>
        </w:numPr>
        <w:tabs>
          <w:tab w:val="clear" w:pos="360"/>
          <w:tab w:val="num" w:pos="720"/>
        </w:tabs>
        <w:ind w:left="720" w:hanging="720"/>
        <w:jc w:val="both"/>
        <w:rPr>
          <w:sz w:val="22"/>
          <w:szCs w:val="22"/>
        </w:rPr>
      </w:pPr>
      <w:r w:rsidRPr="00712F4C">
        <w:rPr>
          <w:sz w:val="22"/>
          <w:szCs w:val="22"/>
        </w:rPr>
        <w:t>If the purchase required is part of a significant or capital development project, or has significant technical implications, then an IM&amp;T lead will be assigned to manage those aspects of the project. All IM&amp;T costs, including the cost of additional IM&amp;T staffing if required, will be charged to the capital development/ project. See Appendix 3 “Information and Communications Technology (ICT) Requirements to be Included in Capital Investment and Refurbishment Plans”</w:t>
      </w:r>
    </w:p>
    <w:p w14:paraId="78E7F6AE" w14:textId="77777777" w:rsidR="00E231CF" w:rsidRPr="00712F4C" w:rsidRDefault="00E231CF" w:rsidP="00E231CF">
      <w:pPr>
        <w:jc w:val="both"/>
        <w:rPr>
          <w:sz w:val="22"/>
          <w:szCs w:val="22"/>
        </w:rPr>
      </w:pPr>
    </w:p>
    <w:p w14:paraId="75EF583C" w14:textId="77777777" w:rsidR="00E231CF" w:rsidRPr="00712F4C" w:rsidRDefault="00E231CF" w:rsidP="00E231CF">
      <w:pPr>
        <w:numPr>
          <w:ilvl w:val="0"/>
          <w:numId w:val="21"/>
        </w:numPr>
        <w:tabs>
          <w:tab w:val="clear" w:pos="360"/>
          <w:tab w:val="num" w:pos="720"/>
        </w:tabs>
        <w:ind w:left="720" w:hanging="720"/>
        <w:jc w:val="both"/>
        <w:rPr>
          <w:sz w:val="22"/>
          <w:szCs w:val="22"/>
        </w:rPr>
      </w:pPr>
      <w:r w:rsidRPr="00712F4C">
        <w:rPr>
          <w:sz w:val="22"/>
          <w:szCs w:val="22"/>
        </w:rPr>
        <w:t>The purchase of, development of or change to key systems – especially where they hold personal/sensitive data or support performance management – requires thorough assessment in line with national Information Governance requirements (see section 4 for more detail).</w:t>
      </w:r>
    </w:p>
    <w:p w14:paraId="7A18ECB4" w14:textId="77777777" w:rsidR="00E231CF" w:rsidRPr="00712F4C" w:rsidRDefault="00E231CF" w:rsidP="00E231CF">
      <w:pPr>
        <w:jc w:val="both"/>
        <w:rPr>
          <w:sz w:val="22"/>
          <w:szCs w:val="22"/>
        </w:rPr>
      </w:pPr>
    </w:p>
    <w:p w14:paraId="293DBFC9" w14:textId="77777777" w:rsidR="00B65874" w:rsidRPr="00712F4C" w:rsidRDefault="00E231CF">
      <w:pPr>
        <w:numPr>
          <w:ilvl w:val="0"/>
          <w:numId w:val="21"/>
        </w:numPr>
        <w:tabs>
          <w:tab w:val="clear" w:pos="360"/>
          <w:tab w:val="num" w:pos="720"/>
        </w:tabs>
        <w:ind w:left="720" w:hanging="720"/>
        <w:jc w:val="both"/>
        <w:rPr>
          <w:sz w:val="22"/>
          <w:szCs w:val="22"/>
        </w:rPr>
      </w:pPr>
      <w:r w:rsidRPr="00712F4C">
        <w:rPr>
          <w:sz w:val="22"/>
          <w:szCs w:val="22"/>
        </w:rPr>
        <w:t>R</w:t>
      </w:r>
      <w:r w:rsidR="00B65874" w:rsidRPr="00712F4C">
        <w:rPr>
          <w:sz w:val="22"/>
          <w:szCs w:val="22"/>
        </w:rPr>
        <w:t xml:space="preserve">equests </w:t>
      </w:r>
      <w:r w:rsidRPr="00712F4C">
        <w:rPr>
          <w:sz w:val="22"/>
          <w:szCs w:val="22"/>
        </w:rPr>
        <w:t xml:space="preserve">that are not straightforward </w:t>
      </w:r>
      <w:r w:rsidR="00B65874" w:rsidRPr="00712F4C">
        <w:rPr>
          <w:sz w:val="22"/>
          <w:szCs w:val="22"/>
        </w:rPr>
        <w:t xml:space="preserve">will be referred to the </w:t>
      </w:r>
      <w:r w:rsidRPr="00712F4C">
        <w:rPr>
          <w:sz w:val="22"/>
          <w:szCs w:val="22"/>
        </w:rPr>
        <w:t xml:space="preserve">Information Directorate Management Team </w:t>
      </w:r>
      <w:r w:rsidR="00B65874" w:rsidRPr="00712F4C">
        <w:rPr>
          <w:sz w:val="22"/>
          <w:szCs w:val="22"/>
        </w:rPr>
        <w:t>for technical approval</w:t>
      </w:r>
      <w:r w:rsidRPr="00712F4C">
        <w:rPr>
          <w:sz w:val="22"/>
          <w:szCs w:val="22"/>
        </w:rPr>
        <w:t xml:space="preserve">, in some cases a </w:t>
      </w:r>
      <w:r w:rsidR="00B65874" w:rsidRPr="00712F4C">
        <w:rPr>
          <w:sz w:val="22"/>
          <w:szCs w:val="22"/>
        </w:rPr>
        <w:t xml:space="preserve">more detailed business case </w:t>
      </w:r>
      <w:r w:rsidRPr="00712F4C">
        <w:rPr>
          <w:sz w:val="22"/>
          <w:szCs w:val="22"/>
        </w:rPr>
        <w:t>and higher level approval may be requested, see A</w:t>
      </w:r>
      <w:r w:rsidR="00B65874" w:rsidRPr="00712F4C">
        <w:rPr>
          <w:sz w:val="22"/>
          <w:szCs w:val="22"/>
        </w:rPr>
        <w:t xml:space="preserve">ppendix 2. For example if:  </w:t>
      </w:r>
    </w:p>
    <w:p w14:paraId="40F34861" w14:textId="77777777" w:rsidR="00B65874" w:rsidRPr="00712F4C" w:rsidRDefault="00B65874">
      <w:pPr>
        <w:jc w:val="both"/>
        <w:rPr>
          <w:sz w:val="22"/>
          <w:szCs w:val="22"/>
        </w:rPr>
      </w:pPr>
    </w:p>
    <w:p w14:paraId="502C7A38" w14:textId="77777777" w:rsidR="00B65874" w:rsidRPr="00712F4C" w:rsidRDefault="00B65874">
      <w:pPr>
        <w:numPr>
          <w:ilvl w:val="1"/>
          <w:numId w:val="21"/>
        </w:numPr>
        <w:jc w:val="both"/>
        <w:rPr>
          <w:sz w:val="22"/>
          <w:szCs w:val="22"/>
        </w:rPr>
      </w:pPr>
      <w:r w:rsidRPr="00712F4C">
        <w:rPr>
          <w:sz w:val="22"/>
          <w:szCs w:val="22"/>
        </w:rPr>
        <w:t>It is expensive;</w:t>
      </w:r>
    </w:p>
    <w:p w14:paraId="55598D09" w14:textId="77777777" w:rsidR="00B65874" w:rsidRPr="00712F4C" w:rsidRDefault="00B65874">
      <w:pPr>
        <w:numPr>
          <w:ilvl w:val="1"/>
          <w:numId w:val="21"/>
        </w:numPr>
        <w:jc w:val="both"/>
        <w:rPr>
          <w:sz w:val="22"/>
          <w:szCs w:val="22"/>
        </w:rPr>
      </w:pPr>
      <w:r w:rsidRPr="00712F4C">
        <w:rPr>
          <w:sz w:val="22"/>
          <w:szCs w:val="22"/>
        </w:rPr>
        <w:t>It has technical implications for other parts of the system</w:t>
      </w:r>
      <w:r w:rsidR="00E231CF" w:rsidRPr="00712F4C">
        <w:rPr>
          <w:sz w:val="22"/>
          <w:szCs w:val="22"/>
        </w:rPr>
        <w:t>/other systems</w:t>
      </w:r>
      <w:r w:rsidRPr="00712F4C">
        <w:rPr>
          <w:sz w:val="22"/>
          <w:szCs w:val="22"/>
        </w:rPr>
        <w:t>;</w:t>
      </w:r>
    </w:p>
    <w:p w14:paraId="6784722D" w14:textId="77777777" w:rsidR="00B65874" w:rsidRPr="00712F4C" w:rsidRDefault="00B65874">
      <w:pPr>
        <w:numPr>
          <w:ilvl w:val="1"/>
          <w:numId w:val="21"/>
        </w:numPr>
        <w:jc w:val="both"/>
        <w:rPr>
          <w:sz w:val="22"/>
          <w:szCs w:val="22"/>
        </w:rPr>
      </w:pPr>
      <w:r w:rsidRPr="00712F4C">
        <w:rPr>
          <w:sz w:val="22"/>
          <w:szCs w:val="22"/>
        </w:rPr>
        <w:t>It has wider organisational implications;</w:t>
      </w:r>
    </w:p>
    <w:p w14:paraId="5F1D155E" w14:textId="77777777" w:rsidR="00B65874" w:rsidRPr="00712F4C" w:rsidRDefault="00B65874">
      <w:pPr>
        <w:numPr>
          <w:ilvl w:val="1"/>
          <w:numId w:val="21"/>
        </w:numPr>
        <w:jc w:val="both"/>
        <w:rPr>
          <w:sz w:val="22"/>
          <w:szCs w:val="22"/>
        </w:rPr>
      </w:pPr>
      <w:r w:rsidRPr="00712F4C">
        <w:rPr>
          <w:sz w:val="22"/>
          <w:szCs w:val="22"/>
        </w:rPr>
        <w:t>Special implementation is required;</w:t>
      </w:r>
    </w:p>
    <w:p w14:paraId="79C99C00" w14:textId="77777777" w:rsidR="00B65874" w:rsidRPr="00712F4C" w:rsidRDefault="00B65874">
      <w:pPr>
        <w:numPr>
          <w:ilvl w:val="1"/>
          <w:numId w:val="21"/>
        </w:numPr>
        <w:jc w:val="both"/>
        <w:rPr>
          <w:sz w:val="22"/>
          <w:szCs w:val="22"/>
        </w:rPr>
      </w:pPr>
      <w:r w:rsidRPr="00712F4C">
        <w:rPr>
          <w:sz w:val="22"/>
          <w:szCs w:val="22"/>
        </w:rPr>
        <w:t>It is likely to generate additional support requirements.</w:t>
      </w:r>
    </w:p>
    <w:p w14:paraId="46729892" w14:textId="77777777" w:rsidR="00B65874" w:rsidRPr="00712F4C" w:rsidRDefault="00B65874">
      <w:pPr>
        <w:jc w:val="both"/>
        <w:rPr>
          <w:sz w:val="22"/>
          <w:szCs w:val="22"/>
        </w:rPr>
      </w:pPr>
    </w:p>
    <w:p w14:paraId="3553FA86" w14:textId="77777777" w:rsidR="00B65874" w:rsidRPr="00712F4C" w:rsidRDefault="00B65874">
      <w:pPr>
        <w:numPr>
          <w:ilvl w:val="0"/>
          <w:numId w:val="21"/>
        </w:numPr>
        <w:tabs>
          <w:tab w:val="clear" w:pos="360"/>
          <w:tab w:val="num" w:pos="720"/>
        </w:tabs>
        <w:ind w:left="720" w:hanging="720"/>
        <w:jc w:val="both"/>
        <w:rPr>
          <w:sz w:val="22"/>
          <w:szCs w:val="22"/>
        </w:rPr>
      </w:pPr>
      <w:r w:rsidRPr="00712F4C">
        <w:rPr>
          <w:sz w:val="22"/>
          <w:szCs w:val="22"/>
        </w:rPr>
        <w:t xml:space="preserve">All approved projects will be assigned a named IM&amp;T lead and the project </w:t>
      </w:r>
      <w:r w:rsidR="00613650" w:rsidRPr="00712F4C">
        <w:rPr>
          <w:sz w:val="22"/>
          <w:szCs w:val="22"/>
        </w:rPr>
        <w:t>proposer</w:t>
      </w:r>
      <w:r w:rsidRPr="00712F4C">
        <w:rPr>
          <w:sz w:val="22"/>
          <w:szCs w:val="22"/>
        </w:rPr>
        <w:t xml:space="preserve"> must assign a named user contact.</w:t>
      </w:r>
    </w:p>
    <w:p w14:paraId="71BEA637" w14:textId="77777777" w:rsidR="00B65874" w:rsidRPr="00712F4C" w:rsidRDefault="00B65874">
      <w:pPr>
        <w:jc w:val="both"/>
        <w:rPr>
          <w:sz w:val="22"/>
          <w:szCs w:val="22"/>
        </w:rPr>
      </w:pPr>
    </w:p>
    <w:p w14:paraId="39FB8D62" w14:textId="77777777" w:rsidR="00B65874" w:rsidRPr="00712F4C" w:rsidRDefault="00B65874">
      <w:pPr>
        <w:numPr>
          <w:ilvl w:val="0"/>
          <w:numId w:val="21"/>
        </w:numPr>
        <w:tabs>
          <w:tab w:val="clear" w:pos="360"/>
          <w:tab w:val="num" w:pos="720"/>
        </w:tabs>
        <w:ind w:left="720" w:hanging="720"/>
        <w:jc w:val="both"/>
        <w:rPr>
          <w:sz w:val="22"/>
          <w:szCs w:val="22"/>
        </w:rPr>
      </w:pPr>
      <w:r w:rsidRPr="00712F4C">
        <w:rPr>
          <w:sz w:val="22"/>
          <w:szCs w:val="22"/>
        </w:rPr>
        <w:t>All IM&amp;T projects will be conducted using the PRINCE 2 project methodology.</w:t>
      </w:r>
    </w:p>
    <w:p w14:paraId="026BB6C1" w14:textId="77777777" w:rsidR="00B65874" w:rsidRPr="00712F4C" w:rsidRDefault="00B65874">
      <w:pPr>
        <w:jc w:val="both"/>
        <w:rPr>
          <w:sz w:val="22"/>
          <w:szCs w:val="22"/>
        </w:rPr>
      </w:pPr>
    </w:p>
    <w:p w14:paraId="794ECEE5" w14:textId="77777777" w:rsidR="00B65874" w:rsidRPr="00712F4C" w:rsidRDefault="00B65874">
      <w:pPr>
        <w:numPr>
          <w:ilvl w:val="0"/>
          <w:numId w:val="21"/>
        </w:numPr>
        <w:tabs>
          <w:tab w:val="clear" w:pos="360"/>
          <w:tab w:val="num" w:pos="720"/>
        </w:tabs>
        <w:ind w:left="720" w:hanging="720"/>
        <w:jc w:val="both"/>
        <w:rPr>
          <w:sz w:val="22"/>
          <w:szCs w:val="22"/>
        </w:rPr>
      </w:pPr>
      <w:r w:rsidRPr="00712F4C">
        <w:rPr>
          <w:sz w:val="22"/>
          <w:szCs w:val="22"/>
        </w:rPr>
        <w:t xml:space="preserve">Appeals must have the support of the relevant </w:t>
      </w:r>
      <w:r w:rsidR="00E231CF" w:rsidRPr="00712F4C">
        <w:rPr>
          <w:sz w:val="22"/>
          <w:szCs w:val="22"/>
        </w:rPr>
        <w:t>Directorate Management Team</w:t>
      </w:r>
      <w:r w:rsidRPr="00712F4C">
        <w:rPr>
          <w:sz w:val="22"/>
          <w:szCs w:val="22"/>
        </w:rPr>
        <w:t xml:space="preserve"> and will be made to the Trust</w:t>
      </w:r>
      <w:r w:rsidR="00E231CF" w:rsidRPr="00712F4C">
        <w:rPr>
          <w:sz w:val="22"/>
          <w:szCs w:val="22"/>
        </w:rPr>
        <w:t xml:space="preserve">’s </w:t>
      </w:r>
      <w:proofErr w:type="spellStart"/>
      <w:r w:rsidR="00E231CF" w:rsidRPr="00712F4C">
        <w:rPr>
          <w:sz w:val="22"/>
          <w:szCs w:val="22"/>
        </w:rPr>
        <w:t>CfH</w:t>
      </w:r>
      <w:proofErr w:type="spellEnd"/>
      <w:r w:rsidR="00E231CF" w:rsidRPr="00712F4C">
        <w:rPr>
          <w:sz w:val="22"/>
          <w:szCs w:val="22"/>
        </w:rPr>
        <w:t xml:space="preserve"> Programme Board</w:t>
      </w:r>
      <w:r w:rsidRPr="00712F4C">
        <w:rPr>
          <w:sz w:val="22"/>
          <w:szCs w:val="22"/>
        </w:rPr>
        <w:t>.</w:t>
      </w:r>
    </w:p>
    <w:p w14:paraId="5F641DA7" w14:textId="77777777" w:rsidR="00B65874" w:rsidRPr="00712F4C" w:rsidRDefault="00B65874">
      <w:pPr>
        <w:rPr>
          <w:sz w:val="22"/>
          <w:szCs w:val="22"/>
        </w:rPr>
      </w:pPr>
    </w:p>
    <w:p w14:paraId="1ED2872E" w14:textId="77777777" w:rsidR="00B65874" w:rsidRPr="00712F4C" w:rsidRDefault="007616E8">
      <w:pPr>
        <w:pStyle w:val="Heading1"/>
        <w:tabs>
          <w:tab w:val="left" w:pos="4680"/>
        </w:tabs>
        <w:rPr>
          <w:sz w:val="22"/>
          <w:szCs w:val="22"/>
        </w:rPr>
      </w:pPr>
      <w:bookmarkStart w:id="8" w:name="_Toc99265986"/>
      <w:r w:rsidRPr="00712F4C">
        <w:rPr>
          <w:sz w:val="22"/>
          <w:szCs w:val="22"/>
        </w:rPr>
        <w:lastRenderedPageBreak/>
        <w:t>4. Controls on N</w:t>
      </w:r>
      <w:r w:rsidR="00B65874" w:rsidRPr="00712F4C">
        <w:rPr>
          <w:sz w:val="22"/>
          <w:szCs w:val="22"/>
        </w:rPr>
        <w:t>ew systems</w:t>
      </w:r>
      <w:r w:rsidRPr="00712F4C">
        <w:rPr>
          <w:sz w:val="22"/>
          <w:szCs w:val="22"/>
        </w:rPr>
        <w:t xml:space="preserve">, System Changes and proposals for </w:t>
      </w:r>
      <w:r w:rsidR="00B65874" w:rsidRPr="00712F4C">
        <w:rPr>
          <w:sz w:val="22"/>
          <w:szCs w:val="22"/>
        </w:rPr>
        <w:t>developing and using Databases</w:t>
      </w:r>
      <w:bookmarkEnd w:id="8"/>
      <w:r w:rsidR="00EA7FE7" w:rsidRPr="00712F4C">
        <w:rPr>
          <w:sz w:val="22"/>
          <w:szCs w:val="22"/>
        </w:rPr>
        <w:fldChar w:fldCharType="begin"/>
      </w:r>
      <w:r w:rsidR="00B65874" w:rsidRPr="00712F4C">
        <w:rPr>
          <w:sz w:val="22"/>
          <w:szCs w:val="22"/>
        </w:rPr>
        <w:instrText xml:space="preserve"> TC "</w:instrText>
      </w:r>
      <w:bookmarkStart w:id="9" w:name="_Toc159838113"/>
      <w:r w:rsidR="00B65874" w:rsidRPr="00712F4C">
        <w:rPr>
          <w:sz w:val="22"/>
          <w:szCs w:val="22"/>
        </w:rPr>
        <w:instrText>Special Controls on new systems and developing and using Databases</w:instrText>
      </w:r>
      <w:bookmarkEnd w:id="9"/>
      <w:r w:rsidR="00B65874" w:rsidRPr="00712F4C">
        <w:rPr>
          <w:sz w:val="22"/>
          <w:szCs w:val="22"/>
        </w:rPr>
        <w:instrText xml:space="preserve">" \f C \l "1" </w:instrText>
      </w:r>
      <w:r w:rsidR="00EA7FE7" w:rsidRPr="00712F4C">
        <w:rPr>
          <w:sz w:val="22"/>
          <w:szCs w:val="22"/>
        </w:rPr>
        <w:fldChar w:fldCharType="end"/>
      </w:r>
    </w:p>
    <w:p w14:paraId="0D98BEB0" w14:textId="77777777" w:rsidR="00B65874" w:rsidRPr="00712F4C" w:rsidRDefault="00B65874">
      <w:pPr>
        <w:tabs>
          <w:tab w:val="left" w:pos="4680"/>
        </w:tabs>
        <w:rPr>
          <w:sz w:val="22"/>
          <w:szCs w:val="22"/>
        </w:rPr>
      </w:pPr>
    </w:p>
    <w:p w14:paraId="37D82AA6" w14:textId="77777777" w:rsidR="00B65874" w:rsidRPr="00712F4C" w:rsidRDefault="00B65874">
      <w:pPr>
        <w:pStyle w:val="Heading6"/>
        <w:rPr>
          <w:sz w:val="22"/>
          <w:szCs w:val="22"/>
        </w:rPr>
      </w:pPr>
      <w:r w:rsidRPr="00712F4C">
        <w:rPr>
          <w:sz w:val="22"/>
          <w:szCs w:val="22"/>
        </w:rPr>
        <w:t xml:space="preserve">All databases/systems </w:t>
      </w:r>
    </w:p>
    <w:p w14:paraId="7AE8EB6E" w14:textId="77777777" w:rsidR="007616E8" w:rsidRPr="00712F4C" w:rsidRDefault="00B65874">
      <w:pPr>
        <w:tabs>
          <w:tab w:val="left" w:pos="4680"/>
        </w:tabs>
        <w:jc w:val="both"/>
        <w:rPr>
          <w:sz w:val="22"/>
          <w:szCs w:val="22"/>
        </w:rPr>
      </w:pPr>
      <w:r w:rsidRPr="00712F4C">
        <w:rPr>
          <w:sz w:val="22"/>
          <w:szCs w:val="22"/>
        </w:rPr>
        <w:t xml:space="preserve">Before a system or database project goes into the detailed planning and implementation stages the following details need to be set out in a Project Brief and considered by the Trust’s ICT Team. </w:t>
      </w:r>
    </w:p>
    <w:p w14:paraId="549CE5F4" w14:textId="77777777" w:rsidR="007616E8" w:rsidRPr="00712F4C" w:rsidRDefault="007616E8">
      <w:pPr>
        <w:tabs>
          <w:tab w:val="left" w:pos="4680"/>
        </w:tabs>
        <w:jc w:val="both"/>
        <w:rPr>
          <w:sz w:val="22"/>
          <w:szCs w:val="22"/>
        </w:rPr>
      </w:pPr>
    </w:p>
    <w:p w14:paraId="222E9962" w14:textId="77777777" w:rsidR="007616E8" w:rsidRPr="00712F4C" w:rsidRDefault="00B65874">
      <w:pPr>
        <w:tabs>
          <w:tab w:val="left" w:pos="4680"/>
        </w:tabs>
        <w:jc w:val="both"/>
        <w:rPr>
          <w:sz w:val="22"/>
          <w:szCs w:val="22"/>
        </w:rPr>
      </w:pPr>
      <w:r w:rsidRPr="00712F4C">
        <w:rPr>
          <w:sz w:val="22"/>
          <w:szCs w:val="22"/>
        </w:rPr>
        <w:t xml:space="preserve">The </w:t>
      </w:r>
      <w:r w:rsidR="007616E8" w:rsidRPr="00712F4C">
        <w:rPr>
          <w:sz w:val="22"/>
          <w:szCs w:val="22"/>
        </w:rPr>
        <w:t xml:space="preserve">brief will need to address the </w:t>
      </w:r>
      <w:r w:rsidRPr="00712F4C">
        <w:rPr>
          <w:sz w:val="22"/>
          <w:szCs w:val="22"/>
        </w:rPr>
        <w:t xml:space="preserve">following </w:t>
      </w:r>
      <w:r w:rsidR="007616E8" w:rsidRPr="00712F4C">
        <w:rPr>
          <w:sz w:val="22"/>
          <w:szCs w:val="22"/>
        </w:rPr>
        <w:t>areas as a minimum: -</w:t>
      </w:r>
    </w:p>
    <w:p w14:paraId="70BF12F9" w14:textId="77777777" w:rsidR="007616E8" w:rsidRPr="00712F4C" w:rsidRDefault="007616E8">
      <w:pPr>
        <w:tabs>
          <w:tab w:val="left" w:pos="4680"/>
        </w:tabs>
        <w:jc w:val="both"/>
        <w:rPr>
          <w:sz w:val="22"/>
          <w:szCs w:val="22"/>
        </w:rPr>
      </w:pPr>
    </w:p>
    <w:p w14:paraId="6D47DA82" w14:textId="77777777" w:rsidR="007616E8" w:rsidRPr="00712F4C" w:rsidRDefault="007616E8">
      <w:pPr>
        <w:tabs>
          <w:tab w:val="left" w:pos="4680"/>
        </w:tabs>
        <w:jc w:val="both"/>
        <w:rPr>
          <w:b/>
          <w:sz w:val="22"/>
          <w:szCs w:val="22"/>
        </w:rPr>
      </w:pPr>
      <w:r w:rsidRPr="00712F4C">
        <w:rPr>
          <w:b/>
          <w:sz w:val="22"/>
          <w:szCs w:val="22"/>
        </w:rPr>
        <w:t>Specification</w:t>
      </w:r>
    </w:p>
    <w:p w14:paraId="78969766" w14:textId="77777777" w:rsidR="007616E8" w:rsidRPr="00712F4C" w:rsidRDefault="007616E8">
      <w:pPr>
        <w:tabs>
          <w:tab w:val="left" w:pos="4680"/>
        </w:tabs>
        <w:jc w:val="both"/>
        <w:rPr>
          <w:sz w:val="22"/>
          <w:szCs w:val="22"/>
        </w:rPr>
      </w:pPr>
      <w:r w:rsidRPr="00712F4C">
        <w:rPr>
          <w:sz w:val="22"/>
          <w:szCs w:val="22"/>
        </w:rPr>
        <w:t>An outline of the purpose of the system/change/development</w:t>
      </w:r>
    </w:p>
    <w:p w14:paraId="443B0CBB" w14:textId="77777777" w:rsidR="007616E8" w:rsidRPr="00712F4C" w:rsidRDefault="007616E8" w:rsidP="007616E8">
      <w:pPr>
        <w:tabs>
          <w:tab w:val="left" w:pos="4680"/>
        </w:tabs>
        <w:jc w:val="both"/>
        <w:rPr>
          <w:sz w:val="22"/>
          <w:szCs w:val="22"/>
        </w:rPr>
      </w:pPr>
      <w:r w:rsidRPr="00712F4C">
        <w:rPr>
          <w:sz w:val="22"/>
          <w:szCs w:val="22"/>
        </w:rPr>
        <w:t>How this supports service objectives</w:t>
      </w:r>
    </w:p>
    <w:p w14:paraId="28643255" w14:textId="77777777" w:rsidR="007616E8" w:rsidRPr="00712F4C" w:rsidRDefault="007616E8" w:rsidP="007616E8">
      <w:pPr>
        <w:tabs>
          <w:tab w:val="left" w:pos="4680"/>
        </w:tabs>
        <w:jc w:val="both"/>
        <w:rPr>
          <w:sz w:val="22"/>
          <w:szCs w:val="22"/>
        </w:rPr>
      </w:pPr>
      <w:r w:rsidRPr="00712F4C">
        <w:rPr>
          <w:sz w:val="22"/>
          <w:szCs w:val="22"/>
        </w:rPr>
        <w:t>How this supports the Trust’s wider IM&amp;T strategic objectives</w:t>
      </w:r>
    </w:p>
    <w:p w14:paraId="26EBBCE6" w14:textId="77777777" w:rsidR="007616E8" w:rsidRPr="00712F4C" w:rsidRDefault="007616E8">
      <w:pPr>
        <w:tabs>
          <w:tab w:val="left" w:pos="4680"/>
        </w:tabs>
        <w:jc w:val="both"/>
        <w:rPr>
          <w:sz w:val="22"/>
          <w:szCs w:val="22"/>
        </w:rPr>
      </w:pPr>
    </w:p>
    <w:p w14:paraId="3CBA8B1D" w14:textId="77777777" w:rsidR="007616E8" w:rsidRPr="00712F4C" w:rsidRDefault="00B516B4">
      <w:pPr>
        <w:tabs>
          <w:tab w:val="left" w:pos="4680"/>
        </w:tabs>
        <w:jc w:val="both"/>
        <w:rPr>
          <w:b/>
          <w:sz w:val="22"/>
          <w:szCs w:val="22"/>
        </w:rPr>
      </w:pPr>
      <w:r w:rsidRPr="00712F4C">
        <w:rPr>
          <w:b/>
          <w:sz w:val="22"/>
          <w:szCs w:val="22"/>
        </w:rPr>
        <w:t xml:space="preserve">Costs, </w:t>
      </w:r>
      <w:r w:rsidR="007616E8" w:rsidRPr="00712F4C">
        <w:rPr>
          <w:b/>
          <w:sz w:val="22"/>
          <w:szCs w:val="22"/>
        </w:rPr>
        <w:t>benefits</w:t>
      </w:r>
      <w:r w:rsidRPr="00712F4C">
        <w:rPr>
          <w:b/>
          <w:sz w:val="22"/>
          <w:szCs w:val="22"/>
        </w:rPr>
        <w:t xml:space="preserve"> and funding</w:t>
      </w:r>
    </w:p>
    <w:p w14:paraId="5B779CEB" w14:textId="77777777" w:rsidR="007616E8" w:rsidRPr="00712F4C" w:rsidRDefault="007616E8">
      <w:pPr>
        <w:tabs>
          <w:tab w:val="left" w:pos="4680"/>
        </w:tabs>
        <w:jc w:val="both"/>
        <w:rPr>
          <w:sz w:val="22"/>
          <w:szCs w:val="22"/>
        </w:rPr>
      </w:pPr>
      <w:r w:rsidRPr="00712F4C">
        <w:rPr>
          <w:sz w:val="22"/>
          <w:szCs w:val="22"/>
        </w:rPr>
        <w:t>Expected costs</w:t>
      </w:r>
    </w:p>
    <w:p w14:paraId="16CBC4DB" w14:textId="77777777" w:rsidR="007616E8" w:rsidRPr="00712F4C" w:rsidRDefault="007616E8">
      <w:pPr>
        <w:tabs>
          <w:tab w:val="left" w:pos="4680"/>
        </w:tabs>
        <w:jc w:val="both"/>
        <w:rPr>
          <w:sz w:val="22"/>
          <w:szCs w:val="22"/>
        </w:rPr>
      </w:pPr>
      <w:r w:rsidRPr="00712F4C">
        <w:rPr>
          <w:sz w:val="22"/>
          <w:szCs w:val="22"/>
        </w:rPr>
        <w:t>Expected benefits</w:t>
      </w:r>
    </w:p>
    <w:p w14:paraId="224BC51A" w14:textId="77777777" w:rsidR="00B516B4" w:rsidRPr="00712F4C" w:rsidRDefault="00B516B4">
      <w:pPr>
        <w:tabs>
          <w:tab w:val="left" w:pos="4680"/>
        </w:tabs>
        <w:jc w:val="both"/>
        <w:rPr>
          <w:sz w:val="22"/>
          <w:szCs w:val="22"/>
        </w:rPr>
      </w:pPr>
      <w:r w:rsidRPr="00712F4C">
        <w:rPr>
          <w:sz w:val="22"/>
          <w:szCs w:val="22"/>
        </w:rPr>
        <w:t>Assurance on funding</w:t>
      </w:r>
    </w:p>
    <w:p w14:paraId="4FD52B1F" w14:textId="77777777" w:rsidR="007616E8" w:rsidRPr="00712F4C" w:rsidRDefault="007616E8">
      <w:pPr>
        <w:tabs>
          <w:tab w:val="left" w:pos="4680"/>
        </w:tabs>
        <w:jc w:val="both"/>
        <w:rPr>
          <w:sz w:val="22"/>
          <w:szCs w:val="22"/>
        </w:rPr>
      </w:pPr>
    </w:p>
    <w:p w14:paraId="3FE41256" w14:textId="77777777" w:rsidR="007616E8" w:rsidRPr="00712F4C" w:rsidRDefault="007616E8">
      <w:pPr>
        <w:tabs>
          <w:tab w:val="left" w:pos="4680"/>
        </w:tabs>
        <w:jc w:val="both"/>
        <w:rPr>
          <w:b/>
          <w:sz w:val="22"/>
          <w:szCs w:val="22"/>
        </w:rPr>
      </w:pPr>
      <w:r w:rsidRPr="00712F4C">
        <w:rPr>
          <w:b/>
          <w:sz w:val="22"/>
          <w:szCs w:val="22"/>
        </w:rPr>
        <w:t>Project management</w:t>
      </w:r>
    </w:p>
    <w:p w14:paraId="2BA0516C" w14:textId="77777777" w:rsidR="007616E8" w:rsidRPr="00712F4C" w:rsidRDefault="007616E8">
      <w:pPr>
        <w:tabs>
          <w:tab w:val="left" w:pos="4680"/>
        </w:tabs>
        <w:jc w:val="both"/>
        <w:rPr>
          <w:sz w:val="22"/>
          <w:szCs w:val="22"/>
        </w:rPr>
      </w:pPr>
      <w:r w:rsidRPr="00712F4C">
        <w:rPr>
          <w:sz w:val="22"/>
          <w:szCs w:val="22"/>
        </w:rPr>
        <w:t>Project management arrangements</w:t>
      </w:r>
    </w:p>
    <w:p w14:paraId="40607074" w14:textId="77777777" w:rsidR="007616E8" w:rsidRPr="00712F4C" w:rsidRDefault="007616E8">
      <w:pPr>
        <w:tabs>
          <w:tab w:val="left" w:pos="4680"/>
        </w:tabs>
        <w:jc w:val="both"/>
        <w:rPr>
          <w:sz w:val="22"/>
          <w:szCs w:val="22"/>
        </w:rPr>
      </w:pPr>
    </w:p>
    <w:p w14:paraId="4EC6F246" w14:textId="77777777" w:rsidR="007616E8" w:rsidRPr="00712F4C" w:rsidRDefault="007616E8">
      <w:pPr>
        <w:tabs>
          <w:tab w:val="left" w:pos="4680"/>
        </w:tabs>
        <w:rPr>
          <w:b/>
          <w:sz w:val="22"/>
          <w:szCs w:val="22"/>
        </w:rPr>
      </w:pPr>
      <w:r w:rsidRPr="00712F4C">
        <w:rPr>
          <w:b/>
          <w:sz w:val="22"/>
          <w:szCs w:val="22"/>
        </w:rPr>
        <w:t xml:space="preserve">System management </w:t>
      </w:r>
    </w:p>
    <w:p w14:paraId="414942FE" w14:textId="77777777" w:rsidR="00B65874" w:rsidRPr="00712F4C" w:rsidRDefault="007616E8" w:rsidP="007616E8">
      <w:pPr>
        <w:tabs>
          <w:tab w:val="left" w:pos="4680"/>
        </w:tabs>
        <w:jc w:val="both"/>
        <w:rPr>
          <w:sz w:val="22"/>
          <w:szCs w:val="22"/>
        </w:rPr>
      </w:pPr>
      <w:r w:rsidRPr="00712F4C">
        <w:rPr>
          <w:sz w:val="22"/>
          <w:szCs w:val="22"/>
        </w:rPr>
        <w:t>P</w:t>
      </w:r>
      <w:r w:rsidR="00B65874" w:rsidRPr="00712F4C">
        <w:rPr>
          <w:sz w:val="22"/>
          <w:szCs w:val="22"/>
        </w:rPr>
        <w:t>roposed system manager</w:t>
      </w:r>
    </w:p>
    <w:p w14:paraId="329BE2C4" w14:textId="77777777" w:rsidR="00B65874" w:rsidRPr="00712F4C" w:rsidRDefault="00B65874" w:rsidP="007616E8">
      <w:pPr>
        <w:tabs>
          <w:tab w:val="left" w:pos="4680"/>
        </w:tabs>
        <w:jc w:val="both"/>
        <w:rPr>
          <w:sz w:val="22"/>
          <w:szCs w:val="22"/>
        </w:rPr>
      </w:pPr>
      <w:r w:rsidRPr="00712F4C">
        <w:rPr>
          <w:sz w:val="22"/>
          <w:szCs w:val="22"/>
        </w:rPr>
        <w:t>Proposed location of system – standalone, or on network</w:t>
      </w:r>
    </w:p>
    <w:p w14:paraId="21574089" w14:textId="77777777" w:rsidR="000E3608" w:rsidRPr="00712F4C" w:rsidRDefault="000E3608" w:rsidP="007616E8">
      <w:pPr>
        <w:tabs>
          <w:tab w:val="left" w:pos="4680"/>
        </w:tabs>
        <w:jc w:val="both"/>
        <w:rPr>
          <w:sz w:val="22"/>
          <w:szCs w:val="22"/>
        </w:rPr>
      </w:pPr>
    </w:p>
    <w:p w14:paraId="2B539E9D" w14:textId="77777777" w:rsidR="000E3608" w:rsidRPr="00712F4C" w:rsidRDefault="000E3608" w:rsidP="007616E8">
      <w:pPr>
        <w:tabs>
          <w:tab w:val="left" w:pos="4680"/>
        </w:tabs>
        <w:jc w:val="both"/>
        <w:rPr>
          <w:b/>
          <w:sz w:val="22"/>
          <w:szCs w:val="22"/>
        </w:rPr>
      </w:pPr>
      <w:r w:rsidRPr="00712F4C">
        <w:rPr>
          <w:b/>
          <w:sz w:val="22"/>
          <w:szCs w:val="22"/>
        </w:rPr>
        <w:t>Contractual and support arrangements</w:t>
      </w:r>
    </w:p>
    <w:p w14:paraId="41F8B484" w14:textId="77777777" w:rsidR="007616E8" w:rsidRPr="00712F4C" w:rsidRDefault="007616E8" w:rsidP="007616E8">
      <w:pPr>
        <w:tabs>
          <w:tab w:val="left" w:pos="4680"/>
        </w:tabs>
        <w:jc w:val="both"/>
        <w:rPr>
          <w:sz w:val="22"/>
          <w:szCs w:val="22"/>
        </w:rPr>
      </w:pPr>
      <w:r w:rsidRPr="00712F4C">
        <w:rPr>
          <w:sz w:val="22"/>
          <w:szCs w:val="22"/>
        </w:rPr>
        <w:t>Details</w:t>
      </w:r>
      <w:r w:rsidR="00B516B4" w:rsidRPr="00712F4C">
        <w:rPr>
          <w:sz w:val="22"/>
          <w:szCs w:val="22"/>
        </w:rPr>
        <w:t>/costs</w:t>
      </w:r>
      <w:r w:rsidRPr="00712F4C">
        <w:rPr>
          <w:sz w:val="22"/>
          <w:szCs w:val="22"/>
        </w:rPr>
        <w:t xml:space="preserve"> of third party support </w:t>
      </w:r>
      <w:r w:rsidR="00B516B4" w:rsidRPr="00712F4C">
        <w:rPr>
          <w:sz w:val="22"/>
          <w:szCs w:val="22"/>
        </w:rPr>
        <w:t xml:space="preserve">contracts, Service Level Agreements, </w:t>
      </w:r>
      <w:r w:rsidRPr="00712F4C">
        <w:rPr>
          <w:sz w:val="22"/>
          <w:szCs w:val="22"/>
        </w:rPr>
        <w:t>performance standards and contacts (for escalation of faults via the helpdesk)</w:t>
      </w:r>
    </w:p>
    <w:p w14:paraId="7D3210BA" w14:textId="77777777" w:rsidR="000E3608" w:rsidRPr="00712F4C" w:rsidRDefault="000E3608" w:rsidP="007616E8">
      <w:pPr>
        <w:tabs>
          <w:tab w:val="left" w:pos="4680"/>
        </w:tabs>
        <w:jc w:val="both"/>
        <w:rPr>
          <w:sz w:val="22"/>
          <w:szCs w:val="22"/>
        </w:rPr>
      </w:pPr>
      <w:r w:rsidRPr="00712F4C">
        <w:rPr>
          <w:sz w:val="22"/>
          <w:szCs w:val="22"/>
        </w:rPr>
        <w:t>SLAs</w:t>
      </w:r>
    </w:p>
    <w:p w14:paraId="04B8BB8A" w14:textId="77777777" w:rsidR="007616E8" w:rsidRPr="00712F4C" w:rsidRDefault="007616E8" w:rsidP="007616E8">
      <w:pPr>
        <w:tabs>
          <w:tab w:val="left" w:pos="4680"/>
        </w:tabs>
        <w:jc w:val="both"/>
        <w:rPr>
          <w:sz w:val="22"/>
          <w:szCs w:val="22"/>
        </w:rPr>
      </w:pPr>
    </w:p>
    <w:p w14:paraId="3DFF5C4C" w14:textId="77777777" w:rsidR="007616E8" w:rsidRPr="00712F4C" w:rsidRDefault="007616E8" w:rsidP="007616E8">
      <w:pPr>
        <w:tabs>
          <w:tab w:val="left" w:pos="4680"/>
        </w:tabs>
        <w:jc w:val="both"/>
        <w:rPr>
          <w:b/>
          <w:sz w:val="22"/>
          <w:szCs w:val="22"/>
        </w:rPr>
      </w:pPr>
      <w:r w:rsidRPr="00712F4C">
        <w:rPr>
          <w:b/>
          <w:sz w:val="22"/>
          <w:szCs w:val="22"/>
        </w:rPr>
        <w:t>System environment</w:t>
      </w:r>
    </w:p>
    <w:p w14:paraId="0884AE2C" w14:textId="77777777" w:rsidR="00B65874" w:rsidRPr="00712F4C" w:rsidRDefault="00B65874" w:rsidP="007616E8">
      <w:pPr>
        <w:tabs>
          <w:tab w:val="left" w:pos="4680"/>
        </w:tabs>
        <w:jc w:val="both"/>
        <w:rPr>
          <w:sz w:val="22"/>
          <w:szCs w:val="22"/>
        </w:rPr>
      </w:pPr>
      <w:r w:rsidRPr="00712F4C">
        <w:rPr>
          <w:sz w:val="22"/>
          <w:szCs w:val="22"/>
        </w:rPr>
        <w:t>Scale/scope/purpose and usage expected of the database/system – number of users and frequency of access required</w:t>
      </w:r>
    </w:p>
    <w:p w14:paraId="651A8A4D" w14:textId="77777777" w:rsidR="00B65874" w:rsidRPr="00712F4C" w:rsidRDefault="00B65874" w:rsidP="007616E8">
      <w:pPr>
        <w:tabs>
          <w:tab w:val="left" w:pos="4680"/>
        </w:tabs>
        <w:jc w:val="both"/>
        <w:rPr>
          <w:sz w:val="22"/>
          <w:szCs w:val="22"/>
        </w:rPr>
      </w:pPr>
      <w:r w:rsidRPr="00712F4C">
        <w:rPr>
          <w:sz w:val="22"/>
          <w:szCs w:val="22"/>
        </w:rPr>
        <w:t>Assessment of potential Network traffic impacts (Number of users and frequency of access) </w:t>
      </w:r>
    </w:p>
    <w:p w14:paraId="46388E47" w14:textId="77777777" w:rsidR="00B65874" w:rsidRPr="00712F4C" w:rsidRDefault="00B65874">
      <w:pPr>
        <w:tabs>
          <w:tab w:val="left" w:pos="4680"/>
        </w:tabs>
        <w:rPr>
          <w:sz w:val="22"/>
          <w:szCs w:val="22"/>
        </w:rPr>
      </w:pPr>
    </w:p>
    <w:p w14:paraId="02B71FA0" w14:textId="77777777" w:rsidR="00B65874" w:rsidRPr="00712F4C" w:rsidRDefault="007616E8">
      <w:pPr>
        <w:pStyle w:val="Heading4"/>
        <w:tabs>
          <w:tab w:val="left" w:pos="4680"/>
        </w:tabs>
        <w:rPr>
          <w:sz w:val="22"/>
          <w:szCs w:val="22"/>
        </w:rPr>
      </w:pPr>
      <w:r w:rsidRPr="00712F4C">
        <w:rPr>
          <w:sz w:val="22"/>
          <w:szCs w:val="22"/>
        </w:rPr>
        <w:t>System testing</w:t>
      </w:r>
    </w:p>
    <w:p w14:paraId="4644EAD5" w14:textId="77777777" w:rsidR="00B65874" w:rsidRPr="00712F4C" w:rsidRDefault="007616E8" w:rsidP="007616E8">
      <w:pPr>
        <w:tabs>
          <w:tab w:val="left" w:pos="4680"/>
        </w:tabs>
        <w:jc w:val="both"/>
        <w:rPr>
          <w:sz w:val="22"/>
          <w:szCs w:val="22"/>
        </w:rPr>
      </w:pPr>
      <w:r w:rsidRPr="00712F4C">
        <w:rPr>
          <w:sz w:val="22"/>
          <w:szCs w:val="22"/>
        </w:rPr>
        <w:t xml:space="preserve">Details of </w:t>
      </w:r>
      <w:r w:rsidR="00B65874" w:rsidRPr="00712F4C">
        <w:rPr>
          <w:sz w:val="22"/>
          <w:szCs w:val="22"/>
        </w:rPr>
        <w:t>Pilot/Run tests to check impact on other network users</w:t>
      </w:r>
    </w:p>
    <w:p w14:paraId="5CF1BF93" w14:textId="77777777" w:rsidR="007616E8" w:rsidRPr="00712F4C" w:rsidRDefault="007616E8" w:rsidP="007616E8">
      <w:pPr>
        <w:tabs>
          <w:tab w:val="left" w:pos="4680"/>
        </w:tabs>
        <w:jc w:val="both"/>
        <w:rPr>
          <w:sz w:val="22"/>
          <w:szCs w:val="22"/>
        </w:rPr>
      </w:pPr>
    </w:p>
    <w:p w14:paraId="414F6536" w14:textId="77777777" w:rsidR="007616E8" w:rsidRPr="00712F4C" w:rsidRDefault="007616E8" w:rsidP="007616E8">
      <w:pPr>
        <w:tabs>
          <w:tab w:val="left" w:pos="4680"/>
        </w:tabs>
        <w:jc w:val="both"/>
        <w:rPr>
          <w:b/>
          <w:sz w:val="22"/>
          <w:szCs w:val="22"/>
        </w:rPr>
      </w:pPr>
      <w:r w:rsidRPr="00712F4C">
        <w:rPr>
          <w:b/>
          <w:sz w:val="22"/>
          <w:szCs w:val="22"/>
        </w:rPr>
        <w:t>System and service continuity</w:t>
      </w:r>
    </w:p>
    <w:p w14:paraId="1DEA974B" w14:textId="77777777" w:rsidR="00B65874" w:rsidRPr="00712F4C" w:rsidRDefault="00B65874" w:rsidP="007616E8">
      <w:pPr>
        <w:tabs>
          <w:tab w:val="left" w:pos="4680"/>
        </w:tabs>
        <w:jc w:val="both"/>
        <w:rPr>
          <w:sz w:val="22"/>
          <w:szCs w:val="22"/>
        </w:rPr>
      </w:pPr>
      <w:r w:rsidRPr="00712F4C">
        <w:rPr>
          <w:sz w:val="22"/>
          <w:szCs w:val="22"/>
        </w:rPr>
        <w:t>Agree</w:t>
      </w:r>
      <w:r w:rsidR="007616E8" w:rsidRPr="00712F4C">
        <w:rPr>
          <w:sz w:val="22"/>
          <w:szCs w:val="22"/>
        </w:rPr>
        <w:t>d</w:t>
      </w:r>
      <w:r w:rsidRPr="00712F4C">
        <w:rPr>
          <w:sz w:val="22"/>
          <w:szCs w:val="22"/>
        </w:rPr>
        <w:t xml:space="preserve"> support and system management and security arrangements </w:t>
      </w:r>
    </w:p>
    <w:p w14:paraId="4BBAE772" w14:textId="77777777" w:rsidR="00B65874" w:rsidRPr="00712F4C" w:rsidRDefault="00B65874" w:rsidP="007616E8">
      <w:pPr>
        <w:tabs>
          <w:tab w:val="left" w:pos="4680"/>
        </w:tabs>
        <w:jc w:val="both"/>
        <w:rPr>
          <w:sz w:val="22"/>
          <w:szCs w:val="22"/>
        </w:rPr>
      </w:pPr>
      <w:r w:rsidRPr="00712F4C">
        <w:rPr>
          <w:sz w:val="22"/>
          <w:szCs w:val="22"/>
        </w:rPr>
        <w:t>Agreement of protocols for taking the system out of use if the network does prove unable to support the system</w:t>
      </w:r>
    </w:p>
    <w:p w14:paraId="5C4DDA07" w14:textId="77777777" w:rsidR="00B65874" w:rsidRPr="00712F4C" w:rsidRDefault="00B65874" w:rsidP="007616E8">
      <w:pPr>
        <w:tabs>
          <w:tab w:val="left" w:pos="4680"/>
        </w:tabs>
        <w:jc w:val="both"/>
        <w:rPr>
          <w:sz w:val="22"/>
          <w:szCs w:val="22"/>
        </w:rPr>
      </w:pPr>
      <w:r w:rsidRPr="00712F4C">
        <w:rPr>
          <w:sz w:val="22"/>
          <w:szCs w:val="22"/>
        </w:rPr>
        <w:t xml:space="preserve">Agreement and documentation of service continuity, contingency, data back-up and appropriate remote </w:t>
      </w:r>
      <w:r w:rsidR="007616E8" w:rsidRPr="00712F4C">
        <w:rPr>
          <w:sz w:val="22"/>
          <w:szCs w:val="22"/>
        </w:rPr>
        <w:t xml:space="preserve">data </w:t>
      </w:r>
      <w:r w:rsidRPr="00712F4C">
        <w:rPr>
          <w:sz w:val="22"/>
          <w:szCs w:val="22"/>
        </w:rPr>
        <w:t xml:space="preserve">storage </w:t>
      </w:r>
      <w:r w:rsidR="007616E8" w:rsidRPr="00712F4C">
        <w:rPr>
          <w:sz w:val="22"/>
          <w:szCs w:val="22"/>
        </w:rPr>
        <w:t xml:space="preserve">and disaster recovery </w:t>
      </w:r>
      <w:r w:rsidRPr="00712F4C">
        <w:rPr>
          <w:sz w:val="22"/>
          <w:szCs w:val="22"/>
        </w:rPr>
        <w:t xml:space="preserve">plans </w:t>
      </w:r>
    </w:p>
    <w:p w14:paraId="31B221AD" w14:textId="77777777" w:rsidR="00B65874" w:rsidRPr="00712F4C" w:rsidRDefault="00B65874">
      <w:pPr>
        <w:tabs>
          <w:tab w:val="left" w:pos="4680"/>
        </w:tabs>
        <w:rPr>
          <w:sz w:val="22"/>
          <w:szCs w:val="22"/>
        </w:rPr>
      </w:pPr>
    </w:p>
    <w:p w14:paraId="19C2A93D" w14:textId="77777777" w:rsidR="007616E8" w:rsidRPr="00712F4C" w:rsidRDefault="007616E8">
      <w:pPr>
        <w:tabs>
          <w:tab w:val="left" w:pos="4680"/>
        </w:tabs>
        <w:rPr>
          <w:b/>
          <w:sz w:val="22"/>
          <w:szCs w:val="22"/>
        </w:rPr>
      </w:pPr>
      <w:r w:rsidRPr="00712F4C">
        <w:rPr>
          <w:b/>
          <w:sz w:val="22"/>
          <w:szCs w:val="22"/>
        </w:rPr>
        <w:br w:type="page"/>
      </w:r>
      <w:r w:rsidRPr="00712F4C">
        <w:rPr>
          <w:b/>
          <w:sz w:val="22"/>
          <w:szCs w:val="22"/>
        </w:rPr>
        <w:lastRenderedPageBreak/>
        <w:t>Information Governance Requirements</w:t>
      </w:r>
    </w:p>
    <w:p w14:paraId="5BE35643" w14:textId="77777777" w:rsidR="007616E8" w:rsidRPr="00712F4C" w:rsidRDefault="007616E8">
      <w:pPr>
        <w:tabs>
          <w:tab w:val="left" w:pos="4680"/>
        </w:tabs>
        <w:rPr>
          <w:sz w:val="22"/>
          <w:szCs w:val="22"/>
        </w:rPr>
      </w:pPr>
      <w:r w:rsidRPr="00712F4C">
        <w:rPr>
          <w:sz w:val="22"/>
          <w:szCs w:val="22"/>
        </w:rPr>
        <w:t>Assurance that the system/development meets national Information Governance Standards – in particular</w:t>
      </w:r>
    </w:p>
    <w:p w14:paraId="3B711EA8" w14:textId="77777777" w:rsidR="007616E8" w:rsidRPr="00712F4C" w:rsidRDefault="007616E8" w:rsidP="007616E8">
      <w:pPr>
        <w:numPr>
          <w:ilvl w:val="0"/>
          <w:numId w:val="28"/>
        </w:numPr>
        <w:tabs>
          <w:tab w:val="left" w:pos="4680"/>
        </w:tabs>
        <w:rPr>
          <w:sz w:val="22"/>
          <w:szCs w:val="22"/>
        </w:rPr>
      </w:pPr>
      <w:r w:rsidRPr="00712F4C">
        <w:rPr>
          <w:sz w:val="22"/>
          <w:szCs w:val="22"/>
        </w:rPr>
        <w:t>Formal gate-keeping and approval/sponsorship of system access in line with NHS Registration Authority requirements</w:t>
      </w:r>
    </w:p>
    <w:p w14:paraId="7DB1F675" w14:textId="77777777" w:rsidR="007616E8" w:rsidRPr="00712F4C" w:rsidRDefault="007616E8" w:rsidP="007616E8">
      <w:pPr>
        <w:numPr>
          <w:ilvl w:val="0"/>
          <w:numId w:val="28"/>
        </w:numPr>
        <w:tabs>
          <w:tab w:val="left" w:pos="4680"/>
        </w:tabs>
        <w:rPr>
          <w:sz w:val="22"/>
          <w:szCs w:val="22"/>
        </w:rPr>
      </w:pPr>
      <w:proofErr w:type="spellStart"/>
      <w:r w:rsidRPr="00712F4C">
        <w:rPr>
          <w:sz w:val="22"/>
          <w:szCs w:val="22"/>
        </w:rPr>
        <w:t>CfH</w:t>
      </w:r>
      <w:proofErr w:type="spellEnd"/>
      <w:r w:rsidRPr="00712F4C">
        <w:rPr>
          <w:sz w:val="22"/>
          <w:szCs w:val="22"/>
        </w:rPr>
        <w:t xml:space="preserve"> Statement of Compliance (See Appendix 4)</w:t>
      </w:r>
    </w:p>
    <w:p w14:paraId="2F48E822" w14:textId="77777777" w:rsidR="007616E8" w:rsidRPr="00712F4C" w:rsidRDefault="007616E8" w:rsidP="007616E8">
      <w:pPr>
        <w:numPr>
          <w:ilvl w:val="0"/>
          <w:numId w:val="28"/>
        </w:numPr>
        <w:tabs>
          <w:tab w:val="left" w:pos="4680"/>
        </w:tabs>
        <w:rPr>
          <w:sz w:val="22"/>
          <w:szCs w:val="22"/>
        </w:rPr>
      </w:pPr>
      <w:r w:rsidRPr="00712F4C">
        <w:rPr>
          <w:sz w:val="22"/>
          <w:szCs w:val="22"/>
        </w:rPr>
        <w:t>Data Protection Act requirements</w:t>
      </w:r>
    </w:p>
    <w:p w14:paraId="1AFE1D1F" w14:textId="77777777" w:rsidR="007616E8" w:rsidRPr="00712F4C" w:rsidRDefault="007616E8" w:rsidP="007616E8">
      <w:pPr>
        <w:numPr>
          <w:ilvl w:val="0"/>
          <w:numId w:val="28"/>
        </w:numPr>
        <w:tabs>
          <w:tab w:val="left" w:pos="4680"/>
        </w:tabs>
        <w:rPr>
          <w:sz w:val="22"/>
          <w:szCs w:val="22"/>
        </w:rPr>
      </w:pPr>
      <w:r w:rsidRPr="00712F4C">
        <w:rPr>
          <w:sz w:val="22"/>
          <w:szCs w:val="22"/>
        </w:rPr>
        <w:t>Appropriate and secure arrangements for remote access to the system (if maintained via a third party)</w:t>
      </w:r>
    </w:p>
    <w:p w14:paraId="21AFEDA7" w14:textId="77777777" w:rsidR="007616E8" w:rsidRPr="00712F4C" w:rsidRDefault="007616E8" w:rsidP="007616E8">
      <w:pPr>
        <w:numPr>
          <w:ilvl w:val="0"/>
          <w:numId w:val="28"/>
        </w:numPr>
        <w:tabs>
          <w:tab w:val="left" w:pos="4680"/>
        </w:tabs>
        <w:rPr>
          <w:sz w:val="22"/>
          <w:szCs w:val="22"/>
        </w:rPr>
      </w:pPr>
      <w:r w:rsidRPr="00712F4C">
        <w:rPr>
          <w:sz w:val="22"/>
          <w:szCs w:val="22"/>
        </w:rPr>
        <w:t>Role Base Access Controls (RBAC) that ensure “need to know” only restrictions to access personal and sensitive data</w:t>
      </w:r>
    </w:p>
    <w:p w14:paraId="753CECC4" w14:textId="77777777" w:rsidR="007616E8" w:rsidRPr="00712F4C" w:rsidRDefault="007616E8" w:rsidP="007616E8">
      <w:pPr>
        <w:numPr>
          <w:ilvl w:val="0"/>
          <w:numId w:val="28"/>
        </w:numPr>
        <w:tabs>
          <w:tab w:val="left" w:pos="4680"/>
        </w:tabs>
        <w:rPr>
          <w:sz w:val="22"/>
          <w:szCs w:val="22"/>
        </w:rPr>
      </w:pPr>
      <w:r w:rsidRPr="00712F4C">
        <w:rPr>
          <w:sz w:val="22"/>
          <w:szCs w:val="22"/>
        </w:rPr>
        <w:t>Appropriate controls and protection against viruses and malicious code (especially for third party hosted systems)</w:t>
      </w:r>
    </w:p>
    <w:p w14:paraId="3D5417E2" w14:textId="77777777" w:rsidR="007616E8" w:rsidRPr="00712F4C" w:rsidRDefault="007616E8" w:rsidP="007616E8">
      <w:pPr>
        <w:tabs>
          <w:tab w:val="left" w:pos="4680"/>
        </w:tabs>
        <w:rPr>
          <w:sz w:val="22"/>
          <w:szCs w:val="22"/>
        </w:rPr>
      </w:pPr>
    </w:p>
    <w:p w14:paraId="5E251C88" w14:textId="77777777" w:rsidR="007616E8" w:rsidRPr="00712F4C" w:rsidRDefault="007616E8" w:rsidP="007616E8">
      <w:pPr>
        <w:tabs>
          <w:tab w:val="left" w:pos="4680"/>
        </w:tabs>
        <w:rPr>
          <w:b/>
          <w:sz w:val="22"/>
          <w:szCs w:val="22"/>
        </w:rPr>
      </w:pPr>
      <w:r w:rsidRPr="00712F4C">
        <w:rPr>
          <w:b/>
          <w:sz w:val="22"/>
          <w:szCs w:val="22"/>
        </w:rPr>
        <w:t>Information reporting and Data Quality</w:t>
      </w:r>
    </w:p>
    <w:p w14:paraId="50C468AB" w14:textId="77777777" w:rsidR="007616E8" w:rsidRPr="00712F4C" w:rsidRDefault="007616E8" w:rsidP="007616E8">
      <w:pPr>
        <w:tabs>
          <w:tab w:val="left" w:pos="4680"/>
        </w:tabs>
        <w:rPr>
          <w:sz w:val="22"/>
          <w:szCs w:val="22"/>
        </w:rPr>
      </w:pPr>
      <w:r w:rsidRPr="00712F4C">
        <w:rPr>
          <w:sz w:val="22"/>
          <w:szCs w:val="22"/>
        </w:rPr>
        <w:t>All proposals and system changes must be assessed to ensure that information reporting components meet NHS data dictionary and data quality standards and that any impact on this is formally assessed prior to selection of suppliers and deployment</w:t>
      </w:r>
    </w:p>
    <w:p w14:paraId="19F04B1B" w14:textId="77777777" w:rsidR="007616E8" w:rsidRPr="00712F4C" w:rsidRDefault="007616E8">
      <w:pPr>
        <w:tabs>
          <w:tab w:val="left" w:pos="4680"/>
        </w:tabs>
        <w:rPr>
          <w:sz w:val="22"/>
          <w:szCs w:val="22"/>
        </w:rPr>
      </w:pPr>
    </w:p>
    <w:p w14:paraId="327DFC43" w14:textId="77777777" w:rsidR="00B65874" w:rsidRPr="00712F4C" w:rsidRDefault="00B65874">
      <w:pPr>
        <w:pStyle w:val="Heading6"/>
        <w:rPr>
          <w:sz w:val="22"/>
          <w:szCs w:val="22"/>
        </w:rPr>
      </w:pPr>
      <w:r w:rsidRPr="00712F4C">
        <w:rPr>
          <w:sz w:val="22"/>
          <w:szCs w:val="22"/>
        </w:rPr>
        <w:t xml:space="preserve">Access Databases - Special controls are needed here as </w:t>
      </w:r>
    </w:p>
    <w:p w14:paraId="26436BAF" w14:textId="77777777" w:rsidR="00B65874" w:rsidRPr="00712F4C" w:rsidRDefault="00B65874">
      <w:pPr>
        <w:tabs>
          <w:tab w:val="left" w:pos="4680"/>
        </w:tabs>
        <w:rPr>
          <w:sz w:val="22"/>
          <w:szCs w:val="22"/>
        </w:rPr>
      </w:pPr>
    </w:p>
    <w:p w14:paraId="0386EE25" w14:textId="77777777" w:rsidR="00B65874" w:rsidRPr="00712F4C" w:rsidRDefault="00B65874" w:rsidP="007616E8">
      <w:pPr>
        <w:numPr>
          <w:ilvl w:val="0"/>
          <w:numId w:val="25"/>
        </w:numPr>
        <w:tabs>
          <w:tab w:val="left" w:pos="4680"/>
        </w:tabs>
        <w:rPr>
          <w:sz w:val="22"/>
          <w:szCs w:val="22"/>
        </w:rPr>
      </w:pPr>
      <w:r w:rsidRPr="00712F4C">
        <w:rPr>
          <w:sz w:val="22"/>
          <w:szCs w:val="22"/>
        </w:rPr>
        <w:t>Access databases do not perform well over networks</w:t>
      </w:r>
    </w:p>
    <w:p w14:paraId="6A6AC58D" w14:textId="77777777" w:rsidR="00B65874" w:rsidRPr="00712F4C" w:rsidRDefault="00B65874" w:rsidP="007616E8">
      <w:pPr>
        <w:numPr>
          <w:ilvl w:val="0"/>
          <w:numId w:val="25"/>
        </w:numPr>
        <w:tabs>
          <w:tab w:val="left" w:pos="4680"/>
        </w:tabs>
        <w:rPr>
          <w:sz w:val="22"/>
          <w:szCs w:val="22"/>
        </w:rPr>
      </w:pPr>
      <w:r w:rsidRPr="00712F4C">
        <w:rPr>
          <w:sz w:val="22"/>
          <w:szCs w:val="22"/>
        </w:rPr>
        <w:t xml:space="preserve">If hosted on networks, they need to be specially configured and even then can </w:t>
      </w:r>
      <w:r w:rsidR="007616E8" w:rsidRPr="00712F4C">
        <w:rPr>
          <w:sz w:val="22"/>
          <w:szCs w:val="22"/>
        </w:rPr>
        <w:t>be very heavy users of b</w:t>
      </w:r>
      <w:r w:rsidRPr="00712F4C">
        <w:rPr>
          <w:sz w:val="22"/>
          <w:szCs w:val="22"/>
        </w:rPr>
        <w:t xml:space="preserve">andwidth </w:t>
      </w:r>
    </w:p>
    <w:p w14:paraId="1D299056" w14:textId="77777777" w:rsidR="00B65874" w:rsidRPr="00712F4C" w:rsidRDefault="00B65874" w:rsidP="007616E8">
      <w:pPr>
        <w:numPr>
          <w:ilvl w:val="0"/>
          <w:numId w:val="25"/>
        </w:numPr>
        <w:tabs>
          <w:tab w:val="left" w:pos="4680"/>
        </w:tabs>
        <w:rPr>
          <w:sz w:val="22"/>
          <w:szCs w:val="22"/>
        </w:rPr>
      </w:pPr>
      <w:r w:rsidRPr="00712F4C">
        <w:rPr>
          <w:sz w:val="22"/>
          <w:szCs w:val="22"/>
        </w:rPr>
        <w:t>This very often leads to major performance problems for all users of the network (email, internet access, H and P Drives) including those users not using the database</w:t>
      </w:r>
    </w:p>
    <w:p w14:paraId="5E92EC1C" w14:textId="77777777" w:rsidR="00B65874" w:rsidRPr="00712F4C" w:rsidRDefault="00B65874" w:rsidP="007616E8">
      <w:pPr>
        <w:numPr>
          <w:ilvl w:val="0"/>
          <w:numId w:val="25"/>
        </w:numPr>
        <w:tabs>
          <w:tab w:val="left" w:pos="4680"/>
        </w:tabs>
        <w:rPr>
          <w:sz w:val="22"/>
          <w:szCs w:val="22"/>
        </w:rPr>
      </w:pPr>
      <w:r w:rsidRPr="00712F4C">
        <w:rPr>
          <w:sz w:val="22"/>
          <w:szCs w:val="22"/>
        </w:rPr>
        <w:t>Other Trusts hosting services for our staff will not install Access Databases (with several users) on their networks for this reason </w:t>
      </w:r>
    </w:p>
    <w:p w14:paraId="4578E934" w14:textId="77777777" w:rsidR="00B65874" w:rsidRPr="00712F4C" w:rsidRDefault="00B65874" w:rsidP="007616E8">
      <w:pPr>
        <w:numPr>
          <w:ilvl w:val="0"/>
          <w:numId w:val="25"/>
        </w:numPr>
        <w:tabs>
          <w:tab w:val="left" w:pos="4680"/>
        </w:tabs>
        <w:rPr>
          <w:sz w:val="22"/>
          <w:szCs w:val="22"/>
        </w:rPr>
      </w:pPr>
      <w:r w:rsidRPr="00712F4C">
        <w:rPr>
          <w:sz w:val="22"/>
          <w:szCs w:val="22"/>
        </w:rPr>
        <w:t>ELCMHT's Information Strategy introduced development controls/standards/prior approval for new databases to avoid this problem and ensure there is a gateway to check System Management and Data Protection Controls are in place</w:t>
      </w:r>
    </w:p>
    <w:p w14:paraId="4A975378" w14:textId="77777777" w:rsidR="00B65874" w:rsidRPr="00712F4C" w:rsidRDefault="00B17EE6">
      <w:pPr>
        <w:pStyle w:val="Heading1"/>
        <w:rPr>
          <w:sz w:val="22"/>
          <w:szCs w:val="22"/>
        </w:rPr>
      </w:pPr>
      <w:bookmarkStart w:id="10" w:name="_Toc99265987"/>
      <w:r w:rsidRPr="00712F4C">
        <w:rPr>
          <w:snapToGrid w:val="0"/>
          <w:sz w:val="22"/>
          <w:szCs w:val="22"/>
        </w:rPr>
        <w:t xml:space="preserve">5. </w:t>
      </w:r>
      <w:r w:rsidR="00B65874" w:rsidRPr="00712F4C">
        <w:rPr>
          <w:snapToGrid w:val="0"/>
          <w:sz w:val="22"/>
          <w:szCs w:val="22"/>
        </w:rPr>
        <w:t>IM&amp;T Requirements for service development, capital development, refurbishment and accommodation/re-location</w:t>
      </w:r>
      <w:bookmarkEnd w:id="10"/>
      <w:r w:rsidR="00EA7FE7" w:rsidRPr="00712F4C">
        <w:rPr>
          <w:snapToGrid w:val="0"/>
          <w:sz w:val="22"/>
          <w:szCs w:val="22"/>
        </w:rPr>
        <w:fldChar w:fldCharType="begin"/>
      </w:r>
      <w:r w:rsidR="00B65874" w:rsidRPr="00712F4C">
        <w:rPr>
          <w:sz w:val="22"/>
          <w:szCs w:val="22"/>
        </w:rPr>
        <w:instrText xml:space="preserve"> TC "</w:instrText>
      </w:r>
      <w:bookmarkStart w:id="11" w:name="_Toc159838114"/>
      <w:r w:rsidR="00B65874" w:rsidRPr="00712F4C">
        <w:rPr>
          <w:snapToGrid w:val="0"/>
          <w:sz w:val="22"/>
          <w:szCs w:val="22"/>
        </w:rPr>
        <w:instrText>IM&amp;T Requirements for service development, capital development, refurbishment and accommodation/re-location</w:instrText>
      </w:r>
      <w:bookmarkEnd w:id="11"/>
      <w:r w:rsidR="00B65874" w:rsidRPr="00712F4C">
        <w:rPr>
          <w:sz w:val="22"/>
          <w:szCs w:val="22"/>
        </w:rPr>
        <w:instrText xml:space="preserve">" \f C \l "1" </w:instrText>
      </w:r>
      <w:r w:rsidR="00EA7FE7" w:rsidRPr="00712F4C">
        <w:rPr>
          <w:snapToGrid w:val="0"/>
          <w:sz w:val="22"/>
          <w:szCs w:val="22"/>
        </w:rPr>
        <w:fldChar w:fldCharType="end"/>
      </w:r>
      <w:r w:rsidR="00B65874" w:rsidRPr="00712F4C">
        <w:rPr>
          <w:sz w:val="22"/>
          <w:szCs w:val="22"/>
        </w:rPr>
        <w:t> </w:t>
      </w:r>
    </w:p>
    <w:p w14:paraId="2A6A0BCB" w14:textId="77777777" w:rsidR="00B65874" w:rsidRPr="00712F4C" w:rsidRDefault="00B65874">
      <w:pPr>
        <w:tabs>
          <w:tab w:val="left" w:pos="4680"/>
        </w:tabs>
        <w:rPr>
          <w:sz w:val="22"/>
          <w:szCs w:val="22"/>
        </w:rPr>
      </w:pPr>
    </w:p>
    <w:p w14:paraId="4153457C" w14:textId="77777777" w:rsidR="00B65874" w:rsidRPr="00712F4C" w:rsidRDefault="00B65874" w:rsidP="007616E8">
      <w:pPr>
        <w:tabs>
          <w:tab w:val="left" w:pos="4680"/>
        </w:tabs>
        <w:rPr>
          <w:snapToGrid w:val="0"/>
          <w:sz w:val="22"/>
          <w:szCs w:val="22"/>
        </w:rPr>
      </w:pPr>
      <w:r w:rsidRPr="00712F4C">
        <w:rPr>
          <w:snapToGrid w:val="0"/>
          <w:sz w:val="22"/>
          <w:szCs w:val="22"/>
        </w:rPr>
        <w:t>The Trust must ensure that ICT budget allowances for services set out in Appendix 3 of this paper are considered and included within all service development, capital development, and refurbishment and accommodation/relocation scheme budgets.</w:t>
      </w:r>
    </w:p>
    <w:p w14:paraId="329D7E9D" w14:textId="77777777" w:rsidR="00B65874" w:rsidRPr="00712F4C" w:rsidRDefault="00B65874" w:rsidP="007616E8">
      <w:pPr>
        <w:tabs>
          <w:tab w:val="left" w:pos="4680"/>
        </w:tabs>
        <w:rPr>
          <w:snapToGrid w:val="0"/>
          <w:sz w:val="22"/>
          <w:szCs w:val="22"/>
        </w:rPr>
      </w:pPr>
    </w:p>
    <w:p w14:paraId="5F0F1B55" w14:textId="77777777" w:rsidR="00B65874" w:rsidRPr="00712F4C" w:rsidRDefault="00B65874" w:rsidP="007616E8">
      <w:pPr>
        <w:tabs>
          <w:tab w:val="left" w:pos="4680"/>
        </w:tabs>
        <w:rPr>
          <w:sz w:val="22"/>
          <w:szCs w:val="22"/>
        </w:rPr>
      </w:pPr>
      <w:r w:rsidRPr="00712F4C">
        <w:rPr>
          <w:snapToGrid w:val="0"/>
          <w:sz w:val="22"/>
          <w:szCs w:val="22"/>
        </w:rPr>
        <w:t>This includes making provision for installation, support, maintenance and rolling equipment replacement programmes</w:t>
      </w:r>
    </w:p>
    <w:p w14:paraId="619884F6" w14:textId="77777777" w:rsidR="00B65874" w:rsidRPr="00712F4C" w:rsidRDefault="00B65874">
      <w:pPr>
        <w:tabs>
          <w:tab w:val="left" w:pos="4680"/>
        </w:tabs>
        <w:rPr>
          <w:sz w:val="22"/>
          <w:szCs w:val="22"/>
        </w:rPr>
      </w:pPr>
    </w:p>
    <w:p w14:paraId="3331BF96" w14:textId="77777777" w:rsidR="00DA7C90" w:rsidRPr="00712F4C" w:rsidRDefault="00B65874" w:rsidP="00944E40">
      <w:pPr>
        <w:pStyle w:val="Heading1"/>
        <w:rPr>
          <w:rFonts w:eastAsia="Arial Unicode MS"/>
          <w:sz w:val="22"/>
          <w:szCs w:val="22"/>
        </w:rPr>
      </w:pPr>
      <w:r w:rsidRPr="00712F4C">
        <w:rPr>
          <w:sz w:val="22"/>
          <w:szCs w:val="22"/>
        </w:rPr>
        <w:br w:type="page"/>
      </w:r>
      <w:bookmarkStart w:id="12" w:name="_Toc99265988"/>
      <w:r w:rsidR="00871EB4" w:rsidRPr="00712F4C">
        <w:rPr>
          <w:sz w:val="22"/>
          <w:szCs w:val="22"/>
        </w:rPr>
        <w:lastRenderedPageBreak/>
        <w:t>Appendix 1</w:t>
      </w:r>
      <w:r w:rsidR="00944E40" w:rsidRPr="00712F4C">
        <w:rPr>
          <w:sz w:val="22"/>
          <w:szCs w:val="22"/>
        </w:rPr>
        <w:t xml:space="preserve"> - IM&amp;T Standard List</w:t>
      </w:r>
      <w:bookmarkEnd w:id="12"/>
    </w:p>
    <w:p w14:paraId="168FBEC1" w14:textId="77777777" w:rsidR="00663DF1" w:rsidRPr="00712F4C" w:rsidRDefault="00DA7C90" w:rsidP="00944E40">
      <w:pPr>
        <w:pStyle w:val="Heading1"/>
        <w:rPr>
          <w:rFonts w:eastAsia="Arial Unicode MS"/>
          <w:b w:val="0"/>
          <w:sz w:val="22"/>
          <w:szCs w:val="22"/>
        </w:rPr>
      </w:pPr>
      <w:r w:rsidRPr="00712F4C">
        <w:rPr>
          <w:rFonts w:eastAsia="Arial Unicode MS"/>
          <w:b w:val="0"/>
          <w:sz w:val="22"/>
          <w:szCs w:val="22"/>
        </w:rPr>
        <w:t>This has been moved to the ICT Intranet page</w:t>
      </w:r>
      <w:r w:rsidR="00663DF1" w:rsidRPr="00712F4C">
        <w:rPr>
          <w:rFonts w:eastAsia="Arial Unicode MS"/>
          <w:b w:val="0"/>
          <w:sz w:val="22"/>
          <w:szCs w:val="22"/>
        </w:rPr>
        <w:t>:</w:t>
      </w:r>
    </w:p>
    <w:p w14:paraId="23959CC0" w14:textId="77777777" w:rsidR="00DA7C90" w:rsidRPr="00712F4C" w:rsidRDefault="00663DF1" w:rsidP="00944E40">
      <w:pPr>
        <w:pStyle w:val="Heading1"/>
        <w:rPr>
          <w:rFonts w:eastAsia="Arial Unicode MS"/>
          <w:b w:val="0"/>
          <w:sz w:val="22"/>
          <w:szCs w:val="22"/>
        </w:rPr>
      </w:pPr>
      <w:hyperlink r:id="rId12" w:history="1">
        <w:r w:rsidRPr="00712F4C">
          <w:rPr>
            <w:rStyle w:val="Hyperlink"/>
            <w:rFonts w:eastAsia="Arial Unicode MS"/>
            <w:b w:val="0"/>
            <w:sz w:val="22"/>
            <w:szCs w:val="22"/>
          </w:rPr>
          <w:t>http://elcmhtintranet/ICT_Dept.html</w:t>
        </w:r>
      </w:hyperlink>
    </w:p>
    <w:p w14:paraId="3DAB32CA" w14:textId="77777777" w:rsidR="00DA7C90" w:rsidRPr="00712F4C" w:rsidRDefault="005A1FE9" w:rsidP="00944E40">
      <w:pPr>
        <w:pStyle w:val="Heading1"/>
        <w:rPr>
          <w:rFonts w:eastAsia="Arial Unicode MS"/>
          <w:b w:val="0"/>
          <w:i/>
          <w:sz w:val="22"/>
          <w:szCs w:val="22"/>
        </w:rPr>
      </w:pPr>
      <w:r w:rsidRPr="00712F4C">
        <w:rPr>
          <w:rFonts w:eastAsia="Arial Unicode MS"/>
          <w:b w:val="0"/>
          <w:i/>
          <w:sz w:val="22"/>
          <w:szCs w:val="22"/>
        </w:rPr>
        <w:t>If this link doesn’t work just copy it into your browser.</w:t>
      </w:r>
    </w:p>
    <w:p w14:paraId="6BC83C55" w14:textId="77777777" w:rsidR="00DA7C90" w:rsidRPr="00712F4C" w:rsidRDefault="00DA7C90" w:rsidP="00944E40">
      <w:pPr>
        <w:pStyle w:val="Heading1"/>
        <w:rPr>
          <w:rFonts w:eastAsia="Arial Unicode MS"/>
          <w:sz w:val="22"/>
          <w:szCs w:val="22"/>
        </w:rPr>
      </w:pPr>
    </w:p>
    <w:p w14:paraId="7BBF779F" w14:textId="77777777" w:rsidR="00DA7C90" w:rsidRPr="00712F4C" w:rsidRDefault="00DA7C90" w:rsidP="00944E40">
      <w:pPr>
        <w:pStyle w:val="Heading1"/>
        <w:rPr>
          <w:rFonts w:eastAsia="Arial Unicode MS"/>
          <w:sz w:val="22"/>
          <w:szCs w:val="22"/>
        </w:rPr>
      </w:pPr>
    </w:p>
    <w:p w14:paraId="7B5CFA95" w14:textId="77777777" w:rsidR="00DA7C90" w:rsidRPr="00712F4C" w:rsidRDefault="00DA7C90" w:rsidP="00944E40">
      <w:pPr>
        <w:pStyle w:val="Heading1"/>
        <w:rPr>
          <w:rFonts w:eastAsia="Arial Unicode MS"/>
          <w:sz w:val="22"/>
          <w:szCs w:val="22"/>
        </w:rPr>
      </w:pPr>
    </w:p>
    <w:p w14:paraId="39060EA8" w14:textId="77777777" w:rsidR="00DA7C90" w:rsidRPr="00712F4C" w:rsidRDefault="00DA7C90" w:rsidP="00944E40">
      <w:pPr>
        <w:pStyle w:val="Heading1"/>
        <w:rPr>
          <w:rFonts w:eastAsia="Arial Unicode MS"/>
          <w:sz w:val="22"/>
          <w:szCs w:val="22"/>
        </w:rPr>
      </w:pPr>
    </w:p>
    <w:p w14:paraId="386D057E" w14:textId="77777777" w:rsidR="00DA7C90" w:rsidRPr="00712F4C" w:rsidRDefault="00DA7C90" w:rsidP="00944E40">
      <w:pPr>
        <w:pStyle w:val="Heading1"/>
        <w:rPr>
          <w:rFonts w:eastAsia="Arial Unicode MS"/>
          <w:sz w:val="22"/>
          <w:szCs w:val="22"/>
        </w:rPr>
      </w:pPr>
    </w:p>
    <w:p w14:paraId="49789108" w14:textId="77777777" w:rsidR="00DA7C90" w:rsidRPr="00712F4C" w:rsidRDefault="00DA7C90" w:rsidP="00944E40">
      <w:pPr>
        <w:pStyle w:val="Heading1"/>
        <w:rPr>
          <w:rFonts w:eastAsia="Arial Unicode MS"/>
          <w:sz w:val="22"/>
          <w:szCs w:val="22"/>
        </w:rPr>
      </w:pPr>
    </w:p>
    <w:p w14:paraId="3160CD14" w14:textId="77777777" w:rsidR="00DA7C90" w:rsidRPr="00712F4C" w:rsidRDefault="00DA7C90" w:rsidP="00944E40">
      <w:pPr>
        <w:pStyle w:val="Heading1"/>
        <w:rPr>
          <w:rFonts w:eastAsia="Arial Unicode MS"/>
          <w:sz w:val="22"/>
          <w:szCs w:val="22"/>
        </w:rPr>
      </w:pPr>
    </w:p>
    <w:p w14:paraId="69A844B1" w14:textId="77777777" w:rsidR="00DA7C90" w:rsidRPr="00712F4C" w:rsidRDefault="00DA7C90" w:rsidP="00944E40">
      <w:pPr>
        <w:pStyle w:val="Heading1"/>
        <w:rPr>
          <w:rFonts w:eastAsia="Arial Unicode MS"/>
          <w:sz w:val="22"/>
          <w:szCs w:val="22"/>
        </w:rPr>
      </w:pPr>
    </w:p>
    <w:p w14:paraId="77601EA0" w14:textId="77777777" w:rsidR="00DA7C90" w:rsidRPr="00712F4C" w:rsidRDefault="00DA7C90" w:rsidP="00944E40">
      <w:pPr>
        <w:pStyle w:val="Heading1"/>
        <w:rPr>
          <w:rFonts w:eastAsia="Arial Unicode MS"/>
          <w:sz w:val="22"/>
          <w:szCs w:val="22"/>
        </w:rPr>
      </w:pPr>
    </w:p>
    <w:p w14:paraId="3D83E8A5" w14:textId="77777777" w:rsidR="00DA7C90" w:rsidRPr="00712F4C" w:rsidRDefault="00DA7C90" w:rsidP="00944E40">
      <w:pPr>
        <w:pStyle w:val="Heading1"/>
        <w:rPr>
          <w:rFonts w:eastAsia="Arial Unicode MS"/>
          <w:sz w:val="22"/>
          <w:szCs w:val="22"/>
        </w:rPr>
      </w:pPr>
    </w:p>
    <w:p w14:paraId="0880D9FC" w14:textId="77777777" w:rsidR="00DA7C90" w:rsidRPr="00712F4C" w:rsidRDefault="00DA7C90" w:rsidP="00944E40">
      <w:pPr>
        <w:pStyle w:val="Heading1"/>
        <w:rPr>
          <w:rFonts w:eastAsia="Arial Unicode MS"/>
          <w:sz w:val="22"/>
          <w:szCs w:val="22"/>
        </w:rPr>
      </w:pPr>
    </w:p>
    <w:p w14:paraId="52375C6E" w14:textId="77777777" w:rsidR="00DA7C90" w:rsidRPr="00712F4C" w:rsidRDefault="00DA7C90" w:rsidP="00944E40">
      <w:pPr>
        <w:pStyle w:val="Heading1"/>
        <w:rPr>
          <w:rFonts w:eastAsia="Arial Unicode MS"/>
          <w:sz w:val="22"/>
          <w:szCs w:val="22"/>
        </w:rPr>
      </w:pPr>
    </w:p>
    <w:p w14:paraId="30E1D788" w14:textId="77777777" w:rsidR="00DA7C90" w:rsidRPr="00712F4C" w:rsidRDefault="00DA7C90" w:rsidP="00944E40">
      <w:pPr>
        <w:pStyle w:val="Heading1"/>
        <w:rPr>
          <w:rFonts w:eastAsia="Arial Unicode MS"/>
          <w:sz w:val="22"/>
          <w:szCs w:val="22"/>
        </w:rPr>
      </w:pPr>
    </w:p>
    <w:p w14:paraId="631641A3" w14:textId="77777777" w:rsidR="00DA7C90" w:rsidRPr="00712F4C" w:rsidRDefault="00DA7C90" w:rsidP="00944E40">
      <w:pPr>
        <w:pStyle w:val="Heading1"/>
        <w:rPr>
          <w:rFonts w:eastAsia="Arial Unicode MS"/>
          <w:sz w:val="22"/>
          <w:szCs w:val="22"/>
        </w:rPr>
      </w:pPr>
    </w:p>
    <w:p w14:paraId="67E1041F" w14:textId="77777777" w:rsidR="00DA7C90" w:rsidRPr="00712F4C" w:rsidRDefault="00DA7C90" w:rsidP="00944E40">
      <w:pPr>
        <w:pStyle w:val="Heading1"/>
        <w:rPr>
          <w:rFonts w:eastAsia="Arial Unicode MS"/>
          <w:sz w:val="22"/>
          <w:szCs w:val="22"/>
        </w:rPr>
      </w:pPr>
    </w:p>
    <w:p w14:paraId="3E680768" w14:textId="77777777" w:rsidR="00DA7C90" w:rsidRPr="00712F4C" w:rsidRDefault="00DA7C90" w:rsidP="00944E40">
      <w:pPr>
        <w:pStyle w:val="Heading1"/>
        <w:rPr>
          <w:rFonts w:eastAsia="Arial Unicode MS"/>
          <w:sz w:val="22"/>
          <w:szCs w:val="22"/>
        </w:rPr>
      </w:pPr>
    </w:p>
    <w:p w14:paraId="37F0FB12" w14:textId="77777777" w:rsidR="00DA7C90" w:rsidRPr="00712F4C" w:rsidRDefault="00DA7C90" w:rsidP="00944E40">
      <w:pPr>
        <w:pStyle w:val="Heading1"/>
        <w:rPr>
          <w:rFonts w:eastAsia="Arial Unicode MS"/>
          <w:sz w:val="22"/>
          <w:szCs w:val="22"/>
        </w:rPr>
      </w:pPr>
    </w:p>
    <w:p w14:paraId="32DCB6A9" w14:textId="77777777" w:rsidR="00DA7C90" w:rsidRPr="00712F4C" w:rsidRDefault="00DA7C90" w:rsidP="00944E40">
      <w:pPr>
        <w:pStyle w:val="Heading1"/>
        <w:rPr>
          <w:rFonts w:eastAsia="Arial Unicode MS"/>
          <w:sz w:val="22"/>
          <w:szCs w:val="22"/>
        </w:rPr>
      </w:pPr>
    </w:p>
    <w:p w14:paraId="5858320E" w14:textId="77777777" w:rsidR="00DA7C90" w:rsidRPr="00712F4C" w:rsidRDefault="00DA7C90" w:rsidP="00944E40">
      <w:pPr>
        <w:pStyle w:val="Heading1"/>
        <w:rPr>
          <w:rFonts w:eastAsia="Arial Unicode MS"/>
          <w:sz w:val="22"/>
          <w:szCs w:val="22"/>
        </w:rPr>
      </w:pPr>
    </w:p>
    <w:p w14:paraId="4A8539EC" w14:textId="77777777" w:rsidR="00DA7C90" w:rsidRPr="00712F4C" w:rsidRDefault="00DA7C90" w:rsidP="00944E40">
      <w:pPr>
        <w:pStyle w:val="Heading1"/>
        <w:rPr>
          <w:rFonts w:eastAsia="Arial Unicode MS"/>
          <w:sz w:val="22"/>
          <w:szCs w:val="22"/>
        </w:rPr>
      </w:pPr>
    </w:p>
    <w:p w14:paraId="740BEFB8" w14:textId="77777777" w:rsidR="00944E40" w:rsidRPr="00712F4C" w:rsidRDefault="00EA7FE7" w:rsidP="00944E40">
      <w:pPr>
        <w:pStyle w:val="Heading1"/>
        <w:rPr>
          <w:sz w:val="22"/>
          <w:szCs w:val="22"/>
        </w:rPr>
      </w:pPr>
      <w:r w:rsidRPr="00712F4C">
        <w:rPr>
          <w:rFonts w:eastAsia="Arial Unicode MS"/>
          <w:sz w:val="22"/>
          <w:szCs w:val="22"/>
        </w:rPr>
        <w:fldChar w:fldCharType="begin"/>
      </w:r>
      <w:r w:rsidR="00944E40" w:rsidRPr="00712F4C">
        <w:rPr>
          <w:sz w:val="22"/>
          <w:szCs w:val="22"/>
        </w:rPr>
        <w:instrText xml:space="preserve"> TC "</w:instrText>
      </w:r>
      <w:bookmarkStart w:id="13" w:name="_Toc159838115"/>
      <w:r w:rsidR="00944E40" w:rsidRPr="00712F4C">
        <w:rPr>
          <w:sz w:val="22"/>
          <w:szCs w:val="22"/>
        </w:rPr>
        <w:instrText xml:space="preserve">Appendix One - IM&amp;T Standard List </w:instrText>
      </w:r>
      <w:r w:rsidR="00944E40" w:rsidRPr="00712F4C">
        <w:rPr>
          <w:rFonts w:eastAsia="Arial Unicode MS"/>
          <w:sz w:val="22"/>
          <w:szCs w:val="22"/>
        </w:rPr>
        <w:instrText>April 2005</w:instrText>
      </w:r>
      <w:bookmarkEnd w:id="13"/>
      <w:r w:rsidR="00944E40" w:rsidRPr="00712F4C">
        <w:rPr>
          <w:sz w:val="22"/>
          <w:szCs w:val="22"/>
        </w:rPr>
        <w:instrText xml:space="preserve">" \f C \l "1" </w:instrText>
      </w:r>
      <w:r w:rsidRPr="00712F4C">
        <w:rPr>
          <w:rFonts w:eastAsia="Arial Unicode MS"/>
          <w:sz w:val="22"/>
          <w:szCs w:val="22"/>
        </w:rPr>
        <w:fldChar w:fldCharType="end"/>
      </w:r>
    </w:p>
    <w:p w14:paraId="7A443371" w14:textId="77777777" w:rsidR="00712F4C" w:rsidRDefault="00712F4C">
      <w:pPr>
        <w:pStyle w:val="Heading1"/>
        <w:tabs>
          <w:tab w:val="left" w:pos="4680"/>
        </w:tabs>
        <w:rPr>
          <w:sz w:val="22"/>
          <w:szCs w:val="22"/>
        </w:rPr>
      </w:pPr>
      <w:bookmarkStart w:id="14" w:name="_Toc99266007"/>
    </w:p>
    <w:p w14:paraId="08F84FA5" w14:textId="4CE7F8E4" w:rsidR="00B65874" w:rsidRPr="00712F4C" w:rsidRDefault="00B65874">
      <w:pPr>
        <w:pStyle w:val="Heading1"/>
        <w:tabs>
          <w:tab w:val="left" w:pos="4680"/>
        </w:tabs>
        <w:rPr>
          <w:sz w:val="22"/>
          <w:szCs w:val="22"/>
        </w:rPr>
      </w:pPr>
      <w:r w:rsidRPr="00712F4C">
        <w:rPr>
          <w:sz w:val="22"/>
          <w:szCs w:val="22"/>
        </w:rPr>
        <w:lastRenderedPageBreak/>
        <w:t>Appendix 2 – The Five Case Model</w:t>
      </w:r>
      <w:bookmarkEnd w:id="14"/>
      <w:r w:rsidR="00EA7FE7" w:rsidRPr="00712F4C">
        <w:rPr>
          <w:sz w:val="22"/>
          <w:szCs w:val="22"/>
        </w:rPr>
        <w:fldChar w:fldCharType="begin"/>
      </w:r>
      <w:r w:rsidRPr="00712F4C">
        <w:rPr>
          <w:sz w:val="22"/>
          <w:szCs w:val="22"/>
        </w:rPr>
        <w:instrText xml:space="preserve"> TC "</w:instrText>
      </w:r>
      <w:bookmarkStart w:id="15" w:name="_Toc159838116"/>
      <w:r w:rsidRPr="00712F4C">
        <w:rPr>
          <w:sz w:val="22"/>
          <w:szCs w:val="22"/>
        </w:rPr>
        <w:instrText>Appendix 2 – The Five Case Model</w:instrText>
      </w:r>
      <w:bookmarkEnd w:id="15"/>
      <w:r w:rsidRPr="00712F4C">
        <w:rPr>
          <w:sz w:val="22"/>
          <w:szCs w:val="22"/>
        </w:rPr>
        <w:instrText xml:space="preserve">" \f C \l "1" </w:instrText>
      </w:r>
      <w:r w:rsidR="00EA7FE7" w:rsidRPr="00712F4C">
        <w:rPr>
          <w:sz w:val="22"/>
          <w:szCs w:val="22"/>
        </w:rPr>
        <w:fldChar w:fldCharType="end"/>
      </w:r>
    </w:p>
    <w:p w14:paraId="391432B3" w14:textId="77777777" w:rsidR="00B65874" w:rsidRPr="00712F4C" w:rsidRDefault="00B65874">
      <w:pPr>
        <w:jc w:val="both"/>
        <w:rPr>
          <w:sz w:val="22"/>
          <w:szCs w:val="22"/>
        </w:rPr>
      </w:pPr>
    </w:p>
    <w:p w14:paraId="56E9DAFD" w14:textId="77777777" w:rsidR="00B65874" w:rsidRPr="00712F4C" w:rsidRDefault="00B65874">
      <w:pPr>
        <w:ind w:left="720" w:hanging="720"/>
        <w:jc w:val="both"/>
        <w:rPr>
          <w:sz w:val="22"/>
          <w:szCs w:val="22"/>
        </w:rPr>
      </w:pPr>
      <w:r w:rsidRPr="00712F4C">
        <w:rPr>
          <w:sz w:val="22"/>
          <w:szCs w:val="22"/>
        </w:rPr>
        <w:t xml:space="preserve">1. </w:t>
      </w:r>
      <w:r w:rsidRPr="00712F4C">
        <w:rPr>
          <w:sz w:val="22"/>
          <w:szCs w:val="22"/>
        </w:rPr>
        <w:tab/>
        <w:t xml:space="preserve">The Strategic Case. </w:t>
      </w:r>
    </w:p>
    <w:p w14:paraId="6482ED35" w14:textId="77777777" w:rsidR="00B65874" w:rsidRPr="00712F4C" w:rsidRDefault="00B65874">
      <w:pPr>
        <w:pStyle w:val="BodyTextIndent"/>
        <w:jc w:val="both"/>
        <w:rPr>
          <w:sz w:val="22"/>
          <w:szCs w:val="22"/>
        </w:rPr>
      </w:pPr>
      <w:r w:rsidRPr="00712F4C">
        <w:rPr>
          <w:sz w:val="22"/>
          <w:szCs w:val="22"/>
        </w:rPr>
        <w:t xml:space="preserve">The overall strategic context for Information Management &amp; Technology. It explains how the proposed IM&amp;T investment will support and contribute to improved health and the effective and efficient development and provision of healthcare. Within the Outline Business Case (OBC) identify the relevant NHS and Information policies and targets, as well as the Trust's own priorities, that relate to the proposed work. Identify the objectives of the investment. At Full Business Case (FBC) stage re-confirm the continued validity of the Strategic Case. </w:t>
      </w:r>
    </w:p>
    <w:p w14:paraId="0DD2E72B" w14:textId="77777777" w:rsidR="00B65874" w:rsidRPr="00712F4C" w:rsidRDefault="00B65874">
      <w:pPr>
        <w:jc w:val="both"/>
        <w:rPr>
          <w:sz w:val="22"/>
          <w:szCs w:val="22"/>
        </w:rPr>
      </w:pPr>
    </w:p>
    <w:p w14:paraId="6EFB1916" w14:textId="77777777" w:rsidR="00B65874" w:rsidRPr="00712F4C" w:rsidRDefault="00B65874">
      <w:pPr>
        <w:jc w:val="both"/>
        <w:rPr>
          <w:sz w:val="22"/>
          <w:szCs w:val="22"/>
        </w:rPr>
      </w:pPr>
      <w:r w:rsidRPr="00712F4C">
        <w:rPr>
          <w:sz w:val="22"/>
          <w:szCs w:val="22"/>
        </w:rPr>
        <w:t xml:space="preserve">2. </w:t>
      </w:r>
      <w:r w:rsidRPr="00712F4C">
        <w:rPr>
          <w:sz w:val="22"/>
          <w:szCs w:val="22"/>
        </w:rPr>
        <w:tab/>
        <w:t>The Economic Case.</w:t>
      </w:r>
    </w:p>
    <w:p w14:paraId="31FE513C" w14:textId="77777777" w:rsidR="00B65874" w:rsidRPr="00712F4C" w:rsidRDefault="00B65874">
      <w:pPr>
        <w:pStyle w:val="BodyTextIndent"/>
        <w:jc w:val="both"/>
        <w:rPr>
          <w:sz w:val="22"/>
          <w:szCs w:val="22"/>
        </w:rPr>
      </w:pPr>
      <w:r w:rsidRPr="00712F4C">
        <w:rPr>
          <w:sz w:val="22"/>
          <w:szCs w:val="22"/>
        </w:rPr>
        <w:t>Preparing the economic case involves establishing a list of options, assessing their costs, quantifying their benefits, assessing risks, and establishing a preferred option. It needs to be based on a clear link between the strategic case and the options to meet it.</w:t>
      </w:r>
    </w:p>
    <w:p w14:paraId="047F4889" w14:textId="77777777" w:rsidR="00B65874" w:rsidRPr="00712F4C" w:rsidRDefault="00B65874">
      <w:pPr>
        <w:jc w:val="both"/>
        <w:rPr>
          <w:sz w:val="22"/>
          <w:szCs w:val="22"/>
        </w:rPr>
      </w:pPr>
    </w:p>
    <w:p w14:paraId="220E6C2A" w14:textId="77777777" w:rsidR="00B65874" w:rsidRPr="00712F4C" w:rsidRDefault="00B65874">
      <w:pPr>
        <w:jc w:val="both"/>
        <w:rPr>
          <w:sz w:val="22"/>
          <w:szCs w:val="22"/>
        </w:rPr>
      </w:pPr>
      <w:r w:rsidRPr="00712F4C">
        <w:rPr>
          <w:sz w:val="22"/>
          <w:szCs w:val="22"/>
        </w:rPr>
        <w:t xml:space="preserve">3. </w:t>
      </w:r>
      <w:r w:rsidRPr="00712F4C">
        <w:rPr>
          <w:sz w:val="22"/>
          <w:szCs w:val="22"/>
        </w:rPr>
        <w:tab/>
        <w:t>The Financial Case.</w:t>
      </w:r>
    </w:p>
    <w:p w14:paraId="1E584A2C" w14:textId="77777777" w:rsidR="00B65874" w:rsidRPr="00712F4C" w:rsidRDefault="00B65874">
      <w:pPr>
        <w:pStyle w:val="BodyTextIndent"/>
        <w:jc w:val="both"/>
        <w:rPr>
          <w:sz w:val="22"/>
          <w:szCs w:val="22"/>
        </w:rPr>
      </w:pPr>
      <w:r w:rsidRPr="00712F4C">
        <w:rPr>
          <w:sz w:val="22"/>
          <w:szCs w:val="22"/>
        </w:rPr>
        <w:t>The OBC should contain some indicative costs for the solution, (based on a survey of selected suppliers) source of funding and a statement on affordability.  At FBC stage confirm affordability before award of contract.</w:t>
      </w:r>
    </w:p>
    <w:p w14:paraId="3C223554" w14:textId="77777777" w:rsidR="00B65874" w:rsidRPr="00712F4C" w:rsidRDefault="00B65874">
      <w:pPr>
        <w:jc w:val="both"/>
        <w:rPr>
          <w:sz w:val="22"/>
          <w:szCs w:val="22"/>
        </w:rPr>
      </w:pPr>
    </w:p>
    <w:p w14:paraId="0764ABF7" w14:textId="77777777" w:rsidR="00B65874" w:rsidRPr="00712F4C" w:rsidRDefault="00B65874">
      <w:pPr>
        <w:jc w:val="both"/>
        <w:rPr>
          <w:sz w:val="22"/>
          <w:szCs w:val="22"/>
        </w:rPr>
      </w:pPr>
      <w:r w:rsidRPr="00712F4C">
        <w:rPr>
          <w:sz w:val="22"/>
          <w:szCs w:val="22"/>
        </w:rPr>
        <w:t xml:space="preserve">4. </w:t>
      </w:r>
      <w:r w:rsidRPr="00712F4C">
        <w:rPr>
          <w:sz w:val="22"/>
          <w:szCs w:val="22"/>
        </w:rPr>
        <w:tab/>
        <w:t>The Commercial Case.</w:t>
      </w:r>
    </w:p>
    <w:p w14:paraId="3C25CB0B" w14:textId="77777777" w:rsidR="00B65874" w:rsidRPr="00712F4C" w:rsidRDefault="00B65874">
      <w:pPr>
        <w:pStyle w:val="BodyTextIndent"/>
        <w:jc w:val="both"/>
        <w:rPr>
          <w:sz w:val="22"/>
          <w:szCs w:val="22"/>
        </w:rPr>
      </w:pPr>
      <w:r w:rsidRPr="00712F4C">
        <w:rPr>
          <w:sz w:val="22"/>
          <w:szCs w:val="22"/>
        </w:rPr>
        <w:t xml:space="preserve">The OBC should demonstrate whether European Union procurement processes are being followed and that procurement decisions are appropriately delegated to the Board of ELCMHT.  </w:t>
      </w:r>
    </w:p>
    <w:p w14:paraId="10EB3433" w14:textId="77777777" w:rsidR="00B65874" w:rsidRPr="00712F4C" w:rsidRDefault="00B65874">
      <w:pPr>
        <w:jc w:val="both"/>
        <w:rPr>
          <w:sz w:val="22"/>
          <w:szCs w:val="22"/>
        </w:rPr>
      </w:pPr>
    </w:p>
    <w:p w14:paraId="2A3E3BC8" w14:textId="77777777" w:rsidR="00B65874" w:rsidRPr="00712F4C" w:rsidRDefault="00B65874">
      <w:pPr>
        <w:pStyle w:val="BodyTextIndent"/>
        <w:jc w:val="both"/>
        <w:rPr>
          <w:sz w:val="22"/>
          <w:szCs w:val="22"/>
        </w:rPr>
      </w:pPr>
      <w:r w:rsidRPr="00712F4C">
        <w:rPr>
          <w:sz w:val="22"/>
          <w:szCs w:val="22"/>
        </w:rPr>
        <w:t>We shall invite/consider private finance/PPP procurement methods during discussions with suppliers and such funding will be pursued should suppliers be willing to consider the approach and should it demonstrate value for money benefits for the Trust.</w:t>
      </w:r>
    </w:p>
    <w:p w14:paraId="3088246D" w14:textId="77777777" w:rsidR="00B65874" w:rsidRPr="00712F4C" w:rsidRDefault="00B65874">
      <w:pPr>
        <w:jc w:val="both"/>
        <w:rPr>
          <w:sz w:val="22"/>
          <w:szCs w:val="22"/>
        </w:rPr>
      </w:pPr>
    </w:p>
    <w:p w14:paraId="71EA28FC" w14:textId="77777777" w:rsidR="00B65874" w:rsidRPr="00712F4C" w:rsidRDefault="00B65874">
      <w:pPr>
        <w:jc w:val="both"/>
        <w:rPr>
          <w:sz w:val="22"/>
          <w:szCs w:val="22"/>
        </w:rPr>
      </w:pPr>
      <w:r w:rsidRPr="00712F4C">
        <w:rPr>
          <w:sz w:val="22"/>
          <w:szCs w:val="22"/>
        </w:rPr>
        <w:t xml:space="preserve">5. </w:t>
      </w:r>
      <w:r w:rsidRPr="00712F4C">
        <w:rPr>
          <w:sz w:val="22"/>
          <w:szCs w:val="22"/>
        </w:rPr>
        <w:tab/>
        <w:t>The Project Management Case</w:t>
      </w:r>
    </w:p>
    <w:p w14:paraId="3F333F03" w14:textId="77777777" w:rsidR="00B65874" w:rsidRPr="00712F4C" w:rsidRDefault="00B65874">
      <w:pPr>
        <w:pStyle w:val="BodyTextIndent"/>
        <w:jc w:val="both"/>
        <w:rPr>
          <w:sz w:val="22"/>
          <w:szCs w:val="22"/>
        </w:rPr>
      </w:pPr>
      <w:r w:rsidRPr="00712F4C">
        <w:rPr>
          <w:sz w:val="22"/>
          <w:szCs w:val="22"/>
        </w:rPr>
        <w:t>The OBC must demonstrate a clear Project Management structure for the work.  Implementation, Benefits realisation and risk management plans will be further developed as part of the FBC</w:t>
      </w:r>
    </w:p>
    <w:p w14:paraId="2C052C7C" w14:textId="77777777" w:rsidR="00B65874" w:rsidRPr="00712F4C" w:rsidRDefault="00871EB4" w:rsidP="00871EB4">
      <w:pPr>
        <w:rPr>
          <w:sz w:val="22"/>
          <w:szCs w:val="22"/>
        </w:rPr>
      </w:pPr>
      <w:r w:rsidRPr="00712F4C">
        <w:rPr>
          <w:sz w:val="22"/>
          <w:szCs w:val="22"/>
        </w:rPr>
        <w:br w:type="page"/>
      </w:r>
    </w:p>
    <w:p w14:paraId="5D885515" w14:textId="77777777" w:rsidR="00B65874" w:rsidRPr="00712F4C" w:rsidRDefault="00B65874" w:rsidP="00871EB4">
      <w:pPr>
        <w:rPr>
          <w:rStyle w:val="Strong"/>
          <w:sz w:val="22"/>
          <w:szCs w:val="22"/>
        </w:rPr>
      </w:pPr>
      <w:r w:rsidRPr="00712F4C">
        <w:rPr>
          <w:rStyle w:val="Strong"/>
          <w:sz w:val="22"/>
          <w:szCs w:val="22"/>
        </w:rPr>
        <w:lastRenderedPageBreak/>
        <w:t>Financial Approval Thresholds</w:t>
      </w:r>
      <w:r w:rsidR="00EA7FE7" w:rsidRPr="00712F4C">
        <w:rPr>
          <w:rStyle w:val="Strong"/>
          <w:sz w:val="22"/>
          <w:szCs w:val="22"/>
        </w:rPr>
        <w:fldChar w:fldCharType="begin"/>
      </w:r>
      <w:r w:rsidRPr="00712F4C">
        <w:rPr>
          <w:sz w:val="22"/>
          <w:szCs w:val="22"/>
        </w:rPr>
        <w:instrText xml:space="preserve"> TC "</w:instrText>
      </w:r>
      <w:bookmarkStart w:id="16" w:name="_Toc159838096"/>
      <w:bookmarkStart w:id="17" w:name="_Toc159838117"/>
      <w:r w:rsidRPr="00712F4C">
        <w:rPr>
          <w:rStyle w:val="Strong"/>
          <w:sz w:val="22"/>
          <w:szCs w:val="22"/>
        </w:rPr>
        <w:instrText>Financial Approval Thresholds</w:instrText>
      </w:r>
      <w:bookmarkEnd w:id="16"/>
      <w:bookmarkEnd w:id="17"/>
      <w:r w:rsidRPr="00712F4C">
        <w:rPr>
          <w:sz w:val="22"/>
          <w:szCs w:val="22"/>
        </w:rPr>
        <w:instrText xml:space="preserve">" \f C \l "1" </w:instrText>
      </w:r>
      <w:r w:rsidR="00EA7FE7" w:rsidRPr="00712F4C">
        <w:rPr>
          <w:rStyle w:val="Strong"/>
          <w:sz w:val="22"/>
          <w:szCs w:val="22"/>
        </w:rPr>
        <w:fldChar w:fldCharType="end"/>
      </w:r>
    </w:p>
    <w:p w14:paraId="5234DDC5" w14:textId="77777777" w:rsidR="00B65874" w:rsidRPr="00712F4C" w:rsidRDefault="00B65874" w:rsidP="00871EB4">
      <w:pPr>
        <w:rPr>
          <w:sz w:val="22"/>
          <w:szCs w:val="22"/>
        </w:rPr>
      </w:pPr>
    </w:p>
    <w:p w14:paraId="512CB1EC" w14:textId="77777777" w:rsidR="00B65874" w:rsidRPr="00712F4C" w:rsidRDefault="00B65874">
      <w:pPr>
        <w:jc w:val="both"/>
        <w:rPr>
          <w:sz w:val="22"/>
          <w:szCs w:val="22"/>
        </w:rPr>
      </w:pPr>
      <w:r w:rsidRPr="00712F4C">
        <w:rPr>
          <w:sz w:val="22"/>
          <w:szCs w:val="22"/>
        </w:rPr>
        <w:t>The requirements for financial approval of IM&amp;T business cases are based on the whole life cost of the proposed investment and its relation to the delegated limit, as shown in the table below (YES means approval needed by).</w:t>
      </w:r>
    </w:p>
    <w:p w14:paraId="3AB27F08" w14:textId="77777777" w:rsidR="00B65874" w:rsidRPr="00712F4C" w:rsidRDefault="00B65874">
      <w:pPr>
        <w:rPr>
          <w:sz w:val="22"/>
          <w:szCs w:val="22"/>
        </w:rPr>
      </w:pPr>
    </w:p>
    <w:tbl>
      <w:tblPr>
        <w:tblW w:w="0" w:type="auto"/>
        <w:tblInd w:w="23" w:type="dxa"/>
        <w:tblLayout w:type="fixed"/>
        <w:tblCellMar>
          <w:left w:w="0" w:type="dxa"/>
          <w:right w:w="0" w:type="dxa"/>
        </w:tblCellMar>
        <w:tblLook w:val="0000" w:firstRow="0" w:lastRow="0" w:firstColumn="0" w:lastColumn="0" w:noHBand="0" w:noVBand="0"/>
      </w:tblPr>
      <w:tblGrid>
        <w:gridCol w:w="2977"/>
        <w:gridCol w:w="1701"/>
        <w:gridCol w:w="1984"/>
        <w:gridCol w:w="1843"/>
      </w:tblGrid>
      <w:tr w:rsidR="00B65874" w:rsidRPr="00712F4C" w14:paraId="3D9DB7E9" w14:textId="77777777">
        <w:tc>
          <w:tcPr>
            <w:tcW w:w="2977" w:type="dxa"/>
            <w:tcBorders>
              <w:top w:val="threeDEmboss" w:sz="6" w:space="0" w:color="auto"/>
              <w:left w:val="threeDEmboss" w:sz="6" w:space="0" w:color="auto"/>
              <w:bottom w:val="threeDEmboss" w:sz="6" w:space="0" w:color="auto"/>
              <w:right w:val="threeDEmboss" w:sz="6" w:space="0" w:color="auto"/>
            </w:tcBorders>
            <w:vAlign w:val="center"/>
          </w:tcPr>
          <w:p w14:paraId="6CC016A4" w14:textId="77777777" w:rsidR="00B65874" w:rsidRPr="00712F4C" w:rsidRDefault="00B65874">
            <w:pPr>
              <w:rPr>
                <w:sz w:val="22"/>
                <w:szCs w:val="22"/>
              </w:rPr>
            </w:pPr>
            <w:r w:rsidRPr="00712F4C">
              <w:rPr>
                <w:sz w:val="22"/>
                <w:szCs w:val="22"/>
              </w:rPr>
              <w:t>Investment size</w:t>
            </w:r>
          </w:p>
        </w:tc>
        <w:tc>
          <w:tcPr>
            <w:tcW w:w="1701" w:type="dxa"/>
            <w:tcBorders>
              <w:top w:val="threeDEmboss" w:sz="6" w:space="0" w:color="auto"/>
              <w:left w:val="threeDEmboss" w:sz="6" w:space="0" w:color="auto"/>
              <w:bottom w:val="threeDEmboss" w:sz="6" w:space="0" w:color="auto"/>
              <w:right w:val="threeDEmboss" w:sz="6" w:space="0" w:color="auto"/>
            </w:tcBorders>
            <w:vAlign w:val="center"/>
          </w:tcPr>
          <w:p w14:paraId="20318F63" w14:textId="77777777" w:rsidR="00B65874" w:rsidRPr="00712F4C" w:rsidRDefault="00B65874">
            <w:pPr>
              <w:jc w:val="center"/>
              <w:rPr>
                <w:sz w:val="22"/>
                <w:szCs w:val="22"/>
              </w:rPr>
            </w:pPr>
            <w:r w:rsidRPr="00712F4C">
              <w:rPr>
                <w:sz w:val="22"/>
                <w:szCs w:val="22"/>
              </w:rPr>
              <w:t>Trust Board</w:t>
            </w:r>
          </w:p>
        </w:tc>
        <w:tc>
          <w:tcPr>
            <w:tcW w:w="1984" w:type="dxa"/>
            <w:tcBorders>
              <w:top w:val="threeDEmboss" w:sz="6" w:space="0" w:color="auto"/>
              <w:left w:val="threeDEmboss" w:sz="6" w:space="0" w:color="auto"/>
              <w:bottom w:val="threeDEmboss" w:sz="6" w:space="0" w:color="auto"/>
              <w:right w:val="threeDEmboss" w:sz="6" w:space="0" w:color="auto"/>
            </w:tcBorders>
            <w:vAlign w:val="center"/>
          </w:tcPr>
          <w:p w14:paraId="28567B8B" w14:textId="77777777" w:rsidR="00B65874" w:rsidRPr="00712F4C" w:rsidRDefault="00B65874">
            <w:pPr>
              <w:jc w:val="center"/>
              <w:rPr>
                <w:sz w:val="22"/>
                <w:szCs w:val="22"/>
              </w:rPr>
            </w:pPr>
            <w:r w:rsidRPr="00712F4C">
              <w:rPr>
                <w:sz w:val="22"/>
                <w:szCs w:val="22"/>
              </w:rPr>
              <w:t>NHS Executive</w:t>
            </w:r>
          </w:p>
        </w:tc>
        <w:tc>
          <w:tcPr>
            <w:tcW w:w="1843" w:type="dxa"/>
            <w:tcBorders>
              <w:top w:val="threeDEmboss" w:sz="6" w:space="0" w:color="auto"/>
              <w:left w:val="threeDEmboss" w:sz="6" w:space="0" w:color="auto"/>
              <w:bottom w:val="threeDEmboss" w:sz="6" w:space="0" w:color="auto"/>
              <w:right w:val="threeDEmboss" w:sz="6" w:space="0" w:color="auto"/>
            </w:tcBorders>
            <w:vAlign w:val="center"/>
          </w:tcPr>
          <w:p w14:paraId="18CE4E47" w14:textId="77777777" w:rsidR="00B65874" w:rsidRPr="00712F4C" w:rsidRDefault="00B65874">
            <w:pPr>
              <w:jc w:val="center"/>
              <w:rPr>
                <w:sz w:val="22"/>
                <w:szCs w:val="22"/>
              </w:rPr>
            </w:pPr>
            <w:r w:rsidRPr="00712F4C">
              <w:rPr>
                <w:sz w:val="22"/>
                <w:szCs w:val="22"/>
              </w:rPr>
              <w:t>HM Treasury</w:t>
            </w:r>
          </w:p>
        </w:tc>
      </w:tr>
      <w:tr w:rsidR="00B65874" w:rsidRPr="00712F4C" w14:paraId="2633269A" w14:textId="77777777">
        <w:tc>
          <w:tcPr>
            <w:tcW w:w="2977" w:type="dxa"/>
            <w:tcBorders>
              <w:top w:val="threeDEmboss" w:sz="6" w:space="0" w:color="auto"/>
              <w:left w:val="threeDEmboss" w:sz="6" w:space="0" w:color="auto"/>
              <w:bottom w:val="threeDEmboss" w:sz="6" w:space="0" w:color="auto"/>
              <w:right w:val="threeDEmboss" w:sz="6" w:space="0" w:color="auto"/>
            </w:tcBorders>
            <w:vAlign w:val="center"/>
          </w:tcPr>
          <w:p w14:paraId="66A52F5F" w14:textId="77777777" w:rsidR="00B65874" w:rsidRPr="00712F4C" w:rsidRDefault="00B65874">
            <w:pPr>
              <w:rPr>
                <w:sz w:val="22"/>
                <w:szCs w:val="22"/>
              </w:rPr>
            </w:pPr>
            <w:r w:rsidRPr="00712F4C">
              <w:rPr>
                <w:sz w:val="22"/>
                <w:szCs w:val="22"/>
              </w:rPr>
              <w:t xml:space="preserve">Whole life cost less than £250,000 </w:t>
            </w:r>
            <w:r w:rsidRPr="00712F4C">
              <w:rPr>
                <w:b/>
                <w:sz w:val="22"/>
                <w:szCs w:val="22"/>
              </w:rPr>
              <w:t>and</w:t>
            </w:r>
            <w:r w:rsidRPr="00712F4C">
              <w:rPr>
                <w:sz w:val="22"/>
                <w:szCs w:val="22"/>
              </w:rPr>
              <w:t xml:space="preserve"> Trust turnover less than £30 million</w:t>
            </w:r>
          </w:p>
        </w:tc>
        <w:tc>
          <w:tcPr>
            <w:tcW w:w="1701" w:type="dxa"/>
            <w:tcBorders>
              <w:top w:val="threeDEmboss" w:sz="6" w:space="0" w:color="auto"/>
              <w:left w:val="threeDEmboss" w:sz="6" w:space="0" w:color="auto"/>
              <w:bottom w:val="threeDEmboss" w:sz="6" w:space="0" w:color="auto"/>
              <w:right w:val="threeDEmboss" w:sz="6" w:space="0" w:color="auto"/>
            </w:tcBorders>
            <w:vAlign w:val="center"/>
          </w:tcPr>
          <w:p w14:paraId="6A174586" w14:textId="77777777" w:rsidR="00B65874" w:rsidRPr="00712F4C" w:rsidRDefault="00B65874">
            <w:pPr>
              <w:jc w:val="center"/>
              <w:rPr>
                <w:sz w:val="22"/>
                <w:szCs w:val="22"/>
              </w:rPr>
            </w:pPr>
            <w:r w:rsidRPr="00712F4C">
              <w:rPr>
                <w:sz w:val="22"/>
                <w:szCs w:val="22"/>
              </w:rPr>
              <w:t>YES</w:t>
            </w:r>
          </w:p>
        </w:tc>
        <w:tc>
          <w:tcPr>
            <w:tcW w:w="1984" w:type="dxa"/>
            <w:tcBorders>
              <w:top w:val="threeDEmboss" w:sz="6" w:space="0" w:color="auto"/>
              <w:left w:val="threeDEmboss" w:sz="6" w:space="0" w:color="auto"/>
              <w:bottom w:val="threeDEmboss" w:sz="6" w:space="0" w:color="auto"/>
              <w:right w:val="threeDEmboss" w:sz="6" w:space="0" w:color="auto"/>
            </w:tcBorders>
            <w:vAlign w:val="center"/>
          </w:tcPr>
          <w:p w14:paraId="19D302BE" w14:textId="77777777" w:rsidR="00B65874" w:rsidRPr="00712F4C" w:rsidRDefault="00B65874">
            <w:pPr>
              <w:rPr>
                <w:sz w:val="22"/>
                <w:szCs w:val="22"/>
              </w:rPr>
            </w:pPr>
          </w:p>
        </w:tc>
        <w:tc>
          <w:tcPr>
            <w:tcW w:w="1843" w:type="dxa"/>
            <w:tcBorders>
              <w:top w:val="threeDEmboss" w:sz="6" w:space="0" w:color="auto"/>
              <w:left w:val="threeDEmboss" w:sz="6" w:space="0" w:color="auto"/>
              <w:bottom w:val="threeDEmboss" w:sz="6" w:space="0" w:color="auto"/>
              <w:right w:val="threeDEmboss" w:sz="6" w:space="0" w:color="auto"/>
            </w:tcBorders>
            <w:vAlign w:val="center"/>
          </w:tcPr>
          <w:p w14:paraId="4F1CFD6D" w14:textId="77777777" w:rsidR="00B65874" w:rsidRPr="00712F4C" w:rsidRDefault="00B65874">
            <w:pPr>
              <w:rPr>
                <w:sz w:val="22"/>
                <w:szCs w:val="22"/>
              </w:rPr>
            </w:pPr>
          </w:p>
        </w:tc>
      </w:tr>
      <w:tr w:rsidR="00B65874" w:rsidRPr="00712F4C" w14:paraId="403B3A02" w14:textId="77777777">
        <w:tc>
          <w:tcPr>
            <w:tcW w:w="2977" w:type="dxa"/>
            <w:tcBorders>
              <w:top w:val="threeDEmboss" w:sz="6" w:space="0" w:color="auto"/>
              <w:left w:val="threeDEmboss" w:sz="6" w:space="0" w:color="auto"/>
              <w:bottom w:val="threeDEmboss" w:sz="6" w:space="0" w:color="auto"/>
              <w:right w:val="threeDEmboss" w:sz="6" w:space="0" w:color="auto"/>
            </w:tcBorders>
            <w:vAlign w:val="center"/>
          </w:tcPr>
          <w:p w14:paraId="135C99EB" w14:textId="77777777" w:rsidR="00B65874" w:rsidRPr="00712F4C" w:rsidRDefault="00B65874">
            <w:pPr>
              <w:rPr>
                <w:sz w:val="22"/>
                <w:szCs w:val="22"/>
              </w:rPr>
            </w:pPr>
            <w:r w:rsidRPr="00712F4C">
              <w:rPr>
                <w:sz w:val="22"/>
                <w:szCs w:val="22"/>
              </w:rPr>
              <w:t xml:space="preserve">Whole life cost more than £250,000 </w:t>
            </w:r>
            <w:r w:rsidRPr="00712F4C">
              <w:rPr>
                <w:b/>
                <w:sz w:val="22"/>
                <w:szCs w:val="22"/>
              </w:rPr>
              <w:t>and</w:t>
            </w:r>
            <w:r w:rsidRPr="00712F4C">
              <w:rPr>
                <w:sz w:val="22"/>
                <w:szCs w:val="22"/>
              </w:rPr>
              <w:t xml:space="preserve"> Trust turnover less than £30 million</w:t>
            </w:r>
          </w:p>
        </w:tc>
        <w:tc>
          <w:tcPr>
            <w:tcW w:w="1701" w:type="dxa"/>
            <w:tcBorders>
              <w:top w:val="threeDEmboss" w:sz="6" w:space="0" w:color="auto"/>
              <w:left w:val="threeDEmboss" w:sz="6" w:space="0" w:color="auto"/>
              <w:bottom w:val="threeDEmboss" w:sz="6" w:space="0" w:color="auto"/>
              <w:right w:val="threeDEmboss" w:sz="6" w:space="0" w:color="auto"/>
            </w:tcBorders>
            <w:vAlign w:val="center"/>
          </w:tcPr>
          <w:p w14:paraId="62899A25" w14:textId="77777777" w:rsidR="00B65874" w:rsidRPr="00712F4C" w:rsidRDefault="00B65874">
            <w:pPr>
              <w:jc w:val="center"/>
              <w:rPr>
                <w:sz w:val="22"/>
                <w:szCs w:val="22"/>
              </w:rPr>
            </w:pPr>
            <w:r w:rsidRPr="00712F4C">
              <w:rPr>
                <w:sz w:val="22"/>
                <w:szCs w:val="22"/>
              </w:rPr>
              <w:t>YES</w:t>
            </w:r>
          </w:p>
        </w:tc>
        <w:tc>
          <w:tcPr>
            <w:tcW w:w="1984" w:type="dxa"/>
            <w:tcBorders>
              <w:top w:val="threeDEmboss" w:sz="6" w:space="0" w:color="auto"/>
              <w:left w:val="threeDEmboss" w:sz="6" w:space="0" w:color="auto"/>
              <w:bottom w:val="threeDEmboss" w:sz="6" w:space="0" w:color="auto"/>
              <w:right w:val="threeDEmboss" w:sz="6" w:space="0" w:color="auto"/>
            </w:tcBorders>
            <w:vAlign w:val="center"/>
          </w:tcPr>
          <w:p w14:paraId="53EB6C1C" w14:textId="77777777" w:rsidR="00B65874" w:rsidRPr="00712F4C" w:rsidRDefault="00B65874">
            <w:pPr>
              <w:jc w:val="center"/>
              <w:rPr>
                <w:sz w:val="22"/>
                <w:szCs w:val="22"/>
              </w:rPr>
            </w:pPr>
            <w:r w:rsidRPr="00712F4C">
              <w:rPr>
                <w:sz w:val="22"/>
                <w:szCs w:val="22"/>
              </w:rPr>
              <w:t>YES</w:t>
            </w:r>
          </w:p>
        </w:tc>
        <w:tc>
          <w:tcPr>
            <w:tcW w:w="1843" w:type="dxa"/>
            <w:tcBorders>
              <w:top w:val="threeDEmboss" w:sz="6" w:space="0" w:color="auto"/>
              <w:left w:val="threeDEmboss" w:sz="6" w:space="0" w:color="auto"/>
              <w:bottom w:val="threeDEmboss" w:sz="6" w:space="0" w:color="auto"/>
              <w:right w:val="threeDEmboss" w:sz="6" w:space="0" w:color="auto"/>
            </w:tcBorders>
            <w:vAlign w:val="center"/>
          </w:tcPr>
          <w:p w14:paraId="099F52E1" w14:textId="77777777" w:rsidR="00B65874" w:rsidRPr="00712F4C" w:rsidRDefault="00B65874">
            <w:pPr>
              <w:rPr>
                <w:sz w:val="22"/>
                <w:szCs w:val="22"/>
              </w:rPr>
            </w:pPr>
          </w:p>
        </w:tc>
      </w:tr>
      <w:tr w:rsidR="00B65874" w:rsidRPr="00712F4C" w14:paraId="0B3356F0" w14:textId="77777777">
        <w:tc>
          <w:tcPr>
            <w:tcW w:w="2977" w:type="dxa"/>
            <w:tcBorders>
              <w:top w:val="threeDEmboss" w:sz="6" w:space="0" w:color="auto"/>
              <w:left w:val="threeDEmboss" w:sz="6" w:space="0" w:color="auto"/>
              <w:bottom w:val="threeDEmboss" w:sz="6" w:space="0" w:color="auto"/>
              <w:right w:val="threeDEmboss" w:sz="6" w:space="0" w:color="auto"/>
            </w:tcBorders>
            <w:vAlign w:val="center"/>
          </w:tcPr>
          <w:p w14:paraId="3B2D4860" w14:textId="77777777" w:rsidR="00B65874" w:rsidRPr="00712F4C" w:rsidRDefault="00B65874">
            <w:pPr>
              <w:rPr>
                <w:sz w:val="22"/>
                <w:szCs w:val="22"/>
              </w:rPr>
            </w:pPr>
            <w:r w:rsidRPr="00712F4C">
              <w:rPr>
                <w:sz w:val="22"/>
                <w:szCs w:val="22"/>
              </w:rPr>
              <w:t xml:space="preserve">Whole life cost less than delegated limit of £1m </w:t>
            </w:r>
            <w:r w:rsidRPr="00712F4C">
              <w:rPr>
                <w:b/>
                <w:sz w:val="22"/>
                <w:szCs w:val="22"/>
              </w:rPr>
              <w:t>and</w:t>
            </w:r>
            <w:r w:rsidRPr="00712F4C">
              <w:rPr>
                <w:sz w:val="22"/>
                <w:szCs w:val="22"/>
              </w:rPr>
              <w:t xml:space="preserve"> Trust turnover more than £30 million</w:t>
            </w:r>
          </w:p>
        </w:tc>
        <w:tc>
          <w:tcPr>
            <w:tcW w:w="1701" w:type="dxa"/>
            <w:tcBorders>
              <w:top w:val="threeDEmboss" w:sz="6" w:space="0" w:color="auto"/>
              <w:left w:val="threeDEmboss" w:sz="6" w:space="0" w:color="auto"/>
              <w:bottom w:val="threeDEmboss" w:sz="6" w:space="0" w:color="auto"/>
              <w:right w:val="threeDEmboss" w:sz="6" w:space="0" w:color="auto"/>
            </w:tcBorders>
            <w:vAlign w:val="center"/>
          </w:tcPr>
          <w:p w14:paraId="533E690F" w14:textId="77777777" w:rsidR="00B65874" w:rsidRPr="00712F4C" w:rsidRDefault="00B65874">
            <w:pPr>
              <w:jc w:val="center"/>
              <w:rPr>
                <w:sz w:val="22"/>
                <w:szCs w:val="22"/>
              </w:rPr>
            </w:pPr>
            <w:r w:rsidRPr="00712F4C">
              <w:rPr>
                <w:sz w:val="22"/>
                <w:szCs w:val="22"/>
              </w:rPr>
              <w:t>YES</w:t>
            </w:r>
          </w:p>
        </w:tc>
        <w:tc>
          <w:tcPr>
            <w:tcW w:w="1984" w:type="dxa"/>
            <w:tcBorders>
              <w:top w:val="threeDEmboss" w:sz="6" w:space="0" w:color="auto"/>
              <w:left w:val="threeDEmboss" w:sz="6" w:space="0" w:color="auto"/>
              <w:bottom w:val="threeDEmboss" w:sz="6" w:space="0" w:color="auto"/>
              <w:right w:val="threeDEmboss" w:sz="6" w:space="0" w:color="auto"/>
            </w:tcBorders>
            <w:vAlign w:val="center"/>
          </w:tcPr>
          <w:p w14:paraId="1C514AA7" w14:textId="77777777" w:rsidR="00B65874" w:rsidRPr="00712F4C" w:rsidRDefault="00B65874">
            <w:pPr>
              <w:rPr>
                <w:sz w:val="22"/>
                <w:szCs w:val="22"/>
              </w:rPr>
            </w:pPr>
          </w:p>
        </w:tc>
        <w:tc>
          <w:tcPr>
            <w:tcW w:w="1843" w:type="dxa"/>
            <w:tcBorders>
              <w:top w:val="threeDEmboss" w:sz="6" w:space="0" w:color="auto"/>
              <w:left w:val="threeDEmboss" w:sz="6" w:space="0" w:color="auto"/>
              <w:bottom w:val="threeDEmboss" w:sz="6" w:space="0" w:color="auto"/>
              <w:right w:val="threeDEmboss" w:sz="6" w:space="0" w:color="auto"/>
            </w:tcBorders>
            <w:vAlign w:val="center"/>
          </w:tcPr>
          <w:p w14:paraId="75A9B937" w14:textId="77777777" w:rsidR="00B65874" w:rsidRPr="00712F4C" w:rsidRDefault="00B65874">
            <w:pPr>
              <w:rPr>
                <w:sz w:val="22"/>
                <w:szCs w:val="22"/>
              </w:rPr>
            </w:pPr>
          </w:p>
        </w:tc>
      </w:tr>
      <w:tr w:rsidR="00B65874" w:rsidRPr="00712F4C" w14:paraId="2C2F4287" w14:textId="77777777">
        <w:tc>
          <w:tcPr>
            <w:tcW w:w="2977" w:type="dxa"/>
            <w:tcBorders>
              <w:top w:val="threeDEmboss" w:sz="6" w:space="0" w:color="auto"/>
              <w:left w:val="threeDEmboss" w:sz="6" w:space="0" w:color="auto"/>
              <w:bottom w:val="threeDEmboss" w:sz="6" w:space="0" w:color="auto"/>
              <w:right w:val="threeDEmboss" w:sz="6" w:space="0" w:color="auto"/>
            </w:tcBorders>
            <w:vAlign w:val="center"/>
          </w:tcPr>
          <w:p w14:paraId="4B9AF4A7" w14:textId="77777777" w:rsidR="00B65874" w:rsidRPr="00712F4C" w:rsidRDefault="00B65874">
            <w:pPr>
              <w:rPr>
                <w:sz w:val="22"/>
                <w:szCs w:val="22"/>
              </w:rPr>
            </w:pPr>
            <w:r w:rsidRPr="00712F4C">
              <w:rPr>
                <w:sz w:val="22"/>
                <w:szCs w:val="22"/>
              </w:rPr>
              <w:t xml:space="preserve">Whole life cost more than delegated limit, and less than £20m </w:t>
            </w:r>
          </w:p>
        </w:tc>
        <w:tc>
          <w:tcPr>
            <w:tcW w:w="1701" w:type="dxa"/>
            <w:tcBorders>
              <w:top w:val="threeDEmboss" w:sz="6" w:space="0" w:color="auto"/>
              <w:left w:val="threeDEmboss" w:sz="6" w:space="0" w:color="auto"/>
              <w:bottom w:val="threeDEmboss" w:sz="6" w:space="0" w:color="auto"/>
              <w:right w:val="threeDEmboss" w:sz="6" w:space="0" w:color="auto"/>
            </w:tcBorders>
            <w:vAlign w:val="center"/>
          </w:tcPr>
          <w:p w14:paraId="12A87EBE" w14:textId="77777777" w:rsidR="00B65874" w:rsidRPr="00712F4C" w:rsidRDefault="00B65874">
            <w:pPr>
              <w:jc w:val="center"/>
              <w:rPr>
                <w:sz w:val="22"/>
                <w:szCs w:val="22"/>
              </w:rPr>
            </w:pPr>
            <w:r w:rsidRPr="00712F4C">
              <w:rPr>
                <w:sz w:val="22"/>
                <w:szCs w:val="22"/>
              </w:rPr>
              <w:t>YES</w:t>
            </w:r>
          </w:p>
        </w:tc>
        <w:tc>
          <w:tcPr>
            <w:tcW w:w="1984" w:type="dxa"/>
            <w:tcBorders>
              <w:top w:val="threeDEmboss" w:sz="6" w:space="0" w:color="auto"/>
              <w:left w:val="threeDEmboss" w:sz="6" w:space="0" w:color="auto"/>
              <w:bottom w:val="threeDEmboss" w:sz="6" w:space="0" w:color="auto"/>
              <w:right w:val="threeDEmboss" w:sz="6" w:space="0" w:color="auto"/>
            </w:tcBorders>
            <w:vAlign w:val="center"/>
          </w:tcPr>
          <w:p w14:paraId="6512EADB" w14:textId="77777777" w:rsidR="00B65874" w:rsidRPr="00712F4C" w:rsidRDefault="00B65874">
            <w:pPr>
              <w:jc w:val="center"/>
              <w:rPr>
                <w:sz w:val="22"/>
                <w:szCs w:val="22"/>
              </w:rPr>
            </w:pPr>
            <w:r w:rsidRPr="00712F4C">
              <w:rPr>
                <w:sz w:val="22"/>
                <w:szCs w:val="22"/>
              </w:rPr>
              <w:t>YES</w:t>
            </w:r>
          </w:p>
        </w:tc>
        <w:tc>
          <w:tcPr>
            <w:tcW w:w="1843" w:type="dxa"/>
            <w:tcBorders>
              <w:top w:val="threeDEmboss" w:sz="6" w:space="0" w:color="auto"/>
              <w:left w:val="threeDEmboss" w:sz="6" w:space="0" w:color="auto"/>
              <w:bottom w:val="threeDEmboss" w:sz="6" w:space="0" w:color="auto"/>
              <w:right w:val="threeDEmboss" w:sz="6" w:space="0" w:color="auto"/>
            </w:tcBorders>
            <w:vAlign w:val="center"/>
          </w:tcPr>
          <w:p w14:paraId="21C8B75E" w14:textId="77777777" w:rsidR="00B65874" w:rsidRPr="00712F4C" w:rsidRDefault="00B65874">
            <w:pPr>
              <w:rPr>
                <w:sz w:val="22"/>
                <w:szCs w:val="22"/>
              </w:rPr>
            </w:pPr>
          </w:p>
        </w:tc>
      </w:tr>
      <w:tr w:rsidR="00B65874" w:rsidRPr="00712F4C" w14:paraId="5514ABC0" w14:textId="77777777">
        <w:tc>
          <w:tcPr>
            <w:tcW w:w="2977" w:type="dxa"/>
            <w:tcBorders>
              <w:top w:val="threeDEmboss" w:sz="6" w:space="0" w:color="auto"/>
              <w:left w:val="threeDEmboss" w:sz="6" w:space="0" w:color="auto"/>
              <w:bottom w:val="threeDEmboss" w:sz="6" w:space="0" w:color="auto"/>
              <w:right w:val="threeDEmboss" w:sz="6" w:space="0" w:color="auto"/>
            </w:tcBorders>
            <w:vAlign w:val="center"/>
          </w:tcPr>
          <w:p w14:paraId="2C18036B" w14:textId="77777777" w:rsidR="00B65874" w:rsidRPr="00712F4C" w:rsidRDefault="00B65874">
            <w:pPr>
              <w:rPr>
                <w:sz w:val="22"/>
                <w:szCs w:val="22"/>
              </w:rPr>
            </w:pPr>
            <w:r w:rsidRPr="00712F4C">
              <w:rPr>
                <w:sz w:val="22"/>
                <w:szCs w:val="22"/>
              </w:rPr>
              <w:t xml:space="preserve">Whole life cost more than £20m </w:t>
            </w:r>
            <w:r w:rsidRPr="00712F4C">
              <w:rPr>
                <w:b/>
                <w:sz w:val="22"/>
                <w:szCs w:val="22"/>
              </w:rPr>
              <w:t>and</w:t>
            </w:r>
            <w:r w:rsidRPr="00712F4C">
              <w:rPr>
                <w:sz w:val="22"/>
                <w:szCs w:val="22"/>
              </w:rPr>
              <w:t xml:space="preserve"> it is a Full Business Case [see Note 3]</w:t>
            </w:r>
          </w:p>
        </w:tc>
        <w:tc>
          <w:tcPr>
            <w:tcW w:w="1701" w:type="dxa"/>
            <w:tcBorders>
              <w:top w:val="threeDEmboss" w:sz="6" w:space="0" w:color="auto"/>
              <w:left w:val="threeDEmboss" w:sz="6" w:space="0" w:color="auto"/>
              <w:bottom w:val="threeDEmboss" w:sz="6" w:space="0" w:color="auto"/>
              <w:right w:val="threeDEmboss" w:sz="6" w:space="0" w:color="auto"/>
            </w:tcBorders>
            <w:vAlign w:val="center"/>
          </w:tcPr>
          <w:p w14:paraId="3047F990" w14:textId="77777777" w:rsidR="00B65874" w:rsidRPr="00712F4C" w:rsidRDefault="00B65874">
            <w:pPr>
              <w:jc w:val="center"/>
              <w:rPr>
                <w:sz w:val="22"/>
                <w:szCs w:val="22"/>
              </w:rPr>
            </w:pPr>
            <w:r w:rsidRPr="00712F4C">
              <w:rPr>
                <w:sz w:val="22"/>
                <w:szCs w:val="22"/>
              </w:rPr>
              <w:t>YES</w:t>
            </w:r>
          </w:p>
        </w:tc>
        <w:tc>
          <w:tcPr>
            <w:tcW w:w="1984" w:type="dxa"/>
            <w:tcBorders>
              <w:top w:val="threeDEmboss" w:sz="6" w:space="0" w:color="auto"/>
              <w:left w:val="threeDEmboss" w:sz="6" w:space="0" w:color="auto"/>
              <w:bottom w:val="threeDEmboss" w:sz="6" w:space="0" w:color="auto"/>
              <w:right w:val="threeDEmboss" w:sz="6" w:space="0" w:color="auto"/>
            </w:tcBorders>
            <w:vAlign w:val="center"/>
          </w:tcPr>
          <w:p w14:paraId="543DCD0C" w14:textId="77777777" w:rsidR="00B65874" w:rsidRPr="00712F4C" w:rsidRDefault="00B65874">
            <w:pPr>
              <w:jc w:val="center"/>
              <w:rPr>
                <w:sz w:val="22"/>
                <w:szCs w:val="22"/>
              </w:rPr>
            </w:pPr>
            <w:r w:rsidRPr="00712F4C">
              <w:rPr>
                <w:sz w:val="22"/>
                <w:szCs w:val="22"/>
              </w:rPr>
              <w:t>YES</w:t>
            </w:r>
          </w:p>
        </w:tc>
        <w:tc>
          <w:tcPr>
            <w:tcW w:w="1843" w:type="dxa"/>
            <w:tcBorders>
              <w:top w:val="threeDEmboss" w:sz="6" w:space="0" w:color="auto"/>
              <w:left w:val="threeDEmboss" w:sz="6" w:space="0" w:color="auto"/>
              <w:bottom w:val="threeDEmboss" w:sz="6" w:space="0" w:color="auto"/>
              <w:right w:val="threeDEmboss" w:sz="6" w:space="0" w:color="auto"/>
            </w:tcBorders>
            <w:vAlign w:val="center"/>
          </w:tcPr>
          <w:p w14:paraId="61F026FD" w14:textId="77777777" w:rsidR="00B65874" w:rsidRPr="00712F4C" w:rsidRDefault="00B65874">
            <w:pPr>
              <w:jc w:val="center"/>
              <w:rPr>
                <w:sz w:val="22"/>
                <w:szCs w:val="22"/>
              </w:rPr>
            </w:pPr>
            <w:r w:rsidRPr="00712F4C">
              <w:rPr>
                <w:sz w:val="22"/>
                <w:szCs w:val="22"/>
              </w:rPr>
              <w:t>YES</w:t>
            </w:r>
          </w:p>
        </w:tc>
      </w:tr>
    </w:tbl>
    <w:p w14:paraId="150DB78C" w14:textId="77777777" w:rsidR="00B65874" w:rsidRPr="00712F4C" w:rsidRDefault="00B65874">
      <w:pPr>
        <w:rPr>
          <w:sz w:val="22"/>
          <w:szCs w:val="22"/>
        </w:rPr>
      </w:pPr>
    </w:p>
    <w:p w14:paraId="4A4744AF" w14:textId="77777777" w:rsidR="00B65874" w:rsidRPr="00712F4C" w:rsidRDefault="00B65874">
      <w:pPr>
        <w:rPr>
          <w:sz w:val="22"/>
          <w:szCs w:val="22"/>
        </w:rPr>
      </w:pPr>
    </w:p>
    <w:p w14:paraId="2B22CAB6" w14:textId="77777777" w:rsidR="00B65874" w:rsidRPr="00712F4C" w:rsidRDefault="00B65874">
      <w:pPr>
        <w:jc w:val="both"/>
        <w:rPr>
          <w:sz w:val="22"/>
          <w:szCs w:val="22"/>
        </w:rPr>
      </w:pPr>
      <w:r w:rsidRPr="00712F4C">
        <w:rPr>
          <w:sz w:val="22"/>
          <w:szCs w:val="22"/>
        </w:rPr>
        <w:t>Detailed financial modelling will be undertaken at Full Business Case stage (when a likely schedule of payments will have been negotiated with preferred suppliers and when cash and resource releasing benefits will have been quantified)</w:t>
      </w:r>
    </w:p>
    <w:p w14:paraId="70C7797D" w14:textId="77777777" w:rsidR="00B65874" w:rsidRPr="00712F4C" w:rsidRDefault="00B65874">
      <w:pPr>
        <w:rPr>
          <w:sz w:val="22"/>
          <w:szCs w:val="22"/>
        </w:rPr>
      </w:pPr>
    </w:p>
    <w:p w14:paraId="2F8C944A" w14:textId="77777777" w:rsidR="00B65874" w:rsidRPr="00712F4C" w:rsidRDefault="00B65874" w:rsidP="00871EB4">
      <w:pPr>
        <w:pStyle w:val="Heading1"/>
        <w:rPr>
          <w:sz w:val="22"/>
          <w:szCs w:val="22"/>
        </w:rPr>
      </w:pPr>
      <w:r w:rsidRPr="00712F4C">
        <w:rPr>
          <w:sz w:val="22"/>
          <w:szCs w:val="22"/>
        </w:rPr>
        <w:br w:type="page"/>
      </w:r>
      <w:bookmarkStart w:id="18" w:name="_Toc99266008"/>
      <w:r w:rsidRPr="00712F4C">
        <w:rPr>
          <w:sz w:val="22"/>
          <w:szCs w:val="22"/>
        </w:rPr>
        <w:lastRenderedPageBreak/>
        <w:t>Appendix 3 - Capital and Service developments; Refurbishment and relocations</w:t>
      </w:r>
      <w:bookmarkEnd w:id="18"/>
      <w:r w:rsidR="00EA7FE7" w:rsidRPr="00712F4C">
        <w:rPr>
          <w:sz w:val="22"/>
          <w:szCs w:val="22"/>
        </w:rPr>
        <w:fldChar w:fldCharType="begin"/>
      </w:r>
      <w:r w:rsidRPr="00712F4C">
        <w:rPr>
          <w:sz w:val="22"/>
          <w:szCs w:val="22"/>
        </w:rPr>
        <w:instrText xml:space="preserve"> TC "</w:instrText>
      </w:r>
      <w:bookmarkStart w:id="19" w:name="_Toc159838118"/>
      <w:r w:rsidRPr="00712F4C">
        <w:rPr>
          <w:sz w:val="22"/>
          <w:szCs w:val="22"/>
        </w:rPr>
        <w:instrText>Appendix 3 - Capital and Service developments; Refurbishment and relocations</w:instrText>
      </w:r>
      <w:bookmarkEnd w:id="19"/>
      <w:r w:rsidRPr="00712F4C">
        <w:rPr>
          <w:sz w:val="22"/>
          <w:szCs w:val="22"/>
        </w:rPr>
        <w:instrText xml:space="preserve">" \f C \l "1" </w:instrText>
      </w:r>
      <w:r w:rsidR="00EA7FE7" w:rsidRPr="00712F4C">
        <w:rPr>
          <w:sz w:val="22"/>
          <w:szCs w:val="22"/>
        </w:rPr>
        <w:fldChar w:fldCharType="end"/>
      </w:r>
    </w:p>
    <w:p w14:paraId="3F21B9AB" w14:textId="77777777" w:rsidR="00B65874" w:rsidRPr="00712F4C" w:rsidRDefault="00B65874" w:rsidP="00871EB4">
      <w:pPr>
        <w:pStyle w:val="BodyText3"/>
        <w:jc w:val="left"/>
        <w:rPr>
          <w:rFonts w:cs="Arial"/>
          <w:sz w:val="22"/>
          <w:szCs w:val="22"/>
        </w:rPr>
      </w:pPr>
    </w:p>
    <w:p w14:paraId="0BDCA659" w14:textId="77777777" w:rsidR="00B65874" w:rsidRPr="00712F4C" w:rsidRDefault="00B65874" w:rsidP="00871EB4">
      <w:pPr>
        <w:pStyle w:val="BodyText3"/>
        <w:rPr>
          <w:rFonts w:cs="Arial"/>
          <w:i w:val="0"/>
          <w:sz w:val="22"/>
          <w:szCs w:val="22"/>
        </w:rPr>
      </w:pPr>
      <w:r w:rsidRPr="00712F4C">
        <w:rPr>
          <w:rFonts w:cs="Arial"/>
          <w:i w:val="0"/>
          <w:sz w:val="22"/>
          <w:szCs w:val="22"/>
        </w:rPr>
        <w:t>INFORMATION AND COMMUNICATION TECHNOLOGY (ICT) REQUIREMENTS TO BE INCLUDED IN CAPITAL INVESTMENT AND REFURBISHMENT PLANS</w:t>
      </w:r>
    </w:p>
    <w:p w14:paraId="2AE653EA" w14:textId="77777777" w:rsidR="00B65874" w:rsidRPr="00712F4C" w:rsidRDefault="00B65874" w:rsidP="00871EB4">
      <w:pPr>
        <w:pStyle w:val="BodyText3"/>
        <w:rPr>
          <w:rFonts w:cs="Arial"/>
          <w:i w:val="0"/>
          <w:sz w:val="22"/>
          <w:szCs w:val="22"/>
        </w:rPr>
      </w:pPr>
      <w:r w:rsidRPr="00712F4C">
        <w:rPr>
          <w:rFonts w:cs="Arial"/>
          <w:i w:val="0"/>
          <w:sz w:val="22"/>
          <w:szCs w:val="22"/>
        </w:rPr>
        <w:t>(As agreed by Capital Project Steering Group March 2001)</w:t>
      </w:r>
    </w:p>
    <w:p w14:paraId="612DF898" w14:textId="77777777" w:rsidR="00B65874" w:rsidRPr="00712F4C" w:rsidRDefault="00B65874" w:rsidP="00871EB4">
      <w:pPr>
        <w:rPr>
          <w:snapToGrid w:val="0"/>
          <w:sz w:val="22"/>
          <w:szCs w:val="22"/>
        </w:rPr>
      </w:pPr>
    </w:p>
    <w:p w14:paraId="3BA6CF16" w14:textId="77777777" w:rsidR="00B65874" w:rsidRPr="00712F4C" w:rsidRDefault="00B65874" w:rsidP="00871EB4">
      <w:pPr>
        <w:numPr>
          <w:ilvl w:val="0"/>
          <w:numId w:val="22"/>
        </w:numPr>
        <w:rPr>
          <w:b/>
          <w:snapToGrid w:val="0"/>
          <w:sz w:val="22"/>
          <w:szCs w:val="22"/>
        </w:rPr>
      </w:pPr>
      <w:r w:rsidRPr="00712F4C">
        <w:rPr>
          <w:b/>
          <w:snapToGrid w:val="0"/>
          <w:sz w:val="22"/>
          <w:szCs w:val="22"/>
        </w:rPr>
        <w:t>INTRODUCTION/PURPOSE OF PAPER</w:t>
      </w:r>
    </w:p>
    <w:p w14:paraId="0963601A" w14:textId="77777777" w:rsidR="00B65874" w:rsidRPr="00712F4C" w:rsidRDefault="00B65874" w:rsidP="00871EB4">
      <w:pPr>
        <w:rPr>
          <w:snapToGrid w:val="0"/>
          <w:sz w:val="22"/>
          <w:szCs w:val="22"/>
        </w:rPr>
      </w:pPr>
    </w:p>
    <w:p w14:paraId="446A8882" w14:textId="77777777" w:rsidR="00B65874" w:rsidRPr="00712F4C" w:rsidRDefault="00B65874" w:rsidP="00871EB4">
      <w:pPr>
        <w:rPr>
          <w:snapToGrid w:val="0"/>
          <w:sz w:val="22"/>
          <w:szCs w:val="22"/>
        </w:rPr>
      </w:pPr>
      <w:r w:rsidRPr="00712F4C">
        <w:rPr>
          <w:sz w:val="22"/>
          <w:szCs w:val="22"/>
        </w:rPr>
        <w:t xml:space="preserve">In January 2001, the Trust’s </w:t>
      </w:r>
      <w:r w:rsidRPr="00712F4C">
        <w:rPr>
          <w:snapToGrid w:val="0"/>
          <w:sz w:val="22"/>
          <w:szCs w:val="22"/>
          <w:lang w:val="en-US"/>
        </w:rPr>
        <w:t xml:space="preserve">Executive Group </w:t>
      </w:r>
      <w:r w:rsidR="00973606" w:rsidRPr="00712F4C">
        <w:rPr>
          <w:snapToGrid w:val="0"/>
          <w:sz w:val="22"/>
          <w:szCs w:val="22"/>
          <w:lang w:val="en-US"/>
        </w:rPr>
        <w:t>a</w:t>
      </w:r>
      <w:r w:rsidRPr="00712F4C">
        <w:rPr>
          <w:snapToGrid w:val="0"/>
          <w:sz w:val="22"/>
          <w:szCs w:val="22"/>
          <w:lang w:val="en-US"/>
        </w:rPr>
        <w:t>gree</w:t>
      </w:r>
      <w:r w:rsidR="00973606" w:rsidRPr="00712F4C">
        <w:rPr>
          <w:snapToGrid w:val="0"/>
          <w:sz w:val="22"/>
          <w:szCs w:val="22"/>
          <w:lang w:val="en-US"/>
        </w:rPr>
        <w:t xml:space="preserve">s </w:t>
      </w:r>
      <w:r w:rsidRPr="00712F4C">
        <w:rPr>
          <w:snapToGrid w:val="0"/>
          <w:sz w:val="22"/>
          <w:szCs w:val="22"/>
          <w:lang w:val="en-US"/>
        </w:rPr>
        <w:t xml:space="preserve">that </w:t>
      </w:r>
      <w:r w:rsidR="00973606" w:rsidRPr="00712F4C">
        <w:rPr>
          <w:snapToGrid w:val="0"/>
          <w:sz w:val="22"/>
          <w:szCs w:val="22"/>
          <w:lang w:val="en-US"/>
        </w:rPr>
        <w:t xml:space="preserve">any </w:t>
      </w:r>
      <w:r w:rsidRPr="00712F4C">
        <w:rPr>
          <w:snapToGrid w:val="0"/>
          <w:sz w:val="22"/>
          <w:szCs w:val="22"/>
          <w:lang w:val="en-US"/>
        </w:rPr>
        <w:t xml:space="preserve">new service and capital development budgets should explicitly include ICT (amongst other corporate) costs within their plans and budgets – as no other central funds were available. </w:t>
      </w:r>
    </w:p>
    <w:p w14:paraId="4603AC82" w14:textId="77777777" w:rsidR="00B65874" w:rsidRPr="00712F4C" w:rsidRDefault="00B65874" w:rsidP="00871EB4">
      <w:pPr>
        <w:rPr>
          <w:snapToGrid w:val="0"/>
          <w:sz w:val="22"/>
          <w:szCs w:val="22"/>
        </w:rPr>
      </w:pPr>
    </w:p>
    <w:p w14:paraId="15FDC36E" w14:textId="77777777" w:rsidR="00B65874" w:rsidRPr="00712F4C" w:rsidRDefault="00B65874" w:rsidP="00871EB4">
      <w:pPr>
        <w:rPr>
          <w:snapToGrid w:val="0"/>
          <w:sz w:val="22"/>
          <w:szCs w:val="22"/>
        </w:rPr>
      </w:pPr>
      <w:r w:rsidRPr="00712F4C">
        <w:rPr>
          <w:snapToGrid w:val="0"/>
          <w:sz w:val="22"/>
          <w:szCs w:val="22"/>
        </w:rPr>
        <w:t>This paper set out the types of ICT services, equipment and structured cabling, which the Trust’s Information Management &amp; Technology (IM&amp;T) Directorate recommend are included within the design and budgets of capital schemes.</w:t>
      </w:r>
    </w:p>
    <w:p w14:paraId="433F2263" w14:textId="77777777" w:rsidR="00B65874" w:rsidRPr="00712F4C" w:rsidRDefault="00B65874" w:rsidP="00871EB4">
      <w:pPr>
        <w:rPr>
          <w:snapToGrid w:val="0"/>
          <w:sz w:val="22"/>
          <w:szCs w:val="22"/>
        </w:rPr>
      </w:pPr>
    </w:p>
    <w:p w14:paraId="6816F81E" w14:textId="77777777" w:rsidR="00B65874" w:rsidRPr="00712F4C" w:rsidRDefault="00B65874" w:rsidP="00871EB4">
      <w:pPr>
        <w:rPr>
          <w:snapToGrid w:val="0"/>
          <w:sz w:val="22"/>
          <w:szCs w:val="22"/>
        </w:rPr>
      </w:pPr>
      <w:r w:rsidRPr="00712F4C">
        <w:rPr>
          <w:snapToGrid w:val="0"/>
          <w:sz w:val="22"/>
          <w:szCs w:val="22"/>
        </w:rPr>
        <w:t xml:space="preserve">The ICT industry is fast moving with rapidly changing technical standards. It is therefore </w:t>
      </w:r>
      <w:r w:rsidR="00973606" w:rsidRPr="00712F4C">
        <w:rPr>
          <w:snapToGrid w:val="0"/>
          <w:sz w:val="22"/>
          <w:szCs w:val="22"/>
        </w:rPr>
        <w:t>essential t</w:t>
      </w:r>
      <w:r w:rsidRPr="00712F4C">
        <w:rPr>
          <w:snapToGrid w:val="0"/>
          <w:sz w:val="22"/>
          <w:szCs w:val="22"/>
        </w:rPr>
        <w:t>hat an ICT specialist - preferably from within the Trust’s IM&amp;T Directorate - is involved from the outset in all relevant stages of development projects.</w:t>
      </w:r>
    </w:p>
    <w:p w14:paraId="54399407" w14:textId="77777777" w:rsidR="00B65874" w:rsidRPr="00712F4C" w:rsidRDefault="00B65874" w:rsidP="00871EB4">
      <w:pPr>
        <w:rPr>
          <w:snapToGrid w:val="0"/>
          <w:sz w:val="22"/>
          <w:szCs w:val="22"/>
        </w:rPr>
      </w:pPr>
    </w:p>
    <w:p w14:paraId="3FF0B76B" w14:textId="77777777" w:rsidR="00B65874" w:rsidRPr="00712F4C" w:rsidRDefault="00B65874" w:rsidP="00871EB4">
      <w:pPr>
        <w:numPr>
          <w:ilvl w:val="0"/>
          <w:numId w:val="22"/>
        </w:numPr>
        <w:rPr>
          <w:b/>
          <w:snapToGrid w:val="0"/>
          <w:sz w:val="22"/>
          <w:szCs w:val="22"/>
        </w:rPr>
      </w:pPr>
      <w:r w:rsidRPr="00712F4C">
        <w:rPr>
          <w:b/>
          <w:snapToGrid w:val="0"/>
          <w:sz w:val="22"/>
          <w:szCs w:val="22"/>
        </w:rPr>
        <w:t>ICT SERVICES, EQUIPMENT AND INFRASTRUCTURE TYPES</w:t>
      </w:r>
    </w:p>
    <w:p w14:paraId="10B96CC6" w14:textId="77777777" w:rsidR="00B65874" w:rsidRPr="00712F4C" w:rsidRDefault="00B65874" w:rsidP="00871EB4">
      <w:pPr>
        <w:rPr>
          <w:snapToGrid w:val="0"/>
          <w:sz w:val="22"/>
          <w:szCs w:val="22"/>
        </w:rPr>
      </w:pPr>
    </w:p>
    <w:p w14:paraId="348EA6CC" w14:textId="77777777" w:rsidR="00B65874" w:rsidRPr="00712F4C" w:rsidRDefault="00B65874" w:rsidP="00871EB4">
      <w:pPr>
        <w:rPr>
          <w:b/>
          <w:snapToGrid w:val="0"/>
          <w:sz w:val="22"/>
          <w:szCs w:val="22"/>
        </w:rPr>
      </w:pPr>
      <w:r w:rsidRPr="00712F4C">
        <w:rPr>
          <w:b/>
          <w:snapToGrid w:val="0"/>
          <w:sz w:val="22"/>
          <w:szCs w:val="22"/>
        </w:rPr>
        <w:t>2.1 CAPITAL</w:t>
      </w:r>
    </w:p>
    <w:p w14:paraId="5FA1A2CB" w14:textId="77777777" w:rsidR="00B65874" w:rsidRPr="00712F4C" w:rsidRDefault="00B65874" w:rsidP="00871EB4">
      <w:pPr>
        <w:rPr>
          <w:snapToGrid w:val="0"/>
          <w:sz w:val="22"/>
          <w:szCs w:val="22"/>
        </w:rPr>
      </w:pPr>
    </w:p>
    <w:p w14:paraId="56EF38E9" w14:textId="77777777" w:rsidR="00B65874" w:rsidRPr="00712F4C" w:rsidRDefault="00B65874" w:rsidP="00871EB4">
      <w:pPr>
        <w:rPr>
          <w:b/>
          <w:snapToGrid w:val="0"/>
          <w:sz w:val="22"/>
          <w:szCs w:val="22"/>
        </w:rPr>
      </w:pPr>
      <w:r w:rsidRPr="00712F4C">
        <w:rPr>
          <w:b/>
          <w:snapToGrid w:val="0"/>
          <w:sz w:val="22"/>
          <w:szCs w:val="22"/>
        </w:rPr>
        <w:t>2.1.1. Basic Infrastructure and desktop services</w:t>
      </w:r>
    </w:p>
    <w:p w14:paraId="32672374" w14:textId="77777777" w:rsidR="00B65874" w:rsidRPr="00712F4C" w:rsidRDefault="00B65874" w:rsidP="00871EB4">
      <w:pPr>
        <w:rPr>
          <w:snapToGrid w:val="0"/>
          <w:sz w:val="22"/>
          <w:szCs w:val="22"/>
        </w:rPr>
      </w:pPr>
    </w:p>
    <w:p w14:paraId="39C7E6B1" w14:textId="77777777" w:rsidR="00B65874" w:rsidRPr="00712F4C" w:rsidRDefault="00B65874" w:rsidP="00871EB4">
      <w:pPr>
        <w:rPr>
          <w:b/>
          <w:snapToGrid w:val="0"/>
          <w:sz w:val="22"/>
          <w:szCs w:val="22"/>
        </w:rPr>
      </w:pPr>
      <w:r w:rsidRPr="00712F4C">
        <w:rPr>
          <w:b/>
          <w:snapToGrid w:val="0"/>
          <w:sz w:val="22"/>
          <w:szCs w:val="22"/>
        </w:rPr>
        <w:t xml:space="preserve">a) Information Technology </w:t>
      </w:r>
    </w:p>
    <w:p w14:paraId="44E9EE11" w14:textId="77777777" w:rsidR="00B65874" w:rsidRPr="00712F4C" w:rsidRDefault="00B65874" w:rsidP="00871EB4">
      <w:pPr>
        <w:rPr>
          <w:snapToGrid w:val="0"/>
          <w:sz w:val="22"/>
          <w:szCs w:val="22"/>
        </w:rPr>
      </w:pPr>
    </w:p>
    <w:p w14:paraId="5D5ECCE1" w14:textId="77777777" w:rsidR="00B65874" w:rsidRPr="00712F4C" w:rsidRDefault="00B65874" w:rsidP="00871EB4">
      <w:pPr>
        <w:rPr>
          <w:snapToGrid w:val="0"/>
          <w:sz w:val="22"/>
          <w:szCs w:val="22"/>
        </w:rPr>
      </w:pPr>
      <w:r w:rsidRPr="00712F4C">
        <w:rPr>
          <w:snapToGrid w:val="0"/>
          <w:sz w:val="22"/>
          <w:szCs w:val="22"/>
        </w:rPr>
        <w:t xml:space="preserve">Inclusion of IT structured cabling (including trunking and pull through), hubs, routers, switches and sockets to all relevant clinical, patient/user and admin areas </w:t>
      </w:r>
    </w:p>
    <w:p w14:paraId="18E6B140" w14:textId="77777777" w:rsidR="00B65874" w:rsidRPr="00712F4C" w:rsidRDefault="00B65874" w:rsidP="00871EB4">
      <w:pPr>
        <w:rPr>
          <w:snapToGrid w:val="0"/>
          <w:sz w:val="22"/>
          <w:szCs w:val="22"/>
        </w:rPr>
      </w:pPr>
    </w:p>
    <w:p w14:paraId="652AB219" w14:textId="77777777" w:rsidR="00B65874" w:rsidRPr="00712F4C" w:rsidRDefault="00B65874" w:rsidP="00871EB4">
      <w:pPr>
        <w:rPr>
          <w:snapToGrid w:val="0"/>
          <w:sz w:val="22"/>
          <w:szCs w:val="22"/>
        </w:rPr>
      </w:pPr>
      <w:r w:rsidRPr="00712F4C">
        <w:rPr>
          <w:snapToGrid w:val="0"/>
          <w:sz w:val="22"/>
          <w:szCs w:val="22"/>
        </w:rPr>
        <w:t>Purchase of new Domain Servers, PCs, and printers where required and where none being transferred</w:t>
      </w:r>
    </w:p>
    <w:p w14:paraId="31FF5EB8" w14:textId="77777777" w:rsidR="00B65874" w:rsidRPr="00712F4C" w:rsidRDefault="00B65874" w:rsidP="00871EB4">
      <w:pPr>
        <w:rPr>
          <w:snapToGrid w:val="0"/>
          <w:sz w:val="22"/>
          <w:szCs w:val="22"/>
        </w:rPr>
      </w:pPr>
    </w:p>
    <w:p w14:paraId="2CE1996E" w14:textId="77777777" w:rsidR="00B65874" w:rsidRPr="00712F4C" w:rsidRDefault="00B65874" w:rsidP="00871EB4">
      <w:pPr>
        <w:rPr>
          <w:snapToGrid w:val="0"/>
          <w:sz w:val="22"/>
          <w:szCs w:val="22"/>
        </w:rPr>
      </w:pPr>
      <w:r w:rsidRPr="00712F4C">
        <w:rPr>
          <w:snapToGrid w:val="0"/>
          <w:sz w:val="22"/>
          <w:szCs w:val="22"/>
        </w:rPr>
        <w:t>PC and Server Operating systems, Office and other Applications software - as user based or site licences as required</w:t>
      </w:r>
    </w:p>
    <w:p w14:paraId="65C7C99B" w14:textId="77777777" w:rsidR="00B65874" w:rsidRPr="00712F4C" w:rsidRDefault="00B65874" w:rsidP="00871EB4">
      <w:pPr>
        <w:rPr>
          <w:snapToGrid w:val="0"/>
          <w:sz w:val="22"/>
          <w:szCs w:val="22"/>
        </w:rPr>
      </w:pPr>
    </w:p>
    <w:p w14:paraId="3C8E2570" w14:textId="77777777" w:rsidR="00973606" w:rsidRPr="00712F4C" w:rsidRDefault="00973606" w:rsidP="00871EB4">
      <w:pPr>
        <w:rPr>
          <w:snapToGrid w:val="0"/>
          <w:sz w:val="22"/>
          <w:szCs w:val="22"/>
        </w:rPr>
      </w:pPr>
      <w:r w:rsidRPr="00712F4C">
        <w:rPr>
          <w:snapToGrid w:val="0"/>
          <w:sz w:val="22"/>
          <w:szCs w:val="22"/>
        </w:rPr>
        <w:t>E</w:t>
      </w:r>
      <w:r w:rsidR="00B65874" w:rsidRPr="00712F4C">
        <w:rPr>
          <w:snapToGrid w:val="0"/>
          <w:sz w:val="22"/>
          <w:szCs w:val="22"/>
        </w:rPr>
        <w:t xml:space="preserve">nsuring </w:t>
      </w:r>
      <w:r w:rsidRPr="00712F4C">
        <w:rPr>
          <w:snapToGrid w:val="0"/>
          <w:sz w:val="22"/>
          <w:szCs w:val="22"/>
        </w:rPr>
        <w:t xml:space="preserve">all relevant </w:t>
      </w:r>
      <w:r w:rsidR="00B65874" w:rsidRPr="00712F4C">
        <w:rPr>
          <w:snapToGrid w:val="0"/>
          <w:sz w:val="22"/>
          <w:szCs w:val="22"/>
        </w:rPr>
        <w:t>staff groups are provided with Email</w:t>
      </w:r>
      <w:r w:rsidRPr="00712F4C">
        <w:rPr>
          <w:snapToGrid w:val="0"/>
          <w:sz w:val="22"/>
          <w:szCs w:val="22"/>
        </w:rPr>
        <w:t xml:space="preserve">, </w:t>
      </w:r>
      <w:r w:rsidR="00B65874" w:rsidRPr="00712F4C">
        <w:rPr>
          <w:snapToGrid w:val="0"/>
          <w:sz w:val="22"/>
          <w:szCs w:val="22"/>
        </w:rPr>
        <w:t xml:space="preserve">Internet </w:t>
      </w:r>
      <w:r w:rsidRPr="00712F4C">
        <w:rPr>
          <w:snapToGrid w:val="0"/>
          <w:sz w:val="22"/>
          <w:szCs w:val="22"/>
        </w:rPr>
        <w:t xml:space="preserve">and shared network based services </w:t>
      </w:r>
      <w:r w:rsidR="00B65874" w:rsidRPr="00712F4C">
        <w:rPr>
          <w:snapToGrid w:val="0"/>
          <w:sz w:val="22"/>
          <w:szCs w:val="22"/>
        </w:rPr>
        <w:t>access. Provision of PCs, licences and cabling for staff should be the minimum requirement</w:t>
      </w:r>
      <w:r w:rsidRPr="00712F4C">
        <w:rPr>
          <w:snapToGrid w:val="0"/>
          <w:sz w:val="22"/>
          <w:szCs w:val="22"/>
        </w:rPr>
        <w:t xml:space="preserve"> – with particular regard to enabling access to service critical systems (e.g. electronic patient records) and enabling the timely capture and recording of information on those systems.</w:t>
      </w:r>
    </w:p>
    <w:p w14:paraId="343F0345" w14:textId="77777777" w:rsidR="00973606" w:rsidRPr="00712F4C" w:rsidRDefault="00973606" w:rsidP="00871EB4">
      <w:pPr>
        <w:rPr>
          <w:snapToGrid w:val="0"/>
          <w:sz w:val="22"/>
          <w:szCs w:val="22"/>
        </w:rPr>
      </w:pPr>
    </w:p>
    <w:p w14:paraId="706D2FC7" w14:textId="77777777" w:rsidR="00973606" w:rsidRPr="00712F4C" w:rsidRDefault="00973606" w:rsidP="00871EB4">
      <w:pPr>
        <w:rPr>
          <w:snapToGrid w:val="0"/>
          <w:sz w:val="22"/>
          <w:szCs w:val="22"/>
        </w:rPr>
      </w:pPr>
      <w:r w:rsidRPr="00712F4C">
        <w:rPr>
          <w:snapToGrid w:val="0"/>
          <w:sz w:val="22"/>
          <w:szCs w:val="22"/>
        </w:rPr>
        <w:t>Wireless Local Area Network technology where deemed appropriate.</w:t>
      </w:r>
    </w:p>
    <w:p w14:paraId="27CECA99" w14:textId="77777777" w:rsidR="00B65874" w:rsidRPr="00712F4C" w:rsidRDefault="00973606" w:rsidP="00871EB4">
      <w:pPr>
        <w:rPr>
          <w:snapToGrid w:val="0"/>
          <w:sz w:val="22"/>
          <w:szCs w:val="22"/>
        </w:rPr>
      </w:pPr>
      <w:r w:rsidRPr="00712F4C">
        <w:rPr>
          <w:snapToGrid w:val="0"/>
          <w:sz w:val="22"/>
          <w:szCs w:val="22"/>
        </w:rPr>
        <w:br w:type="page"/>
      </w:r>
    </w:p>
    <w:p w14:paraId="433F193D" w14:textId="77777777" w:rsidR="00B65874" w:rsidRPr="00712F4C" w:rsidRDefault="00B65874" w:rsidP="00871EB4">
      <w:pPr>
        <w:rPr>
          <w:snapToGrid w:val="0"/>
          <w:sz w:val="22"/>
          <w:szCs w:val="22"/>
        </w:rPr>
      </w:pPr>
      <w:r w:rsidRPr="00712F4C">
        <w:rPr>
          <w:snapToGrid w:val="0"/>
          <w:sz w:val="22"/>
          <w:szCs w:val="22"/>
        </w:rPr>
        <w:lastRenderedPageBreak/>
        <w:t xml:space="preserve"> </w:t>
      </w:r>
    </w:p>
    <w:p w14:paraId="66B801D7" w14:textId="77777777" w:rsidR="00B65874" w:rsidRPr="00712F4C" w:rsidRDefault="00B65874" w:rsidP="00871EB4">
      <w:pPr>
        <w:rPr>
          <w:b/>
          <w:snapToGrid w:val="0"/>
          <w:sz w:val="22"/>
          <w:szCs w:val="22"/>
        </w:rPr>
      </w:pPr>
      <w:r w:rsidRPr="00712F4C">
        <w:rPr>
          <w:b/>
          <w:snapToGrid w:val="0"/>
          <w:sz w:val="22"/>
          <w:szCs w:val="22"/>
        </w:rPr>
        <w:t>b) Communications Technology</w:t>
      </w:r>
    </w:p>
    <w:p w14:paraId="3C2B764A" w14:textId="77777777" w:rsidR="00B65874" w:rsidRPr="00712F4C" w:rsidRDefault="00B65874" w:rsidP="00871EB4">
      <w:pPr>
        <w:rPr>
          <w:snapToGrid w:val="0"/>
          <w:sz w:val="22"/>
          <w:szCs w:val="22"/>
        </w:rPr>
      </w:pPr>
    </w:p>
    <w:p w14:paraId="6A65BEE9" w14:textId="77777777" w:rsidR="00B65874" w:rsidRPr="00712F4C" w:rsidRDefault="00B65874" w:rsidP="00871EB4">
      <w:pPr>
        <w:rPr>
          <w:snapToGrid w:val="0"/>
          <w:sz w:val="22"/>
          <w:szCs w:val="22"/>
        </w:rPr>
      </w:pPr>
      <w:r w:rsidRPr="00712F4C">
        <w:rPr>
          <w:snapToGrid w:val="0"/>
          <w:sz w:val="22"/>
          <w:szCs w:val="22"/>
        </w:rPr>
        <w:t xml:space="preserve">Inclusion of </w:t>
      </w:r>
      <w:r w:rsidR="00973606" w:rsidRPr="00712F4C">
        <w:rPr>
          <w:snapToGrid w:val="0"/>
          <w:sz w:val="22"/>
          <w:szCs w:val="22"/>
        </w:rPr>
        <w:t xml:space="preserve">relevant </w:t>
      </w:r>
      <w:r w:rsidRPr="00712F4C">
        <w:rPr>
          <w:snapToGrid w:val="0"/>
          <w:sz w:val="22"/>
          <w:szCs w:val="22"/>
        </w:rPr>
        <w:t>Telecommunications structured cabling, switches, telephone switchboard and sockets to all relevant clinica</w:t>
      </w:r>
      <w:r w:rsidR="00973606" w:rsidRPr="00712F4C">
        <w:rPr>
          <w:snapToGrid w:val="0"/>
          <w:sz w:val="22"/>
          <w:szCs w:val="22"/>
        </w:rPr>
        <w:t>l, patient/user and admin areas.</w:t>
      </w:r>
    </w:p>
    <w:p w14:paraId="5C59DC2A" w14:textId="77777777" w:rsidR="00B65874" w:rsidRPr="00712F4C" w:rsidRDefault="00B65874" w:rsidP="00871EB4">
      <w:pPr>
        <w:rPr>
          <w:snapToGrid w:val="0"/>
          <w:sz w:val="22"/>
          <w:szCs w:val="22"/>
        </w:rPr>
      </w:pPr>
    </w:p>
    <w:p w14:paraId="7E602A32" w14:textId="77777777" w:rsidR="00B65874" w:rsidRPr="00712F4C" w:rsidRDefault="00B65874" w:rsidP="00871EB4">
      <w:pPr>
        <w:rPr>
          <w:snapToGrid w:val="0"/>
          <w:sz w:val="22"/>
          <w:szCs w:val="22"/>
        </w:rPr>
      </w:pPr>
      <w:r w:rsidRPr="00712F4C">
        <w:rPr>
          <w:snapToGrid w:val="0"/>
          <w:sz w:val="22"/>
          <w:szCs w:val="22"/>
        </w:rPr>
        <w:t>Purchase of new handsets and faxes where required and where none being transferred</w:t>
      </w:r>
    </w:p>
    <w:p w14:paraId="4A3FB26E" w14:textId="77777777" w:rsidR="00B65874" w:rsidRPr="00712F4C" w:rsidRDefault="00B65874" w:rsidP="00871EB4">
      <w:pPr>
        <w:rPr>
          <w:snapToGrid w:val="0"/>
          <w:sz w:val="22"/>
          <w:szCs w:val="22"/>
        </w:rPr>
      </w:pPr>
      <w:r w:rsidRPr="00712F4C">
        <w:rPr>
          <w:snapToGrid w:val="0"/>
          <w:sz w:val="22"/>
          <w:szCs w:val="22"/>
        </w:rPr>
        <w:t>Software and other user based licences required</w:t>
      </w:r>
      <w:r w:rsidR="00973606" w:rsidRPr="00712F4C">
        <w:rPr>
          <w:snapToGrid w:val="0"/>
          <w:sz w:val="22"/>
          <w:szCs w:val="22"/>
        </w:rPr>
        <w:t>.</w:t>
      </w:r>
    </w:p>
    <w:p w14:paraId="08ACFFF4" w14:textId="77777777" w:rsidR="00973606" w:rsidRPr="00712F4C" w:rsidRDefault="00973606" w:rsidP="00871EB4">
      <w:pPr>
        <w:rPr>
          <w:snapToGrid w:val="0"/>
          <w:sz w:val="22"/>
          <w:szCs w:val="22"/>
        </w:rPr>
      </w:pPr>
    </w:p>
    <w:p w14:paraId="6FE3ECE2" w14:textId="77777777" w:rsidR="00973606" w:rsidRPr="00712F4C" w:rsidRDefault="00973606" w:rsidP="00871EB4">
      <w:pPr>
        <w:rPr>
          <w:snapToGrid w:val="0"/>
          <w:sz w:val="22"/>
          <w:szCs w:val="22"/>
        </w:rPr>
      </w:pPr>
      <w:r w:rsidRPr="00712F4C">
        <w:rPr>
          <w:snapToGrid w:val="0"/>
          <w:sz w:val="22"/>
          <w:szCs w:val="22"/>
        </w:rPr>
        <w:t>Ensuring that Mobile phone, air-call/bleep signal coverage is adequate for the delivery of business needs in all areas</w:t>
      </w:r>
    </w:p>
    <w:p w14:paraId="1603919D" w14:textId="77777777" w:rsidR="00B65874" w:rsidRPr="00712F4C" w:rsidRDefault="00B65874" w:rsidP="00871EB4">
      <w:pPr>
        <w:rPr>
          <w:snapToGrid w:val="0"/>
          <w:sz w:val="22"/>
          <w:szCs w:val="22"/>
        </w:rPr>
      </w:pPr>
    </w:p>
    <w:p w14:paraId="21F60316" w14:textId="77777777" w:rsidR="00B65874" w:rsidRPr="00712F4C" w:rsidRDefault="00B65874" w:rsidP="00871EB4">
      <w:pPr>
        <w:rPr>
          <w:b/>
          <w:snapToGrid w:val="0"/>
          <w:sz w:val="22"/>
          <w:szCs w:val="22"/>
        </w:rPr>
      </w:pPr>
      <w:r w:rsidRPr="00712F4C">
        <w:rPr>
          <w:b/>
          <w:snapToGrid w:val="0"/>
          <w:sz w:val="22"/>
          <w:szCs w:val="22"/>
        </w:rPr>
        <w:t>c) Patient Power</w:t>
      </w:r>
    </w:p>
    <w:p w14:paraId="75E12EAB" w14:textId="77777777" w:rsidR="00B65874" w:rsidRPr="00712F4C" w:rsidRDefault="00B65874" w:rsidP="00871EB4">
      <w:pPr>
        <w:rPr>
          <w:snapToGrid w:val="0"/>
          <w:sz w:val="22"/>
          <w:szCs w:val="22"/>
        </w:rPr>
      </w:pPr>
    </w:p>
    <w:p w14:paraId="5AC8417E" w14:textId="77777777" w:rsidR="00B65874" w:rsidRPr="00712F4C" w:rsidRDefault="00973606" w:rsidP="00871EB4">
      <w:pPr>
        <w:rPr>
          <w:snapToGrid w:val="0"/>
          <w:sz w:val="22"/>
          <w:szCs w:val="22"/>
        </w:rPr>
      </w:pPr>
      <w:r w:rsidRPr="00712F4C">
        <w:rPr>
          <w:snapToGrid w:val="0"/>
          <w:sz w:val="22"/>
          <w:szCs w:val="22"/>
        </w:rPr>
        <w:t>Where appropriate – and subject to local/national policy- d</w:t>
      </w:r>
      <w:r w:rsidR="00B65874" w:rsidRPr="00712F4C">
        <w:rPr>
          <w:snapToGrid w:val="0"/>
          <w:sz w:val="22"/>
          <w:szCs w:val="22"/>
        </w:rPr>
        <w:t>evelopments should recognise the requirement to provide bedside phones and digital TVs. As a minimum the cable trunking and pull throughs should be provided</w:t>
      </w:r>
    </w:p>
    <w:p w14:paraId="4F8563DA" w14:textId="77777777" w:rsidR="00B65874" w:rsidRPr="00712F4C" w:rsidRDefault="00B65874" w:rsidP="00871EB4">
      <w:pPr>
        <w:rPr>
          <w:snapToGrid w:val="0"/>
          <w:sz w:val="22"/>
          <w:szCs w:val="22"/>
        </w:rPr>
      </w:pPr>
    </w:p>
    <w:p w14:paraId="4B547D4F" w14:textId="77777777" w:rsidR="00B65874" w:rsidRPr="00712F4C" w:rsidRDefault="00B65874" w:rsidP="00871EB4">
      <w:pPr>
        <w:rPr>
          <w:b/>
          <w:snapToGrid w:val="0"/>
          <w:sz w:val="22"/>
          <w:szCs w:val="22"/>
        </w:rPr>
      </w:pPr>
      <w:r w:rsidRPr="00712F4C">
        <w:rPr>
          <w:b/>
          <w:snapToGrid w:val="0"/>
          <w:sz w:val="22"/>
          <w:szCs w:val="22"/>
        </w:rPr>
        <w:t>d) General</w:t>
      </w:r>
    </w:p>
    <w:p w14:paraId="035814BF" w14:textId="77777777" w:rsidR="00B65874" w:rsidRPr="00712F4C" w:rsidRDefault="00B65874" w:rsidP="00871EB4">
      <w:pPr>
        <w:rPr>
          <w:snapToGrid w:val="0"/>
          <w:sz w:val="22"/>
          <w:szCs w:val="22"/>
        </w:rPr>
      </w:pPr>
    </w:p>
    <w:p w14:paraId="65209D14" w14:textId="77777777" w:rsidR="00B65874" w:rsidRPr="00712F4C" w:rsidRDefault="00B65874" w:rsidP="00871EB4">
      <w:pPr>
        <w:rPr>
          <w:snapToGrid w:val="0"/>
          <w:sz w:val="22"/>
          <w:szCs w:val="22"/>
        </w:rPr>
      </w:pPr>
      <w:r w:rsidRPr="00712F4C">
        <w:rPr>
          <w:snapToGrid w:val="0"/>
          <w:sz w:val="22"/>
          <w:szCs w:val="22"/>
        </w:rPr>
        <w:t>Appropriate physical security (e.g. swipe card/CCTV) and environment management (e.g. Air conditioning) in key distribution point locations (Server rooms etc) and for valuable/portable items</w:t>
      </w:r>
      <w:r w:rsidR="00973606" w:rsidRPr="00712F4C">
        <w:rPr>
          <w:snapToGrid w:val="0"/>
          <w:sz w:val="22"/>
          <w:szCs w:val="22"/>
        </w:rPr>
        <w:t>.</w:t>
      </w:r>
    </w:p>
    <w:p w14:paraId="2F370339" w14:textId="77777777" w:rsidR="00B65874" w:rsidRPr="00712F4C" w:rsidRDefault="00B65874" w:rsidP="00871EB4">
      <w:pPr>
        <w:rPr>
          <w:snapToGrid w:val="0"/>
          <w:sz w:val="22"/>
          <w:szCs w:val="22"/>
        </w:rPr>
      </w:pPr>
    </w:p>
    <w:p w14:paraId="6C837E51" w14:textId="77777777" w:rsidR="00B65874" w:rsidRPr="00712F4C" w:rsidRDefault="00B65874" w:rsidP="00871EB4">
      <w:pPr>
        <w:rPr>
          <w:snapToGrid w:val="0"/>
          <w:sz w:val="22"/>
          <w:szCs w:val="22"/>
        </w:rPr>
      </w:pPr>
      <w:r w:rsidRPr="00712F4C">
        <w:rPr>
          <w:snapToGrid w:val="0"/>
          <w:sz w:val="22"/>
          <w:szCs w:val="22"/>
        </w:rPr>
        <w:t xml:space="preserve">Appropriate physical security arrangements for physical records stores/libraries - NB Patient </w:t>
      </w:r>
      <w:r w:rsidR="00973606" w:rsidRPr="00712F4C">
        <w:rPr>
          <w:snapToGrid w:val="0"/>
          <w:sz w:val="22"/>
          <w:szCs w:val="22"/>
        </w:rPr>
        <w:t xml:space="preserve">and Staff </w:t>
      </w:r>
      <w:r w:rsidRPr="00712F4C">
        <w:rPr>
          <w:snapToGrid w:val="0"/>
          <w:sz w:val="22"/>
          <w:szCs w:val="22"/>
        </w:rPr>
        <w:t>Records</w:t>
      </w:r>
      <w:r w:rsidR="00973606" w:rsidRPr="00712F4C">
        <w:rPr>
          <w:snapToGrid w:val="0"/>
          <w:sz w:val="22"/>
          <w:szCs w:val="22"/>
        </w:rPr>
        <w:t xml:space="preserve"> </w:t>
      </w:r>
    </w:p>
    <w:p w14:paraId="0B91D6C0" w14:textId="77777777" w:rsidR="00B65874" w:rsidRPr="00712F4C" w:rsidRDefault="00B65874" w:rsidP="00871EB4">
      <w:pPr>
        <w:rPr>
          <w:snapToGrid w:val="0"/>
          <w:sz w:val="22"/>
          <w:szCs w:val="22"/>
        </w:rPr>
      </w:pPr>
    </w:p>
    <w:p w14:paraId="74E837D2" w14:textId="77777777" w:rsidR="00B65874" w:rsidRPr="00712F4C" w:rsidRDefault="00B65874" w:rsidP="00871EB4">
      <w:pPr>
        <w:rPr>
          <w:snapToGrid w:val="0"/>
          <w:sz w:val="22"/>
          <w:szCs w:val="22"/>
        </w:rPr>
      </w:pPr>
      <w:r w:rsidRPr="00712F4C">
        <w:rPr>
          <w:snapToGrid w:val="0"/>
          <w:sz w:val="22"/>
          <w:szCs w:val="22"/>
        </w:rPr>
        <w:t xml:space="preserve">Power supplies - including UPS and smoothing protection for power supplies to key distribution points on networks and switchboards </w:t>
      </w:r>
    </w:p>
    <w:p w14:paraId="0BB27CB6" w14:textId="77777777" w:rsidR="00B65874" w:rsidRPr="00712F4C" w:rsidRDefault="00B65874" w:rsidP="00871EB4">
      <w:pPr>
        <w:rPr>
          <w:snapToGrid w:val="0"/>
          <w:sz w:val="22"/>
          <w:szCs w:val="22"/>
        </w:rPr>
      </w:pPr>
    </w:p>
    <w:p w14:paraId="59670AB0" w14:textId="77777777" w:rsidR="00B65874" w:rsidRPr="00712F4C" w:rsidRDefault="00B65874" w:rsidP="00871EB4">
      <w:pPr>
        <w:rPr>
          <w:snapToGrid w:val="0"/>
          <w:sz w:val="22"/>
          <w:szCs w:val="22"/>
        </w:rPr>
      </w:pPr>
      <w:r w:rsidRPr="00712F4C">
        <w:rPr>
          <w:snapToGrid w:val="0"/>
          <w:sz w:val="22"/>
          <w:szCs w:val="22"/>
        </w:rPr>
        <w:t>Power sockets sufficient to cope with all equipment to be installed (Most PCs require two sockets, Printers/faxes need one)</w:t>
      </w:r>
    </w:p>
    <w:p w14:paraId="6111E118" w14:textId="77777777" w:rsidR="00B65874" w:rsidRPr="00712F4C" w:rsidRDefault="00B65874" w:rsidP="00871EB4">
      <w:pPr>
        <w:rPr>
          <w:snapToGrid w:val="0"/>
          <w:sz w:val="22"/>
          <w:szCs w:val="22"/>
        </w:rPr>
      </w:pPr>
    </w:p>
    <w:p w14:paraId="05F549C9" w14:textId="77777777" w:rsidR="00B65874" w:rsidRPr="00712F4C" w:rsidRDefault="00B65874" w:rsidP="00871EB4">
      <w:pPr>
        <w:rPr>
          <w:snapToGrid w:val="0"/>
          <w:sz w:val="22"/>
          <w:szCs w:val="22"/>
        </w:rPr>
      </w:pPr>
      <w:r w:rsidRPr="00712F4C">
        <w:rPr>
          <w:snapToGrid w:val="0"/>
          <w:sz w:val="22"/>
          <w:szCs w:val="22"/>
        </w:rPr>
        <w:t>Office furniture and fixed cabinets able to host the above equipment</w:t>
      </w:r>
    </w:p>
    <w:p w14:paraId="2E1C655C" w14:textId="77777777" w:rsidR="00B65874" w:rsidRPr="00712F4C" w:rsidRDefault="00B65874" w:rsidP="00871EB4">
      <w:pPr>
        <w:rPr>
          <w:snapToGrid w:val="0"/>
          <w:sz w:val="22"/>
          <w:szCs w:val="22"/>
        </w:rPr>
      </w:pPr>
    </w:p>
    <w:p w14:paraId="12693CE3" w14:textId="77777777" w:rsidR="00973606" w:rsidRPr="00712F4C" w:rsidRDefault="00973606" w:rsidP="00871EB4">
      <w:pPr>
        <w:rPr>
          <w:snapToGrid w:val="0"/>
          <w:sz w:val="22"/>
          <w:szCs w:val="22"/>
        </w:rPr>
      </w:pPr>
      <w:r w:rsidRPr="00712F4C">
        <w:rPr>
          <w:snapToGrid w:val="0"/>
          <w:sz w:val="22"/>
          <w:szCs w:val="22"/>
        </w:rPr>
        <w:t>Installation where required of physical and visual aids to ensure compliance with health and safety and disability discrimination requirements</w:t>
      </w:r>
    </w:p>
    <w:p w14:paraId="6A51885C" w14:textId="77777777" w:rsidR="00973606" w:rsidRPr="00712F4C" w:rsidRDefault="00973606" w:rsidP="00871EB4">
      <w:pPr>
        <w:rPr>
          <w:snapToGrid w:val="0"/>
          <w:sz w:val="22"/>
          <w:szCs w:val="22"/>
        </w:rPr>
      </w:pPr>
    </w:p>
    <w:p w14:paraId="54E91E97" w14:textId="77777777" w:rsidR="00B65874" w:rsidRPr="00712F4C" w:rsidRDefault="00B65874" w:rsidP="00871EB4">
      <w:pPr>
        <w:rPr>
          <w:b/>
          <w:snapToGrid w:val="0"/>
          <w:sz w:val="22"/>
          <w:szCs w:val="22"/>
        </w:rPr>
      </w:pPr>
      <w:r w:rsidRPr="00712F4C">
        <w:rPr>
          <w:b/>
          <w:snapToGrid w:val="0"/>
          <w:sz w:val="22"/>
          <w:szCs w:val="22"/>
        </w:rPr>
        <w:t>2.1.2. Systems</w:t>
      </w:r>
    </w:p>
    <w:p w14:paraId="0E4779A6" w14:textId="77777777" w:rsidR="00B65874" w:rsidRPr="00712F4C" w:rsidRDefault="00B65874" w:rsidP="00871EB4">
      <w:pPr>
        <w:rPr>
          <w:snapToGrid w:val="0"/>
          <w:sz w:val="22"/>
          <w:szCs w:val="22"/>
        </w:rPr>
      </w:pPr>
    </w:p>
    <w:p w14:paraId="67129345" w14:textId="77777777" w:rsidR="00B65874" w:rsidRPr="00712F4C" w:rsidRDefault="00B65874" w:rsidP="00871EB4">
      <w:pPr>
        <w:rPr>
          <w:snapToGrid w:val="0"/>
          <w:sz w:val="22"/>
          <w:szCs w:val="22"/>
        </w:rPr>
      </w:pPr>
      <w:r w:rsidRPr="00712F4C">
        <w:rPr>
          <w:snapToGrid w:val="0"/>
          <w:sz w:val="22"/>
          <w:szCs w:val="22"/>
        </w:rPr>
        <w:t>Where new developments require the provision of new systems these should be specified in a formally signed off Output Based Specification (OBS) which will form part of any contract agreed with the supplier/consortium building the facilities or providing services.</w:t>
      </w:r>
    </w:p>
    <w:p w14:paraId="4EA8A039" w14:textId="77777777" w:rsidR="00B65874" w:rsidRPr="00712F4C" w:rsidRDefault="00B65874" w:rsidP="00871EB4">
      <w:pPr>
        <w:rPr>
          <w:snapToGrid w:val="0"/>
          <w:sz w:val="22"/>
          <w:szCs w:val="22"/>
        </w:rPr>
      </w:pPr>
    </w:p>
    <w:p w14:paraId="36178299" w14:textId="77777777" w:rsidR="00B65874" w:rsidRPr="00712F4C" w:rsidRDefault="00B65874" w:rsidP="00871EB4">
      <w:pPr>
        <w:rPr>
          <w:snapToGrid w:val="0"/>
          <w:sz w:val="22"/>
          <w:szCs w:val="22"/>
        </w:rPr>
      </w:pPr>
      <w:r w:rsidRPr="00712F4C">
        <w:rPr>
          <w:snapToGrid w:val="0"/>
          <w:sz w:val="22"/>
          <w:szCs w:val="22"/>
        </w:rPr>
        <w:t>The OBS is a detailed specification of systems requirements and should also include sufficient technical information to enable effective network design, sizing and costing.</w:t>
      </w:r>
    </w:p>
    <w:p w14:paraId="3EFA03E5" w14:textId="77777777" w:rsidR="00B65874" w:rsidRPr="00712F4C" w:rsidRDefault="00B65874" w:rsidP="00871EB4">
      <w:pPr>
        <w:rPr>
          <w:snapToGrid w:val="0"/>
          <w:sz w:val="22"/>
          <w:szCs w:val="22"/>
        </w:rPr>
      </w:pPr>
    </w:p>
    <w:p w14:paraId="187439A4" w14:textId="77777777" w:rsidR="00B65874" w:rsidRPr="00712F4C" w:rsidRDefault="00B65874" w:rsidP="00871EB4">
      <w:pPr>
        <w:rPr>
          <w:snapToGrid w:val="0"/>
          <w:sz w:val="22"/>
          <w:szCs w:val="22"/>
        </w:rPr>
      </w:pPr>
      <w:r w:rsidRPr="00712F4C">
        <w:rPr>
          <w:snapToGrid w:val="0"/>
          <w:sz w:val="22"/>
          <w:szCs w:val="22"/>
        </w:rPr>
        <w:t xml:space="preserve">The design of any new system should support and be consistent with the planned working practices or "Operational Policies" agreed for each new department or service.  </w:t>
      </w:r>
      <w:r w:rsidRPr="00712F4C">
        <w:rPr>
          <w:snapToGrid w:val="0"/>
          <w:sz w:val="22"/>
          <w:szCs w:val="22"/>
        </w:rPr>
        <w:lastRenderedPageBreak/>
        <w:t>These documents will which define working arrangements, system access and equipment required in each new location.</w:t>
      </w:r>
    </w:p>
    <w:p w14:paraId="3DD40D10" w14:textId="77777777" w:rsidR="00B65874" w:rsidRPr="00712F4C" w:rsidRDefault="00B65874" w:rsidP="00871EB4">
      <w:pPr>
        <w:rPr>
          <w:snapToGrid w:val="0"/>
          <w:sz w:val="22"/>
          <w:szCs w:val="22"/>
        </w:rPr>
      </w:pPr>
    </w:p>
    <w:p w14:paraId="0B05F968" w14:textId="77777777" w:rsidR="00B65874" w:rsidRPr="00712F4C" w:rsidRDefault="00B65874" w:rsidP="00871EB4">
      <w:pPr>
        <w:rPr>
          <w:snapToGrid w:val="0"/>
          <w:sz w:val="22"/>
          <w:szCs w:val="22"/>
        </w:rPr>
      </w:pPr>
      <w:r w:rsidRPr="00712F4C">
        <w:rPr>
          <w:snapToGrid w:val="0"/>
          <w:sz w:val="22"/>
          <w:szCs w:val="22"/>
        </w:rPr>
        <w:t>The points from which access to specific systems is required should be clearly set out in relevant “Room Sheets”.</w:t>
      </w:r>
    </w:p>
    <w:p w14:paraId="7F3DAF0B" w14:textId="77777777" w:rsidR="00B65874" w:rsidRPr="00712F4C" w:rsidRDefault="00B65874" w:rsidP="00871EB4">
      <w:pPr>
        <w:rPr>
          <w:snapToGrid w:val="0"/>
          <w:sz w:val="22"/>
          <w:szCs w:val="22"/>
        </w:rPr>
      </w:pPr>
    </w:p>
    <w:p w14:paraId="7C7135E6" w14:textId="77777777" w:rsidR="00B65874" w:rsidRPr="00712F4C" w:rsidRDefault="00B65874" w:rsidP="00871EB4">
      <w:pPr>
        <w:rPr>
          <w:b/>
          <w:snapToGrid w:val="0"/>
          <w:sz w:val="22"/>
          <w:szCs w:val="22"/>
        </w:rPr>
      </w:pPr>
      <w:r w:rsidRPr="00712F4C">
        <w:rPr>
          <w:b/>
          <w:snapToGrid w:val="0"/>
          <w:sz w:val="22"/>
          <w:szCs w:val="22"/>
        </w:rPr>
        <w:t>2.1.3 Design and installation costs associated with the above (professional fees)</w:t>
      </w:r>
    </w:p>
    <w:p w14:paraId="1E2DB0F8" w14:textId="77777777" w:rsidR="00B65874" w:rsidRPr="00712F4C" w:rsidRDefault="00B65874" w:rsidP="00871EB4">
      <w:pPr>
        <w:rPr>
          <w:snapToGrid w:val="0"/>
          <w:sz w:val="22"/>
          <w:szCs w:val="22"/>
        </w:rPr>
      </w:pPr>
    </w:p>
    <w:p w14:paraId="59EAC9AC" w14:textId="77777777" w:rsidR="00B65874" w:rsidRPr="00712F4C" w:rsidRDefault="00B65874" w:rsidP="00871EB4">
      <w:pPr>
        <w:pStyle w:val="BodyText"/>
        <w:numPr>
          <w:ilvl w:val="2"/>
          <w:numId w:val="22"/>
        </w:numPr>
        <w:rPr>
          <w:b/>
          <w:sz w:val="22"/>
          <w:szCs w:val="22"/>
        </w:rPr>
      </w:pPr>
      <w:r w:rsidRPr="00712F4C">
        <w:rPr>
          <w:b/>
          <w:sz w:val="22"/>
          <w:szCs w:val="22"/>
        </w:rPr>
        <w:t xml:space="preserve">ICT technician Support </w:t>
      </w:r>
    </w:p>
    <w:p w14:paraId="1F47B270" w14:textId="77777777" w:rsidR="00B65874" w:rsidRPr="00712F4C" w:rsidRDefault="00B65874" w:rsidP="00871EB4">
      <w:pPr>
        <w:pStyle w:val="BodyText"/>
        <w:rPr>
          <w:sz w:val="22"/>
          <w:szCs w:val="22"/>
        </w:rPr>
      </w:pPr>
    </w:p>
    <w:p w14:paraId="1C953C32" w14:textId="77777777" w:rsidR="00B65874" w:rsidRPr="00712F4C" w:rsidRDefault="00B65874" w:rsidP="00871EB4">
      <w:pPr>
        <w:pStyle w:val="BodyText"/>
        <w:rPr>
          <w:sz w:val="22"/>
          <w:szCs w:val="22"/>
        </w:rPr>
      </w:pPr>
      <w:r w:rsidRPr="00712F4C">
        <w:rPr>
          <w:sz w:val="22"/>
          <w:szCs w:val="22"/>
        </w:rPr>
        <w:t xml:space="preserve">All development budgets should include the costs of a project post to support the detailed design, user input and IM&amp;T Dept and supplier liaison to the project. </w:t>
      </w:r>
    </w:p>
    <w:p w14:paraId="243304E9" w14:textId="77777777" w:rsidR="00B65874" w:rsidRPr="00712F4C" w:rsidRDefault="00B65874" w:rsidP="00871EB4">
      <w:pPr>
        <w:pStyle w:val="BodyText"/>
        <w:rPr>
          <w:sz w:val="22"/>
          <w:szCs w:val="22"/>
        </w:rPr>
      </w:pPr>
    </w:p>
    <w:p w14:paraId="545021B4" w14:textId="77777777" w:rsidR="00B65874" w:rsidRPr="00712F4C" w:rsidRDefault="00B65874" w:rsidP="00871EB4">
      <w:pPr>
        <w:pStyle w:val="BodyText"/>
        <w:rPr>
          <w:sz w:val="22"/>
          <w:szCs w:val="22"/>
        </w:rPr>
      </w:pPr>
      <w:r w:rsidRPr="00712F4C">
        <w:rPr>
          <w:sz w:val="22"/>
          <w:szCs w:val="22"/>
        </w:rPr>
        <w:t xml:space="preserve">Budgets should also allow for provision of </w:t>
      </w:r>
      <w:proofErr w:type="spellStart"/>
      <w:r w:rsidRPr="00712F4C">
        <w:rPr>
          <w:sz w:val="22"/>
          <w:szCs w:val="22"/>
        </w:rPr>
        <w:t>on site</w:t>
      </w:r>
      <w:proofErr w:type="spellEnd"/>
      <w:r w:rsidRPr="00712F4C">
        <w:rPr>
          <w:sz w:val="22"/>
          <w:szCs w:val="22"/>
        </w:rPr>
        <w:t xml:space="preserve"> ICT planning, support and testing during any installation and decant stages</w:t>
      </w:r>
    </w:p>
    <w:p w14:paraId="2129E609" w14:textId="77777777" w:rsidR="00B65874" w:rsidRPr="00712F4C" w:rsidRDefault="00B65874" w:rsidP="00871EB4">
      <w:pPr>
        <w:rPr>
          <w:snapToGrid w:val="0"/>
          <w:sz w:val="22"/>
          <w:szCs w:val="22"/>
        </w:rPr>
      </w:pPr>
    </w:p>
    <w:p w14:paraId="5F6AB378" w14:textId="77777777" w:rsidR="00B65874" w:rsidRPr="00712F4C" w:rsidRDefault="00B65874" w:rsidP="00871EB4">
      <w:pPr>
        <w:rPr>
          <w:b/>
          <w:snapToGrid w:val="0"/>
          <w:sz w:val="22"/>
          <w:szCs w:val="22"/>
        </w:rPr>
      </w:pPr>
      <w:r w:rsidRPr="00712F4C">
        <w:rPr>
          <w:b/>
          <w:snapToGrid w:val="0"/>
          <w:sz w:val="22"/>
          <w:szCs w:val="22"/>
        </w:rPr>
        <w:t>2.1.5. Training</w:t>
      </w:r>
    </w:p>
    <w:p w14:paraId="1B73F862" w14:textId="77777777" w:rsidR="00B65874" w:rsidRPr="00712F4C" w:rsidRDefault="00B65874" w:rsidP="00871EB4">
      <w:pPr>
        <w:rPr>
          <w:snapToGrid w:val="0"/>
          <w:sz w:val="22"/>
          <w:szCs w:val="22"/>
        </w:rPr>
      </w:pPr>
    </w:p>
    <w:p w14:paraId="4B0C8FC2" w14:textId="77777777" w:rsidR="00B65874" w:rsidRPr="00712F4C" w:rsidRDefault="00B65874" w:rsidP="00871EB4">
      <w:pPr>
        <w:pStyle w:val="BodyText2"/>
        <w:rPr>
          <w:szCs w:val="22"/>
        </w:rPr>
      </w:pPr>
      <w:r w:rsidRPr="00712F4C">
        <w:rPr>
          <w:szCs w:val="22"/>
        </w:rPr>
        <w:t>Any IT or Telephone service training needs for users and professional ICT staff engaged to support the new services</w:t>
      </w:r>
    </w:p>
    <w:p w14:paraId="3BF3DC3E" w14:textId="77777777" w:rsidR="00B65874" w:rsidRPr="00712F4C" w:rsidRDefault="00B65874" w:rsidP="00871EB4">
      <w:pPr>
        <w:rPr>
          <w:snapToGrid w:val="0"/>
          <w:sz w:val="22"/>
          <w:szCs w:val="22"/>
        </w:rPr>
      </w:pPr>
    </w:p>
    <w:p w14:paraId="15551D67" w14:textId="77777777" w:rsidR="00B65874" w:rsidRPr="00712F4C" w:rsidRDefault="00B65874" w:rsidP="00871EB4">
      <w:pPr>
        <w:rPr>
          <w:b/>
          <w:snapToGrid w:val="0"/>
          <w:sz w:val="22"/>
          <w:szCs w:val="22"/>
        </w:rPr>
      </w:pPr>
      <w:r w:rsidRPr="00712F4C">
        <w:rPr>
          <w:b/>
          <w:snapToGrid w:val="0"/>
          <w:sz w:val="22"/>
          <w:szCs w:val="22"/>
        </w:rPr>
        <w:t>2.1.6. Process redesign</w:t>
      </w:r>
    </w:p>
    <w:p w14:paraId="7D55BAF3" w14:textId="77777777" w:rsidR="00B65874" w:rsidRPr="00712F4C" w:rsidRDefault="00B65874" w:rsidP="00871EB4">
      <w:pPr>
        <w:rPr>
          <w:snapToGrid w:val="0"/>
          <w:sz w:val="22"/>
          <w:szCs w:val="22"/>
        </w:rPr>
      </w:pPr>
    </w:p>
    <w:p w14:paraId="5CF207DE" w14:textId="77777777" w:rsidR="00B65874" w:rsidRPr="00712F4C" w:rsidRDefault="00B65874" w:rsidP="00871EB4">
      <w:pPr>
        <w:pStyle w:val="BodyText2"/>
        <w:rPr>
          <w:szCs w:val="22"/>
        </w:rPr>
      </w:pPr>
      <w:r w:rsidRPr="00712F4C">
        <w:rPr>
          <w:szCs w:val="22"/>
        </w:rPr>
        <w:t>Training and support for any process design and benefits realisation work arising from IT or new systems installation or services</w:t>
      </w:r>
    </w:p>
    <w:p w14:paraId="4C24B8C6" w14:textId="77777777" w:rsidR="00B65874" w:rsidRPr="00712F4C" w:rsidRDefault="00B65874" w:rsidP="00871EB4">
      <w:pPr>
        <w:pStyle w:val="BodyText2"/>
        <w:rPr>
          <w:szCs w:val="22"/>
        </w:rPr>
      </w:pPr>
    </w:p>
    <w:p w14:paraId="37D157B3" w14:textId="77777777" w:rsidR="00B65874" w:rsidRPr="00712F4C" w:rsidRDefault="00B65874" w:rsidP="00871EB4">
      <w:pPr>
        <w:pStyle w:val="BodyText"/>
        <w:rPr>
          <w:b/>
          <w:sz w:val="22"/>
          <w:szCs w:val="22"/>
        </w:rPr>
      </w:pPr>
      <w:r w:rsidRPr="00712F4C">
        <w:rPr>
          <w:b/>
          <w:sz w:val="22"/>
          <w:szCs w:val="22"/>
        </w:rPr>
        <w:t>2.2 ONGOING REVENUE COSTS ASSOCIATED WITH THE ABOVE</w:t>
      </w:r>
    </w:p>
    <w:p w14:paraId="751E4AB6" w14:textId="77777777" w:rsidR="00B65874" w:rsidRPr="00712F4C" w:rsidRDefault="00B65874" w:rsidP="00871EB4">
      <w:pPr>
        <w:rPr>
          <w:snapToGrid w:val="0"/>
          <w:sz w:val="22"/>
          <w:szCs w:val="22"/>
        </w:rPr>
      </w:pPr>
    </w:p>
    <w:p w14:paraId="26251C68" w14:textId="77777777" w:rsidR="00B65874" w:rsidRPr="00712F4C" w:rsidRDefault="00B65874" w:rsidP="00871EB4">
      <w:pPr>
        <w:rPr>
          <w:snapToGrid w:val="0"/>
          <w:sz w:val="22"/>
          <w:szCs w:val="22"/>
        </w:rPr>
      </w:pPr>
      <w:r w:rsidRPr="00712F4C">
        <w:rPr>
          <w:snapToGrid w:val="0"/>
          <w:sz w:val="22"/>
          <w:szCs w:val="22"/>
        </w:rPr>
        <w:t xml:space="preserve">All ongoing revenue costs associated with rental, lease or maintenance and upgrade of equipment, communications lines, software and licences </w:t>
      </w:r>
    </w:p>
    <w:p w14:paraId="78BF9805" w14:textId="77777777" w:rsidR="00B65874" w:rsidRPr="00712F4C" w:rsidRDefault="00B65874" w:rsidP="00871EB4">
      <w:pPr>
        <w:rPr>
          <w:snapToGrid w:val="0"/>
          <w:sz w:val="22"/>
          <w:szCs w:val="22"/>
        </w:rPr>
      </w:pPr>
    </w:p>
    <w:p w14:paraId="6937FAA4" w14:textId="77777777" w:rsidR="00B65874" w:rsidRPr="00712F4C" w:rsidRDefault="00B65874" w:rsidP="00871EB4">
      <w:pPr>
        <w:rPr>
          <w:snapToGrid w:val="0"/>
          <w:sz w:val="22"/>
          <w:szCs w:val="22"/>
        </w:rPr>
      </w:pPr>
      <w:r w:rsidRPr="00712F4C">
        <w:rPr>
          <w:snapToGrid w:val="0"/>
          <w:sz w:val="22"/>
          <w:szCs w:val="22"/>
        </w:rPr>
        <w:t>On going IT support staff for expanded user base</w:t>
      </w:r>
    </w:p>
    <w:p w14:paraId="2397451D" w14:textId="77777777" w:rsidR="00B65874" w:rsidRPr="00712F4C" w:rsidRDefault="00B65874" w:rsidP="00871EB4">
      <w:pPr>
        <w:rPr>
          <w:snapToGrid w:val="0"/>
          <w:sz w:val="22"/>
          <w:szCs w:val="22"/>
        </w:rPr>
      </w:pPr>
    </w:p>
    <w:p w14:paraId="7D4333B6" w14:textId="77777777" w:rsidR="00B65874" w:rsidRPr="00712F4C" w:rsidRDefault="00B65874" w:rsidP="00871EB4">
      <w:pPr>
        <w:rPr>
          <w:snapToGrid w:val="0"/>
          <w:sz w:val="22"/>
          <w:szCs w:val="22"/>
        </w:rPr>
      </w:pPr>
      <w:r w:rsidRPr="00712F4C">
        <w:rPr>
          <w:snapToGrid w:val="0"/>
          <w:sz w:val="22"/>
          <w:szCs w:val="22"/>
        </w:rPr>
        <w:t>Any ongoing training required</w:t>
      </w:r>
    </w:p>
    <w:p w14:paraId="1623C694" w14:textId="77777777" w:rsidR="00B65874" w:rsidRPr="00712F4C" w:rsidRDefault="00B65874" w:rsidP="00871EB4">
      <w:pPr>
        <w:rPr>
          <w:snapToGrid w:val="0"/>
          <w:sz w:val="22"/>
          <w:szCs w:val="22"/>
        </w:rPr>
      </w:pPr>
    </w:p>
    <w:p w14:paraId="7585E02C" w14:textId="77777777" w:rsidR="00B65874" w:rsidRPr="00712F4C" w:rsidRDefault="00B65874" w:rsidP="00871EB4">
      <w:pPr>
        <w:pStyle w:val="BodyText"/>
        <w:rPr>
          <w:b/>
          <w:sz w:val="22"/>
          <w:szCs w:val="22"/>
        </w:rPr>
      </w:pPr>
      <w:r w:rsidRPr="00712F4C">
        <w:rPr>
          <w:b/>
          <w:sz w:val="22"/>
          <w:szCs w:val="22"/>
        </w:rPr>
        <w:t>3. GENERAL/CONCLUSION</w:t>
      </w:r>
    </w:p>
    <w:p w14:paraId="2BF5F1F8" w14:textId="77777777" w:rsidR="00B65874" w:rsidRPr="00712F4C" w:rsidRDefault="00B65874" w:rsidP="00871EB4">
      <w:pPr>
        <w:rPr>
          <w:snapToGrid w:val="0"/>
          <w:sz w:val="22"/>
          <w:szCs w:val="22"/>
        </w:rPr>
      </w:pPr>
    </w:p>
    <w:p w14:paraId="155085D9" w14:textId="77777777" w:rsidR="00B65874" w:rsidRPr="00712F4C" w:rsidRDefault="00B65874" w:rsidP="00871EB4">
      <w:pPr>
        <w:rPr>
          <w:snapToGrid w:val="0"/>
          <w:sz w:val="22"/>
          <w:szCs w:val="22"/>
        </w:rPr>
      </w:pPr>
      <w:r w:rsidRPr="00712F4C">
        <w:rPr>
          <w:snapToGrid w:val="0"/>
          <w:sz w:val="22"/>
          <w:szCs w:val="22"/>
        </w:rPr>
        <w:t>The Trust must ensure that ICT budget allowances for services set out in section 2 of this paper are considered and included within all service development, capital development, and refurbishment and accommodation/relocation scheme budgets.</w:t>
      </w:r>
    </w:p>
    <w:p w14:paraId="4D2B85A3" w14:textId="77777777" w:rsidR="00B65874" w:rsidRPr="00712F4C" w:rsidRDefault="00B65874" w:rsidP="00871EB4">
      <w:pPr>
        <w:rPr>
          <w:snapToGrid w:val="0"/>
          <w:sz w:val="22"/>
          <w:szCs w:val="22"/>
        </w:rPr>
      </w:pPr>
    </w:p>
    <w:p w14:paraId="19B293B6" w14:textId="77777777" w:rsidR="00B65874" w:rsidRPr="00712F4C" w:rsidRDefault="00B65874" w:rsidP="00871EB4">
      <w:pPr>
        <w:rPr>
          <w:snapToGrid w:val="0"/>
          <w:sz w:val="22"/>
          <w:szCs w:val="22"/>
        </w:rPr>
      </w:pPr>
      <w:r w:rsidRPr="00712F4C">
        <w:rPr>
          <w:snapToGrid w:val="0"/>
          <w:sz w:val="22"/>
          <w:szCs w:val="22"/>
        </w:rPr>
        <w:t>As most IT equipment has short (3/4 year) life cycle - a rolling replacement programme for such items should be established and allowed for in appropriate capital budgets</w:t>
      </w:r>
    </w:p>
    <w:p w14:paraId="72D96A42" w14:textId="77777777" w:rsidR="00B65874" w:rsidRPr="00712F4C" w:rsidRDefault="00B65874" w:rsidP="00871EB4">
      <w:pPr>
        <w:rPr>
          <w:snapToGrid w:val="0"/>
          <w:sz w:val="22"/>
          <w:szCs w:val="22"/>
        </w:rPr>
      </w:pPr>
    </w:p>
    <w:p w14:paraId="19CE4836" w14:textId="77777777" w:rsidR="00B65874" w:rsidRPr="00712F4C" w:rsidRDefault="00871EB4" w:rsidP="00871EB4">
      <w:pPr>
        <w:pStyle w:val="Heading1"/>
        <w:rPr>
          <w:snapToGrid w:val="0"/>
          <w:sz w:val="22"/>
          <w:szCs w:val="22"/>
        </w:rPr>
      </w:pPr>
      <w:r w:rsidRPr="00712F4C">
        <w:rPr>
          <w:snapToGrid w:val="0"/>
          <w:sz w:val="22"/>
          <w:szCs w:val="22"/>
        </w:rPr>
        <w:br w:type="page"/>
      </w:r>
      <w:r w:rsidRPr="00712F4C">
        <w:rPr>
          <w:snapToGrid w:val="0"/>
          <w:sz w:val="22"/>
          <w:szCs w:val="22"/>
        </w:rPr>
        <w:lastRenderedPageBreak/>
        <w:t xml:space="preserve">Appendix 4 NHS </w:t>
      </w:r>
      <w:proofErr w:type="spellStart"/>
      <w:r w:rsidRPr="00712F4C">
        <w:rPr>
          <w:snapToGrid w:val="0"/>
          <w:sz w:val="22"/>
          <w:szCs w:val="22"/>
        </w:rPr>
        <w:t>CfH</w:t>
      </w:r>
      <w:proofErr w:type="spellEnd"/>
      <w:r w:rsidRPr="00712F4C">
        <w:rPr>
          <w:snapToGrid w:val="0"/>
          <w:sz w:val="22"/>
          <w:szCs w:val="22"/>
        </w:rPr>
        <w:t xml:space="preserve"> Statement of Compliance Standards</w:t>
      </w:r>
    </w:p>
    <w:p w14:paraId="19B4F831" w14:textId="77777777" w:rsidR="00871EB4" w:rsidRPr="00712F4C" w:rsidRDefault="00871EB4" w:rsidP="00871EB4">
      <w:pPr>
        <w:rPr>
          <w:sz w:val="22"/>
          <w:szCs w:val="22"/>
        </w:rPr>
      </w:pPr>
    </w:p>
    <w:p w14:paraId="4EA22899" w14:textId="77777777" w:rsidR="00871EB4" w:rsidRPr="00712F4C" w:rsidRDefault="00871EB4" w:rsidP="00871EB4">
      <w:pPr>
        <w:rPr>
          <w:sz w:val="22"/>
          <w:szCs w:val="22"/>
        </w:rPr>
      </w:pPr>
      <w:r w:rsidRPr="00712F4C">
        <w:rPr>
          <w:b/>
          <w:sz w:val="22"/>
          <w:szCs w:val="22"/>
        </w:rPr>
        <w:t xml:space="preserve">Key standards from Information Governance (IG) Toolkit </w:t>
      </w:r>
    </w:p>
    <w:p w14:paraId="3DFC4348" w14:textId="77777777" w:rsidR="00871EB4" w:rsidRPr="00712F4C" w:rsidRDefault="00871EB4" w:rsidP="00871EB4">
      <w:pPr>
        <w:rPr>
          <w:sz w:val="22"/>
          <w:szCs w:val="22"/>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8100"/>
      </w:tblGrid>
      <w:tr w:rsidR="00871EB4" w:rsidRPr="00712F4C" w14:paraId="19E067DD" w14:textId="77777777" w:rsidTr="00BF06F9">
        <w:tc>
          <w:tcPr>
            <w:tcW w:w="648" w:type="dxa"/>
          </w:tcPr>
          <w:p w14:paraId="11AE08DC" w14:textId="77777777" w:rsidR="00871EB4" w:rsidRPr="00712F4C" w:rsidRDefault="00871EB4" w:rsidP="00871EB4">
            <w:pPr>
              <w:rPr>
                <w:sz w:val="22"/>
                <w:szCs w:val="22"/>
              </w:rPr>
            </w:pPr>
            <w:r w:rsidRPr="00712F4C">
              <w:rPr>
                <w:sz w:val="22"/>
                <w:szCs w:val="22"/>
              </w:rPr>
              <w:t>101</w:t>
            </w:r>
          </w:p>
        </w:tc>
        <w:tc>
          <w:tcPr>
            <w:tcW w:w="8100" w:type="dxa"/>
          </w:tcPr>
          <w:p w14:paraId="5C96A262" w14:textId="77777777" w:rsidR="00871EB4" w:rsidRPr="00712F4C" w:rsidRDefault="00871EB4" w:rsidP="00871EB4">
            <w:pPr>
              <w:rPr>
                <w:sz w:val="22"/>
                <w:szCs w:val="22"/>
              </w:rPr>
            </w:pPr>
            <w:r w:rsidRPr="00712F4C">
              <w:rPr>
                <w:sz w:val="22"/>
                <w:szCs w:val="22"/>
              </w:rPr>
              <w:t>The MHT must have adequate governance in place to support the current and evolving IG agenda</w:t>
            </w:r>
          </w:p>
        </w:tc>
      </w:tr>
      <w:tr w:rsidR="00871EB4" w:rsidRPr="00712F4C" w14:paraId="29F8F0C6" w14:textId="77777777" w:rsidTr="00BF06F9">
        <w:tc>
          <w:tcPr>
            <w:tcW w:w="648" w:type="dxa"/>
          </w:tcPr>
          <w:p w14:paraId="50FD5017" w14:textId="77777777" w:rsidR="00871EB4" w:rsidRPr="00712F4C" w:rsidRDefault="00871EB4" w:rsidP="00871EB4">
            <w:pPr>
              <w:rPr>
                <w:sz w:val="22"/>
                <w:szCs w:val="22"/>
              </w:rPr>
            </w:pPr>
            <w:r w:rsidRPr="00712F4C">
              <w:rPr>
                <w:sz w:val="22"/>
                <w:szCs w:val="22"/>
              </w:rPr>
              <w:t>102</w:t>
            </w:r>
          </w:p>
        </w:tc>
        <w:tc>
          <w:tcPr>
            <w:tcW w:w="8100" w:type="dxa"/>
          </w:tcPr>
          <w:p w14:paraId="20F67526" w14:textId="77777777" w:rsidR="00871EB4" w:rsidRPr="00712F4C" w:rsidRDefault="00871EB4" w:rsidP="00871EB4">
            <w:pPr>
              <w:rPr>
                <w:sz w:val="22"/>
                <w:szCs w:val="22"/>
              </w:rPr>
            </w:pPr>
            <w:r w:rsidRPr="00712F4C">
              <w:rPr>
                <w:sz w:val="22"/>
                <w:szCs w:val="22"/>
              </w:rPr>
              <w:t>The MHT must have access to adequate confidentiality and data protection expertise</w:t>
            </w:r>
          </w:p>
        </w:tc>
      </w:tr>
      <w:tr w:rsidR="00871EB4" w:rsidRPr="00712F4C" w14:paraId="56250F23" w14:textId="77777777" w:rsidTr="00BF06F9">
        <w:tc>
          <w:tcPr>
            <w:tcW w:w="648" w:type="dxa"/>
          </w:tcPr>
          <w:p w14:paraId="4E3997B9" w14:textId="77777777" w:rsidR="00871EB4" w:rsidRPr="00712F4C" w:rsidRDefault="00871EB4" w:rsidP="00871EB4">
            <w:pPr>
              <w:rPr>
                <w:sz w:val="22"/>
                <w:szCs w:val="22"/>
              </w:rPr>
            </w:pPr>
            <w:r w:rsidRPr="00712F4C">
              <w:rPr>
                <w:sz w:val="22"/>
                <w:szCs w:val="22"/>
              </w:rPr>
              <w:t>103</w:t>
            </w:r>
          </w:p>
        </w:tc>
        <w:tc>
          <w:tcPr>
            <w:tcW w:w="8100" w:type="dxa"/>
          </w:tcPr>
          <w:p w14:paraId="127E6C1A" w14:textId="77777777" w:rsidR="00871EB4" w:rsidRPr="00712F4C" w:rsidRDefault="00871EB4" w:rsidP="00871EB4">
            <w:pPr>
              <w:rPr>
                <w:sz w:val="22"/>
                <w:szCs w:val="22"/>
              </w:rPr>
            </w:pPr>
            <w:r w:rsidRPr="00712F4C">
              <w:rPr>
                <w:sz w:val="22"/>
                <w:szCs w:val="22"/>
              </w:rPr>
              <w:t>The MHT must have access to adequate information security expertise</w:t>
            </w:r>
          </w:p>
          <w:p w14:paraId="1705D766" w14:textId="77777777" w:rsidR="00871EB4" w:rsidRPr="00712F4C" w:rsidRDefault="00871EB4" w:rsidP="00871EB4">
            <w:pPr>
              <w:rPr>
                <w:sz w:val="22"/>
                <w:szCs w:val="22"/>
              </w:rPr>
            </w:pPr>
          </w:p>
        </w:tc>
      </w:tr>
      <w:tr w:rsidR="00871EB4" w:rsidRPr="00712F4C" w14:paraId="52FDDA8C" w14:textId="77777777" w:rsidTr="00BF06F9">
        <w:tc>
          <w:tcPr>
            <w:tcW w:w="648" w:type="dxa"/>
          </w:tcPr>
          <w:p w14:paraId="66C29C8F" w14:textId="77777777" w:rsidR="00871EB4" w:rsidRPr="00712F4C" w:rsidRDefault="00871EB4" w:rsidP="00871EB4">
            <w:pPr>
              <w:rPr>
                <w:sz w:val="22"/>
                <w:szCs w:val="22"/>
              </w:rPr>
            </w:pPr>
            <w:r w:rsidRPr="00712F4C">
              <w:rPr>
                <w:sz w:val="22"/>
                <w:szCs w:val="22"/>
              </w:rPr>
              <w:t>109</w:t>
            </w:r>
          </w:p>
        </w:tc>
        <w:tc>
          <w:tcPr>
            <w:tcW w:w="8100" w:type="dxa"/>
          </w:tcPr>
          <w:p w14:paraId="52FD1AE6" w14:textId="77777777" w:rsidR="00871EB4" w:rsidRPr="00712F4C" w:rsidRDefault="00871EB4" w:rsidP="00871EB4">
            <w:pPr>
              <w:rPr>
                <w:sz w:val="22"/>
                <w:szCs w:val="22"/>
              </w:rPr>
            </w:pPr>
            <w:r w:rsidRPr="00712F4C">
              <w:rPr>
                <w:sz w:val="22"/>
                <w:szCs w:val="22"/>
              </w:rPr>
              <w:t>The MHT must ensure that staff and those working on behalf of the organisation comply with the terms and conditions set out on the RA01 form</w:t>
            </w:r>
          </w:p>
        </w:tc>
      </w:tr>
      <w:tr w:rsidR="00871EB4" w:rsidRPr="00712F4C" w14:paraId="7924C360" w14:textId="77777777" w:rsidTr="00BF06F9">
        <w:tc>
          <w:tcPr>
            <w:tcW w:w="648" w:type="dxa"/>
          </w:tcPr>
          <w:p w14:paraId="6FB60366" w14:textId="77777777" w:rsidR="00871EB4" w:rsidRPr="00712F4C" w:rsidRDefault="00871EB4" w:rsidP="00871EB4">
            <w:pPr>
              <w:rPr>
                <w:sz w:val="22"/>
                <w:szCs w:val="22"/>
              </w:rPr>
            </w:pPr>
            <w:r w:rsidRPr="00712F4C">
              <w:rPr>
                <w:sz w:val="22"/>
                <w:szCs w:val="22"/>
              </w:rPr>
              <w:t>110</w:t>
            </w:r>
          </w:p>
        </w:tc>
        <w:tc>
          <w:tcPr>
            <w:tcW w:w="8100" w:type="dxa"/>
          </w:tcPr>
          <w:p w14:paraId="34AD5864" w14:textId="77777777" w:rsidR="00871EB4" w:rsidRPr="00712F4C" w:rsidRDefault="00871EB4" w:rsidP="00871EB4">
            <w:pPr>
              <w:rPr>
                <w:sz w:val="22"/>
                <w:szCs w:val="22"/>
              </w:rPr>
            </w:pPr>
            <w:r w:rsidRPr="00712F4C">
              <w:rPr>
                <w:sz w:val="22"/>
                <w:szCs w:val="22"/>
              </w:rPr>
              <w:t>The MHT must have formal contractual arrangements that include information governance requirements with all contractors and support organisations</w:t>
            </w:r>
          </w:p>
        </w:tc>
      </w:tr>
      <w:tr w:rsidR="00871EB4" w:rsidRPr="00712F4C" w14:paraId="0B807CFD" w14:textId="77777777" w:rsidTr="00BF06F9">
        <w:tc>
          <w:tcPr>
            <w:tcW w:w="648" w:type="dxa"/>
          </w:tcPr>
          <w:p w14:paraId="12682BEB" w14:textId="77777777" w:rsidR="00871EB4" w:rsidRPr="00712F4C" w:rsidRDefault="00871EB4" w:rsidP="00871EB4">
            <w:pPr>
              <w:rPr>
                <w:sz w:val="22"/>
                <w:szCs w:val="22"/>
              </w:rPr>
            </w:pPr>
            <w:r w:rsidRPr="00712F4C">
              <w:rPr>
                <w:sz w:val="22"/>
                <w:szCs w:val="22"/>
              </w:rPr>
              <w:t>111</w:t>
            </w:r>
          </w:p>
        </w:tc>
        <w:tc>
          <w:tcPr>
            <w:tcW w:w="8100" w:type="dxa"/>
          </w:tcPr>
          <w:p w14:paraId="41699B88" w14:textId="77777777" w:rsidR="00871EB4" w:rsidRPr="00712F4C" w:rsidRDefault="00871EB4" w:rsidP="00871EB4">
            <w:pPr>
              <w:rPr>
                <w:sz w:val="22"/>
                <w:szCs w:val="22"/>
              </w:rPr>
            </w:pPr>
            <w:r w:rsidRPr="00712F4C">
              <w:rPr>
                <w:sz w:val="22"/>
                <w:szCs w:val="22"/>
              </w:rPr>
              <w:t xml:space="preserve">All those carrying out work on behalf of the MHT must have employment contracts that clearly identify their responsibility for compliance with information governance requirements </w:t>
            </w:r>
          </w:p>
        </w:tc>
      </w:tr>
      <w:tr w:rsidR="00871EB4" w:rsidRPr="00712F4C" w14:paraId="19DAB2F2" w14:textId="77777777" w:rsidTr="00BF06F9">
        <w:tc>
          <w:tcPr>
            <w:tcW w:w="648" w:type="dxa"/>
          </w:tcPr>
          <w:p w14:paraId="5B479B73" w14:textId="77777777" w:rsidR="00871EB4" w:rsidRPr="00712F4C" w:rsidRDefault="00871EB4" w:rsidP="00871EB4">
            <w:pPr>
              <w:rPr>
                <w:sz w:val="22"/>
                <w:szCs w:val="22"/>
              </w:rPr>
            </w:pPr>
            <w:r w:rsidRPr="00712F4C">
              <w:rPr>
                <w:sz w:val="22"/>
                <w:szCs w:val="22"/>
              </w:rPr>
              <w:t>113</w:t>
            </w:r>
          </w:p>
        </w:tc>
        <w:tc>
          <w:tcPr>
            <w:tcW w:w="8100" w:type="dxa"/>
          </w:tcPr>
          <w:p w14:paraId="652364B0" w14:textId="77777777" w:rsidR="00871EB4" w:rsidRPr="00712F4C" w:rsidRDefault="00871EB4" w:rsidP="00871EB4">
            <w:pPr>
              <w:rPr>
                <w:sz w:val="22"/>
                <w:szCs w:val="22"/>
              </w:rPr>
            </w:pPr>
            <w:r w:rsidRPr="00712F4C">
              <w:rPr>
                <w:sz w:val="22"/>
                <w:szCs w:val="22"/>
              </w:rPr>
              <w:t>The MHT must assess staff training needs and ensure that job/role specific information governance training is provided to all staff</w:t>
            </w:r>
          </w:p>
        </w:tc>
      </w:tr>
      <w:tr w:rsidR="00871EB4" w:rsidRPr="00712F4C" w14:paraId="2915DD23" w14:textId="77777777" w:rsidTr="00BF06F9">
        <w:tc>
          <w:tcPr>
            <w:tcW w:w="648" w:type="dxa"/>
          </w:tcPr>
          <w:p w14:paraId="760F9CD1" w14:textId="77777777" w:rsidR="00871EB4" w:rsidRPr="00712F4C" w:rsidRDefault="00871EB4" w:rsidP="00871EB4">
            <w:pPr>
              <w:rPr>
                <w:sz w:val="22"/>
                <w:szCs w:val="22"/>
              </w:rPr>
            </w:pPr>
            <w:r w:rsidRPr="00712F4C">
              <w:rPr>
                <w:sz w:val="22"/>
                <w:szCs w:val="22"/>
              </w:rPr>
              <w:t>201</w:t>
            </w:r>
          </w:p>
        </w:tc>
        <w:tc>
          <w:tcPr>
            <w:tcW w:w="8100" w:type="dxa"/>
          </w:tcPr>
          <w:p w14:paraId="4FFFF2E3" w14:textId="77777777" w:rsidR="00871EB4" w:rsidRPr="00712F4C" w:rsidRDefault="00871EB4" w:rsidP="00871EB4">
            <w:pPr>
              <w:rPr>
                <w:sz w:val="22"/>
                <w:szCs w:val="22"/>
              </w:rPr>
            </w:pPr>
            <w:r w:rsidRPr="00712F4C">
              <w:rPr>
                <w:sz w:val="22"/>
                <w:szCs w:val="22"/>
              </w:rPr>
              <w:t>The MHT must have a Confidentiality Code of Conduct that provides all staff with clear guidance on the disclosure of patient personal information</w:t>
            </w:r>
          </w:p>
        </w:tc>
      </w:tr>
      <w:tr w:rsidR="00871EB4" w:rsidRPr="00712F4C" w14:paraId="7D402D7D" w14:textId="77777777" w:rsidTr="00BF06F9">
        <w:tc>
          <w:tcPr>
            <w:tcW w:w="648" w:type="dxa"/>
          </w:tcPr>
          <w:p w14:paraId="46D1460E" w14:textId="77777777" w:rsidR="00871EB4" w:rsidRPr="00712F4C" w:rsidRDefault="00871EB4" w:rsidP="00871EB4">
            <w:pPr>
              <w:rPr>
                <w:sz w:val="22"/>
                <w:szCs w:val="22"/>
              </w:rPr>
            </w:pPr>
            <w:r w:rsidRPr="00712F4C">
              <w:rPr>
                <w:sz w:val="22"/>
                <w:szCs w:val="22"/>
              </w:rPr>
              <w:t>202</w:t>
            </w:r>
          </w:p>
        </w:tc>
        <w:tc>
          <w:tcPr>
            <w:tcW w:w="8100" w:type="dxa"/>
          </w:tcPr>
          <w:p w14:paraId="657965B8" w14:textId="77777777" w:rsidR="00871EB4" w:rsidRPr="00712F4C" w:rsidRDefault="00871EB4" w:rsidP="00871EB4">
            <w:pPr>
              <w:rPr>
                <w:sz w:val="22"/>
                <w:szCs w:val="22"/>
              </w:rPr>
            </w:pPr>
            <w:r w:rsidRPr="00712F4C">
              <w:rPr>
                <w:sz w:val="22"/>
                <w:szCs w:val="22"/>
              </w:rPr>
              <w:t xml:space="preserve">The MHT must ensure that processing of confidential patient information is supported by appropriate patient consent or other applicable legal justification </w:t>
            </w:r>
          </w:p>
        </w:tc>
      </w:tr>
      <w:tr w:rsidR="00871EB4" w:rsidRPr="00712F4C" w14:paraId="42C482AC" w14:textId="77777777" w:rsidTr="00BF06F9">
        <w:tc>
          <w:tcPr>
            <w:tcW w:w="648" w:type="dxa"/>
          </w:tcPr>
          <w:p w14:paraId="221E18F6" w14:textId="77777777" w:rsidR="00871EB4" w:rsidRPr="00712F4C" w:rsidRDefault="00871EB4" w:rsidP="00871EB4">
            <w:pPr>
              <w:rPr>
                <w:sz w:val="22"/>
                <w:szCs w:val="22"/>
              </w:rPr>
            </w:pPr>
            <w:r w:rsidRPr="00712F4C">
              <w:rPr>
                <w:sz w:val="22"/>
                <w:szCs w:val="22"/>
              </w:rPr>
              <w:t>206</w:t>
            </w:r>
          </w:p>
        </w:tc>
        <w:tc>
          <w:tcPr>
            <w:tcW w:w="8100" w:type="dxa"/>
          </w:tcPr>
          <w:p w14:paraId="77B05547" w14:textId="77777777" w:rsidR="00871EB4" w:rsidRPr="00712F4C" w:rsidRDefault="00871EB4" w:rsidP="00871EB4">
            <w:pPr>
              <w:rPr>
                <w:sz w:val="22"/>
                <w:szCs w:val="22"/>
              </w:rPr>
            </w:pPr>
            <w:r w:rsidRPr="00712F4C">
              <w:rPr>
                <w:sz w:val="22"/>
                <w:szCs w:val="22"/>
              </w:rPr>
              <w:t xml:space="preserve">The MHT must have adequate procedures for managing patient confidentiality alerts and monitoring system audit trail data to safeguard patient confidentiality </w:t>
            </w:r>
          </w:p>
        </w:tc>
      </w:tr>
      <w:tr w:rsidR="00871EB4" w:rsidRPr="00712F4C" w14:paraId="57DA564B" w14:textId="77777777" w:rsidTr="00BF06F9">
        <w:tc>
          <w:tcPr>
            <w:tcW w:w="648" w:type="dxa"/>
          </w:tcPr>
          <w:p w14:paraId="07D5E052" w14:textId="77777777" w:rsidR="00871EB4" w:rsidRPr="00712F4C" w:rsidRDefault="00871EB4" w:rsidP="00871EB4">
            <w:pPr>
              <w:rPr>
                <w:sz w:val="22"/>
                <w:szCs w:val="22"/>
              </w:rPr>
            </w:pPr>
            <w:r w:rsidRPr="00712F4C">
              <w:rPr>
                <w:sz w:val="22"/>
                <w:szCs w:val="22"/>
              </w:rPr>
              <w:t>208</w:t>
            </w:r>
          </w:p>
        </w:tc>
        <w:tc>
          <w:tcPr>
            <w:tcW w:w="8100" w:type="dxa"/>
          </w:tcPr>
          <w:p w14:paraId="330B697B" w14:textId="77777777" w:rsidR="00871EB4" w:rsidRPr="00712F4C" w:rsidRDefault="00871EB4" w:rsidP="00871EB4">
            <w:pPr>
              <w:rPr>
                <w:sz w:val="22"/>
                <w:szCs w:val="22"/>
              </w:rPr>
            </w:pPr>
            <w:r w:rsidRPr="00712F4C">
              <w:rPr>
                <w:sz w:val="22"/>
                <w:szCs w:val="22"/>
              </w:rPr>
              <w:t>The MHT must have in place safe-haven procedures for all routine flows of patient personal information to the MHT</w:t>
            </w:r>
          </w:p>
        </w:tc>
      </w:tr>
      <w:tr w:rsidR="00871EB4" w:rsidRPr="00712F4C" w14:paraId="420AF06F" w14:textId="77777777" w:rsidTr="00BF06F9">
        <w:tc>
          <w:tcPr>
            <w:tcW w:w="648" w:type="dxa"/>
          </w:tcPr>
          <w:p w14:paraId="6E2D6771" w14:textId="77777777" w:rsidR="00871EB4" w:rsidRPr="00712F4C" w:rsidRDefault="00871EB4" w:rsidP="00871EB4">
            <w:pPr>
              <w:rPr>
                <w:sz w:val="22"/>
                <w:szCs w:val="22"/>
              </w:rPr>
            </w:pPr>
            <w:r w:rsidRPr="00712F4C">
              <w:rPr>
                <w:sz w:val="22"/>
                <w:szCs w:val="22"/>
              </w:rPr>
              <w:t>302</w:t>
            </w:r>
          </w:p>
        </w:tc>
        <w:tc>
          <w:tcPr>
            <w:tcW w:w="8100" w:type="dxa"/>
          </w:tcPr>
          <w:p w14:paraId="5EE63EFA" w14:textId="77777777" w:rsidR="00871EB4" w:rsidRPr="00712F4C" w:rsidRDefault="00871EB4" w:rsidP="00871EB4">
            <w:pPr>
              <w:rPr>
                <w:sz w:val="22"/>
                <w:szCs w:val="22"/>
              </w:rPr>
            </w:pPr>
            <w:r w:rsidRPr="00712F4C">
              <w:rPr>
                <w:sz w:val="22"/>
                <w:szCs w:val="22"/>
              </w:rPr>
              <w:t xml:space="preserve">Documented and accessible IG event reporting and investigation procedures must be in place and explained to staff </w:t>
            </w:r>
          </w:p>
        </w:tc>
      </w:tr>
      <w:tr w:rsidR="00871EB4" w:rsidRPr="00712F4C" w14:paraId="5FEE3AA7" w14:textId="77777777" w:rsidTr="00BF06F9">
        <w:tc>
          <w:tcPr>
            <w:tcW w:w="648" w:type="dxa"/>
          </w:tcPr>
          <w:p w14:paraId="38B6B694" w14:textId="77777777" w:rsidR="00871EB4" w:rsidRPr="00712F4C" w:rsidRDefault="00871EB4" w:rsidP="00871EB4">
            <w:pPr>
              <w:rPr>
                <w:sz w:val="22"/>
                <w:szCs w:val="22"/>
              </w:rPr>
            </w:pPr>
            <w:r w:rsidRPr="00712F4C">
              <w:rPr>
                <w:sz w:val="22"/>
                <w:szCs w:val="22"/>
              </w:rPr>
              <w:t>303</w:t>
            </w:r>
          </w:p>
        </w:tc>
        <w:tc>
          <w:tcPr>
            <w:tcW w:w="8100" w:type="dxa"/>
          </w:tcPr>
          <w:p w14:paraId="548726F4" w14:textId="77777777" w:rsidR="00871EB4" w:rsidRPr="00712F4C" w:rsidRDefault="00871EB4" w:rsidP="00871EB4">
            <w:pPr>
              <w:rPr>
                <w:sz w:val="22"/>
                <w:szCs w:val="22"/>
              </w:rPr>
            </w:pPr>
            <w:r w:rsidRPr="00712F4C">
              <w:rPr>
                <w:sz w:val="22"/>
                <w:szCs w:val="22"/>
              </w:rPr>
              <w:t xml:space="preserve">Staff Registration/Authentication processes which fully meet NHS CFH requirements must be in place </w:t>
            </w:r>
          </w:p>
        </w:tc>
      </w:tr>
      <w:tr w:rsidR="00871EB4" w:rsidRPr="00712F4C" w14:paraId="02FA83E3" w14:textId="77777777" w:rsidTr="00BF06F9">
        <w:tc>
          <w:tcPr>
            <w:tcW w:w="648" w:type="dxa"/>
          </w:tcPr>
          <w:p w14:paraId="514CF49B" w14:textId="77777777" w:rsidR="00871EB4" w:rsidRPr="00712F4C" w:rsidDel="00FC7F0C" w:rsidRDefault="00871EB4" w:rsidP="00871EB4">
            <w:pPr>
              <w:rPr>
                <w:sz w:val="22"/>
                <w:szCs w:val="22"/>
              </w:rPr>
            </w:pPr>
            <w:r w:rsidRPr="00712F4C">
              <w:rPr>
                <w:sz w:val="22"/>
                <w:szCs w:val="22"/>
              </w:rPr>
              <w:t>304</w:t>
            </w:r>
          </w:p>
        </w:tc>
        <w:tc>
          <w:tcPr>
            <w:tcW w:w="8100" w:type="dxa"/>
          </w:tcPr>
          <w:p w14:paraId="1050B348" w14:textId="77777777" w:rsidR="00871EB4" w:rsidRPr="00712F4C" w:rsidRDefault="00871EB4" w:rsidP="00871EB4">
            <w:pPr>
              <w:rPr>
                <w:sz w:val="22"/>
                <w:szCs w:val="22"/>
              </w:rPr>
            </w:pPr>
            <w:r w:rsidRPr="00712F4C">
              <w:rPr>
                <w:sz w:val="22"/>
                <w:szCs w:val="22"/>
              </w:rPr>
              <w:t xml:space="preserve">The MHT must have developed a plan for phasing in ‘Legitimate Relationship’ access controls? </w:t>
            </w:r>
          </w:p>
        </w:tc>
      </w:tr>
      <w:tr w:rsidR="00871EB4" w:rsidRPr="00712F4C" w14:paraId="653B57BD" w14:textId="77777777" w:rsidTr="00BF06F9">
        <w:tc>
          <w:tcPr>
            <w:tcW w:w="648" w:type="dxa"/>
          </w:tcPr>
          <w:p w14:paraId="5FA24DD1" w14:textId="77777777" w:rsidR="00871EB4" w:rsidRPr="00712F4C" w:rsidRDefault="00871EB4" w:rsidP="00871EB4">
            <w:pPr>
              <w:rPr>
                <w:sz w:val="22"/>
                <w:szCs w:val="22"/>
              </w:rPr>
            </w:pPr>
            <w:r w:rsidRPr="00712F4C">
              <w:rPr>
                <w:sz w:val="22"/>
                <w:szCs w:val="22"/>
              </w:rPr>
              <w:t>308</w:t>
            </w:r>
          </w:p>
        </w:tc>
        <w:tc>
          <w:tcPr>
            <w:tcW w:w="8100" w:type="dxa"/>
          </w:tcPr>
          <w:p w14:paraId="7090272A" w14:textId="77777777" w:rsidR="00871EB4" w:rsidRPr="00712F4C" w:rsidDel="00FC7F0C" w:rsidRDefault="00871EB4" w:rsidP="00871EB4">
            <w:pPr>
              <w:rPr>
                <w:sz w:val="22"/>
                <w:szCs w:val="22"/>
              </w:rPr>
            </w:pPr>
            <w:r w:rsidRPr="00712F4C">
              <w:rPr>
                <w:sz w:val="22"/>
                <w:szCs w:val="22"/>
              </w:rPr>
              <w:t>The MHT must ensure that digital information shared with other organisations is secure in transit</w:t>
            </w:r>
          </w:p>
        </w:tc>
      </w:tr>
      <w:tr w:rsidR="00871EB4" w:rsidRPr="00712F4C" w14:paraId="1632B2AA" w14:textId="77777777" w:rsidTr="00BF06F9">
        <w:tc>
          <w:tcPr>
            <w:tcW w:w="648" w:type="dxa"/>
          </w:tcPr>
          <w:p w14:paraId="30A1D3A4" w14:textId="77777777" w:rsidR="00871EB4" w:rsidRPr="00712F4C" w:rsidRDefault="00871EB4" w:rsidP="00871EB4">
            <w:pPr>
              <w:rPr>
                <w:sz w:val="22"/>
                <w:szCs w:val="22"/>
              </w:rPr>
            </w:pPr>
            <w:r w:rsidRPr="00712F4C">
              <w:rPr>
                <w:sz w:val="22"/>
                <w:szCs w:val="22"/>
              </w:rPr>
              <w:t>313</w:t>
            </w:r>
          </w:p>
        </w:tc>
        <w:tc>
          <w:tcPr>
            <w:tcW w:w="8100" w:type="dxa"/>
          </w:tcPr>
          <w:p w14:paraId="4B40F638" w14:textId="77777777" w:rsidR="00871EB4" w:rsidRPr="00712F4C" w:rsidRDefault="00871EB4" w:rsidP="00871EB4">
            <w:pPr>
              <w:rPr>
                <w:sz w:val="22"/>
                <w:szCs w:val="22"/>
              </w:rPr>
            </w:pPr>
            <w:r w:rsidRPr="00712F4C">
              <w:rPr>
                <w:sz w:val="22"/>
                <w:szCs w:val="22"/>
              </w:rPr>
              <w:t xml:space="preserve">Procedures must be in place to ensure that all information networks under the MHT’s control are configured, managed, operated and used in a secure manner </w:t>
            </w:r>
          </w:p>
        </w:tc>
      </w:tr>
      <w:tr w:rsidR="00871EB4" w:rsidRPr="00712F4C" w14:paraId="1B59FD5A" w14:textId="77777777" w:rsidTr="00BF06F9">
        <w:tc>
          <w:tcPr>
            <w:tcW w:w="648" w:type="dxa"/>
          </w:tcPr>
          <w:p w14:paraId="31FCE1F3" w14:textId="77777777" w:rsidR="00871EB4" w:rsidRPr="00712F4C" w:rsidRDefault="00871EB4" w:rsidP="00871EB4">
            <w:pPr>
              <w:rPr>
                <w:sz w:val="22"/>
                <w:szCs w:val="22"/>
              </w:rPr>
            </w:pPr>
            <w:r w:rsidRPr="00712F4C">
              <w:rPr>
                <w:sz w:val="22"/>
                <w:szCs w:val="22"/>
              </w:rPr>
              <w:t>401</w:t>
            </w:r>
          </w:p>
        </w:tc>
        <w:tc>
          <w:tcPr>
            <w:tcW w:w="8100" w:type="dxa"/>
          </w:tcPr>
          <w:p w14:paraId="4D74F7FA" w14:textId="77777777" w:rsidR="00871EB4" w:rsidRPr="00712F4C" w:rsidRDefault="00871EB4" w:rsidP="00871EB4">
            <w:pPr>
              <w:rPr>
                <w:sz w:val="22"/>
                <w:szCs w:val="22"/>
              </w:rPr>
            </w:pPr>
            <w:r w:rsidRPr="00712F4C">
              <w:rPr>
                <w:sz w:val="22"/>
                <w:szCs w:val="22"/>
              </w:rPr>
              <w:t xml:space="preserve">The MHT must have documented and monitored procedures for ensuring that the correct NHS Number is allocated/recorded and used for every patient </w:t>
            </w:r>
          </w:p>
        </w:tc>
      </w:tr>
    </w:tbl>
    <w:p w14:paraId="66591CC4" w14:textId="77777777" w:rsidR="00871EB4" w:rsidRPr="00712F4C" w:rsidRDefault="00871EB4" w:rsidP="00871EB4">
      <w:pPr>
        <w:rPr>
          <w:sz w:val="22"/>
          <w:szCs w:val="22"/>
        </w:rPr>
      </w:pPr>
    </w:p>
    <w:p w14:paraId="03B17874" w14:textId="77777777" w:rsidR="00871EB4" w:rsidRPr="00712F4C" w:rsidRDefault="00871EB4" w:rsidP="00871EB4">
      <w:pPr>
        <w:rPr>
          <w:b/>
          <w:sz w:val="22"/>
          <w:szCs w:val="22"/>
        </w:rPr>
      </w:pPr>
      <w:r w:rsidRPr="00712F4C">
        <w:rPr>
          <w:b/>
          <w:sz w:val="22"/>
          <w:szCs w:val="22"/>
        </w:rPr>
        <w:t>Key Guidance Document(s)</w:t>
      </w:r>
    </w:p>
    <w:p w14:paraId="4A66A72C" w14:textId="77777777" w:rsidR="00871EB4" w:rsidRPr="00712F4C" w:rsidRDefault="00871EB4" w:rsidP="00871EB4">
      <w:pPr>
        <w:rPr>
          <w:b/>
          <w:sz w:val="22"/>
          <w:szCs w:val="22"/>
        </w:rPr>
      </w:pPr>
    </w:p>
    <w:p w14:paraId="5F282331" w14:textId="77777777" w:rsidR="00871EB4" w:rsidRPr="00712F4C" w:rsidRDefault="00871EB4" w:rsidP="00871EB4">
      <w:pPr>
        <w:rPr>
          <w:sz w:val="22"/>
          <w:szCs w:val="22"/>
        </w:rPr>
      </w:pPr>
      <w:r w:rsidRPr="00712F4C">
        <w:rPr>
          <w:sz w:val="22"/>
          <w:szCs w:val="22"/>
        </w:rPr>
        <w:t>- NHS CFH SoC overview</w:t>
      </w:r>
    </w:p>
    <w:p w14:paraId="21DAF155" w14:textId="77777777" w:rsidR="00871EB4" w:rsidRPr="00712F4C" w:rsidRDefault="00871EB4" w:rsidP="00871EB4">
      <w:pPr>
        <w:rPr>
          <w:sz w:val="22"/>
          <w:szCs w:val="22"/>
        </w:rPr>
      </w:pPr>
      <w:r w:rsidRPr="00712F4C">
        <w:rPr>
          <w:sz w:val="22"/>
          <w:szCs w:val="22"/>
        </w:rPr>
        <w:t>- NHS CFH SOC1</w:t>
      </w:r>
    </w:p>
    <w:p w14:paraId="67691E3F" w14:textId="77777777" w:rsidR="00B65874" w:rsidRPr="00712F4C" w:rsidRDefault="00871EB4" w:rsidP="00871EB4">
      <w:pPr>
        <w:pStyle w:val="Heading1"/>
        <w:rPr>
          <w:sz w:val="22"/>
          <w:szCs w:val="22"/>
        </w:rPr>
      </w:pPr>
      <w:hyperlink r:id="rId13" w:history="1">
        <w:r w:rsidRPr="00712F4C">
          <w:rPr>
            <w:rStyle w:val="Hyperlink"/>
            <w:sz w:val="22"/>
            <w:szCs w:val="22"/>
          </w:rPr>
          <w:t>http://nww.connectingforhealth.nhs.uk/implementation/registrationauthorities</w:t>
        </w:r>
      </w:hyperlink>
      <w:r w:rsidRPr="00712F4C">
        <w:rPr>
          <w:sz w:val="22"/>
          <w:szCs w:val="22"/>
        </w:rPr>
        <w:br w:type="page"/>
      </w:r>
      <w:r w:rsidR="00B65874" w:rsidRPr="00712F4C">
        <w:rPr>
          <w:sz w:val="22"/>
          <w:szCs w:val="22"/>
        </w:rPr>
        <w:lastRenderedPageBreak/>
        <w:t xml:space="preserve">Appendix </w:t>
      </w:r>
      <w:r w:rsidRPr="00712F4C">
        <w:rPr>
          <w:sz w:val="22"/>
          <w:szCs w:val="22"/>
        </w:rPr>
        <w:t>5</w:t>
      </w:r>
      <w:r w:rsidR="00B65874" w:rsidRPr="00712F4C">
        <w:rPr>
          <w:sz w:val="22"/>
          <w:szCs w:val="22"/>
        </w:rPr>
        <w:t xml:space="preserve"> – IMT Purchasing Procurement Forms</w:t>
      </w:r>
      <w:r w:rsidR="00EA7FE7" w:rsidRPr="00712F4C">
        <w:rPr>
          <w:sz w:val="22"/>
          <w:szCs w:val="22"/>
        </w:rPr>
        <w:fldChar w:fldCharType="begin"/>
      </w:r>
      <w:r w:rsidR="00B65874" w:rsidRPr="00712F4C">
        <w:rPr>
          <w:sz w:val="22"/>
          <w:szCs w:val="22"/>
        </w:rPr>
        <w:instrText xml:space="preserve"> TC "</w:instrText>
      </w:r>
      <w:bookmarkStart w:id="20" w:name="_Toc159838119"/>
      <w:r w:rsidR="00B65874" w:rsidRPr="00712F4C">
        <w:rPr>
          <w:sz w:val="22"/>
          <w:szCs w:val="22"/>
        </w:rPr>
        <w:instrText>Appendix 4 – IMT Purchasing Procurement Forms</w:instrText>
      </w:r>
      <w:bookmarkEnd w:id="20"/>
      <w:r w:rsidR="00B65874" w:rsidRPr="00712F4C">
        <w:rPr>
          <w:sz w:val="22"/>
          <w:szCs w:val="22"/>
        </w:rPr>
        <w:instrText xml:space="preserve">" \f C \l "1" </w:instrText>
      </w:r>
      <w:r w:rsidR="00EA7FE7" w:rsidRPr="00712F4C">
        <w:rPr>
          <w:sz w:val="22"/>
          <w:szCs w:val="22"/>
        </w:rPr>
        <w:fldChar w:fldCharType="end"/>
      </w:r>
    </w:p>
    <w:p w14:paraId="46BA44F5" w14:textId="77777777" w:rsidR="00B65874" w:rsidRPr="00712F4C" w:rsidRDefault="00B65874">
      <w:pPr>
        <w:rPr>
          <w:b/>
          <w:bCs/>
          <w:sz w:val="22"/>
          <w:szCs w:val="22"/>
        </w:rPr>
      </w:pPr>
    </w:p>
    <w:p w14:paraId="72F43E52" w14:textId="77777777" w:rsidR="003279E0" w:rsidRPr="00712F4C" w:rsidRDefault="003279E0">
      <w:pPr>
        <w:rPr>
          <w:b/>
          <w:bCs/>
          <w:sz w:val="22"/>
          <w:szCs w:val="22"/>
        </w:rPr>
      </w:pPr>
      <w:r w:rsidRPr="00712F4C">
        <w:rPr>
          <w:b/>
          <w:bCs/>
          <w:sz w:val="22"/>
          <w:szCs w:val="22"/>
        </w:rPr>
        <w:t xml:space="preserve">Please see the full list of IT request forms by clicking </w:t>
      </w:r>
      <w:hyperlink r:id="rId14" w:history="1">
        <w:r w:rsidRPr="00712F4C">
          <w:rPr>
            <w:rStyle w:val="Hyperlink"/>
            <w:b/>
            <w:bCs/>
            <w:sz w:val="22"/>
            <w:szCs w:val="22"/>
          </w:rPr>
          <w:t>here</w:t>
        </w:r>
      </w:hyperlink>
    </w:p>
    <w:p w14:paraId="1F07CF65" w14:textId="77777777" w:rsidR="003279E0" w:rsidRPr="00712F4C" w:rsidRDefault="003279E0">
      <w:pPr>
        <w:rPr>
          <w:b/>
          <w:bCs/>
          <w:sz w:val="22"/>
          <w:szCs w:val="22"/>
        </w:rPr>
      </w:pPr>
    </w:p>
    <w:p w14:paraId="09AC160F" w14:textId="77777777" w:rsidR="00B65874" w:rsidRPr="00712F4C" w:rsidRDefault="00B65874">
      <w:pPr>
        <w:spacing w:before="40" w:after="40"/>
        <w:jc w:val="both"/>
        <w:rPr>
          <w:b/>
          <w:sz w:val="22"/>
          <w:szCs w:val="22"/>
        </w:rPr>
      </w:pPr>
    </w:p>
    <w:p w14:paraId="29D6F20D" w14:textId="77777777" w:rsidR="00E03E0E" w:rsidRPr="00712F4C" w:rsidRDefault="00E03E0E" w:rsidP="00E03E0E">
      <w:pPr>
        <w:autoSpaceDE w:val="0"/>
        <w:autoSpaceDN w:val="0"/>
        <w:adjustRightInd w:val="0"/>
        <w:rPr>
          <w:sz w:val="22"/>
          <w:szCs w:val="22"/>
        </w:rPr>
      </w:pPr>
    </w:p>
    <w:p w14:paraId="3610A3D5" w14:textId="77777777" w:rsidR="00375764" w:rsidRPr="00712F4C" w:rsidRDefault="00375764" w:rsidP="00375764">
      <w:pPr>
        <w:autoSpaceDE w:val="0"/>
        <w:autoSpaceDN w:val="0"/>
        <w:adjustRightInd w:val="0"/>
        <w:rPr>
          <w:b/>
          <w:sz w:val="22"/>
          <w:szCs w:val="22"/>
        </w:rPr>
      </w:pPr>
    </w:p>
    <w:sectPr w:rsidR="00375764" w:rsidRPr="00712F4C" w:rsidSect="00EA7FE7">
      <w:headerReference w:type="default" r:id="rId15"/>
      <w:footerReference w:type="default" r:id="rId16"/>
      <w:headerReference w:type="first" r:id="rId17"/>
      <w:footerReference w:type="first" r:id="rId18"/>
      <w:pgSz w:w="12240" w:h="15840" w:code="1"/>
      <w:pgMar w:top="1440" w:right="1797" w:bottom="1440" w:left="179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0DBAD" w14:textId="77777777" w:rsidR="00781843" w:rsidRDefault="00781843">
      <w:r>
        <w:separator/>
      </w:r>
    </w:p>
  </w:endnote>
  <w:endnote w:type="continuationSeparator" w:id="0">
    <w:p w14:paraId="5912021C" w14:textId="77777777" w:rsidR="00781843" w:rsidRDefault="00781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149259"/>
      <w:docPartObj>
        <w:docPartGallery w:val="Page Numbers (Bottom of Page)"/>
        <w:docPartUnique/>
      </w:docPartObj>
    </w:sdtPr>
    <w:sdtEndPr>
      <w:rPr>
        <w:sz w:val="20"/>
      </w:rPr>
    </w:sdtEndPr>
    <w:sdtContent>
      <w:sdt>
        <w:sdtPr>
          <w:rPr>
            <w:sz w:val="20"/>
          </w:rPr>
          <w:id w:val="-1555923177"/>
          <w:docPartObj>
            <w:docPartGallery w:val="Page Numbers (Top of Page)"/>
            <w:docPartUnique/>
          </w:docPartObj>
        </w:sdtPr>
        <w:sdtEndPr/>
        <w:sdtContent>
          <w:p w14:paraId="411312EF" w14:textId="575FDA6C" w:rsidR="00B17EE6" w:rsidRPr="003C25CC" w:rsidRDefault="00B17EE6">
            <w:pPr>
              <w:pStyle w:val="Footer"/>
              <w:jc w:val="right"/>
              <w:rPr>
                <w:sz w:val="20"/>
              </w:rPr>
            </w:pPr>
            <w:r w:rsidRPr="003C25CC">
              <w:rPr>
                <w:sz w:val="20"/>
              </w:rPr>
              <w:t xml:space="preserve">Page </w:t>
            </w:r>
            <w:r w:rsidRPr="003C25CC">
              <w:rPr>
                <w:b/>
                <w:bCs/>
                <w:sz w:val="20"/>
              </w:rPr>
              <w:fldChar w:fldCharType="begin"/>
            </w:r>
            <w:r w:rsidRPr="003C25CC">
              <w:rPr>
                <w:b/>
                <w:bCs/>
                <w:sz w:val="20"/>
              </w:rPr>
              <w:instrText xml:space="preserve"> PAGE </w:instrText>
            </w:r>
            <w:r w:rsidRPr="003C25CC">
              <w:rPr>
                <w:b/>
                <w:bCs/>
                <w:sz w:val="20"/>
              </w:rPr>
              <w:fldChar w:fldCharType="separate"/>
            </w:r>
            <w:r w:rsidR="002D3CB1">
              <w:rPr>
                <w:b/>
                <w:bCs/>
                <w:noProof/>
                <w:sz w:val="20"/>
              </w:rPr>
              <w:t>6</w:t>
            </w:r>
            <w:r w:rsidRPr="003C25CC">
              <w:rPr>
                <w:b/>
                <w:bCs/>
                <w:sz w:val="20"/>
              </w:rPr>
              <w:fldChar w:fldCharType="end"/>
            </w:r>
            <w:r w:rsidRPr="003C25CC">
              <w:rPr>
                <w:sz w:val="20"/>
              </w:rPr>
              <w:t xml:space="preserve"> of </w:t>
            </w:r>
            <w:r w:rsidRPr="003C25CC">
              <w:rPr>
                <w:b/>
                <w:bCs/>
                <w:sz w:val="20"/>
              </w:rPr>
              <w:fldChar w:fldCharType="begin"/>
            </w:r>
            <w:r w:rsidRPr="003C25CC">
              <w:rPr>
                <w:b/>
                <w:bCs/>
                <w:sz w:val="20"/>
              </w:rPr>
              <w:instrText xml:space="preserve"> NUMPAGES  </w:instrText>
            </w:r>
            <w:r w:rsidRPr="003C25CC">
              <w:rPr>
                <w:b/>
                <w:bCs/>
                <w:sz w:val="20"/>
              </w:rPr>
              <w:fldChar w:fldCharType="separate"/>
            </w:r>
            <w:r w:rsidR="002D3CB1">
              <w:rPr>
                <w:b/>
                <w:bCs/>
                <w:noProof/>
                <w:sz w:val="20"/>
              </w:rPr>
              <w:t>17</w:t>
            </w:r>
            <w:r w:rsidRPr="003C25CC">
              <w:rPr>
                <w:b/>
                <w:bCs/>
                <w:sz w:val="20"/>
              </w:rPr>
              <w:fldChar w:fldCharType="end"/>
            </w:r>
          </w:p>
        </w:sdtContent>
      </w:sdt>
    </w:sdtContent>
  </w:sdt>
  <w:p w14:paraId="13CA22D6" w14:textId="77777777" w:rsidR="00B17EE6" w:rsidRPr="003C25CC" w:rsidRDefault="00B17EE6">
    <w:pPr>
      <w:pStyle w:val="Footer"/>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4315320"/>
      <w:docPartObj>
        <w:docPartGallery w:val="Page Numbers (Bottom of Page)"/>
        <w:docPartUnique/>
      </w:docPartObj>
    </w:sdtPr>
    <w:sdtEndPr/>
    <w:sdtContent>
      <w:sdt>
        <w:sdtPr>
          <w:id w:val="860082579"/>
          <w:docPartObj>
            <w:docPartGallery w:val="Page Numbers (Top of Page)"/>
            <w:docPartUnique/>
          </w:docPartObj>
        </w:sdtPr>
        <w:sdtEndPr/>
        <w:sdtContent>
          <w:p w14:paraId="4CED68B0" w14:textId="76A7B541" w:rsidR="00B17EE6" w:rsidRDefault="00B17EE6">
            <w:pPr>
              <w:pStyle w:val="Footer"/>
              <w:jc w:val="right"/>
            </w:pPr>
            <w:r w:rsidRPr="003C25CC">
              <w:rPr>
                <w:sz w:val="20"/>
              </w:rPr>
              <w:t xml:space="preserve">Page </w:t>
            </w:r>
            <w:r w:rsidRPr="003C25CC">
              <w:rPr>
                <w:b/>
                <w:bCs/>
                <w:sz w:val="20"/>
              </w:rPr>
              <w:fldChar w:fldCharType="begin"/>
            </w:r>
            <w:r w:rsidRPr="003C25CC">
              <w:rPr>
                <w:b/>
                <w:bCs/>
                <w:sz w:val="20"/>
              </w:rPr>
              <w:instrText xml:space="preserve"> PAGE </w:instrText>
            </w:r>
            <w:r w:rsidRPr="003C25CC">
              <w:rPr>
                <w:b/>
                <w:bCs/>
                <w:sz w:val="20"/>
              </w:rPr>
              <w:fldChar w:fldCharType="separate"/>
            </w:r>
            <w:r w:rsidR="002D3CB1">
              <w:rPr>
                <w:b/>
                <w:bCs/>
                <w:noProof/>
                <w:sz w:val="20"/>
              </w:rPr>
              <w:t>1</w:t>
            </w:r>
            <w:r w:rsidRPr="003C25CC">
              <w:rPr>
                <w:b/>
                <w:bCs/>
                <w:sz w:val="20"/>
              </w:rPr>
              <w:fldChar w:fldCharType="end"/>
            </w:r>
            <w:r w:rsidRPr="003C25CC">
              <w:rPr>
                <w:sz w:val="20"/>
              </w:rPr>
              <w:t xml:space="preserve"> of </w:t>
            </w:r>
            <w:r w:rsidRPr="003C25CC">
              <w:rPr>
                <w:b/>
                <w:bCs/>
                <w:sz w:val="20"/>
              </w:rPr>
              <w:fldChar w:fldCharType="begin"/>
            </w:r>
            <w:r w:rsidRPr="003C25CC">
              <w:rPr>
                <w:b/>
                <w:bCs/>
                <w:sz w:val="20"/>
              </w:rPr>
              <w:instrText xml:space="preserve"> NUMPAGES  </w:instrText>
            </w:r>
            <w:r w:rsidRPr="003C25CC">
              <w:rPr>
                <w:b/>
                <w:bCs/>
                <w:sz w:val="20"/>
              </w:rPr>
              <w:fldChar w:fldCharType="separate"/>
            </w:r>
            <w:r w:rsidR="002D3CB1">
              <w:rPr>
                <w:b/>
                <w:bCs/>
                <w:noProof/>
                <w:sz w:val="20"/>
              </w:rPr>
              <w:t>17</w:t>
            </w:r>
            <w:r w:rsidRPr="003C25CC">
              <w:rPr>
                <w:b/>
                <w:bCs/>
                <w:sz w:val="20"/>
              </w:rPr>
              <w:fldChar w:fldCharType="end"/>
            </w:r>
          </w:p>
        </w:sdtContent>
      </w:sdt>
    </w:sdtContent>
  </w:sdt>
  <w:p w14:paraId="4AD6121C" w14:textId="77777777" w:rsidR="00B17EE6" w:rsidRPr="00973606" w:rsidRDefault="00B17EE6" w:rsidP="003C25CC">
    <w:pPr>
      <w:pStyle w:val="Footer"/>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1C5B8" w14:textId="77777777" w:rsidR="00781843" w:rsidRDefault="00781843">
      <w:r>
        <w:separator/>
      </w:r>
    </w:p>
  </w:footnote>
  <w:footnote w:type="continuationSeparator" w:id="0">
    <w:p w14:paraId="4F6319AE" w14:textId="77777777" w:rsidR="00781843" w:rsidRDefault="007818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253C1" w14:textId="77777777" w:rsidR="00B17EE6" w:rsidRDefault="00B17EE6">
    <w:pPr>
      <w:pStyle w:val="Header"/>
      <w:tabs>
        <w:tab w:val="center" w:pos="4320"/>
      </w:tabs>
      <w:ind w:left="-900"/>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0C296" w14:textId="77777777" w:rsidR="00B17EE6" w:rsidRDefault="00B17EE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7CE1244"/>
    <w:lvl w:ilvl="0">
      <w:start w:val="1"/>
      <w:numFmt w:val="decimal"/>
      <w:pStyle w:val="ListNumber"/>
      <w:lvlText w:val="%1."/>
      <w:lvlJc w:val="left"/>
      <w:pPr>
        <w:tabs>
          <w:tab w:val="num" w:pos="360"/>
        </w:tabs>
        <w:ind w:left="360" w:hanging="360"/>
      </w:pPr>
    </w:lvl>
  </w:abstractNum>
  <w:abstractNum w:abstractNumId="1" w15:restartNumberingAfterBreak="0">
    <w:nsid w:val="01CE6047"/>
    <w:multiLevelType w:val="hybridMultilevel"/>
    <w:tmpl w:val="88CC6BFC"/>
    <w:lvl w:ilvl="0" w:tplc="04090017">
      <w:start w:val="1"/>
      <w:numFmt w:val="lowerLetter"/>
      <w:lvlText w:val="%1)"/>
      <w:lvlJc w:val="left"/>
      <w:pPr>
        <w:tabs>
          <w:tab w:val="num" w:pos="720"/>
        </w:tabs>
        <w:ind w:left="720" w:hanging="360"/>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6E67AF"/>
    <w:multiLevelType w:val="hybridMultilevel"/>
    <w:tmpl w:val="98489E00"/>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9C51A9"/>
    <w:multiLevelType w:val="hybridMultilevel"/>
    <w:tmpl w:val="040CB5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0550A5E"/>
    <w:multiLevelType w:val="hybridMultilevel"/>
    <w:tmpl w:val="44AE3EDC"/>
    <w:lvl w:ilvl="0" w:tplc="04090017">
      <w:start w:val="1"/>
      <w:numFmt w:val="lowerLetter"/>
      <w:lvlText w:val="%1)"/>
      <w:lvlJc w:val="left"/>
      <w:pPr>
        <w:tabs>
          <w:tab w:val="num" w:pos="720"/>
        </w:tabs>
        <w:ind w:left="720" w:hanging="360"/>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4062E46"/>
    <w:multiLevelType w:val="multilevel"/>
    <w:tmpl w:val="50183A5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C9E525F"/>
    <w:multiLevelType w:val="hybridMultilevel"/>
    <w:tmpl w:val="9FBA487A"/>
    <w:lvl w:ilvl="0" w:tplc="112C2F22">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C94894"/>
    <w:multiLevelType w:val="multilevel"/>
    <w:tmpl w:val="91F880DA"/>
    <w:lvl w:ilvl="0">
      <w:start w:val="1"/>
      <w:numFmt w:val="decimal"/>
      <w:lvlText w:val="%1"/>
      <w:lvlJc w:val="left"/>
      <w:pPr>
        <w:tabs>
          <w:tab w:val="num" w:pos="720"/>
        </w:tabs>
        <w:ind w:left="720" w:hanging="720"/>
      </w:pPr>
      <w:rPr>
        <w:rFonts w:hint="default"/>
        <w:sz w:val="24"/>
        <w:szCs w:val="24"/>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FD225A1"/>
    <w:multiLevelType w:val="hybridMultilevel"/>
    <w:tmpl w:val="B0B8F1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F5F2D26"/>
    <w:multiLevelType w:val="hybridMultilevel"/>
    <w:tmpl w:val="77D6C8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AE721C"/>
    <w:multiLevelType w:val="multilevel"/>
    <w:tmpl w:val="2BBE60AC"/>
    <w:lvl w:ilvl="0">
      <w:start w:val="1"/>
      <w:numFmt w:val="lowerLetter"/>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Symbol" w:hAnsi="Symbol" w:hint="default"/>
        <w:color w:val="auto"/>
      </w:rPr>
    </w:lvl>
    <w:lvl w:ilvl="3">
      <w:start w:val="1"/>
      <w:numFmt w:val="bullet"/>
      <w:lvlText w:val=""/>
      <w:lvlJc w:val="left"/>
      <w:pPr>
        <w:tabs>
          <w:tab w:val="num" w:pos="1440"/>
        </w:tabs>
        <w:ind w:left="1440" w:hanging="360"/>
      </w:pPr>
      <w:rPr>
        <w:rFonts w:ascii="Wingdings" w:hAnsi="Wingdings"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608773CA"/>
    <w:multiLevelType w:val="hybridMultilevel"/>
    <w:tmpl w:val="98489E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1066038"/>
    <w:multiLevelType w:val="multilevel"/>
    <w:tmpl w:val="9D86968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61177A7E"/>
    <w:multiLevelType w:val="hybridMultilevel"/>
    <w:tmpl w:val="D00E5CE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19A2099"/>
    <w:multiLevelType w:val="hybridMultilevel"/>
    <w:tmpl w:val="98927F88"/>
    <w:lvl w:ilvl="0" w:tplc="112C2F22">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1B6090"/>
    <w:multiLevelType w:val="singleLevel"/>
    <w:tmpl w:val="08090017"/>
    <w:lvl w:ilvl="0">
      <w:start w:val="1"/>
      <w:numFmt w:val="lowerLetter"/>
      <w:lvlText w:val="%1)"/>
      <w:lvlJc w:val="left"/>
      <w:pPr>
        <w:tabs>
          <w:tab w:val="num" w:pos="360"/>
        </w:tabs>
        <w:ind w:left="360" w:hanging="360"/>
      </w:pPr>
      <w:rPr>
        <w:rFonts w:hint="default"/>
      </w:rPr>
    </w:lvl>
  </w:abstractNum>
  <w:abstractNum w:abstractNumId="16" w15:restartNumberingAfterBreak="0">
    <w:nsid w:val="6C5A7F10"/>
    <w:multiLevelType w:val="multilevel"/>
    <w:tmpl w:val="B944184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4"/>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6C8451F1"/>
    <w:multiLevelType w:val="hybridMultilevel"/>
    <w:tmpl w:val="AFEA4CB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6DE23726"/>
    <w:multiLevelType w:val="hybridMultilevel"/>
    <w:tmpl w:val="D00E5C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F1971A8"/>
    <w:multiLevelType w:val="hybridMultilevel"/>
    <w:tmpl w:val="C7849DD0"/>
    <w:lvl w:ilvl="0" w:tplc="DDAA7B7A">
      <w:start w:val="1"/>
      <w:numFmt w:val="decimal"/>
      <w:pStyle w:val="TOC1"/>
      <w:lvlText w:val="%1."/>
      <w:lvlJc w:val="left"/>
      <w:pPr>
        <w:ind w:left="720" w:hanging="360"/>
      </w:pPr>
      <w:rPr>
        <w:rFonts w:ascii="Arial" w:hAnsi="Arial" w:cs="Arial"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05C3A72"/>
    <w:multiLevelType w:val="hybridMultilevel"/>
    <w:tmpl w:val="BF3036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2464129"/>
    <w:multiLevelType w:val="multilevel"/>
    <w:tmpl w:val="50183A5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43609D0"/>
    <w:multiLevelType w:val="hybridMultilevel"/>
    <w:tmpl w:val="4BDEF12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74C7ED4"/>
    <w:multiLevelType w:val="hybridMultilevel"/>
    <w:tmpl w:val="98489E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9370D4B"/>
    <w:multiLevelType w:val="hybridMultilevel"/>
    <w:tmpl w:val="6AF81176"/>
    <w:lvl w:ilvl="0" w:tplc="112C2F22">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96A27D4"/>
    <w:multiLevelType w:val="multilevel"/>
    <w:tmpl w:val="9D869686"/>
    <w:lvl w:ilvl="0">
      <w:start w:val="1"/>
      <w:numFmt w:val="bullet"/>
      <w:lvlText w:val=""/>
      <w:lvlJc w:val="left"/>
      <w:pPr>
        <w:tabs>
          <w:tab w:val="num" w:pos="360"/>
        </w:tabs>
        <w:ind w:left="360" w:hanging="360"/>
      </w:pPr>
      <w:rPr>
        <w:rFonts w:ascii="Wingdings" w:hAnsi="Wingding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B1B1428"/>
    <w:multiLevelType w:val="multilevel"/>
    <w:tmpl w:val="50183A5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F80298B"/>
    <w:multiLevelType w:val="multilevel"/>
    <w:tmpl w:val="9D869686"/>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2127575183">
    <w:abstractNumId w:val="0"/>
  </w:num>
  <w:num w:numId="2" w16cid:durableId="1694843366">
    <w:abstractNumId w:val="0"/>
  </w:num>
  <w:num w:numId="3" w16cid:durableId="1539707234">
    <w:abstractNumId w:val="24"/>
  </w:num>
  <w:num w:numId="4" w16cid:durableId="2033453783">
    <w:abstractNumId w:val="6"/>
  </w:num>
  <w:num w:numId="5" w16cid:durableId="1576359375">
    <w:abstractNumId w:val="14"/>
  </w:num>
  <w:num w:numId="6" w16cid:durableId="953630030">
    <w:abstractNumId w:val="3"/>
  </w:num>
  <w:num w:numId="7" w16cid:durableId="1003774378">
    <w:abstractNumId w:val="20"/>
  </w:num>
  <w:num w:numId="8" w16cid:durableId="427390920">
    <w:abstractNumId w:val="18"/>
  </w:num>
  <w:num w:numId="9" w16cid:durableId="592855890">
    <w:abstractNumId w:val="23"/>
  </w:num>
  <w:num w:numId="10" w16cid:durableId="1726905651">
    <w:abstractNumId w:val="2"/>
  </w:num>
  <w:num w:numId="11" w16cid:durableId="1234194367">
    <w:abstractNumId w:val="11"/>
  </w:num>
  <w:num w:numId="12" w16cid:durableId="835150964">
    <w:abstractNumId w:val="10"/>
  </w:num>
  <w:num w:numId="13" w16cid:durableId="1064521036">
    <w:abstractNumId w:val="13"/>
  </w:num>
  <w:num w:numId="14" w16cid:durableId="1844780723">
    <w:abstractNumId w:val="7"/>
  </w:num>
  <w:num w:numId="15" w16cid:durableId="1053188764">
    <w:abstractNumId w:val="5"/>
  </w:num>
  <w:num w:numId="16" w16cid:durableId="198318385">
    <w:abstractNumId w:val="26"/>
  </w:num>
  <w:num w:numId="17" w16cid:durableId="526064913">
    <w:abstractNumId w:val="21"/>
  </w:num>
  <w:num w:numId="18" w16cid:durableId="1103299801">
    <w:abstractNumId w:val="12"/>
  </w:num>
  <w:num w:numId="19" w16cid:durableId="661130107">
    <w:abstractNumId w:val="27"/>
  </w:num>
  <w:num w:numId="20" w16cid:durableId="1151747367">
    <w:abstractNumId w:val="25"/>
  </w:num>
  <w:num w:numId="21" w16cid:durableId="1901794149">
    <w:abstractNumId w:val="17"/>
  </w:num>
  <w:num w:numId="22" w16cid:durableId="302782068">
    <w:abstractNumId w:val="16"/>
  </w:num>
  <w:num w:numId="23" w16cid:durableId="1570580923">
    <w:abstractNumId w:val="15"/>
  </w:num>
  <w:num w:numId="24" w16cid:durableId="1246500689">
    <w:abstractNumId w:val="8"/>
  </w:num>
  <w:num w:numId="25" w16cid:durableId="2029209767">
    <w:abstractNumId w:val="4"/>
  </w:num>
  <w:num w:numId="26" w16cid:durableId="361397941">
    <w:abstractNumId w:val="22"/>
  </w:num>
  <w:num w:numId="27" w16cid:durableId="662005031">
    <w:abstractNumId w:val="1"/>
  </w:num>
  <w:num w:numId="28" w16cid:durableId="1556041699">
    <w:abstractNumId w:val="9"/>
  </w:num>
  <w:num w:numId="29" w16cid:durableId="22946496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7B4"/>
    <w:rsid w:val="00097AF1"/>
    <w:rsid w:val="000C478B"/>
    <w:rsid w:val="000C48B9"/>
    <w:rsid w:val="000E3608"/>
    <w:rsid w:val="0014576F"/>
    <w:rsid w:val="00212116"/>
    <w:rsid w:val="002149F7"/>
    <w:rsid w:val="002207B4"/>
    <w:rsid w:val="00240779"/>
    <w:rsid w:val="002D3CB1"/>
    <w:rsid w:val="00316BE0"/>
    <w:rsid w:val="003279E0"/>
    <w:rsid w:val="00344041"/>
    <w:rsid w:val="00375764"/>
    <w:rsid w:val="00391A18"/>
    <w:rsid w:val="00395514"/>
    <w:rsid w:val="003C25CC"/>
    <w:rsid w:val="003C26DA"/>
    <w:rsid w:val="004066BF"/>
    <w:rsid w:val="004259D1"/>
    <w:rsid w:val="00470E58"/>
    <w:rsid w:val="004D09C9"/>
    <w:rsid w:val="004E5F9A"/>
    <w:rsid w:val="004F1A6C"/>
    <w:rsid w:val="00583D45"/>
    <w:rsid w:val="00596048"/>
    <w:rsid w:val="005A1FE9"/>
    <w:rsid w:val="005C6C6F"/>
    <w:rsid w:val="005E443D"/>
    <w:rsid w:val="00600485"/>
    <w:rsid w:val="00613650"/>
    <w:rsid w:val="00645402"/>
    <w:rsid w:val="00663DF1"/>
    <w:rsid w:val="00692346"/>
    <w:rsid w:val="00697720"/>
    <w:rsid w:val="006A2580"/>
    <w:rsid w:val="006C5178"/>
    <w:rsid w:val="006D0069"/>
    <w:rsid w:val="00701F45"/>
    <w:rsid w:val="00712F4C"/>
    <w:rsid w:val="007616E8"/>
    <w:rsid w:val="0076663E"/>
    <w:rsid w:val="00774715"/>
    <w:rsid w:val="00781843"/>
    <w:rsid w:val="007F36CD"/>
    <w:rsid w:val="00860A9B"/>
    <w:rsid w:val="00871EB4"/>
    <w:rsid w:val="0092049A"/>
    <w:rsid w:val="00944E40"/>
    <w:rsid w:val="00973606"/>
    <w:rsid w:val="00984252"/>
    <w:rsid w:val="009927B3"/>
    <w:rsid w:val="009B56DB"/>
    <w:rsid w:val="009B79FE"/>
    <w:rsid w:val="009F3BCF"/>
    <w:rsid w:val="00A00831"/>
    <w:rsid w:val="00A22C33"/>
    <w:rsid w:val="00AB517F"/>
    <w:rsid w:val="00B17EE6"/>
    <w:rsid w:val="00B516B4"/>
    <w:rsid w:val="00B65874"/>
    <w:rsid w:val="00B9693B"/>
    <w:rsid w:val="00BD4FF8"/>
    <w:rsid w:val="00BE2B72"/>
    <w:rsid w:val="00BF06F9"/>
    <w:rsid w:val="00C3087D"/>
    <w:rsid w:val="00C616F7"/>
    <w:rsid w:val="00C7101F"/>
    <w:rsid w:val="00C82319"/>
    <w:rsid w:val="00CB5EA5"/>
    <w:rsid w:val="00CB6417"/>
    <w:rsid w:val="00D2257D"/>
    <w:rsid w:val="00DA7C90"/>
    <w:rsid w:val="00E03E0E"/>
    <w:rsid w:val="00E12676"/>
    <w:rsid w:val="00E231CF"/>
    <w:rsid w:val="00EA7FE7"/>
    <w:rsid w:val="00EE5E5F"/>
    <w:rsid w:val="00F1034E"/>
    <w:rsid w:val="00F355E4"/>
    <w:rsid w:val="00FA1108"/>
    <w:rsid w:val="00FB4D62"/>
    <w:rsid w:val="00FD78FE"/>
    <w:rsid w:val="00FE19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1A399B"/>
  <w15:docId w15:val="{AB3DD2B1-78D2-4A47-87A6-B74F827FF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7FE7"/>
    <w:rPr>
      <w:rFonts w:ascii="Arial" w:hAnsi="Arial" w:cs="Arial"/>
      <w:color w:val="000000"/>
      <w:sz w:val="24"/>
      <w:lang w:eastAsia="en-US"/>
    </w:rPr>
  </w:style>
  <w:style w:type="paragraph" w:styleId="Heading1">
    <w:name w:val="heading 1"/>
    <w:basedOn w:val="Normal"/>
    <w:next w:val="Normal"/>
    <w:qFormat/>
    <w:rsid w:val="00EA7FE7"/>
    <w:pPr>
      <w:keepNext/>
      <w:spacing w:before="240" w:after="60"/>
      <w:outlineLvl w:val="0"/>
    </w:pPr>
    <w:rPr>
      <w:b/>
      <w:bCs/>
      <w:kern w:val="32"/>
      <w:sz w:val="26"/>
      <w:szCs w:val="32"/>
    </w:rPr>
  </w:style>
  <w:style w:type="paragraph" w:styleId="Heading2">
    <w:name w:val="heading 2"/>
    <w:basedOn w:val="Normal"/>
    <w:next w:val="Normal"/>
    <w:qFormat/>
    <w:rsid w:val="00EA7FE7"/>
    <w:pPr>
      <w:keepNext/>
      <w:spacing w:before="240" w:after="60"/>
      <w:outlineLvl w:val="1"/>
    </w:pPr>
    <w:rPr>
      <w:b/>
      <w:bCs/>
      <w:i/>
      <w:iCs/>
      <w:sz w:val="28"/>
      <w:szCs w:val="28"/>
    </w:rPr>
  </w:style>
  <w:style w:type="paragraph" w:styleId="Heading3">
    <w:name w:val="heading 3"/>
    <w:basedOn w:val="Normal"/>
    <w:next w:val="Normal"/>
    <w:qFormat/>
    <w:rsid w:val="00EA7FE7"/>
    <w:pPr>
      <w:keepNext/>
      <w:spacing w:before="240" w:after="60"/>
      <w:outlineLvl w:val="2"/>
    </w:pPr>
    <w:rPr>
      <w:b/>
      <w:bCs/>
      <w:sz w:val="26"/>
      <w:szCs w:val="26"/>
    </w:rPr>
  </w:style>
  <w:style w:type="paragraph" w:styleId="Heading4">
    <w:name w:val="heading 4"/>
    <w:basedOn w:val="Normal"/>
    <w:next w:val="Normal"/>
    <w:qFormat/>
    <w:rsid w:val="00EA7FE7"/>
    <w:pPr>
      <w:keepNext/>
      <w:outlineLvl w:val="3"/>
    </w:pPr>
    <w:rPr>
      <w:b/>
      <w:bCs/>
      <w:sz w:val="20"/>
    </w:rPr>
  </w:style>
  <w:style w:type="paragraph" w:styleId="Heading5">
    <w:name w:val="heading 5"/>
    <w:basedOn w:val="Normal"/>
    <w:next w:val="Normal"/>
    <w:qFormat/>
    <w:rsid w:val="00EA7FE7"/>
    <w:pPr>
      <w:keepNext/>
      <w:outlineLvl w:val="4"/>
    </w:pPr>
    <w:rPr>
      <w:b/>
      <w:bCs/>
      <w:sz w:val="22"/>
    </w:rPr>
  </w:style>
  <w:style w:type="paragraph" w:styleId="Heading6">
    <w:name w:val="heading 6"/>
    <w:basedOn w:val="Normal"/>
    <w:next w:val="Normal"/>
    <w:qFormat/>
    <w:rsid w:val="00EA7FE7"/>
    <w:pPr>
      <w:keepNext/>
      <w:tabs>
        <w:tab w:val="left" w:pos="4680"/>
      </w:tabs>
      <w:outlineLvl w:val="5"/>
    </w:pPr>
    <w:rPr>
      <w:b/>
      <w:bCs/>
    </w:rPr>
  </w:style>
  <w:style w:type="paragraph" w:styleId="Heading7">
    <w:name w:val="heading 7"/>
    <w:basedOn w:val="Normal"/>
    <w:next w:val="Normal"/>
    <w:qFormat/>
    <w:rsid w:val="00EA7FE7"/>
    <w:pPr>
      <w:keepNext/>
      <w:spacing w:before="60" w:after="60"/>
      <w:jc w:val="right"/>
      <w:outlineLvl w:val="6"/>
    </w:pPr>
    <w:rPr>
      <w:rFonts w:eastAsia="Arial Unicode MS"/>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A7FE7"/>
  </w:style>
  <w:style w:type="paragraph" w:styleId="Footer">
    <w:name w:val="footer"/>
    <w:basedOn w:val="Normal"/>
    <w:link w:val="FooterChar"/>
    <w:uiPriority w:val="99"/>
    <w:rsid w:val="00EA7FE7"/>
    <w:pPr>
      <w:tabs>
        <w:tab w:val="center" w:pos="4153"/>
        <w:tab w:val="right" w:pos="8306"/>
      </w:tabs>
    </w:pPr>
  </w:style>
  <w:style w:type="paragraph" w:styleId="Header">
    <w:name w:val="header"/>
    <w:basedOn w:val="Normal"/>
    <w:rsid w:val="00EA7FE7"/>
    <w:pPr>
      <w:tabs>
        <w:tab w:val="center" w:pos="4153"/>
        <w:tab w:val="right" w:pos="8306"/>
      </w:tabs>
    </w:pPr>
  </w:style>
  <w:style w:type="paragraph" w:styleId="Index1">
    <w:name w:val="index 1"/>
    <w:basedOn w:val="Normal"/>
    <w:next w:val="Normal"/>
    <w:autoRedefine/>
    <w:semiHidden/>
    <w:rsid w:val="00EA7FE7"/>
    <w:pPr>
      <w:ind w:left="240" w:hanging="240"/>
    </w:pPr>
  </w:style>
  <w:style w:type="paragraph" w:styleId="IndexHeading">
    <w:name w:val="index heading"/>
    <w:basedOn w:val="Normal"/>
    <w:next w:val="Index1"/>
    <w:semiHidden/>
    <w:rsid w:val="00EA7FE7"/>
    <w:rPr>
      <w:b/>
      <w:bCs/>
    </w:rPr>
  </w:style>
  <w:style w:type="paragraph" w:styleId="ListNumber">
    <w:name w:val="List Number"/>
    <w:basedOn w:val="Normal"/>
    <w:rsid w:val="00EA7FE7"/>
    <w:pPr>
      <w:numPr>
        <w:numId w:val="2"/>
      </w:numPr>
      <w:tabs>
        <w:tab w:val="num" w:pos="284"/>
      </w:tabs>
      <w:spacing w:after="60"/>
      <w:ind w:left="284" w:hanging="284"/>
    </w:pPr>
    <w:rPr>
      <w:rFonts w:ascii="Arial Black" w:hAnsi="Arial Black"/>
    </w:rPr>
  </w:style>
  <w:style w:type="character" w:styleId="Strong">
    <w:name w:val="Strong"/>
    <w:basedOn w:val="DefaultParagraphFont"/>
    <w:qFormat/>
    <w:rsid w:val="00EA7FE7"/>
    <w:rPr>
      <w:b/>
    </w:rPr>
  </w:style>
  <w:style w:type="paragraph" w:styleId="BodyTextIndent">
    <w:name w:val="Body Text Indent"/>
    <w:basedOn w:val="Normal"/>
    <w:rsid w:val="00EA7FE7"/>
    <w:pPr>
      <w:ind w:left="720"/>
    </w:pPr>
  </w:style>
  <w:style w:type="paragraph" w:styleId="TOC1">
    <w:name w:val="toc 1"/>
    <w:basedOn w:val="Normal"/>
    <w:next w:val="Normal"/>
    <w:autoRedefine/>
    <w:semiHidden/>
    <w:rsid w:val="00B17EE6"/>
    <w:pPr>
      <w:numPr>
        <w:numId w:val="29"/>
      </w:numPr>
      <w:tabs>
        <w:tab w:val="right" w:leader="dot" w:pos="8636"/>
      </w:tabs>
      <w:spacing w:after="120" w:line="480" w:lineRule="auto"/>
    </w:pPr>
    <w:rPr>
      <w:rFonts w:ascii="Helvetica" w:hAnsi="Helvetica"/>
      <w:noProof/>
      <w:szCs w:val="26"/>
    </w:rPr>
  </w:style>
  <w:style w:type="paragraph" w:styleId="TOC2">
    <w:name w:val="toc 2"/>
    <w:basedOn w:val="Normal"/>
    <w:next w:val="Normal"/>
    <w:autoRedefine/>
    <w:semiHidden/>
    <w:rsid w:val="00EA7FE7"/>
    <w:pPr>
      <w:ind w:left="240"/>
    </w:pPr>
  </w:style>
  <w:style w:type="paragraph" w:styleId="TOC3">
    <w:name w:val="toc 3"/>
    <w:basedOn w:val="Normal"/>
    <w:next w:val="Normal"/>
    <w:autoRedefine/>
    <w:semiHidden/>
    <w:rsid w:val="00EA7FE7"/>
    <w:pPr>
      <w:ind w:left="480"/>
    </w:pPr>
  </w:style>
  <w:style w:type="paragraph" w:styleId="TOC4">
    <w:name w:val="toc 4"/>
    <w:basedOn w:val="Normal"/>
    <w:next w:val="Normal"/>
    <w:autoRedefine/>
    <w:semiHidden/>
    <w:rsid w:val="00EA7FE7"/>
    <w:pPr>
      <w:ind w:left="720"/>
    </w:pPr>
  </w:style>
  <w:style w:type="paragraph" w:styleId="TOC5">
    <w:name w:val="toc 5"/>
    <w:basedOn w:val="Normal"/>
    <w:next w:val="Normal"/>
    <w:autoRedefine/>
    <w:semiHidden/>
    <w:rsid w:val="00EA7FE7"/>
    <w:pPr>
      <w:ind w:left="960"/>
    </w:pPr>
  </w:style>
  <w:style w:type="paragraph" w:styleId="TOC6">
    <w:name w:val="toc 6"/>
    <w:basedOn w:val="Normal"/>
    <w:next w:val="Normal"/>
    <w:autoRedefine/>
    <w:semiHidden/>
    <w:rsid w:val="00EA7FE7"/>
    <w:pPr>
      <w:ind w:left="1200"/>
    </w:pPr>
  </w:style>
  <w:style w:type="paragraph" w:styleId="TOC7">
    <w:name w:val="toc 7"/>
    <w:basedOn w:val="Normal"/>
    <w:next w:val="Normal"/>
    <w:autoRedefine/>
    <w:semiHidden/>
    <w:rsid w:val="00EA7FE7"/>
    <w:pPr>
      <w:ind w:left="1440"/>
    </w:pPr>
  </w:style>
  <w:style w:type="paragraph" w:styleId="TOC8">
    <w:name w:val="toc 8"/>
    <w:basedOn w:val="Normal"/>
    <w:next w:val="Normal"/>
    <w:autoRedefine/>
    <w:semiHidden/>
    <w:rsid w:val="00EA7FE7"/>
    <w:pPr>
      <w:ind w:left="1680"/>
    </w:pPr>
  </w:style>
  <w:style w:type="paragraph" w:styleId="TOC9">
    <w:name w:val="toc 9"/>
    <w:basedOn w:val="Normal"/>
    <w:next w:val="Normal"/>
    <w:autoRedefine/>
    <w:semiHidden/>
    <w:rsid w:val="00EA7FE7"/>
    <w:pPr>
      <w:ind w:left="1920"/>
    </w:pPr>
  </w:style>
  <w:style w:type="character" w:styleId="Hyperlink">
    <w:name w:val="Hyperlink"/>
    <w:basedOn w:val="DefaultParagraphFont"/>
    <w:rsid w:val="00EA7FE7"/>
    <w:rPr>
      <w:color w:val="0000FF"/>
      <w:u w:val="single"/>
    </w:rPr>
  </w:style>
  <w:style w:type="paragraph" w:customStyle="1" w:styleId="DocumentControl">
    <w:name w:val="Document Control"/>
    <w:basedOn w:val="Heading2"/>
    <w:rsid w:val="00EA7FE7"/>
    <w:pPr>
      <w:tabs>
        <w:tab w:val="num" w:pos="360"/>
      </w:tabs>
      <w:spacing w:before="0" w:after="0"/>
      <w:ind w:left="360" w:hanging="360"/>
      <w:jc w:val="center"/>
      <w:outlineLvl w:val="9"/>
    </w:pPr>
    <w:rPr>
      <w:rFonts w:ascii="Univers" w:hAnsi="Univers" w:cs="Times New Roman"/>
      <w:bCs w:val="0"/>
      <w:i w:val="0"/>
      <w:iCs w:val="0"/>
      <w:color w:val="auto"/>
      <w:sz w:val="32"/>
      <w:szCs w:val="20"/>
    </w:rPr>
  </w:style>
  <w:style w:type="paragraph" w:styleId="Title">
    <w:name w:val="Title"/>
    <w:basedOn w:val="Normal"/>
    <w:qFormat/>
    <w:rsid w:val="00EA7FE7"/>
    <w:pPr>
      <w:spacing w:before="240" w:after="60"/>
      <w:jc w:val="center"/>
      <w:outlineLvl w:val="0"/>
    </w:pPr>
    <w:rPr>
      <w:b/>
      <w:bCs/>
      <w:kern w:val="28"/>
      <w:sz w:val="32"/>
      <w:szCs w:val="32"/>
    </w:rPr>
  </w:style>
  <w:style w:type="paragraph" w:customStyle="1" w:styleId="DocumentControlleftbox">
    <w:name w:val="Document Control(left box)"/>
    <w:basedOn w:val="Normal"/>
    <w:rsid w:val="00EA7FE7"/>
    <w:rPr>
      <w:rFonts w:ascii="Univers" w:hAnsi="Univers" w:cs="Times New Roman"/>
      <w:b/>
      <w:color w:val="auto"/>
      <w:sz w:val="32"/>
    </w:rPr>
  </w:style>
  <w:style w:type="paragraph" w:customStyle="1" w:styleId="DocumentControlRight">
    <w:name w:val="Document Control (Right)"/>
    <w:basedOn w:val="Normal"/>
    <w:rsid w:val="00EA7FE7"/>
    <w:pPr>
      <w:jc w:val="center"/>
    </w:pPr>
    <w:rPr>
      <w:rFonts w:ascii="Univers" w:hAnsi="Univers" w:cs="Times New Roman"/>
      <w:color w:val="auto"/>
    </w:rPr>
  </w:style>
  <w:style w:type="paragraph" w:styleId="BodyText3">
    <w:name w:val="Body Text 3"/>
    <w:basedOn w:val="Normal"/>
    <w:rsid w:val="00EA7FE7"/>
    <w:pPr>
      <w:jc w:val="center"/>
    </w:pPr>
    <w:rPr>
      <w:rFonts w:cs="Times New Roman"/>
      <w:b/>
      <w:i/>
      <w:snapToGrid w:val="0"/>
      <w:color w:val="auto"/>
      <w:sz w:val="28"/>
    </w:rPr>
  </w:style>
  <w:style w:type="paragraph" w:styleId="BodyText2">
    <w:name w:val="Body Text 2"/>
    <w:basedOn w:val="Normal"/>
    <w:rsid w:val="00EA7FE7"/>
    <w:rPr>
      <w:snapToGrid w:val="0"/>
      <w:sz w:val="22"/>
    </w:rPr>
  </w:style>
  <w:style w:type="character" w:styleId="FollowedHyperlink">
    <w:name w:val="FollowedHyperlink"/>
    <w:basedOn w:val="DefaultParagraphFont"/>
    <w:rsid w:val="00EA7FE7"/>
    <w:rPr>
      <w:color w:val="800080"/>
      <w:u w:val="single"/>
    </w:rPr>
  </w:style>
  <w:style w:type="paragraph" w:styleId="BalloonText">
    <w:name w:val="Balloon Text"/>
    <w:basedOn w:val="Normal"/>
    <w:semiHidden/>
    <w:rsid w:val="00EA7FE7"/>
    <w:rPr>
      <w:rFonts w:ascii="Tahoma" w:hAnsi="Tahoma" w:cs="Tahoma"/>
      <w:sz w:val="16"/>
      <w:szCs w:val="16"/>
    </w:rPr>
  </w:style>
  <w:style w:type="character" w:styleId="PageNumber">
    <w:name w:val="page number"/>
    <w:basedOn w:val="DefaultParagraphFont"/>
    <w:rsid w:val="00EA7FE7"/>
  </w:style>
  <w:style w:type="table" w:styleId="TableGrid">
    <w:name w:val="Table Grid"/>
    <w:basedOn w:val="TableNormal"/>
    <w:rsid w:val="00871E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4041"/>
    <w:pPr>
      <w:ind w:left="720"/>
      <w:contextualSpacing/>
    </w:pPr>
  </w:style>
  <w:style w:type="character" w:customStyle="1" w:styleId="FooterChar">
    <w:name w:val="Footer Char"/>
    <w:basedOn w:val="DefaultParagraphFont"/>
    <w:link w:val="Footer"/>
    <w:uiPriority w:val="99"/>
    <w:rsid w:val="003C25CC"/>
    <w:rPr>
      <w:rFonts w:ascii="Arial" w:hAnsi="Arial" w:cs="Arial"/>
      <w:color w:val="000000"/>
      <w:sz w:val="24"/>
      <w:lang w:eastAsia="en-US"/>
    </w:rPr>
  </w:style>
  <w:style w:type="paragraph" w:styleId="Revision">
    <w:name w:val="Revision"/>
    <w:hidden/>
    <w:uiPriority w:val="99"/>
    <w:semiHidden/>
    <w:rsid w:val="005E443D"/>
    <w:rPr>
      <w:rFonts w:ascii="Arial" w:hAnsi="Arial" w:cs="Arial"/>
      <w:color w:val="00000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5998760">
      <w:bodyDiv w:val="1"/>
      <w:marLeft w:val="0"/>
      <w:marRight w:val="0"/>
      <w:marTop w:val="0"/>
      <w:marBottom w:val="0"/>
      <w:divBdr>
        <w:top w:val="none" w:sz="0" w:space="0" w:color="auto"/>
        <w:left w:val="none" w:sz="0" w:space="0" w:color="auto"/>
        <w:bottom w:val="none" w:sz="0" w:space="0" w:color="auto"/>
        <w:right w:val="none" w:sz="0" w:space="0" w:color="auto"/>
      </w:divBdr>
      <w:divsChild>
        <w:div w:id="1335911876">
          <w:marLeft w:val="0"/>
          <w:marRight w:val="0"/>
          <w:marTop w:val="0"/>
          <w:marBottom w:val="0"/>
          <w:divBdr>
            <w:top w:val="none" w:sz="0" w:space="0" w:color="auto"/>
            <w:left w:val="none" w:sz="0" w:space="0" w:color="auto"/>
            <w:bottom w:val="none" w:sz="0" w:space="0" w:color="auto"/>
            <w:right w:val="none" w:sz="0" w:space="0" w:color="auto"/>
          </w:divBdr>
          <w:divsChild>
            <w:div w:id="132018662">
              <w:marLeft w:val="0"/>
              <w:marRight w:val="0"/>
              <w:marTop w:val="0"/>
              <w:marBottom w:val="0"/>
              <w:divBdr>
                <w:top w:val="none" w:sz="0" w:space="0" w:color="auto"/>
                <w:left w:val="none" w:sz="0" w:space="0" w:color="auto"/>
                <w:bottom w:val="none" w:sz="0" w:space="0" w:color="auto"/>
                <w:right w:val="none" w:sz="0" w:space="0" w:color="auto"/>
              </w:divBdr>
              <w:divsChild>
                <w:div w:id="2033456923">
                  <w:marLeft w:val="0"/>
                  <w:marRight w:val="0"/>
                  <w:marTop w:val="0"/>
                  <w:marBottom w:val="0"/>
                  <w:divBdr>
                    <w:top w:val="none" w:sz="0" w:space="0" w:color="auto"/>
                    <w:left w:val="none" w:sz="0" w:space="0" w:color="auto"/>
                    <w:bottom w:val="none" w:sz="0" w:space="0" w:color="auto"/>
                    <w:right w:val="none" w:sz="0" w:space="0" w:color="auto"/>
                  </w:divBdr>
                </w:div>
              </w:divsChild>
            </w:div>
            <w:div w:id="240145476">
              <w:marLeft w:val="0"/>
              <w:marRight w:val="0"/>
              <w:marTop w:val="0"/>
              <w:marBottom w:val="0"/>
              <w:divBdr>
                <w:top w:val="none" w:sz="0" w:space="0" w:color="auto"/>
                <w:left w:val="none" w:sz="0" w:space="0" w:color="auto"/>
                <w:bottom w:val="none" w:sz="0" w:space="0" w:color="auto"/>
                <w:right w:val="none" w:sz="0" w:space="0" w:color="auto"/>
              </w:divBdr>
            </w:div>
            <w:div w:id="552274111">
              <w:marLeft w:val="0"/>
              <w:marRight w:val="0"/>
              <w:marTop w:val="0"/>
              <w:marBottom w:val="0"/>
              <w:divBdr>
                <w:top w:val="none" w:sz="0" w:space="0" w:color="auto"/>
                <w:left w:val="none" w:sz="0" w:space="0" w:color="auto"/>
                <w:bottom w:val="none" w:sz="0" w:space="0" w:color="auto"/>
                <w:right w:val="none" w:sz="0" w:space="0" w:color="auto"/>
              </w:divBdr>
              <w:divsChild>
                <w:div w:id="599217672">
                  <w:marLeft w:val="0"/>
                  <w:marRight w:val="0"/>
                  <w:marTop w:val="0"/>
                  <w:marBottom w:val="0"/>
                  <w:divBdr>
                    <w:top w:val="none" w:sz="0" w:space="0" w:color="auto"/>
                    <w:left w:val="none" w:sz="0" w:space="0" w:color="auto"/>
                    <w:bottom w:val="none" w:sz="0" w:space="0" w:color="auto"/>
                    <w:right w:val="none" w:sz="0" w:space="0" w:color="auto"/>
                  </w:divBdr>
                </w:div>
              </w:divsChild>
            </w:div>
            <w:div w:id="780685447">
              <w:marLeft w:val="0"/>
              <w:marRight w:val="0"/>
              <w:marTop w:val="0"/>
              <w:marBottom w:val="0"/>
              <w:divBdr>
                <w:top w:val="none" w:sz="0" w:space="0" w:color="auto"/>
                <w:left w:val="none" w:sz="0" w:space="0" w:color="auto"/>
                <w:bottom w:val="none" w:sz="0" w:space="0" w:color="auto"/>
                <w:right w:val="none" w:sz="0" w:space="0" w:color="auto"/>
              </w:divBdr>
              <w:divsChild>
                <w:div w:id="160856414">
                  <w:marLeft w:val="0"/>
                  <w:marRight w:val="0"/>
                  <w:marTop w:val="0"/>
                  <w:marBottom w:val="0"/>
                  <w:divBdr>
                    <w:top w:val="none" w:sz="0" w:space="0" w:color="auto"/>
                    <w:left w:val="none" w:sz="0" w:space="0" w:color="auto"/>
                    <w:bottom w:val="none" w:sz="0" w:space="0" w:color="auto"/>
                    <w:right w:val="none" w:sz="0" w:space="0" w:color="auto"/>
                  </w:divBdr>
                </w:div>
              </w:divsChild>
            </w:div>
            <w:div w:id="1254315068">
              <w:marLeft w:val="0"/>
              <w:marRight w:val="0"/>
              <w:marTop w:val="0"/>
              <w:marBottom w:val="0"/>
              <w:divBdr>
                <w:top w:val="none" w:sz="0" w:space="0" w:color="auto"/>
                <w:left w:val="none" w:sz="0" w:space="0" w:color="auto"/>
                <w:bottom w:val="none" w:sz="0" w:space="0" w:color="auto"/>
                <w:right w:val="none" w:sz="0" w:space="0" w:color="auto"/>
              </w:divBdr>
              <w:divsChild>
                <w:div w:id="301469065">
                  <w:marLeft w:val="0"/>
                  <w:marRight w:val="0"/>
                  <w:marTop w:val="0"/>
                  <w:marBottom w:val="0"/>
                  <w:divBdr>
                    <w:top w:val="none" w:sz="0" w:space="0" w:color="auto"/>
                    <w:left w:val="none" w:sz="0" w:space="0" w:color="auto"/>
                    <w:bottom w:val="none" w:sz="0" w:space="0" w:color="auto"/>
                    <w:right w:val="none" w:sz="0" w:space="0" w:color="auto"/>
                  </w:divBdr>
                </w:div>
              </w:divsChild>
            </w:div>
            <w:div w:id="299724766">
              <w:marLeft w:val="0"/>
              <w:marRight w:val="0"/>
              <w:marTop w:val="0"/>
              <w:marBottom w:val="0"/>
              <w:divBdr>
                <w:top w:val="none" w:sz="0" w:space="0" w:color="auto"/>
                <w:left w:val="none" w:sz="0" w:space="0" w:color="auto"/>
                <w:bottom w:val="none" w:sz="0" w:space="0" w:color="auto"/>
                <w:right w:val="none" w:sz="0" w:space="0" w:color="auto"/>
              </w:divBdr>
            </w:div>
            <w:div w:id="1243904374">
              <w:marLeft w:val="0"/>
              <w:marRight w:val="0"/>
              <w:marTop w:val="0"/>
              <w:marBottom w:val="0"/>
              <w:divBdr>
                <w:top w:val="none" w:sz="0" w:space="0" w:color="auto"/>
                <w:left w:val="none" w:sz="0" w:space="0" w:color="auto"/>
                <w:bottom w:val="none" w:sz="0" w:space="0" w:color="auto"/>
                <w:right w:val="none" w:sz="0" w:space="0" w:color="auto"/>
              </w:divBdr>
              <w:divsChild>
                <w:div w:id="1212764468">
                  <w:marLeft w:val="0"/>
                  <w:marRight w:val="0"/>
                  <w:marTop w:val="0"/>
                  <w:marBottom w:val="0"/>
                  <w:divBdr>
                    <w:top w:val="none" w:sz="0" w:space="0" w:color="auto"/>
                    <w:left w:val="none" w:sz="0" w:space="0" w:color="auto"/>
                    <w:bottom w:val="none" w:sz="0" w:space="0" w:color="auto"/>
                    <w:right w:val="none" w:sz="0" w:space="0" w:color="auto"/>
                  </w:divBdr>
                  <w:divsChild>
                    <w:div w:id="8581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602956">
              <w:marLeft w:val="0"/>
              <w:marRight w:val="0"/>
              <w:marTop w:val="0"/>
              <w:marBottom w:val="0"/>
              <w:divBdr>
                <w:top w:val="none" w:sz="0" w:space="0" w:color="auto"/>
                <w:left w:val="none" w:sz="0" w:space="0" w:color="auto"/>
                <w:bottom w:val="none" w:sz="0" w:space="0" w:color="auto"/>
                <w:right w:val="none" w:sz="0" w:space="0" w:color="auto"/>
              </w:divBdr>
              <w:divsChild>
                <w:div w:id="1579630584">
                  <w:marLeft w:val="0"/>
                  <w:marRight w:val="0"/>
                  <w:marTop w:val="0"/>
                  <w:marBottom w:val="0"/>
                  <w:divBdr>
                    <w:top w:val="none" w:sz="0" w:space="0" w:color="auto"/>
                    <w:left w:val="none" w:sz="0" w:space="0" w:color="auto"/>
                    <w:bottom w:val="none" w:sz="0" w:space="0" w:color="auto"/>
                    <w:right w:val="none" w:sz="0" w:space="0" w:color="auto"/>
                  </w:divBdr>
                </w:div>
              </w:divsChild>
            </w:div>
            <w:div w:id="596520748">
              <w:marLeft w:val="0"/>
              <w:marRight w:val="0"/>
              <w:marTop w:val="0"/>
              <w:marBottom w:val="0"/>
              <w:divBdr>
                <w:top w:val="none" w:sz="0" w:space="0" w:color="auto"/>
                <w:left w:val="none" w:sz="0" w:space="0" w:color="auto"/>
                <w:bottom w:val="none" w:sz="0" w:space="0" w:color="auto"/>
                <w:right w:val="none" w:sz="0" w:space="0" w:color="auto"/>
              </w:divBdr>
              <w:divsChild>
                <w:div w:id="1406146195">
                  <w:marLeft w:val="0"/>
                  <w:marRight w:val="0"/>
                  <w:marTop w:val="0"/>
                  <w:marBottom w:val="0"/>
                  <w:divBdr>
                    <w:top w:val="none" w:sz="0" w:space="0" w:color="auto"/>
                    <w:left w:val="none" w:sz="0" w:space="0" w:color="auto"/>
                    <w:bottom w:val="none" w:sz="0" w:space="0" w:color="auto"/>
                    <w:right w:val="none" w:sz="0" w:space="0" w:color="auto"/>
                  </w:divBdr>
                </w:div>
              </w:divsChild>
            </w:div>
            <w:div w:id="683241850">
              <w:marLeft w:val="0"/>
              <w:marRight w:val="0"/>
              <w:marTop w:val="0"/>
              <w:marBottom w:val="0"/>
              <w:divBdr>
                <w:top w:val="none" w:sz="0" w:space="0" w:color="auto"/>
                <w:left w:val="none" w:sz="0" w:space="0" w:color="auto"/>
                <w:bottom w:val="none" w:sz="0" w:space="0" w:color="auto"/>
                <w:right w:val="none" w:sz="0" w:space="0" w:color="auto"/>
              </w:divBdr>
              <w:divsChild>
                <w:div w:id="677660561">
                  <w:marLeft w:val="0"/>
                  <w:marRight w:val="0"/>
                  <w:marTop w:val="0"/>
                  <w:marBottom w:val="0"/>
                  <w:divBdr>
                    <w:top w:val="none" w:sz="0" w:space="0" w:color="auto"/>
                    <w:left w:val="none" w:sz="0" w:space="0" w:color="auto"/>
                    <w:bottom w:val="none" w:sz="0" w:space="0" w:color="auto"/>
                    <w:right w:val="none" w:sz="0" w:space="0" w:color="auto"/>
                  </w:divBdr>
                </w:div>
              </w:divsChild>
            </w:div>
            <w:div w:id="670987567">
              <w:marLeft w:val="0"/>
              <w:marRight w:val="0"/>
              <w:marTop w:val="0"/>
              <w:marBottom w:val="0"/>
              <w:divBdr>
                <w:top w:val="none" w:sz="0" w:space="0" w:color="auto"/>
                <w:left w:val="none" w:sz="0" w:space="0" w:color="auto"/>
                <w:bottom w:val="none" w:sz="0" w:space="0" w:color="auto"/>
                <w:right w:val="none" w:sz="0" w:space="0" w:color="auto"/>
              </w:divBdr>
              <w:divsChild>
                <w:div w:id="2030713070">
                  <w:marLeft w:val="0"/>
                  <w:marRight w:val="0"/>
                  <w:marTop w:val="0"/>
                  <w:marBottom w:val="0"/>
                  <w:divBdr>
                    <w:top w:val="none" w:sz="0" w:space="0" w:color="auto"/>
                    <w:left w:val="none" w:sz="0" w:space="0" w:color="auto"/>
                    <w:bottom w:val="none" w:sz="0" w:space="0" w:color="auto"/>
                    <w:right w:val="none" w:sz="0" w:space="0" w:color="auto"/>
                  </w:divBdr>
                </w:div>
              </w:divsChild>
            </w:div>
            <w:div w:id="331569264">
              <w:marLeft w:val="0"/>
              <w:marRight w:val="0"/>
              <w:marTop w:val="0"/>
              <w:marBottom w:val="0"/>
              <w:divBdr>
                <w:top w:val="none" w:sz="0" w:space="0" w:color="auto"/>
                <w:left w:val="none" w:sz="0" w:space="0" w:color="auto"/>
                <w:bottom w:val="none" w:sz="0" w:space="0" w:color="auto"/>
                <w:right w:val="none" w:sz="0" w:space="0" w:color="auto"/>
              </w:divBdr>
              <w:divsChild>
                <w:div w:id="770931541">
                  <w:marLeft w:val="0"/>
                  <w:marRight w:val="0"/>
                  <w:marTop w:val="0"/>
                  <w:marBottom w:val="0"/>
                  <w:divBdr>
                    <w:top w:val="none" w:sz="0" w:space="0" w:color="auto"/>
                    <w:left w:val="none" w:sz="0" w:space="0" w:color="auto"/>
                    <w:bottom w:val="none" w:sz="0" w:space="0" w:color="auto"/>
                    <w:right w:val="none" w:sz="0" w:space="0" w:color="auto"/>
                  </w:divBdr>
                  <w:divsChild>
                    <w:div w:id="1958171600">
                      <w:marLeft w:val="0"/>
                      <w:marRight w:val="0"/>
                      <w:marTop w:val="0"/>
                      <w:marBottom w:val="0"/>
                      <w:divBdr>
                        <w:top w:val="none" w:sz="0" w:space="0" w:color="auto"/>
                        <w:left w:val="none" w:sz="0" w:space="0" w:color="auto"/>
                        <w:bottom w:val="none" w:sz="0" w:space="0" w:color="auto"/>
                        <w:right w:val="none" w:sz="0" w:space="0" w:color="auto"/>
                      </w:divBdr>
                      <w:divsChild>
                        <w:div w:id="1612587565">
                          <w:marLeft w:val="0"/>
                          <w:marRight w:val="0"/>
                          <w:marTop w:val="0"/>
                          <w:marBottom w:val="0"/>
                          <w:divBdr>
                            <w:top w:val="none" w:sz="0" w:space="0" w:color="auto"/>
                            <w:left w:val="none" w:sz="0" w:space="0" w:color="auto"/>
                            <w:bottom w:val="none" w:sz="0" w:space="0" w:color="auto"/>
                            <w:right w:val="none" w:sz="0" w:space="0" w:color="auto"/>
                          </w:divBdr>
                          <w:divsChild>
                            <w:div w:id="553274429">
                              <w:marLeft w:val="0"/>
                              <w:marRight w:val="300"/>
                              <w:marTop w:val="0"/>
                              <w:marBottom w:val="300"/>
                              <w:divBdr>
                                <w:top w:val="none" w:sz="0" w:space="0" w:color="auto"/>
                                <w:left w:val="none" w:sz="0" w:space="0" w:color="auto"/>
                                <w:bottom w:val="none" w:sz="0" w:space="0" w:color="auto"/>
                                <w:right w:val="none" w:sz="0" w:space="0" w:color="auto"/>
                              </w:divBdr>
                              <w:divsChild>
                                <w:div w:id="111486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4216">
                          <w:marLeft w:val="0"/>
                          <w:marRight w:val="0"/>
                          <w:marTop w:val="0"/>
                          <w:marBottom w:val="0"/>
                          <w:divBdr>
                            <w:top w:val="single" w:sz="6" w:space="0" w:color="D9D9D9"/>
                            <w:left w:val="single" w:sz="6" w:space="0" w:color="D9D9D9"/>
                            <w:bottom w:val="single" w:sz="6" w:space="0" w:color="D9D9D9"/>
                            <w:right w:val="single" w:sz="6" w:space="0" w:color="D9D9D9"/>
                          </w:divBdr>
                        </w:div>
                      </w:divsChild>
                    </w:div>
                  </w:divsChild>
                </w:div>
              </w:divsChild>
            </w:div>
            <w:div w:id="1387799470">
              <w:marLeft w:val="0"/>
              <w:marRight w:val="0"/>
              <w:marTop w:val="0"/>
              <w:marBottom w:val="0"/>
              <w:divBdr>
                <w:top w:val="none" w:sz="0" w:space="0" w:color="auto"/>
                <w:left w:val="none" w:sz="0" w:space="0" w:color="auto"/>
                <w:bottom w:val="none" w:sz="0" w:space="0" w:color="auto"/>
                <w:right w:val="none" w:sz="0" w:space="0" w:color="auto"/>
              </w:divBdr>
              <w:divsChild>
                <w:div w:id="1335842477">
                  <w:marLeft w:val="0"/>
                  <w:marRight w:val="0"/>
                  <w:marTop w:val="0"/>
                  <w:marBottom w:val="0"/>
                  <w:divBdr>
                    <w:top w:val="none" w:sz="0" w:space="0" w:color="auto"/>
                    <w:left w:val="none" w:sz="0" w:space="0" w:color="auto"/>
                    <w:bottom w:val="none" w:sz="0" w:space="0" w:color="auto"/>
                    <w:right w:val="none" w:sz="0" w:space="0" w:color="auto"/>
                  </w:divBdr>
                </w:div>
              </w:divsChild>
            </w:div>
            <w:div w:id="1140272641">
              <w:marLeft w:val="0"/>
              <w:marRight w:val="0"/>
              <w:marTop w:val="0"/>
              <w:marBottom w:val="0"/>
              <w:divBdr>
                <w:top w:val="none" w:sz="0" w:space="0" w:color="auto"/>
                <w:left w:val="none" w:sz="0" w:space="0" w:color="auto"/>
                <w:bottom w:val="none" w:sz="0" w:space="0" w:color="auto"/>
                <w:right w:val="none" w:sz="0" w:space="0" w:color="auto"/>
              </w:divBdr>
              <w:divsChild>
                <w:div w:id="316108049">
                  <w:marLeft w:val="0"/>
                  <w:marRight w:val="0"/>
                  <w:marTop w:val="0"/>
                  <w:marBottom w:val="0"/>
                  <w:divBdr>
                    <w:top w:val="none" w:sz="0" w:space="0" w:color="auto"/>
                    <w:left w:val="none" w:sz="0" w:space="0" w:color="auto"/>
                    <w:bottom w:val="none" w:sz="0" w:space="0" w:color="auto"/>
                    <w:right w:val="none" w:sz="0" w:space="0" w:color="auto"/>
                  </w:divBdr>
                </w:div>
              </w:divsChild>
            </w:div>
            <w:div w:id="1829859595">
              <w:marLeft w:val="0"/>
              <w:marRight w:val="0"/>
              <w:marTop w:val="0"/>
              <w:marBottom w:val="0"/>
              <w:divBdr>
                <w:top w:val="none" w:sz="0" w:space="0" w:color="auto"/>
                <w:left w:val="none" w:sz="0" w:space="0" w:color="auto"/>
                <w:bottom w:val="none" w:sz="0" w:space="0" w:color="auto"/>
                <w:right w:val="none" w:sz="0" w:space="0" w:color="auto"/>
              </w:divBdr>
              <w:divsChild>
                <w:div w:id="918100102">
                  <w:marLeft w:val="0"/>
                  <w:marRight w:val="0"/>
                  <w:marTop w:val="0"/>
                  <w:marBottom w:val="0"/>
                  <w:divBdr>
                    <w:top w:val="none" w:sz="0" w:space="0" w:color="auto"/>
                    <w:left w:val="none" w:sz="0" w:space="0" w:color="auto"/>
                    <w:bottom w:val="none" w:sz="0" w:space="0" w:color="auto"/>
                    <w:right w:val="none" w:sz="0" w:space="0" w:color="auto"/>
                  </w:divBdr>
                  <w:divsChild>
                    <w:div w:id="1007517391">
                      <w:marLeft w:val="0"/>
                      <w:marRight w:val="0"/>
                      <w:marTop w:val="0"/>
                      <w:marBottom w:val="0"/>
                      <w:divBdr>
                        <w:top w:val="none" w:sz="0" w:space="0" w:color="auto"/>
                        <w:left w:val="none" w:sz="0" w:space="0" w:color="auto"/>
                        <w:bottom w:val="none" w:sz="0" w:space="0" w:color="auto"/>
                        <w:right w:val="none" w:sz="0" w:space="0" w:color="auto"/>
                      </w:divBdr>
                      <w:divsChild>
                        <w:div w:id="414670282">
                          <w:marLeft w:val="0"/>
                          <w:marRight w:val="0"/>
                          <w:marTop w:val="0"/>
                          <w:marBottom w:val="0"/>
                          <w:divBdr>
                            <w:top w:val="single" w:sz="6" w:space="0" w:color="D9D9D9"/>
                            <w:left w:val="single" w:sz="6" w:space="0" w:color="D9D9D9"/>
                            <w:bottom w:val="single" w:sz="6" w:space="0" w:color="D9D9D9"/>
                            <w:right w:val="single" w:sz="6" w:space="0" w:color="D9D9D9"/>
                          </w:divBdr>
                        </w:div>
                      </w:divsChild>
                    </w:div>
                  </w:divsChild>
                </w:div>
              </w:divsChild>
            </w:div>
            <w:div w:id="124784728">
              <w:marLeft w:val="0"/>
              <w:marRight w:val="0"/>
              <w:marTop w:val="0"/>
              <w:marBottom w:val="0"/>
              <w:divBdr>
                <w:top w:val="none" w:sz="0" w:space="0" w:color="auto"/>
                <w:left w:val="none" w:sz="0" w:space="0" w:color="auto"/>
                <w:bottom w:val="none" w:sz="0" w:space="0" w:color="auto"/>
                <w:right w:val="none" w:sz="0" w:space="0" w:color="auto"/>
              </w:divBdr>
              <w:divsChild>
                <w:div w:id="1626619078">
                  <w:marLeft w:val="0"/>
                  <w:marRight w:val="0"/>
                  <w:marTop w:val="0"/>
                  <w:marBottom w:val="0"/>
                  <w:divBdr>
                    <w:top w:val="none" w:sz="0" w:space="0" w:color="auto"/>
                    <w:left w:val="none" w:sz="0" w:space="0" w:color="auto"/>
                    <w:bottom w:val="none" w:sz="0" w:space="0" w:color="auto"/>
                    <w:right w:val="none" w:sz="0" w:space="0" w:color="auto"/>
                  </w:divBdr>
                </w:div>
              </w:divsChild>
            </w:div>
            <w:div w:id="1306617595">
              <w:marLeft w:val="0"/>
              <w:marRight w:val="0"/>
              <w:marTop w:val="0"/>
              <w:marBottom w:val="0"/>
              <w:divBdr>
                <w:top w:val="none" w:sz="0" w:space="0" w:color="auto"/>
                <w:left w:val="none" w:sz="0" w:space="0" w:color="auto"/>
                <w:bottom w:val="none" w:sz="0" w:space="0" w:color="auto"/>
                <w:right w:val="none" w:sz="0" w:space="0" w:color="auto"/>
              </w:divBdr>
              <w:divsChild>
                <w:div w:id="1737898974">
                  <w:marLeft w:val="0"/>
                  <w:marRight w:val="0"/>
                  <w:marTop w:val="0"/>
                  <w:marBottom w:val="0"/>
                  <w:divBdr>
                    <w:top w:val="none" w:sz="0" w:space="0" w:color="auto"/>
                    <w:left w:val="none" w:sz="0" w:space="0" w:color="auto"/>
                    <w:bottom w:val="none" w:sz="0" w:space="0" w:color="auto"/>
                    <w:right w:val="none" w:sz="0" w:space="0" w:color="auto"/>
                  </w:divBdr>
                </w:div>
              </w:divsChild>
            </w:div>
            <w:div w:id="386032410">
              <w:marLeft w:val="0"/>
              <w:marRight w:val="0"/>
              <w:marTop w:val="0"/>
              <w:marBottom w:val="0"/>
              <w:divBdr>
                <w:top w:val="none" w:sz="0" w:space="0" w:color="auto"/>
                <w:left w:val="none" w:sz="0" w:space="0" w:color="auto"/>
                <w:bottom w:val="none" w:sz="0" w:space="0" w:color="auto"/>
                <w:right w:val="none" w:sz="0" w:space="0" w:color="auto"/>
              </w:divBdr>
              <w:divsChild>
                <w:div w:id="2031292742">
                  <w:marLeft w:val="0"/>
                  <w:marRight w:val="0"/>
                  <w:marTop w:val="0"/>
                  <w:marBottom w:val="0"/>
                  <w:divBdr>
                    <w:top w:val="none" w:sz="0" w:space="0" w:color="auto"/>
                    <w:left w:val="none" w:sz="0" w:space="0" w:color="auto"/>
                    <w:bottom w:val="none" w:sz="0" w:space="0" w:color="auto"/>
                    <w:right w:val="none" w:sz="0" w:space="0" w:color="auto"/>
                  </w:divBdr>
                </w:div>
              </w:divsChild>
            </w:div>
            <w:div w:id="1807816829">
              <w:marLeft w:val="0"/>
              <w:marRight w:val="0"/>
              <w:marTop w:val="0"/>
              <w:marBottom w:val="0"/>
              <w:divBdr>
                <w:top w:val="none" w:sz="0" w:space="0" w:color="auto"/>
                <w:left w:val="none" w:sz="0" w:space="0" w:color="auto"/>
                <w:bottom w:val="none" w:sz="0" w:space="0" w:color="auto"/>
                <w:right w:val="none" w:sz="0" w:space="0" w:color="auto"/>
              </w:divBdr>
              <w:divsChild>
                <w:div w:id="753359874">
                  <w:marLeft w:val="0"/>
                  <w:marRight w:val="0"/>
                  <w:marTop w:val="0"/>
                  <w:marBottom w:val="0"/>
                  <w:divBdr>
                    <w:top w:val="none" w:sz="0" w:space="0" w:color="auto"/>
                    <w:left w:val="none" w:sz="0" w:space="0" w:color="auto"/>
                    <w:bottom w:val="none" w:sz="0" w:space="0" w:color="auto"/>
                    <w:right w:val="none" w:sz="0" w:space="0" w:color="auto"/>
                  </w:divBdr>
                  <w:divsChild>
                    <w:div w:id="1258488752">
                      <w:marLeft w:val="0"/>
                      <w:marRight w:val="0"/>
                      <w:marTop w:val="75"/>
                      <w:marBottom w:val="0"/>
                      <w:divBdr>
                        <w:top w:val="none" w:sz="0" w:space="0" w:color="auto"/>
                        <w:left w:val="none" w:sz="0" w:space="0" w:color="auto"/>
                        <w:bottom w:val="none" w:sz="0" w:space="0" w:color="auto"/>
                        <w:right w:val="none" w:sz="0" w:space="0" w:color="auto"/>
                      </w:divBdr>
                    </w:div>
                    <w:div w:id="143592001">
                      <w:marLeft w:val="0"/>
                      <w:marRight w:val="0"/>
                      <w:marTop w:val="750"/>
                      <w:marBottom w:val="0"/>
                      <w:divBdr>
                        <w:top w:val="none" w:sz="0" w:space="0" w:color="auto"/>
                        <w:left w:val="none" w:sz="0" w:space="0" w:color="auto"/>
                        <w:bottom w:val="none" w:sz="0" w:space="0" w:color="auto"/>
                        <w:right w:val="none" w:sz="0" w:space="0" w:color="auto"/>
                      </w:divBdr>
                    </w:div>
                    <w:div w:id="1674607172">
                      <w:marLeft w:val="0"/>
                      <w:marRight w:val="0"/>
                      <w:marTop w:val="750"/>
                      <w:marBottom w:val="0"/>
                      <w:divBdr>
                        <w:top w:val="none" w:sz="0" w:space="0" w:color="auto"/>
                        <w:left w:val="none" w:sz="0" w:space="0" w:color="auto"/>
                        <w:bottom w:val="none" w:sz="0" w:space="0" w:color="auto"/>
                        <w:right w:val="none" w:sz="0" w:space="0" w:color="auto"/>
                      </w:divBdr>
                    </w:div>
                    <w:div w:id="551700200">
                      <w:marLeft w:val="0"/>
                      <w:marRight w:val="0"/>
                      <w:marTop w:val="750"/>
                      <w:marBottom w:val="0"/>
                      <w:divBdr>
                        <w:top w:val="none" w:sz="0" w:space="0" w:color="auto"/>
                        <w:left w:val="none" w:sz="0" w:space="0" w:color="auto"/>
                        <w:bottom w:val="none" w:sz="0" w:space="0" w:color="auto"/>
                        <w:right w:val="none" w:sz="0" w:space="0" w:color="auto"/>
                      </w:divBdr>
                    </w:div>
                  </w:divsChild>
                </w:div>
              </w:divsChild>
            </w:div>
            <w:div w:id="207032338">
              <w:marLeft w:val="0"/>
              <w:marRight w:val="0"/>
              <w:marTop w:val="0"/>
              <w:marBottom w:val="0"/>
              <w:divBdr>
                <w:top w:val="none" w:sz="0" w:space="0" w:color="auto"/>
                <w:left w:val="none" w:sz="0" w:space="0" w:color="auto"/>
                <w:bottom w:val="none" w:sz="0" w:space="0" w:color="auto"/>
                <w:right w:val="none" w:sz="0" w:space="0" w:color="auto"/>
              </w:divBdr>
              <w:divsChild>
                <w:div w:id="1370760782">
                  <w:marLeft w:val="0"/>
                  <w:marRight w:val="0"/>
                  <w:marTop w:val="0"/>
                  <w:marBottom w:val="0"/>
                  <w:divBdr>
                    <w:top w:val="none" w:sz="0" w:space="0" w:color="auto"/>
                    <w:left w:val="none" w:sz="0" w:space="0" w:color="auto"/>
                    <w:bottom w:val="none" w:sz="0" w:space="0" w:color="auto"/>
                    <w:right w:val="none" w:sz="0" w:space="0" w:color="auto"/>
                  </w:divBdr>
                </w:div>
              </w:divsChild>
            </w:div>
            <w:div w:id="1467308396">
              <w:marLeft w:val="0"/>
              <w:marRight w:val="0"/>
              <w:marTop w:val="0"/>
              <w:marBottom w:val="0"/>
              <w:divBdr>
                <w:top w:val="none" w:sz="0" w:space="0" w:color="auto"/>
                <w:left w:val="none" w:sz="0" w:space="0" w:color="auto"/>
                <w:bottom w:val="none" w:sz="0" w:space="0" w:color="auto"/>
                <w:right w:val="none" w:sz="0" w:space="0" w:color="auto"/>
              </w:divBdr>
              <w:divsChild>
                <w:div w:id="923952568">
                  <w:marLeft w:val="0"/>
                  <w:marRight w:val="0"/>
                  <w:marTop w:val="0"/>
                  <w:marBottom w:val="0"/>
                  <w:divBdr>
                    <w:top w:val="none" w:sz="0" w:space="0" w:color="auto"/>
                    <w:left w:val="none" w:sz="0" w:space="0" w:color="auto"/>
                    <w:bottom w:val="none" w:sz="0" w:space="0" w:color="auto"/>
                    <w:right w:val="none" w:sz="0" w:space="0" w:color="auto"/>
                  </w:divBdr>
                </w:div>
              </w:divsChild>
            </w:div>
            <w:div w:id="2005474055">
              <w:marLeft w:val="0"/>
              <w:marRight w:val="0"/>
              <w:marTop w:val="0"/>
              <w:marBottom w:val="0"/>
              <w:divBdr>
                <w:top w:val="none" w:sz="0" w:space="0" w:color="auto"/>
                <w:left w:val="none" w:sz="0" w:space="0" w:color="auto"/>
                <w:bottom w:val="none" w:sz="0" w:space="0" w:color="auto"/>
                <w:right w:val="none" w:sz="0" w:space="0" w:color="auto"/>
              </w:divBdr>
              <w:divsChild>
                <w:div w:id="1090661315">
                  <w:marLeft w:val="0"/>
                  <w:marRight w:val="0"/>
                  <w:marTop w:val="0"/>
                  <w:marBottom w:val="0"/>
                  <w:divBdr>
                    <w:top w:val="none" w:sz="0" w:space="0" w:color="auto"/>
                    <w:left w:val="none" w:sz="0" w:space="0" w:color="auto"/>
                    <w:bottom w:val="none" w:sz="0" w:space="0" w:color="auto"/>
                    <w:right w:val="none" w:sz="0" w:space="0" w:color="auto"/>
                  </w:divBdr>
                </w:div>
              </w:divsChild>
            </w:div>
            <w:div w:id="1080060203">
              <w:marLeft w:val="0"/>
              <w:marRight w:val="0"/>
              <w:marTop w:val="0"/>
              <w:marBottom w:val="0"/>
              <w:divBdr>
                <w:top w:val="none" w:sz="0" w:space="0" w:color="auto"/>
                <w:left w:val="none" w:sz="0" w:space="0" w:color="auto"/>
                <w:bottom w:val="none" w:sz="0" w:space="0" w:color="auto"/>
                <w:right w:val="none" w:sz="0" w:space="0" w:color="auto"/>
              </w:divBdr>
              <w:divsChild>
                <w:div w:id="1300498658">
                  <w:marLeft w:val="0"/>
                  <w:marRight w:val="0"/>
                  <w:marTop w:val="0"/>
                  <w:marBottom w:val="0"/>
                  <w:divBdr>
                    <w:top w:val="none" w:sz="0" w:space="0" w:color="auto"/>
                    <w:left w:val="none" w:sz="0" w:space="0" w:color="auto"/>
                    <w:bottom w:val="none" w:sz="0" w:space="0" w:color="auto"/>
                    <w:right w:val="none" w:sz="0" w:space="0" w:color="auto"/>
                  </w:divBdr>
                  <w:divsChild>
                    <w:div w:id="992223556">
                      <w:marLeft w:val="0"/>
                      <w:marRight w:val="0"/>
                      <w:marTop w:val="75"/>
                      <w:marBottom w:val="0"/>
                      <w:divBdr>
                        <w:top w:val="none" w:sz="0" w:space="0" w:color="auto"/>
                        <w:left w:val="none" w:sz="0" w:space="0" w:color="auto"/>
                        <w:bottom w:val="none" w:sz="0" w:space="0" w:color="auto"/>
                        <w:right w:val="none" w:sz="0" w:space="0" w:color="auto"/>
                      </w:divBdr>
                    </w:div>
                    <w:div w:id="939144906">
                      <w:marLeft w:val="0"/>
                      <w:marRight w:val="0"/>
                      <w:marTop w:val="750"/>
                      <w:marBottom w:val="0"/>
                      <w:divBdr>
                        <w:top w:val="none" w:sz="0" w:space="0" w:color="auto"/>
                        <w:left w:val="none" w:sz="0" w:space="0" w:color="auto"/>
                        <w:bottom w:val="none" w:sz="0" w:space="0" w:color="auto"/>
                        <w:right w:val="none" w:sz="0" w:space="0" w:color="auto"/>
                      </w:divBdr>
                    </w:div>
                    <w:div w:id="2041859658">
                      <w:marLeft w:val="0"/>
                      <w:marRight w:val="0"/>
                      <w:marTop w:val="750"/>
                      <w:marBottom w:val="0"/>
                      <w:divBdr>
                        <w:top w:val="none" w:sz="0" w:space="0" w:color="auto"/>
                        <w:left w:val="none" w:sz="0" w:space="0" w:color="auto"/>
                        <w:bottom w:val="none" w:sz="0" w:space="0" w:color="auto"/>
                        <w:right w:val="none" w:sz="0" w:space="0" w:color="auto"/>
                      </w:divBdr>
                    </w:div>
                    <w:div w:id="419910078">
                      <w:marLeft w:val="0"/>
                      <w:marRight w:val="0"/>
                      <w:marTop w:val="750"/>
                      <w:marBottom w:val="0"/>
                      <w:divBdr>
                        <w:top w:val="none" w:sz="0" w:space="0" w:color="auto"/>
                        <w:left w:val="none" w:sz="0" w:space="0" w:color="auto"/>
                        <w:bottom w:val="none" w:sz="0" w:space="0" w:color="auto"/>
                        <w:right w:val="none" w:sz="0" w:space="0" w:color="auto"/>
                      </w:divBdr>
                    </w:div>
                  </w:divsChild>
                </w:div>
              </w:divsChild>
            </w:div>
            <w:div w:id="712311216">
              <w:marLeft w:val="0"/>
              <w:marRight w:val="0"/>
              <w:marTop w:val="0"/>
              <w:marBottom w:val="0"/>
              <w:divBdr>
                <w:top w:val="none" w:sz="0" w:space="0" w:color="auto"/>
                <w:left w:val="none" w:sz="0" w:space="0" w:color="auto"/>
                <w:bottom w:val="none" w:sz="0" w:space="0" w:color="auto"/>
                <w:right w:val="none" w:sz="0" w:space="0" w:color="auto"/>
              </w:divBdr>
              <w:divsChild>
                <w:div w:id="1954743604">
                  <w:marLeft w:val="0"/>
                  <w:marRight w:val="0"/>
                  <w:marTop w:val="0"/>
                  <w:marBottom w:val="0"/>
                  <w:divBdr>
                    <w:top w:val="none" w:sz="0" w:space="0" w:color="auto"/>
                    <w:left w:val="none" w:sz="0" w:space="0" w:color="auto"/>
                    <w:bottom w:val="none" w:sz="0" w:space="0" w:color="auto"/>
                    <w:right w:val="none" w:sz="0" w:space="0" w:color="auto"/>
                  </w:divBdr>
                </w:div>
              </w:divsChild>
            </w:div>
            <w:div w:id="1684819927">
              <w:marLeft w:val="0"/>
              <w:marRight w:val="0"/>
              <w:marTop w:val="0"/>
              <w:marBottom w:val="0"/>
              <w:divBdr>
                <w:top w:val="none" w:sz="0" w:space="0" w:color="auto"/>
                <w:left w:val="none" w:sz="0" w:space="0" w:color="auto"/>
                <w:bottom w:val="none" w:sz="0" w:space="0" w:color="auto"/>
                <w:right w:val="none" w:sz="0" w:space="0" w:color="auto"/>
              </w:divBdr>
              <w:divsChild>
                <w:div w:id="161744797">
                  <w:marLeft w:val="0"/>
                  <w:marRight w:val="0"/>
                  <w:marTop w:val="0"/>
                  <w:marBottom w:val="0"/>
                  <w:divBdr>
                    <w:top w:val="none" w:sz="0" w:space="0" w:color="auto"/>
                    <w:left w:val="none" w:sz="0" w:space="0" w:color="auto"/>
                    <w:bottom w:val="none" w:sz="0" w:space="0" w:color="auto"/>
                    <w:right w:val="none" w:sz="0" w:space="0" w:color="auto"/>
                  </w:divBdr>
                </w:div>
              </w:divsChild>
            </w:div>
            <w:div w:id="1256134071">
              <w:marLeft w:val="0"/>
              <w:marRight w:val="0"/>
              <w:marTop w:val="0"/>
              <w:marBottom w:val="0"/>
              <w:divBdr>
                <w:top w:val="none" w:sz="0" w:space="0" w:color="auto"/>
                <w:left w:val="none" w:sz="0" w:space="0" w:color="auto"/>
                <w:bottom w:val="none" w:sz="0" w:space="0" w:color="auto"/>
                <w:right w:val="none" w:sz="0" w:space="0" w:color="auto"/>
              </w:divBdr>
              <w:divsChild>
                <w:div w:id="1554544156">
                  <w:marLeft w:val="0"/>
                  <w:marRight w:val="0"/>
                  <w:marTop w:val="0"/>
                  <w:marBottom w:val="0"/>
                  <w:divBdr>
                    <w:top w:val="none" w:sz="0" w:space="0" w:color="auto"/>
                    <w:left w:val="none" w:sz="0" w:space="0" w:color="auto"/>
                    <w:bottom w:val="none" w:sz="0" w:space="0" w:color="auto"/>
                    <w:right w:val="none" w:sz="0" w:space="0" w:color="auto"/>
                  </w:divBdr>
                </w:div>
              </w:divsChild>
            </w:div>
            <w:div w:id="1999577597">
              <w:marLeft w:val="0"/>
              <w:marRight w:val="0"/>
              <w:marTop w:val="0"/>
              <w:marBottom w:val="0"/>
              <w:divBdr>
                <w:top w:val="none" w:sz="0" w:space="0" w:color="auto"/>
                <w:left w:val="none" w:sz="0" w:space="0" w:color="auto"/>
                <w:bottom w:val="none" w:sz="0" w:space="0" w:color="auto"/>
                <w:right w:val="none" w:sz="0" w:space="0" w:color="auto"/>
              </w:divBdr>
              <w:divsChild>
                <w:div w:id="438571506">
                  <w:marLeft w:val="0"/>
                  <w:marRight w:val="0"/>
                  <w:marTop w:val="0"/>
                  <w:marBottom w:val="0"/>
                  <w:divBdr>
                    <w:top w:val="none" w:sz="0" w:space="0" w:color="auto"/>
                    <w:left w:val="none" w:sz="0" w:space="0" w:color="auto"/>
                    <w:bottom w:val="none" w:sz="0" w:space="0" w:color="auto"/>
                    <w:right w:val="none" w:sz="0" w:space="0" w:color="auto"/>
                  </w:divBdr>
                </w:div>
              </w:divsChild>
            </w:div>
            <w:div w:id="1438139973">
              <w:marLeft w:val="0"/>
              <w:marRight w:val="0"/>
              <w:marTop w:val="0"/>
              <w:marBottom w:val="0"/>
              <w:divBdr>
                <w:top w:val="none" w:sz="0" w:space="0" w:color="auto"/>
                <w:left w:val="none" w:sz="0" w:space="0" w:color="auto"/>
                <w:bottom w:val="none" w:sz="0" w:space="0" w:color="auto"/>
                <w:right w:val="none" w:sz="0" w:space="0" w:color="auto"/>
              </w:divBdr>
              <w:divsChild>
                <w:div w:id="1165630431">
                  <w:marLeft w:val="0"/>
                  <w:marRight w:val="0"/>
                  <w:marTop w:val="0"/>
                  <w:marBottom w:val="0"/>
                  <w:divBdr>
                    <w:top w:val="none" w:sz="0" w:space="0" w:color="auto"/>
                    <w:left w:val="none" w:sz="0" w:space="0" w:color="auto"/>
                    <w:bottom w:val="none" w:sz="0" w:space="0" w:color="auto"/>
                    <w:right w:val="none" w:sz="0" w:space="0" w:color="auto"/>
                  </w:divBdr>
                </w:div>
              </w:divsChild>
            </w:div>
            <w:div w:id="2065136959">
              <w:marLeft w:val="0"/>
              <w:marRight w:val="0"/>
              <w:marTop w:val="0"/>
              <w:marBottom w:val="0"/>
              <w:divBdr>
                <w:top w:val="none" w:sz="0" w:space="0" w:color="auto"/>
                <w:left w:val="none" w:sz="0" w:space="0" w:color="auto"/>
                <w:bottom w:val="none" w:sz="0" w:space="0" w:color="auto"/>
                <w:right w:val="none" w:sz="0" w:space="0" w:color="auto"/>
              </w:divBdr>
              <w:divsChild>
                <w:div w:id="978539766">
                  <w:marLeft w:val="0"/>
                  <w:marRight w:val="0"/>
                  <w:marTop w:val="0"/>
                  <w:marBottom w:val="0"/>
                  <w:divBdr>
                    <w:top w:val="none" w:sz="0" w:space="0" w:color="auto"/>
                    <w:left w:val="none" w:sz="0" w:space="0" w:color="auto"/>
                    <w:bottom w:val="none" w:sz="0" w:space="0" w:color="auto"/>
                    <w:right w:val="none" w:sz="0" w:space="0" w:color="auto"/>
                  </w:divBdr>
                </w:div>
              </w:divsChild>
            </w:div>
            <w:div w:id="799418238">
              <w:marLeft w:val="0"/>
              <w:marRight w:val="0"/>
              <w:marTop w:val="0"/>
              <w:marBottom w:val="0"/>
              <w:divBdr>
                <w:top w:val="none" w:sz="0" w:space="0" w:color="auto"/>
                <w:left w:val="none" w:sz="0" w:space="0" w:color="auto"/>
                <w:bottom w:val="none" w:sz="0" w:space="0" w:color="auto"/>
                <w:right w:val="none" w:sz="0" w:space="0" w:color="auto"/>
              </w:divBdr>
              <w:divsChild>
                <w:div w:id="1264874799">
                  <w:marLeft w:val="0"/>
                  <w:marRight w:val="0"/>
                  <w:marTop w:val="0"/>
                  <w:marBottom w:val="0"/>
                  <w:divBdr>
                    <w:top w:val="none" w:sz="0" w:space="0" w:color="auto"/>
                    <w:left w:val="none" w:sz="0" w:space="0" w:color="auto"/>
                    <w:bottom w:val="none" w:sz="0" w:space="0" w:color="auto"/>
                    <w:right w:val="none" w:sz="0" w:space="0" w:color="auto"/>
                  </w:divBdr>
                </w:div>
              </w:divsChild>
            </w:div>
            <w:div w:id="205262426">
              <w:marLeft w:val="0"/>
              <w:marRight w:val="0"/>
              <w:marTop w:val="0"/>
              <w:marBottom w:val="0"/>
              <w:divBdr>
                <w:top w:val="none" w:sz="0" w:space="0" w:color="auto"/>
                <w:left w:val="none" w:sz="0" w:space="0" w:color="auto"/>
                <w:bottom w:val="none" w:sz="0" w:space="0" w:color="auto"/>
                <w:right w:val="none" w:sz="0" w:space="0" w:color="auto"/>
              </w:divBdr>
              <w:divsChild>
                <w:div w:id="983897467">
                  <w:marLeft w:val="0"/>
                  <w:marRight w:val="0"/>
                  <w:marTop w:val="0"/>
                  <w:marBottom w:val="0"/>
                  <w:divBdr>
                    <w:top w:val="none" w:sz="0" w:space="0" w:color="auto"/>
                    <w:left w:val="none" w:sz="0" w:space="0" w:color="auto"/>
                    <w:bottom w:val="none" w:sz="0" w:space="0" w:color="auto"/>
                    <w:right w:val="none" w:sz="0" w:space="0" w:color="auto"/>
                  </w:divBdr>
                </w:div>
              </w:divsChild>
            </w:div>
            <w:div w:id="1531720343">
              <w:marLeft w:val="0"/>
              <w:marRight w:val="0"/>
              <w:marTop w:val="0"/>
              <w:marBottom w:val="0"/>
              <w:divBdr>
                <w:top w:val="none" w:sz="0" w:space="0" w:color="auto"/>
                <w:left w:val="none" w:sz="0" w:space="0" w:color="auto"/>
                <w:bottom w:val="none" w:sz="0" w:space="0" w:color="auto"/>
                <w:right w:val="none" w:sz="0" w:space="0" w:color="auto"/>
              </w:divBdr>
              <w:divsChild>
                <w:div w:id="1891267181">
                  <w:marLeft w:val="0"/>
                  <w:marRight w:val="0"/>
                  <w:marTop w:val="0"/>
                  <w:marBottom w:val="0"/>
                  <w:divBdr>
                    <w:top w:val="none" w:sz="0" w:space="0" w:color="auto"/>
                    <w:left w:val="none" w:sz="0" w:space="0" w:color="auto"/>
                    <w:bottom w:val="none" w:sz="0" w:space="0" w:color="auto"/>
                    <w:right w:val="none" w:sz="0" w:space="0" w:color="auto"/>
                  </w:divBdr>
                </w:div>
              </w:divsChild>
            </w:div>
            <w:div w:id="2110078590">
              <w:marLeft w:val="0"/>
              <w:marRight w:val="0"/>
              <w:marTop w:val="0"/>
              <w:marBottom w:val="0"/>
              <w:divBdr>
                <w:top w:val="none" w:sz="0" w:space="0" w:color="auto"/>
                <w:left w:val="none" w:sz="0" w:space="0" w:color="auto"/>
                <w:bottom w:val="none" w:sz="0" w:space="0" w:color="auto"/>
                <w:right w:val="none" w:sz="0" w:space="0" w:color="auto"/>
              </w:divBdr>
              <w:divsChild>
                <w:div w:id="2063946814">
                  <w:marLeft w:val="0"/>
                  <w:marRight w:val="0"/>
                  <w:marTop w:val="0"/>
                  <w:marBottom w:val="0"/>
                  <w:divBdr>
                    <w:top w:val="none" w:sz="0" w:space="0" w:color="auto"/>
                    <w:left w:val="none" w:sz="0" w:space="0" w:color="auto"/>
                    <w:bottom w:val="none" w:sz="0" w:space="0" w:color="auto"/>
                    <w:right w:val="none" w:sz="0" w:space="0" w:color="auto"/>
                  </w:divBdr>
                </w:div>
              </w:divsChild>
            </w:div>
            <w:div w:id="2047100768">
              <w:marLeft w:val="0"/>
              <w:marRight w:val="0"/>
              <w:marTop w:val="0"/>
              <w:marBottom w:val="0"/>
              <w:divBdr>
                <w:top w:val="none" w:sz="0" w:space="0" w:color="auto"/>
                <w:left w:val="none" w:sz="0" w:space="0" w:color="auto"/>
                <w:bottom w:val="none" w:sz="0" w:space="0" w:color="auto"/>
                <w:right w:val="none" w:sz="0" w:space="0" w:color="auto"/>
              </w:divBdr>
              <w:divsChild>
                <w:div w:id="110756285">
                  <w:marLeft w:val="0"/>
                  <w:marRight w:val="0"/>
                  <w:marTop w:val="0"/>
                  <w:marBottom w:val="0"/>
                  <w:divBdr>
                    <w:top w:val="none" w:sz="0" w:space="0" w:color="auto"/>
                    <w:left w:val="none" w:sz="0" w:space="0" w:color="auto"/>
                    <w:bottom w:val="none" w:sz="0" w:space="0" w:color="auto"/>
                    <w:right w:val="none" w:sz="0" w:space="0" w:color="auto"/>
                  </w:divBdr>
                </w:div>
              </w:divsChild>
            </w:div>
            <w:div w:id="141700220">
              <w:marLeft w:val="0"/>
              <w:marRight w:val="0"/>
              <w:marTop w:val="0"/>
              <w:marBottom w:val="0"/>
              <w:divBdr>
                <w:top w:val="none" w:sz="0" w:space="0" w:color="auto"/>
                <w:left w:val="none" w:sz="0" w:space="0" w:color="auto"/>
                <w:bottom w:val="none" w:sz="0" w:space="0" w:color="auto"/>
                <w:right w:val="none" w:sz="0" w:space="0" w:color="auto"/>
              </w:divBdr>
              <w:divsChild>
                <w:div w:id="276370130">
                  <w:marLeft w:val="0"/>
                  <w:marRight w:val="0"/>
                  <w:marTop w:val="0"/>
                  <w:marBottom w:val="0"/>
                  <w:divBdr>
                    <w:top w:val="none" w:sz="0" w:space="0" w:color="auto"/>
                    <w:left w:val="none" w:sz="0" w:space="0" w:color="auto"/>
                    <w:bottom w:val="none" w:sz="0" w:space="0" w:color="auto"/>
                    <w:right w:val="none" w:sz="0" w:space="0" w:color="auto"/>
                  </w:divBdr>
                </w:div>
              </w:divsChild>
            </w:div>
            <w:div w:id="197938264">
              <w:marLeft w:val="0"/>
              <w:marRight w:val="0"/>
              <w:marTop w:val="0"/>
              <w:marBottom w:val="0"/>
              <w:divBdr>
                <w:top w:val="none" w:sz="0" w:space="0" w:color="auto"/>
                <w:left w:val="none" w:sz="0" w:space="0" w:color="auto"/>
                <w:bottom w:val="none" w:sz="0" w:space="0" w:color="auto"/>
                <w:right w:val="none" w:sz="0" w:space="0" w:color="auto"/>
              </w:divBdr>
              <w:divsChild>
                <w:div w:id="757946951">
                  <w:marLeft w:val="0"/>
                  <w:marRight w:val="0"/>
                  <w:marTop w:val="0"/>
                  <w:marBottom w:val="0"/>
                  <w:divBdr>
                    <w:top w:val="none" w:sz="0" w:space="0" w:color="auto"/>
                    <w:left w:val="none" w:sz="0" w:space="0" w:color="auto"/>
                    <w:bottom w:val="none" w:sz="0" w:space="0" w:color="auto"/>
                    <w:right w:val="none" w:sz="0" w:space="0" w:color="auto"/>
                  </w:divBdr>
                </w:div>
              </w:divsChild>
            </w:div>
            <w:div w:id="219026670">
              <w:marLeft w:val="0"/>
              <w:marRight w:val="0"/>
              <w:marTop w:val="0"/>
              <w:marBottom w:val="0"/>
              <w:divBdr>
                <w:top w:val="none" w:sz="0" w:space="0" w:color="auto"/>
                <w:left w:val="none" w:sz="0" w:space="0" w:color="auto"/>
                <w:bottom w:val="none" w:sz="0" w:space="0" w:color="auto"/>
                <w:right w:val="none" w:sz="0" w:space="0" w:color="auto"/>
              </w:divBdr>
              <w:divsChild>
                <w:div w:id="1058744049">
                  <w:marLeft w:val="0"/>
                  <w:marRight w:val="0"/>
                  <w:marTop w:val="0"/>
                  <w:marBottom w:val="0"/>
                  <w:divBdr>
                    <w:top w:val="none" w:sz="0" w:space="0" w:color="auto"/>
                    <w:left w:val="none" w:sz="0" w:space="0" w:color="auto"/>
                    <w:bottom w:val="none" w:sz="0" w:space="0" w:color="auto"/>
                    <w:right w:val="none" w:sz="0" w:space="0" w:color="auto"/>
                  </w:divBdr>
                  <w:divsChild>
                    <w:div w:id="1863786394">
                      <w:marLeft w:val="0"/>
                      <w:marRight w:val="0"/>
                      <w:marTop w:val="0"/>
                      <w:marBottom w:val="0"/>
                      <w:divBdr>
                        <w:top w:val="none" w:sz="0" w:space="0" w:color="auto"/>
                        <w:left w:val="none" w:sz="0" w:space="0" w:color="auto"/>
                        <w:bottom w:val="none" w:sz="0" w:space="0" w:color="auto"/>
                        <w:right w:val="none" w:sz="0" w:space="0" w:color="auto"/>
                      </w:divBdr>
                      <w:divsChild>
                        <w:div w:id="1357926305">
                          <w:marLeft w:val="0"/>
                          <w:marRight w:val="0"/>
                          <w:marTop w:val="0"/>
                          <w:marBottom w:val="0"/>
                          <w:divBdr>
                            <w:top w:val="single" w:sz="6" w:space="0" w:color="D9D9D9"/>
                            <w:left w:val="single" w:sz="6" w:space="0" w:color="D9D9D9"/>
                            <w:bottom w:val="single" w:sz="6" w:space="0" w:color="D9D9D9"/>
                            <w:right w:val="single" w:sz="6" w:space="0" w:color="D9D9D9"/>
                          </w:divBdr>
                        </w:div>
                      </w:divsChild>
                    </w:div>
                  </w:divsChild>
                </w:div>
              </w:divsChild>
            </w:div>
            <w:div w:id="1636566655">
              <w:marLeft w:val="0"/>
              <w:marRight w:val="0"/>
              <w:marTop w:val="0"/>
              <w:marBottom w:val="0"/>
              <w:divBdr>
                <w:top w:val="none" w:sz="0" w:space="0" w:color="auto"/>
                <w:left w:val="none" w:sz="0" w:space="0" w:color="auto"/>
                <w:bottom w:val="none" w:sz="0" w:space="0" w:color="auto"/>
                <w:right w:val="none" w:sz="0" w:space="0" w:color="auto"/>
              </w:divBdr>
              <w:divsChild>
                <w:div w:id="11031086">
                  <w:marLeft w:val="0"/>
                  <w:marRight w:val="0"/>
                  <w:marTop w:val="0"/>
                  <w:marBottom w:val="0"/>
                  <w:divBdr>
                    <w:top w:val="none" w:sz="0" w:space="0" w:color="auto"/>
                    <w:left w:val="none" w:sz="0" w:space="0" w:color="auto"/>
                    <w:bottom w:val="none" w:sz="0" w:space="0" w:color="auto"/>
                    <w:right w:val="none" w:sz="0" w:space="0" w:color="auto"/>
                  </w:divBdr>
                </w:div>
              </w:divsChild>
            </w:div>
            <w:div w:id="1497375382">
              <w:marLeft w:val="0"/>
              <w:marRight w:val="0"/>
              <w:marTop w:val="0"/>
              <w:marBottom w:val="0"/>
              <w:divBdr>
                <w:top w:val="none" w:sz="0" w:space="0" w:color="auto"/>
                <w:left w:val="none" w:sz="0" w:space="0" w:color="auto"/>
                <w:bottom w:val="none" w:sz="0" w:space="0" w:color="auto"/>
                <w:right w:val="none" w:sz="0" w:space="0" w:color="auto"/>
              </w:divBdr>
              <w:divsChild>
                <w:div w:id="933441458">
                  <w:marLeft w:val="0"/>
                  <w:marRight w:val="0"/>
                  <w:marTop w:val="0"/>
                  <w:marBottom w:val="0"/>
                  <w:divBdr>
                    <w:top w:val="none" w:sz="0" w:space="0" w:color="auto"/>
                    <w:left w:val="none" w:sz="0" w:space="0" w:color="auto"/>
                    <w:bottom w:val="none" w:sz="0" w:space="0" w:color="auto"/>
                    <w:right w:val="none" w:sz="0" w:space="0" w:color="auto"/>
                  </w:divBdr>
                </w:div>
              </w:divsChild>
            </w:div>
            <w:div w:id="1921526590">
              <w:marLeft w:val="0"/>
              <w:marRight w:val="0"/>
              <w:marTop w:val="0"/>
              <w:marBottom w:val="0"/>
              <w:divBdr>
                <w:top w:val="none" w:sz="0" w:space="0" w:color="auto"/>
                <w:left w:val="none" w:sz="0" w:space="0" w:color="auto"/>
                <w:bottom w:val="none" w:sz="0" w:space="0" w:color="auto"/>
                <w:right w:val="none" w:sz="0" w:space="0" w:color="auto"/>
              </w:divBdr>
              <w:divsChild>
                <w:div w:id="166605053">
                  <w:marLeft w:val="0"/>
                  <w:marRight w:val="0"/>
                  <w:marTop w:val="0"/>
                  <w:marBottom w:val="0"/>
                  <w:divBdr>
                    <w:top w:val="none" w:sz="0" w:space="0" w:color="auto"/>
                    <w:left w:val="none" w:sz="0" w:space="0" w:color="auto"/>
                    <w:bottom w:val="none" w:sz="0" w:space="0" w:color="auto"/>
                    <w:right w:val="none" w:sz="0" w:space="0" w:color="auto"/>
                  </w:divBdr>
                </w:div>
              </w:divsChild>
            </w:div>
            <w:div w:id="496072077">
              <w:marLeft w:val="0"/>
              <w:marRight w:val="0"/>
              <w:marTop w:val="0"/>
              <w:marBottom w:val="0"/>
              <w:divBdr>
                <w:top w:val="none" w:sz="0" w:space="0" w:color="auto"/>
                <w:left w:val="none" w:sz="0" w:space="0" w:color="auto"/>
                <w:bottom w:val="none" w:sz="0" w:space="0" w:color="auto"/>
                <w:right w:val="none" w:sz="0" w:space="0" w:color="auto"/>
              </w:divBdr>
              <w:divsChild>
                <w:div w:id="552082972">
                  <w:marLeft w:val="0"/>
                  <w:marRight w:val="0"/>
                  <w:marTop w:val="0"/>
                  <w:marBottom w:val="0"/>
                  <w:divBdr>
                    <w:top w:val="none" w:sz="0" w:space="0" w:color="auto"/>
                    <w:left w:val="none" w:sz="0" w:space="0" w:color="auto"/>
                    <w:bottom w:val="none" w:sz="0" w:space="0" w:color="auto"/>
                    <w:right w:val="none" w:sz="0" w:space="0" w:color="auto"/>
                  </w:divBdr>
                  <w:divsChild>
                    <w:div w:id="761148654">
                      <w:marLeft w:val="0"/>
                      <w:marRight w:val="0"/>
                      <w:marTop w:val="0"/>
                      <w:marBottom w:val="0"/>
                      <w:divBdr>
                        <w:top w:val="none" w:sz="0" w:space="0" w:color="auto"/>
                        <w:left w:val="none" w:sz="0" w:space="0" w:color="auto"/>
                        <w:bottom w:val="none" w:sz="0" w:space="0" w:color="auto"/>
                        <w:right w:val="none" w:sz="0" w:space="0" w:color="auto"/>
                      </w:divBdr>
                      <w:divsChild>
                        <w:div w:id="1350908758">
                          <w:marLeft w:val="0"/>
                          <w:marRight w:val="0"/>
                          <w:marTop w:val="0"/>
                          <w:marBottom w:val="0"/>
                          <w:divBdr>
                            <w:top w:val="none" w:sz="0" w:space="0" w:color="auto"/>
                            <w:left w:val="none" w:sz="0" w:space="0" w:color="auto"/>
                            <w:bottom w:val="none" w:sz="0" w:space="0" w:color="auto"/>
                            <w:right w:val="none" w:sz="0" w:space="0" w:color="auto"/>
                          </w:divBdr>
                          <w:divsChild>
                            <w:div w:id="768426981">
                              <w:marLeft w:val="0"/>
                              <w:marRight w:val="300"/>
                              <w:marTop w:val="0"/>
                              <w:marBottom w:val="300"/>
                              <w:divBdr>
                                <w:top w:val="none" w:sz="0" w:space="0" w:color="auto"/>
                                <w:left w:val="none" w:sz="0" w:space="0" w:color="auto"/>
                                <w:bottom w:val="none" w:sz="0" w:space="0" w:color="auto"/>
                                <w:right w:val="none" w:sz="0" w:space="0" w:color="auto"/>
                              </w:divBdr>
                              <w:divsChild>
                                <w:div w:id="34749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947724">
                          <w:marLeft w:val="0"/>
                          <w:marRight w:val="0"/>
                          <w:marTop w:val="0"/>
                          <w:marBottom w:val="0"/>
                          <w:divBdr>
                            <w:top w:val="single" w:sz="6" w:space="0" w:color="D9D9D9"/>
                            <w:left w:val="single" w:sz="6" w:space="0" w:color="D9D9D9"/>
                            <w:bottom w:val="single" w:sz="6" w:space="0" w:color="D9D9D9"/>
                            <w:right w:val="single" w:sz="6" w:space="0" w:color="D9D9D9"/>
                          </w:divBdr>
                        </w:div>
                      </w:divsChild>
                    </w:div>
                  </w:divsChild>
                </w:div>
              </w:divsChild>
            </w:div>
            <w:div w:id="1862546831">
              <w:marLeft w:val="0"/>
              <w:marRight w:val="0"/>
              <w:marTop w:val="0"/>
              <w:marBottom w:val="0"/>
              <w:divBdr>
                <w:top w:val="none" w:sz="0" w:space="0" w:color="auto"/>
                <w:left w:val="none" w:sz="0" w:space="0" w:color="auto"/>
                <w:bottom w:val="none" w:sz="0" w:space="0" w:color="auto"/>
                <w:right w:val="none" w:sz="0" w:space="0" w:color="auto"/>
              </w:divBdr>
              <w:divsChild>
                <w:div w:id="1267814582">
                  <w:marLeft w:val="0"/>
                  <w:marRight w:val="0"/>
                  <w:marTop w:val="0"/>
                  <w:marBottom w:val="0"/>
                  <w:divBdr>
                    <w:top w:val="none" w:sz="0" w:space="0" w:color="auto"/>
                    <w:left w:val="none" w:sz="0" w:space="0" w:color="auto"/>
                    <w:bottom w:val="none" w:sz="0" w:space="0" w:color="auto"/>
                    <w:right w:val="none" w:sz="0" w:space="0" w:color="auto"/>
                  </w:divBdr>
                </w:div>
              </w:divsChild>
            </w:div>
            <w:div w:id="2008943216">
              <w:marLeft w:val="0"/>
              <w:marRight w:val="0"/>
              <w:marTop w:val="0"/>
              <w:marBottom w:val="0"/>
              <w:divBdr>
                <w:top w:val="none" w:sz="0" w:space="0" w:color="auto"/>
                <w:left w:val="none" w:sz="0" w:space="0" w:color="auto"/>
                <w:bottom w:val="none" w:sz="0" w:space="0" w:color="auto"/>
                <w:right w:val="none" w:sz="0" w:space="0" w:color="auto"/>
              </w:divBdr>
              <w:divsChild>
                <w:div w:id="1942838979">
                  <w:marLeft w:val="0"/>
                  <w:marRight w:val="0"/>
                  <w:marTop w:val="0"/>
                  <w:marBottom w:val="0"/>
                  <w:divBdr>
                    <w:top w:val="none" w:sz="0" w:space="0" w:color="auto"/>
                    <w:left w:val="none" w:sz="0" w:space="0" w:color="auto"/>
                    <w:bottom w:val="none" w:sz="0" w:space="0" w:color="auto"/>
                    <w:right w:val="none" w:sz="0" w:space="0" w:color="auto"/>
                  </w:divBdr>
                </w:div>
              </w:divsChild>
            </w:div>
            <w:div w:id="1012293986">
              <w:marLeft w:val="0"/>
              <w:marRight w:val="0"/>
              <w:marTop w:val="0"/>
              <w:marBottom w:val="0"/>
              <w:divBdr>
                <w:top w:val="none" w:sz="0" w:space="0" w:color="auto"/>
                <w:left w:val="none" w:sz="0" w:space="0" w:color="auto"/>
                <w:bottom w:val="none" w:sz="0" w:space="0" w:color="auto"/>
                <w:right w:val="none" w:sz="0" w:space="0" w:color="auto"/>
              </w:divBdr>
            </w:div>
            <w:div w:id="288556478">
              <w:marLeft w:val="0"/>
              <w:marRight w:val="0"/>
              <w:marTop w:val="0"/>
              <w:marBottom w:val="0"/>
              <w:divBdr>
                <w:top w:val="none" w:sz="0" w:space="0" w:color="auto"/>
                <w:left w:val="none" w:sz="0" w:space="0" w:color="auto"/>
                <w:bottom w:val="none" w:sz="0" w:space="0" w:color="auto"/>
                <w:right w:val="none" w:sz="0" w:space="0" w:color="auto"/>
              </w:divBdr>
              <w:divsChild>
                <w:div w:id="175661446">
                  <w:marLeft w:val="0"/>
                  <w:marRight w:val="0"/>
                  <w:marTop w:val="0"/>
                  <w:marBottom w:val="0"/>
                  <w:divBdr>
                    <w:top w:val="none" w:sz="0" w:space="0" w:color="auto"/>
                    <w:left w:val="none" w:sz="0" w:space="0" w:color="auto"/>
                    <w:bottom w:val="none" w:sz="0" w:space="0" w:color="auto"/>
                    <w:right w:val="none" w:sz="0" w:space="0" w:color="auto"/>
                  </w:divBdr>
                  <w:divsChild>
                    <w:div w:id="348147358">
                      <w:marLeft w:val="0"/>
                      <w:marRight w:val="0"/>
                      <w:marTop w:val="0"/>
                      <w:marBottom w:val="0"/>
                      <w:divBdr>
                        <w:top w:val="none" w:sz="0" w:space="0" w:color="auto"/>
                        <w:left w:val="none" w:sz="0" w:space="0" w:color="auto"/>
                        <w:bottom w:val="none" w:sz="0" w:space="0" w:color="auto"/>
                        <w:right w:val="none" w:sz="0" w:space="0" w:color="auto"/>
                      </w:divBdr>
                    </w:div>
                  </w:divsChild>
                </w:div>
                <w:div w:id="1725522090">
                  <w:marLeft w:val="0"/>
                  <w:marRight w:val="0"/>
                  <w:marTop w:val="0"/>
                  <w:marBottom w:val="0"/>
                  <w:divBdr>
                    <w:top w:val="none" w:sz="0" w:space="0" w:color="auto"/>
                    <w:left w:val="none" w:sz="0" w:space="0" w:color="auto"/>
                    <w:bottom w:val="none" w:sz="0" w:space="0" w:color="auto"/>
                    <w:right w:val="none" w:sz="0" w:space="0" w:color="auto"/>
                  </w:divBdr>
                  <w:divsChild>
                    <w:div w:id="1984970403">
                      <w:marLeft w:val="0"/>
                      <w:marRight w:val="0"/>
                      <w:marTop w:val="0"/>
                      <w:marBottom w:val="0"/>
                      <w:divBdr>
                        <w:top w:val="none" w:sz="0" w:space="0" w:color="auto"/>
                        <w:left w:val="none" w:sz="0" w:space="0" w:color="auto"/>
                        <w:bottom w:val="none" w:sz="0" w:space="0" w:color="auto"/>
                        <w:right w:val="none" w:sz="0" w:space="0" w:color="auto"/>
                      </w:divBdr>
                    </w:div>
                  </w:divsChild>
                </w:div>
                <w:div w:id="811869382">
                  <w:marLeft w:val="0"/>
                  <w:marRight w:val="0"/>
                  <w:marTop w:val="0"/>
                  <w:marBottom w:val="0"/>
                  <w:divBdr>
                    <w:top w:val="none" w:sz="0" w:space="0" w:color="auto"/>
                    <w:left w:val="none" w:sz="0" w:space="0" w:color="auto"/>
                    <w:bottom w:val="none" w:sz="0" w:space="0" w:color="auto"/>
                    <w:right w:val="none" w:sz="0" w:space="0" w:color="auto"/>
                  </w:divBdr>
                  <w:divsChild>
                    <w:div w:id="93325027">
                      <w:marLeft w:val="0"/>
                      <w:marRight w:val="0"/>
                      <w:marTop w:val="0"/>
                      <w:marBottom w:val="0"/>
                      <w:divBdr>
                        <w:top w:val="none" w:sz="0" w:space="0" w:color="auto"/>
                        <w:left w:val="none" w:sz="0" w:space="0" w:color="auto"/>
                        <w:bottom w:val="none" w:sz="0" w:space="0" w:color="auto"/>
                        <w:right w:val="none" w:sz="0" w:space="0" w:color="auto"/>
                      </w:divBdr>
                    </w:div>
                  </w:divsChild>
                </w:div>
                <w:div w:id="1809398648">
                  <w:marLeft w:val="0"/>
                  <w:marRight w:val="0"/>
                  <w:marTop w:val="0"/>
                  <w:marBottom w:val="0"/>
                  <w:divBdr>
                    <w:top w:val="none" w:sz="0" w:space="0" w:color="auto"/>
                    <w:left w:val="none" w:sz="0" w:space="0" w:color="auto"/>
                    <w:bottom w:val="none" w:sz="0" w:space="0" w:color="auto"/>
                    <w:right w:val="none" w:sz="0" w:space="0" w:color="auto"/>
                  </w:divBdr>
                  <w:divsChild>
                    <w:div w:id="152069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nww.connectingforhealth.nhs.uk/implementation/registrationauthorities"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lcmhtintranet/ICT_Dept.htm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lftintranet/sites/common/Private/Community_View.aspx?id=407&amp;pageid=46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F0388FA295BE4AAB34AAA3BEE699DA" ma:contentTypeVersion="15" ma:contentTypeDescription="Create a new document." ma:contentTypeScope="" ma:versionID="dcda4504ded3b44ff991a619ee837b38">
  <xsd:schema xmlns:xsd="http://www.w3.org/2001/XMLSchema" xmlns:xs="http://www.w3.org/2001/XMLSchema" xmlns:p="http://schemas.microsoft.com/office/2006/metadata/properties" xmlns:ns1="http://schemas.microsoft.com/sharepoint/v3" xmlns:ns2="e3e78952-172c-4982-adbd-bcb39cb73ce7" xmlns:ns3="a58b7904-6b4a-4612-a120-c674c654800b" targetNamespace="http://schemas.microsoft.com/office/2006/metadata/properties" ma:root="true" ma:fieldsID="18abdb29196c9ea2ffc0958d5e548cf0" ns1:_="" ns2:_="" ns3:_="">
    <xsd:import namespace="http://schemas.microsoft.com/sharepoint/v3"/>
    <xsd:import namespace="e3e78952-172c-4982-adbd-bcb39cb73ce7"/>
    <xsd:import namespace="a58b7904-6b4a-4612-a120-c674c654800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e78952-172c-4982-adbd-bcb39cb73c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8b7904-6b4a-4612-a120-c674c654800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3e78952-172c-4982-adbd-bcb39cb73ce7">
      <Terms xmlns="http://schemas.microsoft.com/office/infopath/2007/PartnerControls"/>
    </lcf76f155ced4ddcb4097134ff3c332f>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65BA61-B974-43C0-805A-2842AFB97E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3e78952-172c-4982-adbd-bcb39cb73ce7"/>
    <ds:schemaRef ds:uri="a58b7904-6b4a-4612-a120-c674c6548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D0A313-C0CA-495E-96CA-0ED7B0B1ABDA}">
  <ds:schemaRefs>
    <ds:schemaRef ds:uri="http://schemas.openxmlformats.org/officeDocument/2006/bibliography"/>
  </ds:schemaRefs>
</ds:datastoreItem>
</file>

<file path=customXml/itemProps3.xml><?xml version="1.0" encoding="utf-8"?>
<ds:datastoreItem xmlns:ds="http://schemas.openxmlformats.org/officeDocument/2006/customXml" ds:itemID="{4CEA563B-B221-4D94-938D-A801F932AC01}">
  <ds:schemaRefs>
    <ds:schemaRef ds:uri="http://schemas.microsoft.com/office/2006/metadata/properties"/>
    <ds:schemaRef ds:uri="http://schemas.microsoft.com/office/infopath/2007/PartnerControls"/>
    <ds:schemaRef ds:uri="http://schemas.microsoft.com/sharepoint/v3"/>
    <ds:schemaRef ds:uri="e3e78952-172c-4982-adbd-bcb39cb73ce7"/>
  </ds:schemaRefs>
</ds:datastoreItem>
</file>

<file path=customXml/itemProps4.xml><?xml version="1.0" encoding="utf-8"?>
<ds:datastoreItem xmlns:ds="http://schemas.openxmlformats.org/officeDocument/2006/customXml" ds:itemID="{28DDCF2B-4806-4732-9A53-6EBE85E9B6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4037</Words>
  <Characters>23016</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IM&amp;T Purchasing &amp; Procurement Procedure</vt:lpstr>
    </vt:vector>
  </TitlesOfParts>
  <Company>ELCMHT</Company>
  <LinksUpToDate>false</LinksUpToDate>
  <CharactersWithSpaces>27000</CharactersWithSpaces>
  <SharedDoc>false</SharedDoc>
  <HLinks>
    <vt:vector size="102" baseType="variant">
      <vt:variant>
        <vt:i4>5111867</vt:i4>
      </vt:variant>
      <vt:variant>
        <vt:i4>93</vt:i4>
      </vt:variant>
      <vt:variant>
        <vt:i4>0</vt:i4>
      </vt:variant>
      <vt:variant>
        <vt:i4>5</vt:i4>
      </vt:variant>
      <vt:variant>
        <vt:lpwstr>mailto:ictservicedesk@bartsandthelondon.nhs.uk</vt:lpwstr>
      </vt:variant>
      <vt:variant>
        <vt:lpwstr/>
      </vt:variant>
      <vt:variant>
        <vt:i4>1048596</vt:i4>
      </vt:variant>
      <vt:variant>
        <vt:i4>90</vt:i4>
      </vt:variant>
      <vt:variant>
        <vt:i4>0</vt:i4>
      </vt:variant>
      <vt:variant>
        <vt:i4>5</vt:i4>
      </vt:variant>
      <vt:variant>
        <vt:lpwstr>http://nww.connectingforhealth.nhs.uk/implementation/registrationauthorities</vt:lpwstr>
      </vt:variant>
      <vt:variant>
        <vt:lpwstr/>
      </vt:variant>
      <vt:variant>
        <vt:i4>5963817</vt:i4>
      </vt:variant>
      <vt:variant>
        <vt:i4>87</vt:i4>
      </vt:variant>
      <vt:variant>
        <vt:i4>0</vt:i4>
      </vt:variant>
      <vt:variant>
        <vt:i4>5</vt:i4>
      </vt:variant>
      <vt:variant>
        <vt:lpwstr>http://elcmhtintranet/ICT_Dept.html</vt:lpwstr>
      </vt:variant>
      <vt:variant>
        <vt:lpwstr/>
      </vt:variant>
      <vt:variant>
        <vt:i4>1048634</vt:i4>
      </vt:variant>
      <vt:variant>
        <vt:i4>80</vt:i4>
      </vt:variant>
      <vt:variant>
        <vt:i4>0</vt:i4>
      </vt:variant>
      <vt:variant>
        <vt:i4>5</vt:i4>
      </vt:variant>
      <vt:variant>
        <vt:lpwstr/>
      </vt:variant>
      <vt:variant>
        <vt:lpwstr>_Toc159838124</vt:lpwstr>
      </vt:variant>
      <vt:variant>
        <vt:i4>1048634</vt:i4>
      </vt:variant>
      <vt:variant>
        <vt:i4>74</vt:i4>
      </vt:variant>
      <vt:variant>
        <vt:i4>0</vt:i4>
      </vt:variant>
      <vt:variant>
        <vt:i4>5</vt:i4>
      </vt:variant>
      <vt:variant>
        <vt:lpwstr/>
      </vt:variant>
      <vt:variant>
        <vt:lpwstr>_Toc159838123</vt:lpwstr>
      </vt:variant>
      <vt:variant>
        <vt:i4>1048634</vt:i4>
      </vt:variant>
      <vt:variant>
        <vt:i4>68</vt:i4>
      </vt:variant>
      <vt:variant>
        <vt:i4>0</vt:i4>
      </vt:variant>
      <vt:variant>
        <vt:i4>5</vt:i4>
      </vt:variant>
      <vt:variant>
        <vt:lpwstr/>
      </vt:variant>
      <vt:variant>
        <vt:lpwstr>_Toc159838122</vt:lpwstr>
      </vt:variant>
      <vt:variant>
        <vt:i4>1048634</vt:i4>
      </vt:variant>
      <vt:variant>
        <vt:i4>62</vt:i4>
      </vt:variant>
      <vt:variant>
        <vt:i4>0</vt:i4>
      </vt:variant>
      <vt:variant>
        <vt:i4>5</vt:i4>
      </vt:variant>
      <vt:variant>
        <vt:lpwstr/>
      </vt:variant>
      <vt:variant>
        <vt:lpwstr>_Toc159838121</vt:lpwstr>
      </vt:variant>
      <vt:variant>
        <vt:i4>1048634</vt:i4>
      </vt:variant>
      <vt:variant>
        <vt:i4>56</vt:i4>
      </vt:variant>
      <vt:variant>
        <vt:i4>0</vt:i4>
      </vt:variant>
      <vt:variant>
        <vt:i4>5</vt:i4>
      </vt:variant>
      <vt:variant>
        <vt:lpwstr/>
      </vt:variant>
      <vt:variant>
        <vt:lpwstr>_Toc159838120</vt:lpwstr>
      </vt:variant>
      <vt:variant>
        <vt:i4>1245242</vt:i4>
      </vt:variant>
      <vt:variant>
        <vt:i4>50</vt:i4>
      </vt:variant>
      <vt:variant>
        <vt:i4>0</vt:i4>
      </vt:variant>
      <vt:variant>
        <vt:i4>5</vt:i4>
      </vt:variant>
      <vt:variant>
        <vt:lpwstr/>
      </vt:variant>
      <vt:variant>
        <vt:lpwstr>_Toc159838119</vt:lpwstr>
      </vt:variant>
      <vt:variant>
        <vt:i4>1245242</vt:i4>
      </vt:variant>
      <vt:variant>
        <vt:i4>44</vt:i4>
      </vt:variant>
      <vt:variant>
        <vt:i4>0</vt:i4>
      </vt:variant>
      <vt:variant>
        <vt:i4>5</vt:i4>
      </vt:variant>
      <vt:variant>
        <vt:lpwstr/>
      </vt:variant>
      <vt:variant>
        <vt:lpwstr>_Toc159838118</vt:lpwstr>
      </vt:variant>
      <vt:variant>
        <vt:i4>1245242</vt:i4>
      </vt:variant>
      <vt:variant>
        <vt:i4>38</vt:i4>
      </vt:variant>
      <vt:variant>
        <vt:i4>0</vt:i4>
      </vt:variant>
      <vt:variant>
        <vt:i4>5</vt:i4>
      </vt:variant>
      <vt:variant>
        <vt:lpwstr/>
      </vt:variant>
      <vt:variant>
        <vt:lpwstr>_Toc159838116</vt:lpwstr>
      </vt:variant>
      <vt:variant>
        <vt:i4>1245242</vt:i4>
      </vt:variant>
      <vt:variant>
        <vt:i4>32</vt:i4>
      </vt:variant>
      <vt:variant>
        <vt:i4>0</vt:i4>
      </vt:variant>
      <vt:variant>
        <vt:i4>5</vt:i4>
      </vt:variant>
      <vt:variant>
        <vt:lpwstr/>
      </vt:variant>
      <vt:variant>
        <vt:lpwstr>_Toc159838115</vt:lpwstr>
      </vt:variant>
      <vt:variant>
        <vt:i4>1245242</vt:i4>
      </vt:variant>
      <vt:variant>
        <vt:i4>26</vt:i4>
      </vt:variant>
      <vt:variant>
        <vt:i4>0</vt:i4>
      </vt:variant>
      <vt:variant>
        <vt:i4>5</vt:i4>
      </vt:variant>
      <vt:variant>
        <vt:lpwstr/>
      </vt:variant>
      <vt:variant>
        <vt:lpwstr>_Toc159838114</vt:lpwstr>
      </vt:variant>
      <vt:variant>
        <vt:i4>1245242</vt:i4>
      </vt:variant>
      <vt:variant>
        <vt:i4>20</vt:i4>
      </vt:variant>
      <vt:variant>
        <vt:i4>0</vt:i4>
      </vt:variant>
      <vt:variant>
        <vt:i4>5</vt:i4>
      </vt:variant>
      <vt:variant>
        <vt:lpwstr/>
      </vt:variant>
      <vt:variant>
        <vt:lpwstr>_Toc159838113</vt:lpwstr>
      </vt:variant>
      <vt:variant>
        <vt:i4>1245242</vt:i4>
      </vt:variant>
      <vt:variant>
        <vt:i4>14</vt:i4>
      </vt:variant>
      <vt:variant>
        <vt:i4>0</vt:i4>
      </vt:variant>
      <vt:variant>
        <vt:i4>5</vt:i4>
      </vt:variant>
      <vt:variant>
        <vt:lpwstr/>
      </vt:variant>
      <vt:variant>
        <vt:lpwstr>_Toc159838112</vt:lpwstr>
      </vt:variant>
      <vt:variant>
        <vt:i4>1245242</vt:i4>
      </vt:variant>
      <vt:variant>
        <vt:i4>8</vt:i4>
      </vt:variant>
      <vt:variant>
        <vt:i4>0</vt:i4>
      </vt:variant>
      <vt:variant>
        <vt:i4>5</vt:i4>
      </vt:variant>
      <vt:variant>
        <vt:lpwstr/>
      </vt:variant>
      <vt:variant>
        <vt:lpwstr>_Toc159838111</vt:lpwstr>
      </vt:variant>
      <vt:variant>
        <vt:i4>1245242</vt:i4>
      </vt:variant>
      <vt:variant>
        <vt:i4>2</vt:i4>
      </vt:variant>
      <vt:variant>
        <vt:i4>0</vt:i4>
      </vt:variant>
      <vt:variant>
        <vt:i4>5</vt:i4>
      </vt:variant>
      <vt:variant>
        <vt:lpwstr/>
      </vt:variant>
      <vt:variant>
        <vt:lpwstr>_Toc159838110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IM&amp;T Purchasing &amp; Procurement Procedure</dc:title>
  <dc:creator>Patricia Brough</dc:creator>
  <cp:lastModifiedBy>KHATUN, Rashida (EAST LONDON NHS FOUNDATION TRUST)</cp:lastModifiedBy>
  <cp:revision>2</cp:revision>
  <cp:lastPrinted>2023-04-27T15:52:00Z</cp:lastPrinted>
  <dcterms:created xsi:type="dcterms:W3CDTF">2026-05-20T12:10:00Z</dcterms:created>
  <dcterms:modified xsi:type="dcterms:W3CDTF">2026-05-20T12:10:00Z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0x01010028F0388FA295BE4AAB34AAA3BEE699DA</vt:lpwstr>
  </property>
</Properties>
</file>