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DE07" w14:textId="300FB27B" w:rsidR="00CE416C" w:rsidRPr="00E613AA" w:rsidRDefault="00CE416C" w:rsidP="00CE416C">
      <w:pPr>
        <w:spacing w:after="0" w:line="240" w:lineRule="auto"/>
        <w:rPr>
          <w:rFonts w:ascii="Arial" w:eastAsia="Times New Roman" w:hAnsi="Arial" w:cs="Arial"/>
          <w:lang w:eastAsia="en-GB"/>
        </w:rPr>
      </w:pPr>
      <w:r w:rsidRPr="00E613AA">
        <w:rPr>
          <w:rFonts w:ascii="Arial" w:eastAsia="Times New Roman" w:hAnsi="Arial" w:cs="Arial"/>
          <w:noProof/>
          <w:lang w:eastAsia="en-GB"/>
        </w:rPr>
        <w:drawing>
          <wp:anchor distT="0" distB="0" distL="114300" distR="114300" simplePos="0" relativeHeight="251659264" behindDoc="0" locked="0" layoutInCell="1" allowOverlap="1" wp14:anchorId="2AB5C9A4" wp14:editId="1B055772">
            <wp:simplePos x="0" y="0"/>
            <wp:positionH relativeFrom="character">
              <wp:posOffset>4064635</wp:posOffset>
            </wp:positionH>
            <wp:positionV relativeFrom="margin">
              <wp:posOffset>121920</wp:posOffset>
            </wp:positionV>
            <wp:extent cx="1704975" cy="762000"/>
            <wp:effectExtent l="0" t="0" r="9525" b="0"/>
            <wp:wrapSquare wrapText="bothSides"/>
            <wp:docPr id="2" name="Picture 2" descr="East London NHS Foundation Trust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t London NHS Foundation Trust RGB BLUE"/>
                    <pic:cNvPicPr>
                      <a:picLocks noChangeAspect="1" noChangeArrowheads="1"/>
                    </pic:cNvPicPr>
                  </pic:nvPicPr>
                  <pic:blipFill>
                    <a:blip r:embed="rId7">
                      <a:extLst>
                        <a:ext uri="{28A0092B-C50C-407E-A947-70E740481C1C}">
                          <a14:useLocalDpi xmlns:a14="http://schemas.microsoft.com/office/drawing/2010/main" val="0"/>
                        </a:ext>
                      </a:extLst>
                    </a:blip>
                    <a:srcRect l="47881" t="15767" b="32674"/>
                    <a:stretch>
                      <a:fillRect/>
                    </a:stretch>
                  </pic:blipFill>
                  <pic:spPr bwMode="auto">
                    <a:xfrm>
                      <a:off x="0" y="0"/>
                      <a:ext cx="17049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1929A" w14:textId="77777777" w:rsidR="00CE416C" w:rsidRPr="00E613AA" w:rsidRDefault="00CE416C" w:rsidP="00CE416C">
      <w:pPr>
        <w:spacing w:after="0" w:line="240" w:lineRule="auto"/>
        <w:rPr>
          <w:rFonts w:ascii="Arial" w:eastAsia="Times New Roman" w:hAnsi="Arial" w:cs="Arial"/>
          <w:lang w:eastAsia="en-GB"/>
        </w:rPr>
      </w:pPr>
    </w:p>
    <w:p w14:paraId="0B71F28B" w14:textId="77777777" w:rsidR="00CE416C" w:rsidRPr="00E613AA" w:rsidRDefault="00CE416C" w:rsidP="00CE416C">
      <w:pPr>
        <w:spacing w:after="0" w:line="240" w:lineRule="auto"/>
        <w:rPr>
          <w:rFonts w:ascii="Arial" w:eastAsia="Times New Roman" w:hAnsi="Arial" w:cs="Arial"/>
          <w:lang w:eastAsia="en-GB"/>
        </w:rPr>
      </w:pPr>
    </w:p>
    <w:p w14:paraId="2D7274BF" w14:textId="77777777" w:rsidR="00CE416C" w:rsidRPr="00E613AA" w:rsidRDefault="00CE416C" w:rsidP="00CE416C">
      <w:pPr>
        <w:spacing w:after="0" w:line="240" w:lineRule="auto"/>
        <w:jc w:val="center"/>
        <w:rPr>
          <w:rFonts w:ascii="Arial" w:eastAsia="Times New Roman" w:hAnsi="Arial" w:cs="Arial"/>
          <w:lang w:eastAsia="en-GB"/>
        </w:rPr>
      </w:pPr>
    </w:p>
    <w:p w14:paraId="1AF58A59" w14:textId="77777777" w:rsidR="00CE416C" w:rsidRPr="00E613AA" w:rsidRDefault="00CE416C" w:rsidP="00CE416C">
      <w:pPr>
        <w:spacing w:after="0" w:line="240" w:lineRule="auto"/>
        <w:jc w:val="center"/>
        <w:rPr>
          <w:rFonts w:ascii="Arial" w:eastAsia="Times New Roman" w:hAnsi="Arial" w:cs="Arial"/>
          <w:lang w:eastAsia="en-GB"/>
        </w:rPr>
      </w:pPr>
    </w:p>
    <w:p w14:paraId="58C92C55" w14:textId="77777777" w:rsidR="00CE416C" w:rsidRPr="00E613AA" w:rsidRDefault="00CE416C" w:rsidP="00CE416C">
      <w:pPr>
        <w:spacing w:after="0" w:line="240" w:lineRule="auto"/>
        <w:jc w:val="center"/>
        <w:rPr>
          <w:rFonts w:ascii="Arial" w:eastAsia="Times New Roman" w:hAnsi="Arial" w:cs="Arial"/>
          <w:lang w:eastAsia="en-GB"/>
        </w:rPr>
      </w:pPr>
    </w:p>
    <w:p w14:paraId="4F7DAAA3" w14:textId="26F87C53" w:rsidR="00CE416C" w:rsidRPr="006D29A1" w:rsidRDefault="008B4BD7" w:rsidP="00E01937">
      <w:pPr>
        <w:spacing w:after="0" w:line="240" w:lineRule="auto"/>
        <w:jc w:val="center"/>
        <w:rPr>
          <w:rFonts w:ascii="Arial" w:eastAsia="Times New Roman" w:hAnsi="Arial" w:cs="Arial"/>
          <w:sz w:val="40"/>
          <w:szCs w:val="40"/>
          <w:lang w:eastAsia="en-GB"/>
        </w:rPr>
      </w:pPr>
      <w:r w:rsidRPr="006D29A1">
        <w:rPr>
          <w:rFonts w:ascii="Arial" w:eastAsia="Times New Roman" w:hAnsi="Arial" w:cs="Arial"/>
          <w:sz w:val="40"/>
          <w:szCs w:val="40"/>
          <w:lang w:eastAsia="en-GB"/>
        </w:rPr>
        <w:t>Long-Acting</w:t>
      </w:r>
      <w:r w:rsidR="00E01937" w:rsidRPr="006D29A1">
        <w:rPr>
          <w:rFonts w:ascii="Arial" w:eastAsia="Times New Roman" w:hAnsi="Arial" w:cs="Arial"/>
          <w:sz w:val="40"/>
          <w:szCs w:val="40"/>
          <w:lang w:eastAsia="en-GB"/>
        </w:rPr>
        <w:t xml:space="preserve"> Injectable Antipsychotics</w:t>
      </w:r>
      <w:r w:rsidR="00CE416C" w:rsidRPr="006D29A1">
        <w:rPr>
          <w:rFonts w:ascii="Arial" w:eastAsia="Times New Roman" w:hAnsi="Arial" w:cs="Arial"/>
          <w:sz w:val="40"/>
          <w:szCs w:val="40"/>
          <w:lang w:eastAsia="en-GB"/>
        </w:rPr>
        <w:t xml:space="preserve"> Policy </w:t>
      </w:r>
    </w:p>
    <w:p w14:paraId="38E99137" w14:textId="6AD3C1C6" w:rsidR="0563586D" w:rsidRPr="006D29A1" w:rsidRDefault="0563586D" w:rsidP="0563586D">
      <w:pPr>
        <w:spacing w:after="0" w:line="240" w:lineRule="auto"/>
        <w:jc w:val="center"/>
        <w:rPr>
          <w:rFonts w:ascii="Arial" w:eastAsia="Times New Roman" w:hAnsi="Arial" w:cs="Arial"/>
          <w:sz w:val="28"/>
          <w:szCs w:val="28"/>
          <w:lang w:eastAsia="en-GB"/>
        </w:rPr>
      </w:pPr>
    </w:p>
    <w:p w14:paraId="23DFC2A5" w14:textId="57809048" w:rsidR="0563586D" w:rsidRDefault="0563586D" w:rsidP="0563586D">
      <w:pPr>
        <w:spacing w:after="0" w:line="240" w:lineRule="auto"/>
        <w:jc w:val="center"/>
        <w:rPr>
          <w:rFonts w:ascii="Arial" w:eastAsia="Times New Roman" w:hAnsi="Arial" w:cs="Arial"/>
          <w:lang w:eastAsia="en-GB"/>
        </w:rPr>
      </w:pPr>
    </w:p>
    <w:p w14:paraId="23080011" w14:textId="77777777" w:rsidR="00CE416C" w:rsidRPr="00E613AA" w:rsidRDefault="00CE416C" w:rsidP="00CE416C">
      <w:pPr>
        <w:spacing w:after="0" w:line="240" w:lineRule="auto"/>
        <w:rPr>
          <w:rFonts w:ascii="Arial" w:eastAsia="Times New Roman" w:hAnsi="Arial" w:cs="Arial"/>
          <w:lang w:eastAsia="en-GB"/>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CE416C" w:rsidRPr="00E613AA" w14:paraId="5F2CC08A" w14:textId="77777777" w:rsidTr="0563586D">
        <w:trPr>
          <w:trHeight w:val="300"/>
          <w:tblHeader/>
        </w:trPr>
        <w:tc>
          <w:tcPr>
            <w:tcW w:w="4513" w:type="dxa"/>
          </w:tcPr>
          <w:p w14:paraId="04F73F48"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Version number</w:t>
            </w:r>
          </w:p>
        </w:tc>
        <w:tc>
          <w:tcPr>
            <w:tcW w:w="4487" w:type="dxa"/>
          </w:tcPr>
          <w:p w14:paraId="1C435BFD" w14:textId="40F12CA7" w:rsidR="00CE416C" w:rsidRPr="00E613AA" w:rsidRDefault="5E4D7E7C" w:rsidP="53F5AB60">
            <w:pPr>
              <w:spacing w:before="40" w:after="40" w:line="240" w:lineRule="auto"/>
              <w:rPr>
                <w:rFonts w:ascii="Arial" w:eastAsia="Arial" w:hAnsi="Arial" w:cs="Arial"/>
                <w:lang w:eastAsia="en-GB"/>
              </w:rPr>
            </w:pPr>
            <w:r w:rsidRPr="0563586D">
              <w:rPr>
                <w:rFonts w:ascii="Arial" w:eastAsia="Arial" w:hAnsi="Arial" w:cs="Arial"/>
                <w:lang w:eastAsia="en-GB"/>
              </w:rPr>
              <w:t>1.</w:t>
            </w:r>
            <w:r w:rsidR="00D371DE">
              <w:rPr>
                <w:rFonts w:ascii="Arial" w:eastAsia="Arial" w:hAnsi="Arial" w:cs="Arial"/>
                <w:lang w:eastAsia="en-GB"/>
              </w:rPr>
              <w:t>0</w:t>
            </w:r>
          </w:p>
        </w:tc>
      </w:tr>
      <w:tr w:rsidR="00CE416C" w:rsidRPr="00E613AA" w14:paraId="49833814" w14:textId="77777777" w:rsidTr="0563586D">
        <w:trPr>
          <w:trHeight w:val="300"/>
          <w:tblHeader/>
        </w:trPr>
        <w:tc>
          <w:tcPr>
            <w:tcW w:w="4513" w:type="dxa"/>
          </w:tcPr>
          <w:p w14:paraId="52E360D9"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 xml:space="preserve">Consultation Groups </w:t>
            </w:r>
          </w:p>
        </w:tc>
        <w:tc>
          <w:tcPr>
            <w:tcW w:w="4487" w:type="dxa"/>
          </w:tcPr>
          <w:p w14:paraId="78074231" w14:textId="5EEC198D" w:rsidR="00CE416C" w:rsidRPr="008B4BD7" w:rsidRDefault="008B4BD7" w:rsidP="0563586D">
            <w:pPr>
              <w:spacing w:before="40" w:after="40" w:line="240" w:lineRule="auto"/>
              <w:rPr>
                <w:rStyle w:val="eop"/>
                <w:rFonts w:ascii="Arial" w:eastAsia="Arial" w:hAnsi="Arial" w:cs="Arial"/>
                <w:color w:val="000000" w:themeColor="text1"/>
                <w:lang w:eastAsia="en-GB"/>
              </w:rPr>
            </w:pPr>
            <w:r w:rsidRPr="008B4BD7">
              <w:rPr>
                <w:rStyle w:val="eop"/>
                <w:rFonts w:ascii="Arial" w:hAnsi="Arial" w:cs="Arial"/>
              </w:rPr>
              <w:t xml:space="preserve">Medicines Committee, Pharmacy team, Lead </w:t>
            </w:r>
            <w:r w:rsidR="006D29A1">
              <w:rPr>
                <w:rStyle w:val="eop"/>
                <w:rFonts w:ascii="Arial" w:hAnsi="Arial" w:cs="Arial"/>
              </w:rPr>
              <w:t>N</w:t>
            </w:r>
            <w:r w:rsidRPr="008B4BD7">
              <w:rPr>
                <w:rStyle w:val="eop"/>
                <w:rFonts w:ascii="Arial" w:hAnsi="Arial" w:cs="Arial"/>
              </w:rPr>
              <w:t>urses group, NMP Forum, Mental Health Community Teams,</w:t>
            </w:r>
            <w:r>
              <w:rPr>
                <w:rStyle w:val="eop"/>
                <w:rFonts w:ascii="Arial" w:hAnsi="Arial" w:cs="Arial"/>
              </w:rPr>
              <w:t xml:space="preserve"> </w:t>
            </w:r>
            <w:r w:rsidR="09E05ED7" w:rsidRPr="008B4BD7">
              <w:rPr>
                <w:rStyle w:val="eop"/>
                <w:rFonts w:ascii="Arial" w:eastAsia="Arial" w:hAnsi="Arial" w:cs="Arial"/>
                <w:color w:val="000000"/>
              </w:rPr>
              <w:t>Nurse Education and Advanced roles</w:t>
            </w:r>
          </w:p>
        </w:tc>
      </w:tr>
      <w:tr w:rsidR="00CE416C" w:rsidRPr="00E613AA" w14:paraId="79C3A15A" w14:textId="77777777" w:rsidTr="0563586D">
        <w:trPr>
          <w:trHeight w:val="300"/>
          <w:tblHeader/>
        </w:trPr>
        <w:tc>
          <w:tcPr>
            <w:tcW w:w="4513" w:type="dxa"/>
          </w:tcPr>
          <w:p w14:paraId="4A0B2EDB"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Approved by (Sponsor Group)</w:t>
            </w:r>
          </w:p>
        </w:tc>
        <w:tc>
          <w:tcPr>
            <w:tcW w:w="4487" w:type="dxa"/>
          </w:tcPr>
          <w:p w14:paraId="2A116E5D" w14:textId="284C82C9" w:rsidR="00CE416C" w:rsidRPr="00E613AA" w:rsidRDefault="168E5FA5" w:rsidP="53F5AB60">
            <w:pPr>
              <w:spacing w:before="40" w:after="40" w:line="240" w:lineRule="auto"/>
              <w:rPr>
                <w:rFonts w:ascii="Arial" w:eastAsia="Arial" w:hAnsi="Arial" w:cs="Arial"/>
                <w:lang w:eastAsia="en-GB"/>
              </w:rPr>
            </w:pPr>
            <w:r w:rsidRPr="53F5AB60">
              <w:rPr>
                <w:rStyle w:val="normaltextrun"/>
                <w:rFonts w:ascii="Arial" w:eastAsia="Arial" w:hAnsi="Arial" w:cs="Arial"/>
                <w:color w:val="000000"/>
                <w:shd w:val="clear" w:color="auto" w:fill="FFFFFF"/>
                <w:lang w:val="en-US"/>
              </w:rPr>
              <w:t>Medicines Committee</w:t>
            </w:r>
            <w:r w:rsidRPr="53F5AB60">
              <w:rPr>
                <w:rStyle w:val="eop"/>
                <w:rFonts w:ascii="Arial" w:eastAsia="Arial" w:hAnsi="Arial" w:cs="Arial"/>
                <w:color w:val="000000"/>
              </w:rPr>
              <w:t> </w:t>
            </w:r>
          </w:p>
        </w:tc>
      </w:tr>
      <w:tr w:rsidR="00CE416C" w14:paraId="612C278C" w14:textId="77777777" w:rsidTr="0563586D">
        <w:trPr>
          <w:trHeight w:val="300"/>
          <w:tblHeader/>
        </w:trPr>
        <w:tc>
          <w:tcPr>
            <w:tcW w:w="4513" w:type="dxa"/>
          </w:tcPr>
          <w:p w14:paraId="6111E30B" w14:textId="77777777" w:rsidR="00CE416C" w:rsidRDefault="00CE416C" w:rsidP="00BC09C0">
            <w:pPr>
              <w:spacing w:line="240" w:lineRule="auto"/>
              <w:rPr>
                <w:rFonts w:ascii="Arial" w:eastAsia="Times New Roman" w:hAnsi="Arial" w:cs="Arial"/>
                <w:lang w:eastAsia="en-GB"/>
              </w:rPr>
            </w:pPr>
            <w:r w:rsidRPr="016F514A">
              <w:rPr>
                <w:rFonts w:ascii="Arial" w:eastAsia="Times New Roman" w:hAnsi="Arial" w:cs="Arial"/>
                <w:lang w:eastAsia="en-GB"/>
              </w:rPr>
              <w:t>Date approved</w:t>
            </w:r>
          </w:p>
        </w:tc>
        <w:tc>
          <w:tcPr>
            <w:tcW w:w="4487" w:type="dxa"/>
          </w:tcPr>
          <w:p w14:paraId="064005D3" w14:textId="13D99D09" w:rsidR="00CE416C" w:rsidRDefault="00D371DE" w:rsidP="0563586D">
            <w:pPr>
              <w:spacing w:line="240" w:lineRule="auto"/>
              <w:rPr>
                <w:rFonts w:ascii="Arial" w:eastAsia="Arial" w:hAnsi="Arial" w:cs="Arial"/>
              </w:rPr>
            </w:pPr>
            <w:r>
              <w:rPr>
                <w:rFonts w:ascii="Arial" w:eastAsia="Arial" w:hAnsi="Arial" w:cs="Arial"/>
              </w:rPr>
              <w:t xml:space="preserve">8 </w:t>
            </w:r>
            <w:r w:rsidR="2A23BB23" w:rsidRPr="008B4BD7">
              <w:rPr>
                <w:rFonts w:ascii="Arial" w:eastAsia="Arial" w:hAnsi="Arial" w:cs="Arial"/>
              </w:rPr>
              <w:t xml:space="preserve">July 2026 </w:t>
            </w:r>
          </w:p>
        </w:tc>
      </w:tr>
      <w:tr w:rsidR="00CE416C" w:rsidRPr="00E613AA" w14:paraId="7A452F34" w14:textId="77777777" w:rsidTr="0563586D">
        <w:trPr>
          <w:trHeight w:val="300"/>
          <w:tblHeader/>
        </w:trPr>
        <w:tc>
          <w:tcPr>
            <w:tcW w:w="4513" w:type="dxa"/>
          </w:tcPr>
          <w:p w14:paraId="75F61307"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Ratified by:</w:t>
            </w:r>
          </w:p>
        </w:tc>
        <w:tc>
          <w:tcPr>
            <w:tcW w:w="4487" w:type="dxa"/>
          </w:tcPr>
          <w:p w14:paraId="7C44E654" w14:textId="5411EE32" w:rsidR="00CE416C" w:rsidRPr="00E613AA" w:rsidRDefault="168E5FA5" w:rsidP="53F5AB60">
            <w:pPr>
              <w:spacing w:before="40" w:after="40" w:line="240" w:lineRule="auto"/>
              <w:rPr>
                <w:rFonts w:ascii="Arial" w:eastAsia="Arial" w:hAnsi="Arial" w:cs="Arial"/>
                <w:lang w:eastAsia="en-GB"/>
              </w:rPr>
            </w:pPr>
            <w:r w:rsidRPr="53F5AB60">
              <w:rPr>
                <w:rStyle w:val="normaltextrun"/>
                <w:rFonts w:ascii="Arial" w:eastAsia="Arial" w:hAnsi="Arial" w:cs="Arial"/>
                <w:color w:val="000000"/>
                <w:shd w:val="clear" w:color="auto" w:fill="FFFFFF"/>
                <w:lang w:val="en-US"/>
              </w:rPr>
              <w:t>Medicines Committee</w:t>
            </w:r>
            <w:r w:rsidRPr="53F5AB60">
              <w:rPr>
                <w:rStyle w:val="eop"/>
                <w:rFonts w:ascii="Arial" w:eastAsia="Arial" w:hAnsi="Arial" w:cs="Arial"/>
                <w:color w:val="000000"/>
              </w:rPr>
              <w:t> </w:t>
            </w:r>
          </w:p>
        </w:tc>
      </w:tr>
      <w:tr w:rsidR="00CE416C" w:rsidRPr="00E613AA" w14:paraId="5DE3D957" w14:textId="77777777" w:rsidTr="0563586D">
        <w:tc>
          <w:tcPr>
            <w:tcW w:w="4513" w:type="dxa"/>
          </w:tcPr>
          <w:p w14:paraId="4B30E67C"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Date ratified:</w:t>
            </w:r>
          </w:p>
        </w:tc>
        <w:tc>
          <w:tcPr>
            <w:tcW w:w="4487" w:type="dxa"/>
          </w:tcPr>
          <w:p w14:paraId="2E0701FC" w14:textId="69F5EDD8" w:rsidR="00CE416C" w:rsidRPr="008B4BD7" w:rsidRDefault="00D371DE" w:rsidP="0563586D">
            <w:pPr>
              <w:spacing w:before="40" w:after="40" w:line="240" w:lineRule="auto"/>
              <w:rPr>
                <w:rFonts w:ascii="Arial" w:eastAsia="Arial" w:hAnsi="Arial" w:cs="Arial"/>
              </w:rPr>
            </w:pPr>
            <w:r>
              <w:rPr>
                <w:rFonts w:ascii="Arial" w:eastAsia="Arial" w:hAnsi="Arial" w:cs="Arial"/>
              </w:rPr>
              <w:t xml:space="preserve">8 </w:t>
            </w:r>
            <w:r w:rsidR="5E62B093" w:rsidRPr="008B4BD7">
              <w:rPr>
                <w:rFonts w:ascii="Arial" w:eastAsia="Arial" w:hAnsi="Arial" w:cs="Arial"/>
              </w:rPr>
              <w:t xml:space="preserve">July 2026 </w:t>
            </w:r>
          </w:p>
        </w:tc>
      </w:tr>
      <w:tr w:rsidR="00CE416C" w:rsidRPr="00E613AA" w14:paraId="1C614E1E" w14:textId="77777777" w:rsidTr="0563586D">
        <w:tc>
          <w:tcPr>
            <w:tcW w:w="4513" w:type="dxa"/>
          </w:tcPr>
          <w:p w14:paraId="0915D2AC"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Name and Job Title of author:</w:t>
            </w:r>
          </w:p>
        </w:tc>
        <w:tc>
          <w:tcPr>
            <w:tcW w:w="4487" w:type="dxa"/>
          </w:tcPr>
          <w:p w14:paraId="253FD1D3" w14:textId="2882E2D1" w:rsidR="00CE416C" w:rsidRPr="00E613AA" w:rsidRDefault="0F8C5F8F" w:rsidP="53F5AB60">
            <w:pPr>
              <w:spacing w:before="40" w:after="40" w:line="240" w:lineRule="auto"/>
              <w:rPr>
                <w:rFonts w:ascii="Arial" w:eastAsia="Arial" w:hAnsi="Arial" w:cs="Arial"/>
                <w:lang w:eastAsia="en-GB"/>
              </w:rPr>
            </w:pPr>
            <w:r w:rsidRPr="0563586D">
              <w:rPr>
                <w:rFonts w:ascii="Arial" w:eastAsia="Arial" w:hAnsi="Arial" w:cs="Arial"/>
                <w:lang w:eastAsia="en-GB"/>
              </w:rPr>
              <w:t xml:space="preserve">Lead Pharmacist </w:t>
            </w:r>
          </w:p>
        </w:tc>
      </w:tr>
      <w:tr w:rsidR="00CE416C" w:rsidRPr="00E613AA" w14:paraId="0536E7CD" w14:textId="77777777" w:rsidTr="0563586D">
        <w:tc>
          <w:tcPr>
            <w:tcW w:w="4513" w:type="dxa"/>
          </w:tcPr>
          <w:p w14:paraId="5BFE8CCB"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Executive Director lead</w:t>
            </w:r>
          </w:p>
        </w:tc>
        <w:tc>
          <w:tcPr>
            <w:tcW w:w="4487" w:type="dxa"/>
          </w:tcPr>
          <w:p w14:paraId="4F6C34EA" w14:textId="67928D92" w:rsidR="00CE416C" w:rsidRPr="00E613AA" w:rsidRDefault="168E5FA5" w:rsidP="53F5AB60">
            <w:pPr>
              <w:spacing w:before="40" w:after="40" w:line="240" w:lineRule="auto"/>
              <w:rPr>
                <w:rFonts w:ascii="Arial" w:eastAsia="Arial" w:hAnsi="Arial" w:cs="Arial"/>
                <w:lang w:eastAsia="en-GB"/>
              </w:rPr>
            </w:pPr>
            <w:r w:rsidRPr="53F5AB60">
              <w:rPr>
                <w:rFonts w:ascii="Arial" w:eastAsia="Arial" w:hAnsi="Arial" w:cs="Arial"/>
                <w:lang w:eastAsia="en-GB"/>
              </w:rPr>
              <w:t>Chief Medical Officer</w:t>
            </w:r>
          </w:p>
        </w:tc>
      </w:tr>
      <w:tr w:rsidR="00CE416C" w:rsidRPr="00E613AA" w14:paraId="34F8215C" w14:textId="77777777" w:rsidTr="0563586D">
        <w:tc>
          <w:tcPr>
            <w:tcW w:w="4513" w:type="dxa"/>
          </w:tcPr>
          <w:p w14:paraId="26676171"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Implementation Date</w:t>
            </w:r>
          </w:p>
        </w:tc>
        <w:tc>
          <w:tcPr>
            <w:tcW w:w="4487" w:type="dxa"/>
          </w:tcPr>
          <w:p w14:paraId="71D69F07" w14:textId="166C258B" w:rsidR="0563586D" w:rsidRPr="008B4BD7" w:rsidRDefault="0563586D" w:rsidP="0563586D">
            <w:pPr>
              <w:spacing w:before="40" w:after="40"/>
            </w:pPr>
            <w:r w:rsidRPr="008B4BD7">
              <w:rPr>
                <w:rFonts w:ascii="Arial" w:eastAsia="Arial" w:hAnsi="Arial" w:cs="Arial"/>
              </w:rPr>
              <w:t xml:space="preserve">Aug 2026 </w:t>
            </w:r>
          </w:p>
        </w:tc>
      </w:tr>
      <w:tr w:rsidR="00CE416C" w:rsidRPr="00E613AA" w14:paraId="32F87EDF" w14:textId="77777777" w:rsidTr="0563586D">
        <w:tc>
          <w:tcPr>
            <w:tcW w:w="4513" w:type="dxa"/>
          </w:tcPr>
          <w:p w14:paraId="2E24A2BC"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 xml:space="preserve">*Last Review Date </w:t>
            </w:r>
          </w:p>
        </w:tc>
        <w:tc>
          <w:tcPr>
            <w:tcW w:w="4487" w:type="dxa"/>
          </w:tcPr>
          <w:p w14:paraId="03829C03" w14:textId="4DE911C6" w:rsidR="0563586D" w:rsidRPr="008B4BD7" w:rsidRDefault="0563586D" w:rsidP="0563586D">
            <w:pPr>
              <w:spacing w:before="40" w:after="40"/>
            </w:pPr>
            <w:r w:rsidRPr="008B4BD7">
              <w:rPr>
                <w:rFonts w:ascii="Arial" w:eastAsia="Arial" w:hAnsi="Arial" w:cs="Arial"/>
              </w:rPr>
              <w:t xml:space="preserve">July 2026 </w:t>
            </w:r>
          </w:p>
        </w:tc>
      </w:tr>
      <w:tr w:rsidR="00CE416C" w:rsidRPr="00E613AA" w14:paraId="40AE26F2" w14:textId="77777777" w:rsidTr="0563586D">
        <w:tc>
          <w:tcPr>
            <w:tcW w:w="4513" w:type="dxa"/>
          </w:tcPr>
          <w:p w14:paraId="02280B9B" w14:textId="77777777" w:rsidR="00CE416C" w:rsidRPr="00E613AA" w:rsidRDefault="00CE416C" w:rsidP="00BC09C0">
            <w:pPr>
              <w:spacing w:before="40" w:after="40" w:line="240" w:lineRule="auto"/>
              <w:rPr>
                <w:rFonts w:ascii="Arial" w:eastAsia="Times New Roman" w:hAnsi="Arial" w:cs="Arial"/>
                <w:lang w:eastAsia="en-GB"/>
              </w:rPr>
            </w:pPr>
            <w:r w:rsidRPr="00E613AA">
              <w:rPr>
                <w:rFonts w:ascii="Arial" w:eastAsia="Times New Roman" w:hAnsi="Arial" w:cs="Arial"/>
                <w:lang w:eastAsia="en-GB"/>
              </w:rPr>
              <w:t>*Next Review date</w:t>
            </w:r>
          </w:p>
        </w:tc>
        <w:tc>
          <w:tcPr>
            <w:tcW w:w="4487" w:type="dxa"/>
          </w:tcPr>
          <w:p w14:paraId="3C806B2C" w14:textId="015BAF53" w:rsidR="0563586D" w:rsidRPr="008B4BD7" w:rsidRDefault="0563586D" w:rsidP="0563586D">
            <w:pPr>
              <w:spacing w:before="40" w:after="40"/>
            </w:pPr>
            <w:r w:rsidRPr="008B4BD7">
              <w:rPr>
                <w:rFonts w:ascii="Arial" w:eastAsia="Arial" w:hAnsi="Arial" w:cs="Arial"/>
              </w:rPr>
              <w:t xml:space="preserve">July 2029 </w:t>
            </w:r>
          </w:p>
        </w:tc>
      </w:tr>
    </w:tbl>
    <w:p w14:paraId="7418FAE3" w14:textId="77777777" w:rsidR="00CE416C" w:rsidRPr="00E613AA" w:rsidRDefault="00CE416C" w:rsidP="00CE416C">
      <w:pPr>
        <w:spacing w:after="0" w:line="240" w:lineRule="auto"/>
        <w:rPr>
          <w:rFonts w:ascii="Arial" w:eastAsia="Times New Roman" w:hAnsi="Arial" w:cs="Arial"/>
          <w:lang w:eastAsia="en-GB"/>
        </w:rPr>
      </w:pPr>
    </w:p>
    <w:p w14:paraId="7D5DC2A8" w14:textId="77777777" w:rsidR="00CE416C" w:rsidRPr="00E613AA" w:rsidRDefault="00CE416C" w:rsidP="00CE416C">
      <w:pPr>
        <w:spacing w:after="0" w:line="240" w:lineRule="auto"/>
        <w:rPr>
          <w:rFonts w:ascii="Arial" w:eastAsia="Times New Roman" w:hAnsi="Arial" w:cs="Arial"/>
          <w:lang w:eastAsia="en-GB"/>
        </w:rPr>
      </w:pPr>
    </w:p>
    <w:p w14:paraId="0922E768" w14:textId="49315AFB" w:rsidR="00CE416C" w:rsidRDefault="00CE416C" w:rsidP="00CE416C">
      <w:pPr>
        <w:spacing w:after="0" w:line="240" w:lineRule="auto"/>
        <w:rPr>
          <w:rFonts w:ascii="Arial" w:eastAsia="Times New Roman" w:hAnsi="Arial" w:cs="Arial"/>
          <w:lang w:eastAsia="en-GB"/>
        </w:rPr>
      </w:pPr>
    </w:p>
    <w:p w14:paraId="057C1C83" w14:textId="77777777" w:rsidR="00E01937" w:rsidRPr="00E613AA" w:rsidRDefault="00E01937" w:rsidP="00CE416C">
      <w:pPr>
        <w:spacing w:after="0" w:line="240" w:lineRule="auto"/>
        <w:rPr>
          <w:rFonts w:ascii="Arial" w:eastAsia="Times New Roman" w:hAnsi="Arial" w:cs="Arial"/>
          <w:lang w:eastAsia="en-GB"/>
        </w:rPr>
      </w:pPr>
    </w:p>
    <w:p w14:paraId="1B143EAD" w14:textId="77777777" w:rsidR="00CE416C" w:rsidRPr="00E613AA" w:rsidRDefault="00CE416C" w:rsidP="00CE416C">
      <w:pPr>
        <w:spacing w:after="0" w:line="240" w:lineRule="auto"/>
        <w:rPr>
          <w:rFonts w:ascii="Arial" w:eastAsia="Times New Roman" w:hAnsi="Arial" w:cs="Arial"/>
          <w:lang w:eastAsia="en-GB"/>
        </w:rPr>
      </w:pPr>
    </w:p>
    <w:p w14:paraId="72B527AB" w14:textId="77777777" w:rsidR="00CE416C" w:rsidRPr="00E613AA" w:rsidRDefault="00CE416C" w:rsidP="00CE416C">
      <w:pPr>
        <w:spacing w:after="0" w:line="240" w:lineRule="auto"/>
        <w:rPr>
          <w:rFonts w:ascii="Arial" w:eastAsia="Times New Roman"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06"/>
      </w:tblGrid>
      <w:tr w:rsidR="00CE416C" w:rsidRPr="00E613AA" w14:paraId="4F6E76DF" w14:textId="77777777" w:rsidTr="00BC09C0">
        <w:tc>
          <w:tcPr>
            <w:tcW w:w="4621" w:type="dxa"/>
          </w:tcPr>
          <w:p w14:paraId="2ABFCD7F" w14:textId="77777777" w:rsidR="00CE416C" w:rsidRPr="00E613AA" w:rsidRDefault="00CE416C" w:rsidP="00BC09C0">
            <w:pPr>
              <w:spacing w:after="0" w:line="240" w:lineRule="auto"/>
              <w:rPr>
                <w:rFonts w:ascii="Arial" w:eastAsia="Times New Roman" w:hAnsi="Arial" w:cs="Arial"/>
                <w:lang w:eastAsia="en-GB"/>
              </w:rPr>
            </w:pPr>
            <w:r w:rsidRPr="00E613AA">
              <w:rPr>
                <w:rFonts w:ascii="Arial" w:eastAsia="Times New Roman" w:hAnsi="Arial" w:cs="Arial"/>
                <w:lang w:eastAsia="en-GB"/>
              </w:rPr>
              <w:t xml:space="preserve">Services </w:t>
            </w:r>
          </w:p>
        </w:tc>
        <w:tc>
          <w:tcPr>
            <w:tcW w:w="4621" w:type="dxa"/>
          </w:tcPr>
          <w:p w14:paraId="1B3B5D14" w14:textId="77777777" w:rsidR="00CE416C" w:rsidRPr="00E613AA" w:rsidRDefault="00CE416C" w:rsidP="00BC09C0">
            <w:pPr>
              <w:spacing w:after="0" w:line="240" w:lineRule="auto"/>
              <w:rPr>
                <w:rFonts w:ascii="Arial" w:eastAsia="Times New Roman" w:hAnsi="Arial" w:cs="Arial"/>
                <w:lang w:eastAsia="en-GB"/>
              </w:rPr>
            </w:pPr>
            <w:r w:rsidRPr="00E613AA">
              <w:rPr>
                <w:rFonts w:ascii="Arial" w:eastAsia="Times New Roman" w:hAnsi="Arial" w:cs="Arial"/>
                <w:lang w:eastAsia="en-GB"/>
              </w:rPr>
              <w:t>Applicable to</w:t>
            </w:r>
          </w:p>
        </w:tc>
      </w:tr>
      <w:tr w:rsidR="00CE416C" w:rsidRPr="00E613AA" w14:paraId="433BB922" w14:textId="77777777" w:rsidTr="00BC09C0">
        <w:tc>
          <w:tcPr>
            <w:tcW w:w="4621" w:type="dxa"/>
          </w:tcPr>
          <w:p w14:paraId="5BD3221A" w14:textId="77777777" w:rsidR="00CE416C" w:rsidRPr="00E613AA" w:rsidRDefault="00CE416C" w:rsidP="00BC09C0">
            <w:pPr>
              <w:spacing w:after="0" w:line="240" w:lineRule="auto"/>
              <w:rPr>
                <w:rFonts w:ascii="Arial" w:eastAsia="Times New Roman" w:hAnsi="Arial" w:cs="Arial"/>
                <w:lang w:eastAsia="en-GB"/>
              </w:rPr>
            </w:pPr>
            <w:r w:rsidRPr="00E613AA">
              <w:rPr>
                <w:rFonts w:ascii="Arial" w:eastAsia="Times New Roman" w:hAnsi="Arial" w:cs="Arial"/>
                <w:lang w:eastAsia="en-GB"/>
              </w:rPr>
              <w:t>Trust wide</w:t>
            </w:r>
          </w:p>
        </w:tc>
        <w:tc>
          <w:tcPr>
            <w:tcW w:w="4621" w:type="dxa"/>
          </w:tcPr>
          <w:p w14:paraId="4DD01829" w14:textId="3A5A0586" w:rsidR="00CE416C" w:rsidRPr="00E613AA" w:rsidRDefault="00E61738" w:rsidP="00BC09C0">
            <w:pPr>
              <w:spacing w:after="0" w:line="240" w:lineRule="auto"/>
              <w:rPr>
                <w:rFonts w:ascii="Arial" w:eastAsia="Times New Roman" w:hAnsi="Arial" w:cs="Arial"/>
                <w:lang w:eastAsia="en-GB"/>
              </w:rPr>
            </w:pPr>
            <w:r>
              <w:rPr>
                <w:rFonts w:ascii="Arial" w:eastAsia="Times New Roman" w:hAnsi="Arial" w:cs="Arial"/>
                <w:lang w:eastAsia="en-GB"/>
              </w:rPr>
              <w:t>x</w:t>
            </w:r>
          </w:p>
        </w:tc>
      </w:tr>
      <w:tr w:rsidR="00CE416C" w:rsidRPr="00E613AA" w14:paraId="2398B3C3" w14:textId="77777777" w:rsidTr="00BC09C0">
        <w:tc>
          <w:tcPr>
            <w:tcW w:w="4621" w:type="dxa"/>
          </w:tcPr>
          <w:p w14:paraId="653A17D4" w14:textId="77777777" w:rsidR="00CE416C" w:rsidRPr="00E613AA" w:rsidRDefault="00CE416C" w:rsidP="00BC09C0">
            <w:pPr>
              <w:spacing w:after="0" w:line="240" w:lineRule="auto"/>
              <w:rPr>
                <w:rFonts w:ascii="Arial" w:eastAsia="Times New Roman" w:hAnsi="Arial" w:cs="Arial"/>
                <w:lang w:eastAsia="en-GB"/>
              </w:rPr>
            </w:pPr>
            <w:r w:rsidRPr="00E613AA">
              <w:rPr>
                <w:rFonts w:ascii="Arial" w:eastAsia="Times New Roman" w:hAnsi="Arial" w:cs="Arial"/>
                <w:lang w:eastAsia="en-GB"/>
              </w:rPr>
              <w:t xml:space="preserve">Mental Health and LD </w:t>
            </w:r>
          </w:p>
        </w:tc>
        <w:tc>
          <w:tcPr>
            <w:tcW w:w="4621" w:type="dxa"/>
          </w:tcPr>
          <w:p w14:paraId="00B10EFD" w14:textId="77777777" w:rsidR="00CE416C" w:rsidRPr="00E613AA" w:rsidRDefault="00CE416C" w:rsidP="00BC09C0">
            <w:pPr>
              <w:spacing w:after="0" w:line="240" w:lineRule="auto"/>
              <w:rPr>
                <w:rFonts w:ascii="Arial" w:eastAsia="Times New Roman" w:hAnsi="Arial" w:cs="Arial"/>
                <w:lang w:eastAsia="en-GB"/>
              </w:rPr>
            </w:pPr>
          </w:p>
        </w:tc>
      </w:tr>
      <w:tr w:rsidR="00CE416C" w:rsidRPr="00E613AA" w14:paraId="651DE1B2" w14:textId="77777777" w:rsidTr="00BC09C0">
        <w:tc>
          <w:tcPr>
            <w:tcW w:w="4621" w:type="dxa"/>
          </w:tcPr>
          <w:p w14:paraId="34350DFE" w14:textId="77777777" w:rsidR="00CE416C" w:rsidRPr="00E613AA" w:rsidRDefault="00CE416C" w:rsidP="00BC09C0">
            <w:pPr>
              <w:spacing w:after="0" w:line="240" w:lineRule="auto"/>
              <w:rPr>
                <w:rFonts w:ascii="Arial" w:eastAsia="Times New Roman" w:hAnsi="Arial" w:cs="Arial"/>
                <w:lang w:eastAsia="en-GB"/>
              </w:rPr>
            </w:pPr>
            <w:r w:rsidRPr="00E613AA">
              <w:rPr>
                <w:rFonts w:ascii="Arial" w:eastAsia="Times New Roman" w:hAnsi="Arial" w:cs="Arial"/>
                <w:lang w:eastAsia="en-GB"/>
              </w:rPr>
              <w:t xml:space="preserve">Community Health Services </w:t>
            </w:r>
          </w:p>
        </w:tc>
        <w:tc>
          <w:tcPr>
            <w:tcW w:w="4621" w:type="dxa"/>
          </w:tcPr>
          <w:p w14:paraId="7266998E" w14:textId="77777777" w:rsidR="00CE416C" w:rsidRPr="00E613AA" w:rsidRDefault="00CE416C" w:rsidP="00BC09C0">
            <w:pPr>
              <w:spacing w:after="0" w:line="240" w:lineRule="auto"/>
              <w:rPr>
                <w:rFonts w:ascii="Arial" w:eastAsia="Times New Roman" w:hAnsi="Arial" w:cs="Arial"/>
                <w:lang w:eastAsia="en-GB"/>
              </w:rPr>
            </w:pPr>
          </w:p>
        </w:tc>
      </w:tr>
      <w:tr w:rsidR="00CE416C" w:rsidRPr="00E613AA" w14:paraId="542E7FA9" w14:textId="77777777" w:rsidTr="00BC09C0">
        <w:tc>
          <w:tcPr>
            <w:tcW w:w="4621" w:type="dxa"/>
          </w:tcPr>
          <w:p w14:paraId="46684AB2" w14:textId="77777777" w:rsidR="00CE416C" w:rsidRPr="00E613AA" w:rsidRDefault="00CE416C" w:rsidP="00BC09C0">
            <w:pPr>
              <w:spacing w:after="0" w:line="240" w:lineRule="auto"/>
              <w:rPr>
                <w:rFonts w:ascii="Arial" w:eastAsia="Times New Roman" w:hAnsi="Arial" w:cs="Arial"/>
                <w:lang w:eastAsia="en-GB"/>
              </w:rPr>
            </w:pPr>
            <w:r w:rsidRPr="00E613AA">
              <w:rPr>
                <w:rFonts w:ascii="Arial" w:eastAsia="Times New Roman" w:hAnsi="Arial" w:cs="Arial"/>
                <w:lang w:eastAsia="en-GB"/>
              </w:rPr>
              <w:t>Primary care</w:t>
            </w:r>
          </w:p>
        </w:tc>
        <w:tc>
          <w:tcPr>
            <w:tcW w:w="4621" w:type="dxa"/>
          </w:tcPr>
          <w:p w14:paraId="2A06711F" w14:textId="77777777" w:rsidR="00CE416C" w:rsidRPr="00E613AA" w:rsidRDefault="00CE416C" w:rsidP="00BC09C0">
            <w:pPr>
              <w:spacing w:after="0" w:line="240" w:lineRule="auto"/>
              <w:rPr>
                <w:rFonts w:ascii="Arial" w:eastAsia="Times New Roman" w:hAnsi="Arial" w:cs="Arial"/>
                <w:lang w:eastAsia="en-GB"/>
              </w:rPr>
            </w:pPr>
          </w:p>
        </w:tc>
      </w:tr>
    </w:tbl>
    <w:p w14:paraId="16E46897" w14:textId="77777777" w:rsidR="00CE416C" w:rsidRPr="00E613AA" w:rsidRDefault="00CE416C" w:rsidP="00CE416C">
      <w:pPr>
        <w:spacing w:after="0" w:line="240" w:lineRule="auto"/>
        <w:rPr>
          <w:rFonts w:ascii="Arial" w:eastAsia="Times New Roman" w:hAnsi="Arial" w:cs="Arial"/>
          <w:lang w:eastAsia="en-GB"/>
        </w:rPr>
        <w:sectPr w:rsidR="00CE416C" w:rsidRPr="00E613AA" w:rsidSect="000100D2">
          <w:footerReference w:type="even" r:id="rId8"/>
          <w:footerReference w:type="default" r:id="rId9"/>
          <w:headerReference w:type="first" r:id="rId10"/>
          <w:footerReference w:type="first" r:id="rId11"/>
          <w:pgSz w:w="11906" w:h="16838" w:code="9"/>
          <w:pgMar w:top="1440" w:right="1440" w:bottom="1440" w:left="1440" w:header="706" w:footer="706" w:gutter="0"/>
          <w:cols w:space="708"/>
          <w:titlePg/>
          <w:docGrid w:linePitch="360"/>
        </w:sectPr>
      </w:pPr>
    </w:p>
    <w:p w14:paraId="538D1570" w14:textId="77777777" w:rsidR="00CE416C" w:rsidRPr="00E613AA" w:rsidRDefault="00CE416C" w:rsidP="00CE416C">
      <w:pPr>
        <w:spacing w:after="0" w:line="240" w:lineRule="auto"/>
        <w:jc w:val="center"/>
        <w:rPr>
          <w:rFonts w:ascii="Arial" w:eastAsia="Times New Roman" w:hAnsi="Arial" w:cs="Arial"/>
          <w:lang w:eastAsia="en-GB"/>
        </w:rPr>
      </w:pPr>
      <w:bookmarkStart w:id="0" w:name="OLE_LINK3"/>
      <w:bookmarkStart w:id="1" w:name="OLE_LINK4"/>
      <w:r w:rsidRPr="00E613AA">
        <w:rPr>
          <w:rFonts w:ascii="Arial" w:eastAsia="Times New Roman" w:hAnsi="Arial" w:cs="Arial"/>
          <w:lang w:eastAsia="en-GB"/>
        </w:rPr>
        <w:lastRenderedPageBreak/>
        <w:t>Version Control Summary</w:t>
      </w:r>
    </w:p>
    <w:p w14:paraId="667C4672" w14:textId="77777777" w:rsidR="00CE416C" w:rsidRPr="00E613AA" w:rsidRDefault="00CE416C" w:rsidP="00CE416C">
      <w:pPr>
        <w:spacing w:after="0" w:line="240" w:lineRule="auto"/>
        <w:rPr>
          <w:rFonts w:ascii="Arial" w:eastAsia="Times New Roman" w:hAnsi="Arial" w:cs="Arial"/>
          <w:b/>
          <w:lang w:eastAsia="en-GB"/>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671"/>
        <w:gridCol w:w="1417"/>
        <w:gridCol w:w="2835"/>
        <w:gridCol w:w="2977"/>
      </w:tblGrid>
      <w:tr w:rsidR="00E01937" w:rsidRPr="00E613AA" w14:paraId="0E1F9675" w14:textId="77777777" w:rsidTr="00630A0A">
        <w:trPr>
          <w:trHeight w:val="465"/>
        </w:trPr>
        <w:tc>
          <w:tcPr>
            <w:tcW w:w="1023" w:type="dxa"/>
          </w:tcPr>
          <w:p w14:paraId="48A77EAC" w14:textId="77777777" w:rsidR="00CE416C" w:rsidRPr="00E613AA" w:rsidRDefault="00CE416C" w:rsidP="00BC09C0">
            <w:pPr>
              <w:spacing w:after="0" w:line="240" w:lineRule="auto"/>
              <w:rPr>
                <w:rFonts w:ascii="Arial" w:eastAsia="Times New Roman" w:hAnsi="Arial" w:cs="Arial"/>
                <w:b/>
                <w:lang w:eastAsia="en-GB"/>
              </w:rPr>
            </w:pPr>
            <w:r w:rsidRPr="00E613AA">
              <w:rPr>
                <w:rFonts w:ascii="Arial" w:eastAsia="Times New Roman" w:hAnsi="Arial" w:cs="Arial"/>
                <w:b/>
                <w:lang w:eastAsia="en-GB"/>
              </w:rPr>
              <w:t>Version</w:t>
            </w:r>
          </w:p>
        </w:tc>
        <w:tc>
          <w:tcPr>
            <w:tcW w:w="1671" w:type="dxa"/>
          </w:tcPr>
          <w:p w14:paraId="5CB35E9B" w14:textId="77777777" w:rsidR="00CE416C" w:rsidRPr="00E613AA" w:rsidRDefault="00CE416C" w:rsidP="00BC09C0">
            <w:pPr>
              <w:spacing w:after="0" w:line="240" w:lineRule="auto"/>
              <w:rPr>
                <w:rFonts w:ascii="Arial" w:eastAsia="Times New Roman" w:hAnsi="Arial" w:cs="Arial"/>
                <w:b/>
                <w:lang w:eastAsia="en-GB"/>
              </w:rPr>
            </w:pPr>
            <w:r w:rsidRPr="00E613AA">
              <w:rPr>
                <w:rFonts w:ascii="Arial" w:eastAsia="Times New Roman" w:hAnsi="Arial" w:cs="Arial"/>
                <w:b/>
                <w:lang w:eastAsia="en-GB"/>
              </w:rPr>
              <w:t>Date</w:t>
            </w:r>
          </w:p>
        </w:tc>
        <w:tc>
          <w:tcPr>
            <w:tcW w:w="1417" w:type="dxa"/>
          </w:tcPr>
          <w:p w14:paraId="68413D25" w14:textId="77777777" w:rsidR="00CE416C" w:rsidRPr="00E613AA" w:rsidRDefault="00CE416C" w:rsidP="00BC09C0">
            <w:pPr>
              <w:spacing w:after="0" w:line="240" w:lineRule="auto"/>
              <w:rPr>
                <w:rFonts w:ascii="Arial" w:eastAsia="Times New Roman" w:hAnsi="Arial" w:cs="Arial"/>
                <w:b/>
                <w:lang w:eastAsia="en-GB"/>
              </w:rPr>
            </w:pPr>
            <w:r w:rsidRPr="00E613AA">
              <w:rPr>
                <w:rFonts w:ascii="Arial" w:eastAsia="Times New Roman" w:hAnsi="Arial" w:cs="Arial"/>
                <w:b/>
                <w:lang w:eastAsia="en-GB"/>
              </w:rPr>
              <w:t>Author</w:t>
            </w:r>
          </w:p>
        </w:tc>
        <w:tc>
          <w:tcPr>
            <w:tcW w:w="2835" w:type="dxa"/>
          </w:tcPr>
          <w:p w14:paraId="29D3904E" w14:textId="77777777" w:rsidR="00CE416C" w:rsidRPr="00E613AA" w:rsidRDefault="00CE416C" w:rsidP="00BC09C0">
            <w:pPr>
              <w:spacing w:after="0" w:line="240" w:lineRule="auto"/>
              <w:rPr>
                <w:rFonts w:ascii="Arial" w:eastAsia="Times New Roman" w:hAnsi="Arial" w:cs="Arial"/>
                <w:b/>
                <w:lang w:eastAsia="en-GB"/>
              </w:rPr>
            </w:pPr>
            <w:r w:rsidRPr="00E613AA">
              <w:rPr>
                <w:rFonts w:ascii="Arial" w:eastAsia="Times New Roman" w:hAnsi="Arial" w:cs="Arial"/>
                <w:b/>
                <w:lang w:eastAsia="en-GB"/>
              </w:rPr>
              <w:t>Status</w:t>
            </w:r>
          </w:p>
        </w:tc>
        <w:tc>
          <w:tcPr>
            <w:tcW w:w="2977" w:type="dxa"/>
          </w:tcPr>
          <w:p w14:paraId="3453CE56" w14:textId="77777777" w:rsidR="00CE416C" w:rsidRPr="00E613AA" w:rsidRDefault="00CE416C" w:rsidP="00BC09C0">
            <w:pPr>
              <w:spacing w:after="0" w:line="240" w:lineRule="auto"/>
              <w:rPr>
                <w:rFonts w:ascii="Arial" w:eastAsia="Times New Roman" w:hAnsi="Arial" w:cs="Arial"/>
                <w:b/>
                <w:lang w:eastAsia="en-GB"/>
              </w:rPr>
            </w:pPr>
            <w:r w:rsidRPr="00E613AA">
              <w:rPr>
                <w:rFonts w:ascii="Arial" w:eastAsia="Times New Roman" w:hAnsi="Arial" w:cs="Arial"/>
                <w:b/>
                <w:lang w:eastAsia="en-GB"/>
              </w:rPr>
              <w:t>Comment</w:t>
            </w:r>
          </w:p>
        </w:tc>
      </w:tr>
      <w:tr w:rsidR="00E01937" w:rsidRPr="00E613AA" w14:paraId="0390DCBB" w14:textId="77777777" w:rsidTr="00630A0A">
        <w:tc>
          <w:tcPr>
            <w:tcW w:w="1023" w:type="dxa"/>
          </w:tcPr>
          <w:p w14:paraId="6CDBB87B" w14:textId="62D066DB" w:rsidR="00CE416C" w:rsidRPr="00E613AA" w:rsidRDefault="00E01937" w:rsidP="0563586D">
            <w:pPr>
              <w:spacing w:after="0" w:line="240" w:lineRule="auto"/>
              <w:rPr>
                <w:rFonts w:ascii="Arial" w:eastAsia="Times New Roman" w:hAnsi="Arial" w:cs="Arial"/>
                <w:lang w:eastAsia="en-GB"/>
              </w:rPr>
            </w:pPr>
            <w:r w:rsidRPr="0563586D">
              <w:rPr>
                <w:rFonts w:ascii="Arial" w:eastAsia="Times New Roman" w:hAnsi="Arial" w:cs="Arial"/>
                <w:lang w:eastAsia="en-GB"/>
              </w:rPr>
              <w:t>1.0</w:t>
            </w:r>
          </w:p>
        </w:tc>
        <w:tc>
          <w:tcPr>
            <w:tcW w:w="1671" w:type="dxa"/>
          </w:tcPr>
          <w:p w14:paraId="44412671" w14:textId="726B0EF1" w:rsidR="00CE416C" w:rsidRPr="00E613AA" w:rsidRDefault="4EEC8552" w:rsidP="0563586D">
            <w:pPr>
              <w:spacing w:after="0" w:line="240" w:lineRule="auto"/>
              <w:rPr>
                <w:rFonts w:ascii="Arial" w:eastAsia="Times New Roman" w:hAnsi="Arial" w:cs="Arial"/>
                <w:lang w:eastAsia="en-GB"/>
              </w:rPr>
            </w:pPr>
            <w:r w:rsidRPr="0563586D">
              <w:rPr>
                <w:rFonts w:ascii="Arial" w:eastAsia="Times New Roman" w:hAnsi="Arial" w:cs="Arial"/>
                <w:lang w:eastAsia="en-GB"/>
              </w:rPr>
              <w:t>February 2026</w:t>
            </w:r>
          </w:p>
        </w:tc>
        <w:tc>
          <w:tcPr>
            <w:tcW w:w="1417" w:type="dxa"/>
          </w:tcPr>
          <w:p w14:paraId="06C0BAD3" w14:textId="479F4E64" w:rsidR="00CE416C" w:rsidRDefault="4EEC8552" w:rsidP="0563586D">
            <w:pPr>
              <w:spacing w:after="0" w:line="240" w:lineRule="auto"/>
              <w:rPr>
                <w:rFonts w:ascii="Arial" w:eastAsia="Times New Roman" w:hAnsi="Arial" w:cs="Arial"/>
                <w:lang w:eastAsia="en-GB"/>
              </w:rPr>
            </w:pPr>
            <w:r w:rsidRPr="0563586D">
              <w:rPr>
                <w:rFonts w:ascii="Arial" w:eastAsia="Times New Roman" w:hAnsi="Arial" w:cs="Arial"/>
                <w:lang w:eastAsia="en-GB"/>
              </w:rPr>
              <w:t xml:space="preserve">Evah Marufu </w:t>
            </w:r>
          </w:p>
          <w:p w14:paraId="45D7664E" w14:textId="77777777" w:rsidR="0075174E" w:rsidRPr="00E613AA" w:rsidRDefault="0075174E" w:rsidP="0563586D">
            <w:pPr>
              <w:spacing w:after="0" w:line="240" w:lineRule="auto"/>
              <w:rPr>
                <w:rFonts w:ascii="Arial" w:eastAsia="Times New Roman" w:hAnsi="Arial" w:cs="Arial"/>
                <w:lang w:eastAsia="en-GB"/>
              </w:rPr>
            </w:pPr>
          </w:p>
          <w:p w14:paraId="2DAED2BF" w14:textId="7025C391" w:rsidR="00CE416C" w:rsidRPr="00E613AA" w:rsidRDefault="4EEC8552" w:rsidP="0563586D">
            <w:pPr>
              <w:spacing w:after="0" w:line="240" w:lineRule="auto"/>
              <w:rPr>
                <w:rFonts w:ascii="Arial" w:eastAsia="Times New Roman" w:hAnsi="Arial" w:cs="Arial"/>
                <w:lang w:eastAsia="en-GB"/>
              </w:rPr>
            </w:pPr>
            <w:r w:rsidRPr="0563586D">
              <w:rPr>
                <w:rFonts w:ascii="Arial" w:eastAsia="Times New Roman" w:hAnsi="Arial" w:cs="Arial"/>
                <w:lang w:eastAsia="en-GB"/>
              </w:rPr>
              <w:t>Susana Fontelo</w:t>
            </w:r>
          </w:p>
          <w:p w14:paraId="7472D763" w14:textId="3EFADD1F" w:rsidR="00CE416C" w:rsidRPr="00E613AA" w:rsidRDefault="00CE416C" w:rsidP="0563586D">
            <w:pPr>
              <w:spacing w:after="0" w:line="240" w:lineRule="auto"/>
              <w:rPr>
                <w:rFonts w:ascii="Arial" w:eastAsia="Times New Roman" w:hAnsi="Arial" w:cs="Arial"/>
                <w:lang w:eastAsia="en-GB"/>
              </w:rPr>
            </w:pPr>
          </w:p>
          <w:p w14:paraId="28FCD6A9" w14:textId="7EA450D2" w:rsidR="00CE416C" w:rsidRPr="00E613AA" w:rsidRDefault="00CE416C" w:rsidP="0563586D">
            <w:pPr>
              <w:spacing w:after="0" w:line="240" w:lineRule="auto"/>
              <w:rPr>
                <w:rFonts w:ascii="Arial" w:eastAsia="Times New Roman" w:hAnsi="Arial" w:cs="Arial"/>
                <w:lang w:eastAsia="en-GB"/>
              </w:rPr>
            </w:pPr>
          </w:p>
          <w:p w14:paraId="7415D2CC" w14:textId="79C857C2" w:rsidR="00CE416C" w:rsidRPr="00E613AA" w:rsidRDefault="00CE416C" w:rsidP="0563586D">
            <w:pPr>
              <w:spacing w:after="0" w:line="240" w:lineRule="auto"/>
              <w:rPr>
                <w:rFonts w:ascii="Arial" w:eastAsia="Times New Roman" w:hAnsi="Arial" w:cs="Arial"/>
                <w:lang w:eastAsia="en-GB"/>
              </w:rPr>
            </w:pPr>
          </w:p>
          <w:p w14:paraId="608D74AF" w14:textId="336F86F4" w:rsidR="00CE416C" w:rsidRPr="00E613AA" w:rsidRDefault="00CE416C" w:rsidP="0563586D">
            <w:pPr>
              <w:spacing w:after="0" w:line="240" w:lineRule="auto"/>
              <w:rPr>
                <w:rFonts w:ascii="Arial" w:eastAsia="Times New Roman" w:hAnsi="Arial" w:cs="Arial"/>
                <w:lang w:eastAsia="en-GB"/>
              </w:rPr>
            </w:pPr>
          </w:p>
          <w:p w14:paraId="2CC17C75" w14:textId="2076993D" w:rsidR="00CE416C" w:rsidRPr="00E613AA" w:rsidRDefault="00CE416C" w:rsidP="0563586D">
            <w:pPr>
              <w:spacing w:after="0" w:line="240" w:lineRule="auto"/>
              <w:rPr>
                <w:rFonts w:ascii="Arial" w:eastAsia="Times New Roman" w:hAnsi="Arial" w:cs="Arial"/>
                <w:lang w:eastAsia="en-GB"/>
              </w:rPr>
            </w:pPr>
          </w:p>
          <w:p w14:paraId="0E87B376" w14:textId="7CA3A703" w:rsidR="00CE416C" w:rsidRPr="00E613AA" w:rsidRDefault="00CE416C" w:rsidP="0563586D">
            <w:pPr>
              <w:spacing w:after="0" w:line="240" w:lineRule="auto"/>
              <w:rPr>
                <w:rFonts w:ascii="Arial" w:eastAsia="Times New Roman" w:hAnsi="Arial" w:cs="Arial"/>
                <w:lang w:eastAsia="en-GB"/>
              </w:rPr>
            </w:pPr>
          </w:p>
          <w:p w14:paraId="6D7E3CA4" w14:textId="16981832" w:rsidR="00CE416C" w:rsidRPr="00E613AA" w:rsidRDefault="00CE416C" w:rsidP="0563586D">
            <w:pPr>
              <w:spacing w:after="0" w:line="240" w:lineRule="auto"/>
              <w:rPr>
                <w:rFonts w:ascii="Arial" w:eastAsia="Times New Roman" w:hAnsi="Arial" w:cs="Arial"/>
                <w:lang w:eastAsia="en-GB"/>
              </w:rPr>
            </w:pPr>
          </w:p>
          <w:p w14:paraId="4C6A919C" w14:textId="23F04593" w:rsidR="00CE416C" w:rsidRPr="00E613AA" w:rsidRDefault="00CE416C" w:rsidP="0563586D">
            <w:pPr>
              <w:spacing w:after="0" w:line="240" w:lineRule="auto"/>
              <w:rPr>
                <w:rFonts w:ascii="Arial" w:eastAsia="Times New Roman" w:hAnsi="Arial" w:cs="Arial"/>
                <w:lang w:eastAsia="en-GB"/>
              </w:rPr>
            </w:pPr>
          </w:p>
          <w:p w14:paraId="0BAA9542" w14:textId="030F19DA" w:rsidR="00CE416C" w:rsidRPr="00E613AA" w:rsidRDefault="00CE416C" w:rsidP="0563586D">
            <w:pPr>
              <w:spacing w:after="0" w:line="240" w:lineRule="auto"/>
              <w:rPr>
                <w:rFonts w:ascii="Arial" w:eastAsia="Times New Roman" w:hAnsi="Arial" w:cs="Arial"/>
                <w:lang w:eastAsia="en-GB"/>
              </w:rPr>
            </w:pPr>
          </w:p>
          <w:p w14:paraId="75A9907F" w14:textId="74FC2500" w:rsidR="00CE416C" w:rsidRPr="00E613AA" w:rsidRDefault="00CE416C" w:rsidP="0563586D">
            <w:pPr>
              <w:spacing w:after="0" w:line="240" w:lineRule="auto"/>
              <w:rPr>
                <w:rFonts w:ascii="Arial" w:eastAsia="Times New Roman" w:hAnsi="Arial" w:cs="Arial"/>
                <w:lang w:eastAsia="en-GB"/>
              </w:rPr>
            </w:pPr>
          </w:p>
          <w:p w14:paraId="2CAB846B" w14:textId="6ED96F7C" w:rsidR="00CE416C" w:rsidRPr="00E613AA" w:rsidRDefault="00CE416C" w:rsidP="0563586D">
            <w:pPr>
              <w:spacing w:after="0" w:line="240" w:lineRule="auto"/>
              <w:rPr>
                <w:rFonts w:ascii="Arial" w:eastAsia="Times New Roman" w:hAnsi="Arial" w:cs="Arial"/>
                <w:lang w:eastAsia="en-GB"/>
              </w:rPr>
            </w:pPr>
          </w:p>
          <w:p w14:paraId="126C9C4A" w14:textId="2B6B07CA" w:rsidR="00CE416C" w:rsidRPr="00E613AA" w:rsidRDefault="00CE416C" w:rsidP="0563586D">
            <w:pPr>
              <w:spacing w:after="0" w:line="240" w:lineRule="auto"/>
              <w:rPr>
                <w:rFonts w:ascii="Arial" w:eastAsia="Times New Roman" w:hAnsi="Arial" w:cs="Arial"/>
                <w:lang w:eastAsia="en-GB"/>
              </w:rPr>
            </w:pPr>
          </w:p>
        </w:tc>
        <w:tc>
          <w:tcPr>
            <w:tcW w:w="2835" w:type="dxa"/>
          </w:tcPr>
          <w:p w14:paraId="40DE2576" w14:textId="42409FF6" w:rsidR="00CE416C" w:rsidRPr="00E613AA" w:rsidRDefault="4EEC8552" w:rsidP="0563586D">
            <w:pPr>
              <w:spacing w:after="0" w:line="240" w:lineRule="auto"/>
              <w:rPr>
                <w:rFonts w:ascii="Arial" w:eastAsia="Arial" w:hAnsi="Arial" w:cs="Arial"/>
              </w:rPr>
            </w:pPr>
            <w:r w:rsidRPr="0563586D">
              <w:rPr>
                <w:rFonts w:ascii="Arial" w:eastAsia="Times New Roman" w:hAnsi="Arial" w:cs="Arial"/>
                <w:lang w:eastAsia="en-GB"/>
              </w:rPr>
              <w:t>This policy replaces ‘</w:t>
            </w:r>
            <w:r w:rsidRPr="0563586D">
              <w:rPr>
                <w:rFonts w:ascii="Arial" w:eastAsia="Arial" w:hAnsi="Arial" w:cs="Arial"/>
                <w:i/>
                <w:iCs/>
              </w:rPr>
              <w:t>Prescribing for Long</w:t>
            </w:r>
            <w:r w:rsidR="00E01937">
              <w:noBreakHyphen/>
            </w:r>
            <w:r w:rsidRPr="0563586D">
              <w:rPr>
                <w:rFonts w:ascii="Arial" w:eastAsia="Arial" w:hAnsi="Arial" w:cs="Arial"/>
                <w:i/>
                <w:iCs/>
              </w:rPr>
              <w:t>Acting Depots Policy’</w:t>
            </w:r>
          </w:p>
          <w:p w14:paraId="6BB47130" w14:textId="3E17AB97" w:rsidR="00CE416C" w:rsidRPr="00E613AA" w:rsidRDefault="00CE416C" w:rsidP="0563586D">
            <w:pPr>
              <w:spacing w:after="0" w:line="240" w:lineRule="auto"/>
              <w:rPr>
                <w:rFonts w:ascii="Arial" w:eastAsia="Times New Roman" w:hAnsi="Arial" w:cs="Arial"/>
                <w:lang w:eastAsia="en-GB"/>
              </w:rPr>
            </w:pPr>
          </w:p>
        </w:tc>
        <w:tc>
          <w:tcPr>
            <w:tcW w:w="2977" w:type="dxa"/>
          </w:tcPr>
          <w:p w14:paraId="1AB693F9" w14:textId="77777777" w:rsidR="003A43D5" w:rsidRPr="008B4BD7" w:rsidRDefault="05486B23" w:rsidP="0563586D">
            <w:pPr>
              <w:spacing w:after="0" w:line="240" w:lineRule="auto"/>
              <w:rPr>
                <w:rFonts w:ascii="Arial" w:eastAsia="Arial" w:hAnsi="Arial" w:cs="Arial"/>
              </w:rPr>
            </w:pPr>
            <w:r w:rsidRPr="008B4BD7">
              <w:rPr>
                <w:rFonts w:ascii="Arial" w:eastAsia="Arial" w:hAnsi="Arial" w:cs="Arial"/>
              </w:rPr>
              <w:t>Full policy review</w:t>
            </w:r>
            <w:r w:rsidR="002F5383" w:rsidRPr="008B4BD7">
              <w:rPr>
                <w:rFonts w:ascii="Arial" w:eastAsia="Arial" w:hAnsi="Arial" w:cs="Arial"/>
              </w:rPr>
              <w:t xml:space="preserve">. </w:t>
            </w:r>
          </w:p>
          <w:p w14:paraId="32AF1468" w14:textId="061AD3F6" w:rsidR="05486B23" w:rsidRPr="008B4BD7" w:rsidRDefault="002F5383" w:rsidP="0563586D">
            <w:pPr>
              <w:spacing w:after="0" w:line="240" w:lineRule="auto"/>
              <w:rPr>
                <w:rFonts w:ascii="Arial" w:eastAsia="Arial" w:hAnsi="Arial" w:cs="Arial"/>
              </w:rPr>
            </w:pPr>
            <w:r w:rsidRPr="008B4BD7">
              <w:rPr>
                <w:rFonts w:ascii="Arial" w:eastAsia="Arial" w:hAnsi="Arial" w:cs="Arial"/>
              </w:rPr>
              <w:t xml:space="preserve">Previous policy </w:t>
            </w:r>
            <w:r w:rsidR="00F367E5" w:rsidRPr="008B4BD7">
              <w:rPr>
                <w:rFonts w:ascii="Arial" w:eastAsia="Arial" w:hAnsi="Arial" w:cs="Arial"/>
              </w:rPr>
              <w:t>covered cho</w:t>
            </w:r>
            <w:r w:rsidR="003A43D5" w:rsidRPr="008B4BD7">
              <w:rPr>
                <w:rFonts w:ascii="Arial" w:eastAsia="Arial" w:hAnsi="Arial" w:cs="Arial"/>
              </w:rPr>
              <w:t>i</w:t>
            </w:r>
            <w:r w:rsidR="00F367E5" w:rsidRPr="008B4BD7">
              <w:rPr>
                <w:rFonts w:ascii="Arial" w:eastAsia="Arial" w:hAnsi="Arial" w:cs="Arial"/>
              </w:rPr>
              <w:t xml:space="preserve">ce and advice on prescribing </w:t>
            </w:r>
            <w:r w:rsidR="006D29A1" w:rsidRPr="008B4BD7">
              <w:rPr>
                <w:rFonts w:ascii="Arial" w:eastAsia="Arial" w:hAnsi="Arial" w:cs="Arial"/>
              </w:rPr>
              <w:t>long-acting</w:t>
            </w:r>
            <w:r w:rsidR="003A43D5" w:rsidRPr="008B4BD7">
              <w:rPr>
                <w:rFonts w:ascii="Arial" w:eastAsia="Arial" w:hAnsi="Arial" w:cs="Arial"/>
              </w:rPr>
              <w:t xml:space="preserve"> depots with monographs for each depot. This new policy</w:t>
            </w:r>
            <w:r w:rsidR="05486B23" w:rsidRPr="008B4BD7">
              <w:rPr>
                <w:rFonts w:ascii="Arial" w:eastAsia="Arial" w:hAnsi="Arial" w:cs="Arial"/>
              </w:rPr>
              <w:t xml:space="preserve"> introduc</w:t>
            </w:r>
            <w:r w:rsidR="003A43D5" w:rsidRPr="008B4BD7">
              <w:rPr>
                <w:rFonts w:ascii="Arial" w:eastAsia="Arial" w:hAnsi="Arial" w:cs="Arial"/>
              </w:rPr>
              <w:t xml:space="preserve">es </w:t>
            </w:r>
            <w:r w:rsidR="00DE332E" w:rsidRPr="008B4BD7">
              <w:rPr>
                <w:rFonts w:ascii="Arial" w:eastAsia="Arial" w:hAnsi="Arial" w:cs="Arial"/>
              </w:rPr>
              <w:t xml:space="preserve">extended </w:t>
            </w:r>
            <w:r w:rsidR="00EB5E99" w:rsidRPr="008B4BD7">
              <w:rPr>
                <w:rFonts w:ascii="Arial" w:eastAsia="Arial" w:hAnsi="Arial" w:cs="Arial"/>
              </w:rPr>
              <w:t>sections</w:t>
            </w:r>
            <w:r w:rsidR="00DE332E" w:rsidRPr="008B4BD7">
              <w:rPr>
                <w:rFonts w:ascii="Arial" w:eastAsia="Arial" w:hAnsi="Arial" w:cs="Arial"/>
              </w:rPr>
              <w:t xml:space="preserve"> on</w:t>
            </w:r>
            <w:r w:rsidR="00630A0A" w:rsidRPr="008B4BD7">
              <w:rPr>
                <w:rFonts w:ascii="Arial" w:eastAsia="Arial" w:hAnsi="Arial" w:cs="Arial"/>
              </w:rPr>
              <w:t>:</w:t>
            </w:r>
          </w:p>
          <w:p w14:paraId="35908032" w14:textId="36917D05" w:rsidR="00111443" w:rsidRPr="008B4BD7" w:rsidRDefault="00630A0A" w:rsidP="00630A0A">
            <w:pPr>
              <w:pStyle w:val="ListParagraph"/>
              <w:numPr>
                <w:ilvl w:val="0"/>
                <w:numId w:val="42"/>
              </w:numPr>
              <w:spacing w:after="0" w:line="240" w:lineRule="auto"/>
              <w:rPr>
                <w:rFonts w:ascii="Arial" w:eastAsia="Arial" w:hAnsi="Arial" w:cs="Arial"/>
              </w:rPr>
            </w:pPr>
            <w:r w:rsidRPr="008B4BD7">
              <w:rPr>
                <w:rFonts w:ascii="Arial" w:eastAsia="Arial" w:hAnsi="Arial" w:cs="Arial"/>
              </w:rPr>
              <w:t>Prescri</w:t>
            </w:r>
            <w:r w:rsidR="00C37EE8" w:rsidRPr="008B4BD7">
              <w:rPr>
                <w:rFonts w:ascii="Arial" w:eastAsia="Arial" w:hAnsi="Arial" w:cs="Arial"/>
              </w:rPr>
              <w:t>bing</w:t>
            </w:r>
            <w:r w:rsidRPr="008B4BD7">
              <w:rPr>
                <w:rFonts w:ascii="Arial" w:eastAsia="Arial" w:hAnsi="Arial" w:cs="Arial"/>
              </w:rPr>
              <w:t>: deprescribing, switching</w:t>
            </w:r>
            <w:r w:rsidR="008B4BD7" w:rsidRPr="008B4BD7">
              <w:rPr>
                <w:rFonts w:ascii="Arial" w:eastAsia="Arial" w:hAnsi="Arial" w:cs="Arial"/>
              </w:rPr>
              <w:t>,</w:t>
            </w:r>
            <w:r w:rsidR="008B4BD7" w:rsidRPr="008B4BD7">
              <w:rPr>
                <w:rFonts w:ascii="Arial" w:hAnsi="Arial" w:cs="Arial"/>
              </w:rPr>
              <w:t xml:space="preserve"> review</w:t>
            </w:r>
            <w:r w:rsidRPr="008B4BD7">
              <w:rPr>
                <w:rFonts w:ascii="Arial" w:eastAsia="Arial" w:hAnsi="Arial" w:cs="Arial"/>
              </w:rPr>
              <w:t xml:space="preserve"> and transfers</w:t>
            </w:r>
          </w:p>
          <w:p w14:paraId="0302BBFF" w14:textId="60D2AE7F" w:rsidR="00630A0A" w:rsidRPr="008B4BD7" w:rsidRDefault="00116B02" w:rsidP="00630A0A">
            <w:pPr>
              <w:pStyle w:val="ListParagraph"/>
              <w:numPr>
                <w:ilvl w:val="0"/>
                <w:numId w:val="42"/>
              </w:numPr>
              <w:spacing w:after="0" w:line="240" w:lineRule="auto"/>
              <w:rPr>
                <w:rFonts w:ascii="Arial" w:eastAsia="Arial" w:hAnsi="Arial" w:cs="Arial"/>
              </w:rPr>
            </w:pPr>
            <w:r w:rsidRPr="008B4BD7">
              <w:rPr>
                <w:rFonts w:ascii="Arial" w:eastAsia="Arial" w:hAnsi="Arial" w:cs="Arial"/>
              </w:rPr>
              <w:t>Administration:</w:t>
            </w:r>
          </w:p>
          <w:p w14:paraId="12FC6445" w14:textId="2D54A565" w:rsidR="00116B02" w:rsidRPr="008B4BD7" w:rsidRDefault="00322CB2" w:rsidP="00116B02">
            <w:pPr>
              <w:pStyle w:val="ListParagraph"/>
              <w:spacing w:after="0" w:line="240" w:lineRule="auto"/>
              <w:ind w:left="360"/>
              <w:rPr>
                <w:rFonts w:ascii="Arial" w:eastAsia="Arial" w:hAnsi="Arial" w:cs="Arial"/>
              </w:rPr>
            </w:pPr>
            <w:r w:rsidRPr="008B4BD7">
              <w:rPr>
                <w:rFonts w:ascii="Arial" w:eastAsia="Arial" w:hAnsi="Arial" w:cs="Arial"/>
              </w:rPr>
              <w:t>Posology and method of administration</w:t>
            </w:r>
            <w:r w:rsidR="007162E7" w:rsidRPr="008B4BD7">
              <w:rPr>
                <w:rFonts w:ascii="Arial" w:eastAsia="Arial" w:hAnsi="Arial" w:cs="Arial"/>
              </w:rPr>
              <w:t>, communication, pre-admission checks, delayed &amp; missed doses</w:t>
            </w:r>
            <w:r w:rsidR="00816B26" w:rsidRPr="008B4BD7">
              <w:rPr>
                <w:rFonts w:ascii="Arial" w:eastAsia="Arial" w:hAnsi="Arial" w:cs="Arial"/>
              </w:rPr>
              <w:t>, escalation and travelling.</w:t>
            </w:r>
          </w:p>
          <w:p w14:paraId="49178D51" w14:textId="162FCDE8" w:rsidR="00816B26" w:rsidRPr="008B4BD7" w:rsidRDefault="00FA61C8" w:rsidP="00816B26">
            <w:pPr>
              <w:pStyle w:val="ListParagraph"/>
              <w:numPr>
                <w:ilvl w:val="0"/>
                <w:numId w:val="42"/>
              </w:numPr>
              <w:spacing w:after="0" w:line="240" w:lineRule="auto"/>
              <w:rPr>
                <w:rFonts w:ascii="Arial" w:eastAsia="Arial" w:hAnsi="Arial" w:cs="Arial"/>
              </w:rPr>
            </w:pPr>
            <w:r w:rsidRPr="008B4BD7">
              <w:rPr>
                <w:rFonts w:ascii="Arial" w:eastAsia="Arial" w:hAnsi="Arial" w:cs="Arial"/>
              </w:rPr>
              <w:t>Ordering</w:t>
            </w:r>
          </w:p>
          <w:p w14:paraId="0282013F" w14:textId="23228DBB" w:rsidR="00816B26" w:rsidRPr="008B4BD7" w:rsidRDefault="00816B26" w:rsidP="00816B26">
            <w:pPr>
              <w:pStyle w:val="ListParagraph"/>
              <w:numPr>
                <w:ilvl w:val="0"/>
                <w:numId w:val="42"/>
              </w:numPr>
              <w:spacing w:after="0" w:line="240" w:lineRule="auto"/>
              <w:rPr>
                <w:rFonts w:ascii="Arial" w:eastAsia="Arial" w:hAnsi="Arial" w:cs="Arial"/>
              </w:rPr>
            </w:pPr>
            <w:r w:rsidRPr="008B4BD7">
              <w:rPr>
                <w:rFonts w:ascii="Arial" w:eastAsia="Arial" w:hAnsi="Arial" w:cs="Arial"/>
              </w:rPr>
              <w:t>Transportation</w:t>
            </w:r>
          </w:p>
          <w:p w14:paraId="428594B0" w14:textId="7D4A43A8" w:rsidR="00CE416C" w:rsidRPr="008B4BD7" w:rsidRDefault="00816B26" w:rsidP="00816B26">
            <w:pPr>
              <w:pStyle w:val="ListParagraph"/>
              <w:numPr>
                <w:ilvl w:val="0"/>
                <w:numId w:val="42"/>
              </w:numPr>
              <w:spacing w:after="0" w:line="240" w:lineRule="auto"/>
              <w:rPr>
                <w:rFonts w:ascii="Arial" w:eastAsia="Arial" w:hAnsi="Arial" w:cs="Arial"/>
              </w:rPr>
            </w:pPr>
            <w:r w:rsidRPr="008B4BD7">
              <w:rPr>
                <w:rFonts w:ascii="Arial" w:eastAsia="Arial" w:hAnsi="Arial" w:cs="Arial"/>
              </w:rPr>
              <w:t>St</w:t>
            </w:r>
            <w:r w:rsidR="5E3E6ABA" w:rsidRPr="008B4BD7">
              <w:rPr>
                <w:rFonts w:ascii="Arial" w:eastAsia="Arial" w:hAnsi="Arial" w:cs="Arial"/>
              </w:rPr>
              <w:t>orage and disposal</w:t>
            </w:r>
          </w:p>
          <w:p w14:paraId="25127DA5" w14:textId="2ABAFED1" w:rsidR="008B4BD7" w:rsidRPr="008B4BD7" w:rsidRDefault="008B4BD7" w:rsidP="00816B26">
            <w:pPr>
              <w:pStyle w:val="ListParagraph"/>
              <w:numPr>
                <w:ilvl w:val="0"/>
                <w:numId w:val="42"/>
              </w:numPr>
              <w:spacing w:after="0" w:line="240" w:lineRule="auto"/>
              <w:rPr>
                <w:rFonts w:ascii="Arial" w:eastAsia="Arial" w:hAnsi="Arial" w:cs="Arial"/>
              </w:rPr>
            </w:pPr>
            <w:r w:rsidRPr="008B4BD7">
              <w:rPr>
                <w:rFonts w:ascii="Arial" w:hAnsi="Arial" w:cs="Arial"/>
              </w:rPr>
              <w:t>Monitoring</w:t>
            </w:r>
          </w:p>
          <w:p w14:paraId="04672205" w14:textId="592C0D64" w:rsidR="005D401B" w:rsidRPr="008B4BD7" w:rsidRDefault="005D401B" w:rsidP="00816B26">
            <w:pPr>
              <w:pStyle w:val="ListParagraph"/>
              <w:numPr>
                <w:ilvl w:val="0"/>
                <w:numId w:val="42"/>
              </w:numPr>
              <w:spacing w:after="0" w:line="240" w:lineRule="auto"/>
              <w:rPr>
                <w:rFonts w:ascii="Arial" w:eastAsia="Arial" w:hAnsi="Arial" w:cs="Arial"/>
              </w:rPr>
            </w:pPr>
            <w:r w:rsidRPr="008B4BD7">
              <w:rPr>
                <w:rFonts w:ascii="Arial" w:eastAsia="Arial" w:hAnsi="Arial" w:cs="Arial"/>
              </w:rPr>
              <w:t xml:space="preserve">Olanzapine </w:t>
            </w:r>
            <w:r w:rsidR="00E3334B" w:rsidRPr="008B4BD7">
              <w:rPr>
                <w:rFonts w:ascii="Arial" w:eastAsia="Arial" w:hAnsi="Arial" w:cs="Arial"/>
              </w:rPr>
              <w:t>LAI</w:t>
            </w:r>
          </w:p>
        </w:tc>
      </w:tr>
      <w:bookmarkEnd w:id="0"/>
      <w:bookmarkEnd w:id="1"/>
    </w:tbl>
    <w:p w14:paraId="6770AD46" w14:textId="77777777" w:rsidR="00CE416C" w:rsidRDefault="00CE416C" w:rsidP="00CE416C">
      <w:pPr>
        <w:spacing w:after="0" w:line="240" w:lineRule="auto"/>
        <w:rPr>
          <w:rFonts w:ascii="Arial" w:eastAsia="Times New Roman" w:hAnsi="Arial" w:cs="Arial"/>
          <w:b/>
          <w:lang w:eastAsia="en-GB"/>
        </w:rPr>
      </w:pPr>
    </w:p>
    <w:p w14:paraId="68B4513C" w14:textId="77777777" w:rsidR="00CE416C" w:rsidRDefault="00CE416C" w:rsidP="00CE416C">
      <w:pPr>
        <w:spacing w:after="0" w:line="240" w:lineRule="auto"/>
        <w:rPr>
          <w:rFonts w:ascii="Arial" w:eastAsia="Times New Roman" w:hAnsi="Arial" w:cs="Arial"/>
          <w:b/>
          <w:lang w:eastAsia="en-GB"/>
        </w:rPr>
      </w:pPr>
    </w:p>
    <w:p w14:paraId="689D5FD5" w14:textId="77777777" w:rsidR="00CE416C" w:rsidRDefault="00CE416C" w:rsidP="00CE416C">
      <w:pPr>
        <w:spacing w:after="0" w:line="240" w:lineRule="auto"/>
        <w:rPr>
          <w:rFonts w:ascii="Arial" w:eastAsia="Times New Roman" w:hAnsi="Arial" w:cs="Arial"/>
          <w:b/>
          <w:lang w:eastAsia="en-GB"/>
        </w:rPr>
      </w:pPr>
    </w:p>
    <w:p w14:paraId="787263F0" w14:textId="77777777" w:rsidR="00CE416C" w:rsidRDefault="00CE416C" w:rsidP="00CE416C">
      <w:pPr>
        <w:spacing w:after="0" w:line="240" w:lineRule="auto"/>
        <w:rPr>
          <w:rFonts w:ascii="Arial" w:eastAsia="Times New Roman" w:hAnsi="Arial" w:cs="Arial"/>
          <w:b/>
          <w:lang w:eastAsia="en-GB"/>
        </w:rPr>
      </w:pPr>
    </w:p>
    <w:p w14:paraId="5770EE2A" w14:textId="77777777" w:rsidR="00CE416C" w:rsidRDefault="00CE416C" w:rsidP="00CE416C">
      <w:pPr>
        <w:spacing w:after="0" w:line="240" w:lineRule="auto"/>
        <w:rPr>
          <w:rFonts w:ascii="Arial" w:eastAsia="Times New Roman" w:hAnsi="Arial" w:cs="Arial"/>
          <w:b/>
          <w:lang w:eastAsia="en-GB"/>
        </w:rPr>
      </w:pPr>
    </w:p>
    <w:p w14:paraId="226DA464" w14:textId="77777777" w:rsidR="00CE416C" w:rsidRDefault="00CE416C" w:rsidP="00CE416C">
      <w:pPr>
        <w:spacing w:after="0" w:line="240" w:lineRule="auto"/>
        <w:rPr>
          <w:rFonts w:ascii="Arial" w:eastAsia="Times New Roman" w:hAnsi="Arial" w:cs="Arial"/>
          <w:b/>
          <w:lang w:eastAsia="en-GB"/>
        </w:rPr>
      </w:pPr>
    </w:p>
    <w:p w14:paraId="63484FB7" w14:textId="77777777" w:rsidR="00CE416C" w:rsidRDefault="00CE416C" w:rsidP="00CE416C">
      <w:pPr>
        <w:spacing w:after="0" w:line="240" w:lineRule="auto"/>
        <w:rPr>
          <w:rFonts w:ascii="Arial" w:eastAsia="Times New Roman" w:hAnsi="Arial" w:cs="Arial"/>
          <w:b/>
          <w:lang w:eastAsia="en-GB"/>
        </w:rPr>
      </w:pPr>
    </w:p>
    <w:p w14:paraId="682712F1" w14:textId="77777777" w:rsidR="00CE416C" w:rsidRDefault="00CE416C" w:rsidP="00CE416C">
      <w:pPr>
        <w:spacing w:after="0" w:line="240" w:lineRule="auto"/>
        <w:rPr>
          <w:rFonts w:ascii="Arial" w:eastAsia="Times New Roman" w:hAnsi="Arial" w:cs="Arial"/>
          <w:b/>
          <w:lang w:eastAsia="en-GB"/>
        </w:rPr>
      </w:pPr>
    </w:p>
    <w:p w14:paraId="3E0EA43B" w14:textId="77777777" w:rsidR="00CE416C" w:rsidRDefault="00CE416C" w:rsidP="00CE416C">
      <w:pPr>
        <w:spacing w:after="0" w:line="240" w:lineRule="auto"/>
        <w:rPr>
          <w:rFonts w:ascii="Arial" w:eastAsia="Times New Roman" w:hAnsi="Arial" w:cs="Arial"/>
          <w:b/>
          <w:lang w:eastAsia="en-GB"/>
        </w:rPr>
      </w:pPr>
    </w:p>
    <w:p w14:paraId="68E25FEB" w14:textId="77777777" w:rsidR="00CE416C" w:rsidRDefault="00CE416C" w:rsidP="00CE416C">
      <w:pPr>
        <w:rPr>
          <w:rFonts w:ascii="Arial" w:eastAsia="Times New Roman" w:hAnsi="Arial" w:cs="Arial"/>
          <w:b/>
          <w:lang w:eastAsia="en-GB"/>
        </w:rPr>
      </w:pPr>
      <w:r>
        <w:rPr>
          <w:rFonts w:ascii="Arial" w:eastAsia="Times New Roman" w:hAnsi="Arial" w:cs="Arial"/>
          <w:b/>
          <w:lang w:eastAsia="en-GB"/>
        </w:rPr>
        <w:br w:type="page"/>
      </w:r>
    </w:p>
    <w:p w14:paraId="18942B85" w14:textId="78E40514" w:rsidR="00CE416C" w:rsidRPr="00D508AA" w:rsidRDefault="00CE416C" w:rsidP="00CE416C">
      <w:pPr>
        <w:spacing w:after="0" w:line="240" w:lineRule="auto"/>
        <w:jc w:val="center"/>
        <w:rPr>
          <w:rFonts w:ascii="Arial" w:eastAsia="Times New Roman" w:hAnsi="Arial" w:cs="Arial"/>
          <w:b/>
          <w:bCs/>
          <w:lang w:eastAsia="en-GB"/>
        </w:rPr>
      </w:pPr>
      <w:r w:rsidRPr="00D508AA">
        <w:rPr>
          <w:rFonts w:ascii="Arial" w:eastAsia="Times New Roman" w:hAnsi="Arial" w:cs="Arial"/>
          <w:b/>
          <w:bCs/>
          <w:lang w:eastAsia="en-GB"/>
        </w:rPr>
        <w:lastRenderedPageBreak/>
        <w:t>Contents</w:t>
      </w:r>
    </w:p>
    <w:p w14:paraId="5EA3BBB6" w14:textId="4A65213D" w:rsidR="00E61738" w:rsidRDefault="00E61738" w:rsidP="00CE416C">
      <w:pPr>
        <w:spacing w:after="0" w:line="240" w:lineRule="auto"/>
        <w:jc w:val="center"/>
        <w:rPr>
          <w:rFonts w:ascii="Arial" w:eastAsia="Times New Roman" w:hAnsi="Arial" w:cs="Arial"/>
          <w:lang w:eastAsia="en-GB"/>
        </w:rPr>
      </w:pPr>
    </w:p>
    <w:p w14:paraId="24B8FF1F" w14:textId="77777777" w:rsidR="00E61738" w:rsidRPr="00E613AA" w:rsidRDefault="00E61738" w:rsidP="00CE416C">
      <w:pPr>
        <w:spacing w:after="0" w:line="240" w:lineRule="auto"/>
        <w:jc w:val="center"/>
        <w:rPr>
          <w:rFonts w:ascii="Arial" w:eastAsia="Times New Roman" w:hAnsi="Arial" w:cs="Arial"/>
          <w:lang w:eastAsia="en-GB"/>
        </w:rPr>
      </w:pPr>
    </w:p>
    <w:tbl>
      <w:tblPr>
        <w:tblStyle w:val="TableGrid"/>
        <w:tblW w:w="9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88"/>
        <w:gridCol w:w="7129"/>
        <w:gridCol w:w="987"/>
      </w:tblGrid>
      <w:tr w:rsidR="00CE416C" w:rsidRPr="00E613AA" w14:paraId="3A5178A7" w14:textId="77777777" w:rsidTr="00953F27">
        <w:tc>
          <w:tcPr>
            <w:tcW w:w="8117" w:type="dxa"/>
            <w:gridSpan w:val="2"/>
          </w:tcPr>
          <w:p w14:paraId="07563E79" w14:textId="77777777" w:rsidR="00CE416C" w:rsidRPr="00E613AA" w:rsidRDefault="00CE416C" w:rsidP="00BC09C0">
            <w:pPr>
              <w:rPr>
                <w:rFonts w:ascii="Arial" w:eastAsia="Times New Roman" w:hAnsi="Arial" w:cs="Arial"/>
                <w:b/>
                <w:lang w:eastAsia="en-GB"/>
              </w:rPr>
            </w:pPr>
            <w:r w:rsidRPr="00E613AA">
              <w:rPr>
                <w:rFonts w:ascii="Arial" w:eastAsia="Times New Roman" w:hAnsi="Arial" w:cs="Arial"/>
                <w:b/>
                <w:lang w:eastAsia="en-GB"/>
              </w:rPr>
              <w:t>Paragraph</w:t>
            </w:r>
          </w:p>
        </w:tc>
        <w:tc>
          <w:tcPr>
            <w:tcW w:w="987" w:type="dxa"/>
          </w:tcPr>
          <w:p w14:paraId="12A7616E" w14:textId="77777777" w:rsidR="00CE416C" w:rsidRPr="00E613AA" w:rsidRDefault="00CE416C" w:rsidP="00BC09C0">
            <w:pPr>
              <w:jc w:val="center"/>
              <w:rPr>
                <w:rFonts w:ascii="Arial" w:eastAsia="Times New Roman" w:hAnsi="Arial" w:cs="Arial"/>
                <w:b/>
                <w:lang w:eastAsia="en-GB"/>
              </w:rPr>
            </w:pPr>
            <w:r w:rsidRPr="00E613AA">
              <w:rPr>
                <w:rFonts w:ascii="Arial" w:eastAsia="Times New Roman" w:hAnsi="Arial" w:cs="Arial"/>
                <w:b/>
                <w:lang w:eastAsia="en-GB"/>
              </w:rPr>
              <w:t>Page</w:t>
            </w:r>
          </w:p>
        </w:tc>
      </w:tr>
      <w:tr w:rsidR="00CE416C" w:rsidRPr="00E613AA" w14:paraId="031B31CD" w14:textId="77777777" w:rsidTr="00953F27">
        <w:tc>
          <w:tcPr>
            <w:tcW w:w="988" w:type="dxa"/>
          </w:tcPr>
          <w:p w14:paraId="5062EAD6" w14:textId="6AA962B2" w:rsidR="00CE416C" w:rsidRPr="0001566B" w:rsidRDefault="00524121" w:rsidP="00524121">
            <w:pPr>
              <w:spacing w:before="80" w:after="80"/>
              <w:jc w:val="center"/>
              <w:rPr>
                <w:rFonts w:ascii="Arial" w:eastAsia="Times New Roman" w:hAnsi="Arial" w:cs="Arial"/>
                <w:lang w:eastAsia="en-GB"/>
              </w:rPr>
            </w:pPr>
            <w:r w:rsidRPr="0001566B">
              <w:rPr>
                <w:rFonts w:ascii="Arial" w:eastAsia="Times New Roman" w:hAnsi="Arial" w:cs="Arial"/>
                <w:lang w:eastAsia="en-GB"/>
              </w:rPr>
              <w:t>1</w:t>
            </w:r>
          </w:p>
        </w:tc>
        <w:tc>
          <w:tcPr>
            <w:tcW w:w="7129" w:type="dxa"/>
          </w:tcPr>
          <w:p w14:paraId="7A47F86E" w14:textId="48C6EECC" w:rsidR="00CE416C" w:rsidRPr="0001566B" w:rsidRDefault="00FC5B37" w:rsidP="00524121">
            <w:pPr>
              <w:spacing w:before="80" w:after="80"/>
              <w:rPr>
                <w:rFonts w:ascii="Arial" w:eastAsia="Times New Roman" w:hAnsi="Arial" w:cs="Arial"/>
                <w:lang w:eastAsia="en-GB"/>
              </w:rPr>
            </w:pPr>
            <w:r>
              <w:rPr>
                <w:rFonts w:ascii="Arial" w:eastAsia="Times New Roman" w:hAnsi="Arial" w:cs="Arial"/>
                <w:lang w:eastAsia="en-GB"/>
              </w:rPr>
              <w:t xml:space="preserve">Aim </w:t>
            </w:r>
          </w:p>
        </w:tc>
        <w:tc>
          <w:tcPr>
            <w:tcW w:w="987" w:type="dxa"/>
          </w:tcPr>
          <w:p w14:paraId="36129CEE" w14:textId="57E963BA" w:rsidR="00CE416C" w:rsidRPr="0001566B"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5</w:t>
            </w:r>
          </w:p>
        </w:tc>
      </w:tr>
      <w:tr w:rsidR="00CE416C" w:rsidRPr="00E613AA" w14:paraId="232D1BFB" w14:textId="77777777" w:rsidTr="00953F27">
        <w:tc>
          <w:tcPr>
            <w:tcW w:w="988" w:type="dxa"/>
          </w:tcPr>
          <w:p w14:paraId="7CC47A50" w14:textId="37ABC14C" w:rsidR="00CE416C" w:rsidRPr="0001566B" w:rsidRDefault="00023F27" w:rsidP="00524121">
            <w:pPr>
              <w:spacing w:before="80" w:after="80"/>
              <w:jc w:val="center"/>
              <w:rPr>
                <w:rFonts w:ascii="Arial" w:eastAsia="Times New Roman" w:hAnsi="Arial" w:cs="Arial"/>
                <w:lang w:eastAsia="en-GB"/>
              </w:rPr>
            </w:pPr>
            <w:r>
              <w:rPr>
                <w:rFonts w:ascii="Arial" w:eastAsia="Times New Roman" w:hAnsi="Arial" w:cs="Arial"/>
                <w:lang w:eastAsia="en-GB"/>
              </w:rPr>
              <w:t>2</w:t>
            </w:r>
          </w:p>
        </w:tc>
        <w:tc>
          <w:tcPr>
            <w:tcW w:w="7129" w:type="dxa"/>
          </w:tcPr>
          <w:p w14:paraId="72C02FBA" w14:textId="77777777" w:rsidR="00CE416C" w:rsidRPr="0001566B" w:rsidRDefault="00CE416C" w:rsidP="00524121">
            <w:pPr>
              <w:spacing w:before="80" w:after="80"/>
              <w:rPr>
                <w:rFonts w:ascii="Arial" w:eastAsia="Times New Roman" w:hAnsi="Arial" w:cs="Arial"/>
                <w:lang w:eastAsia="en-GB"/>
              </w:rPr>
            </w:pPr>
            <w:r w:rsidRPr="0001566B">
              <w:rPr>
                <w:rFonts w:ascii="Arial" w:eastAsia="Times New Roman" w:hAnsi="Arial" w:cs="Arial"/>
                <w:lang w:eastAsia="en-GB"/>
              </w:rPr>
              <w:t xml:space="preserve">Duties and Responsibilities </w:t>
            </w:r>
          </w:p>
          <w:p w14:paraId="4A023F1D" w14:textId="73B95D91" w:rsidR="00E61738" w:rsidRPr="0001566B" w:rsidRDefault="00F6660C" w:rsidP="00524121">
            <w:pPr>
              <w:spacing w:before="80" w:after="80"/>
              <w:rPr>
                <w:rFonts w:ascii="Arial" w:eastAsia="Times New Roman" w:hAnsi="Arial" w:cs="Arial"/>
                <w:lang w:eastAsia="en-GB"/>
              </w:rPr>
            </w:pPr>
            <w:r>
              <w:rPr>
                <w:rFonts w:ascii="Arial" w:eastAsia="Times New Roman" w:hAnsi="Arial" w:cs="Arial"/>
                <w:lang w:eastAsia="en-GB"/>
              </w:rPr>
              <w:t>2</w:t>
            </w:r>
            <w:r w:rsidR="00E61738" w:rsidRPr="0001566B">
              <w:rPr>
                <w:rFonts w:ascii="Arial" w:eastAsia="Times New Roman" w:hAnsi="Arial" w:cs="Arial"/>
                <w:lang w:eastAsia="en-GB"/>
              </w:rPr>
              <w:t>.1 Prescribers</w:t>
            </w:r>
          </w:p>
          <w:p w14:paraId="1C502727" w14:textId="3584788A" w:rsidR="00E61738" w:rsidRPr="0001566B" w:rsidRDefault="00F6660C" w:rsidP="00524121">
            <w:pPr>
              <w:spacing w:before="80" w:after="80"/>
              <w:rPr>
                <w:rFonts w:ascii="Arial" w:eastAsia="Times New Roman" w:hAnsi="Arial" w:cs="Arial"/>
                <w:lang w:eastAsia="en-GB"/>
              </w:rPr>
            </w:pPr>
            <w:r>
              <w:rPr>
                <w:rFonts w:ascii="Arial" w:eastAsia="Times New Roman" w:hAnsi="Arial" w:cs="Arial"/>
                <w:lang w:eastAsia="en-GB"/>
              </w:rPr>
              <w:t>2</w:t>
            </w:r>
            <w:r w:rsidR="00E61738" w:rsidRPr="0001566B">
              <w:rPr>
                <w:rFonts w:ascii="Arial" w:eastAsia="Times New Roman" w:hAnsi="Arial" w:cs="Arial"/>
                <w:lang w:eastAsia="en-GB"/>
              </w:rPr>
              <w:t xml:space="preserve">.2 Registered nurses and </w:t>
            </w:r>
            <w:r w:rsidR="0001566B" w:rsidRPr="0001566B">
              <w:rPr>
                <w:rFonts w:ascii="Arial" w:eastAsia="Times New Roman" w:hAnsi="Arial" w:cs="Arial"/>
                <w:lang w:eastAsia="en-GB"/>
              </w:rPr>
              <w:t>nursing</w:t>
            </w:r>
            <w:r w:rsidR="00E61738" w:rsidRPr="0001566B">
              <w:rPr>
                <w:rFonts w:ascii="Arial" w:eastAsia="Times New Roman" w:hAnsi="Arial" w:cs="Arial"/>
                <w:lang w:eastAsia="en-GB"/>
              </w:rPr>
              <w:t xml:space="preserve"> associates</w:t>
            </w:r>
          </w:p>
          <w:p w14:paraId="18954D52" w14:textId="4AE1BB2C" w:rsidR="00E61738" w:rsidRPr="0001566B" w:rsidRDefault="00F6660C" w:rsidP="0001566B">
            <w:pPr>
              <w:spacing w:before="80" w:after="80"/>
              <w:rPr>
                <w:rFonts w:ascii="Arial" w:eastAsia="Times New Roman" w:hAnsi="Arial" w:cs="Arial"/>
                <w:lang w:eastAsia="en-GB"/>
              </w:rPr>
            </w:pPr>
            <w:r>
              <w:rPr>
                <w:rFonts w:ascii="Arial" w:eastAsia="Times New Roman" w:hAnsi="Arial" w:cs="Arial"/>
                <w:lang w:eastAsia="en-GB"/>
              </w:rPr>
              <w:t>2</w:t>
            </w:r>
            <w:r w:rsidR="00E61738" w:rsidRPr="0001566B">
              <w:rPr>
                <w:rFonts w:ascii="Arial" w:eastAsia="Times New Roman" w:hAnsi="Arial" w:cs="Arial"/>
                <w:lang w:eastAsia="en-GB"/>
              </w:rPr>
              <w:t>.3 Pharmacist and Medicines Management Pharmacy Technicians</w:t>
            </w:r>
          </w:p>
        </w:tc>
        <w:tc>
          <w:tcPr>
            <w:tcW w:w="987" w:type="dxa"/>
          </w:tcPr>
          <w:p w14:paraId="32C3F8D0" w14:textId="3676F506" w:rsidR="00CE416C" w:rsidRPr="0001566B"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5</w:t>
            </w:r>
          </w:p>
        </w:tc>
      </w:tr>
      <w:tr w:rsidR="00CE416C" w:rsidRPr="00E613AA" w14:paraId="096DC4C8" w14:textId="77777777" w:rsidTr="00953F27">
        <w:tc>
          <w:tcPr>
            <w:tcW w:w="988" w:type="dxa"/>
          </w:tcPr>
          <w:p w14:paraId="14972C8D" w14:textId="50D655F5" w:rsidR="00CE416C" w:rsidRPr="00524121" w:rsidRDefault="00F6660C" w:rsidP="00524121">
            <w:pPr>
              <w:spacing w:before="80" w:after="80"/>
              <w:jc w:val="center"/>
              <w:rPr>
                <w:rFonts w:ascii="Arial" w:eastAsia="Times New Roman" w:hAnsi="Arial" w:cs="Arial"/>
                <w:lang w:eastAsia="en-GB"/>
              </w:rPr>
            </w:pPr>
            <w:r>
              <w:rPr>
                <w:rFonts w:ascii="Arial" w:eastAsia="Times New Roman" w:hAnsi="Arial" w:cs="Arial"/>
                <w:lang w:eastAsia="en-GB"/>
              </w:rPr>
              <w:t>3</w:t>
            </w:r>
          </w:p>
        </w:tc>
        <w:tc>
          <w:tcPr>
            <w:tcW w:w="7129" w:type="dxa"/>
          </w:tcPr>
          <w:p w14:paraId="3A8751B6" w14:textId="55D6C6AB" w:rsidR="00E01937" w:rsidRDefault="00E01937" w:rsidP="00524121">
            <w:pPr>
              <w:spacing w:before="80" w:after="80"/>
              <w:rPr>
                <w:rFonts w:ascii="Arial" w:eastAsia="Times New Roman" w:hAnsi="Arial" w:cs="Arial"/>
                <w:lang w:eastAsia="en-GB"/>
              </w:rPr>
            </w:pPr>
            <w:r w:rsidRPr="00524121">
              <w:rPr>
                <w:rFonts w:ascii="Arial" w:eastAsia="Times New Roman" w:hAnsi="Arial" w:cs="Arial"/>
                <w:lang w:eastAsia="en-GB"/>
              </w:rPr>
              <w:t>Prescri</w:t>
            </w:r>
            <w:r w:rsidR="00C37EE8">
              <w:rPr>
                <w:rFonts w:ascii="Arial" w:eastAsia="Times New Roman" w:hAnsi="Arial" w:cs="Arial"/>
                <w:lang w:eastAsia="en-GB"/>
              </w:rPr>
              <w:t>bing</w:t>
            </w:r>
          </w:p>
          <w:p w14:paraId="325337AB" w14:textId="7A2D5F64" w:rsidR="00582E47" w:rsidRDefault="4F34F042" w:rsidP="00524121">
            <w:pPr>
              <w:spacing w:before="80" w:after="80"/>
              <w:rPr>
                <w:rFonts w:ascii="Arial" w:eastAsia="Times New Roman" w:hAnsi="Arial" w:cs="Arial"/>
                <w:lang w:eastAsia="en-GB"/>
              </w:rPr>
            </w:pPr>
            <w:r w:rsidRPr="575D1FF8">
              <w:rPr>
                <w:rFonts w:ascii="Arial" w:eastAsia="Times New Roman" w:hAnsi="Arial" w:cs="Arial"/>
                <w:lang w:eastAsia="en-GB"/>
              </w:rPr>
              <w:t>3</w:t>
            </w:r>
            <w:r w:rsidR="4A46451E" w:rsidRPr="575D1FF8">
              <w:rPr>
                <w:rFonts w:ascii="Arial" w:eastAsia="Times New Roman" w:hAnsi="Arial" w:cs="Arial"/>
                <w:lang w:eastAsia="en-GB"/>
              </w:rPr>
              <w:t xml:space="preserve">.1 </w:t>
            </w:r>
            <w:r w:rsidR="0BDB9A89" w:rsidRPr="575D1FF8">
              <w:rPr>
                <w:rFonts w:ascii="Arial" w:eastAsia="Times New Roman" w:hAnsi="Arial" w:cs="Arial"/>
                <w:lang w:eastAsia="en-GB"/>
              </w:rPr>
              <w:t>Choice of prescribing</w:t>
            </w:r>
          </w:p>
          <w:p w14:paraId="2D61981E" w14:textId="6B144387" w:rsidR="00582E47" w:rsidRDefault="00F6660C" w:rsidP="00582E47">
            <w:pPr>
              <w:spacing w:before="80" w:after="80"/>
              <w:rPr>
                <w:rFonts w:ascii="Arial" w:eastAsia="Times New Roman" w:hAnsi="Arial" w:cs="Arial"/>
                <w:lang w:eastAsia="en-GB"/>
              </w:rPr>
            </w:pPr>
            <w:r>
              <w:rPr>
                <w:rFonts w:ascii="Arial" w:eastAsia="Times New Roman" w:hAnsi="Arial" w:cs="Arial"/>
                <w:lang w:eastAsia="en-GB"/>
              </w:rPr>
              <w:t>3</w:t>
            </w:r>
            <w:r w:rsidR="00524121">
              <w:rPr>
                <w:rFonts w:ascii="Arial" w:eastAsia="Times New Roman" w:hAnsi="Arial" w:cs="Arial"/>
                <w:lang w:eastAsia="en-GB"/>
              </w:rPr>
              <w:t xml:space="preserve">.2 </w:t>
            </w:r>
            <w:r w:rsidR="00582E47">
              <w:rPr>
                <w:rFonts w:ascii="Arial" w:eastAsia="Times New Roman" w:hAnsi="Arial" w:cs="Arial"/>
                <w:lang w:eastAsia="en-GB"/>
              </w:rPr>
              <w:t>Prescribing for inpatients</w:t>
            </w:r>
          </w:p>
          <w:p w14:paraId="59E073D5" w14:textId="6892807E" w:rsidR="00582E47" w:rsidRDefault="00F6660C" w:rsidP="00582E47">
            <w:pPr>
              <w:spacing w:before="80" w:after="80"/>
              <w:rPr>
                <w:rFonts w:ascii="Arial" w:eastAsia="Times New Roman" w:hAnsi="Arial" w:cs="Arial"/>
                <w:lang w:eastAsia="en-GB"/>
              </w:rPr>
            </w:pPr>
            <w:r>
              <w:rPr>
                <w:rFonts w:ascii="Arial" w:eastAsia="Times New Roman" w:hAnsi="Arial" w:cs="Arial"/>
                <w:lang w:eastAsia="en-GB"/>
              </w:rPr>
              <w:t>3</w:t>
            </w:r>
            <w:r w:rsidR="00524121">
              <w:rPr>
                <w:rFonts w:ascii="Arial" w:eastAsia="Times New Roman" w:hAnsi="Arial" w:cs="Arial"/>
                <w:lang w:eastAsia="en-GB"/>
              </w:rPr>
              <w:t xml:space="preserve">.3 </w:t>
            </w:r>
            <w:r w:rsidR="00582E47">
              <w:rPr>
                <w:rFonts w:ascii="Arial" w:eastAsia="Times New Roman" w:hAnsi="Arial" w:cs="Arial"/>
                <w:lang w:eastAsia="en-GB"/>
              </w:rPr>
              <w:t>Prescribing for community patients</w:t>
            </w:r>
          </w:p>
          <w:p w14:paraId="64AE16EB" w14:textId="3904226B" w:rsidR="00483FF2" w:rsidRDefault="00F6660C" w:rsidP="00582E47">
            <w:pPr>
              <w:spacing w:before="80" w:after="80"/>
              <w:rPr>
                <w:rFonts w:ascii="Arial" w:eastAsia="Times New Roman" w:hAnsi="Arial" w:cs="Arial"/>
                <w:lang w:eastAsia="en-GB"/>
              </w:rPr>
            </w:pPr>
            <w:r>
              <w:rPr>
                <w:rFonts w:ascii="Arial" w:eastAsia="Times New Roman" w:hAnsi="Arial" w:cs="Arial"/>
                <w:lang w:eastAsia="en-GB"/>
              </w:rPr>
              <w:t>3</w:t>
            </w:r>
            <w:r w:rsidR="00524121">
              <w:rPr>
                <w:rFonts w:ascii="Arial" w:eastAsia="Times New Roman" w:hAnsi="Arial" w:cs="Arial"/>
                <w:lang w:eastAsia="en-GB"/>
              </w:rPr>
              <w:t xml:space="preserve">.4 </w:t>
            </w:r>
            <w:r w:rsidR="00483FF2">
              <w:rPr>
                <w:rFonts w:ascii="Arial" w:eastAsia="Times New Roman" w:hAnsi="Arial" w:cs="Arial"/>
                <w:lang w:eastAsia="en-GB"/>
              </w:rPr>
              <w:t>Medication review</w:t>
            </w:r>
          </w:p>
          <w:p w14:paraId="0329D479" w14:textId="2ADAA6C1" w:rsidR="00582E47" w:rsidRDefault="00483FF2" w:rsidP="00582E47">
            <w:pPr>
              <w:spacing w:before="80" w:after="80"/>
              <w:rPr>
                <w:rFonts w:ascii="Arial" w:eastAsia="Times New Roman" w:hAnsi="Arial" w:cs="Arial"/>
                <w:lang w:eastAsia="en-GB"/>
              </w:rPr>
            </w:pPr>
            <w:r>
              <w:rPr>
                <w:rFonts w:ascii="Arial" w:eastAsia="Times New Roman" w:hAnsi="Arial" w:cs="Arial"/>
                <w:lang w:eastAsia="en-GB"/>
              </w:rPr>
              <w:t xml:space="preserve">3.5 </w:t>
            </w:r>
            <w:r w:rsidR="00582E47">
              <w:rPr>
                <w:rFonts w:ascii="Arial" w:eastAsia="Times New Roman" w:hAnsi="Arial" w:cs="Arial"/>
                <w:lang w:eastAsia="en-GB"/>
              </w:rPr>
              <w:t>Deprescribing</w:t>
            </w:r>
          </w:p>
          <w:p w14:paraId="1C5CA7B1" w14:textId="6A3DC9CF" w:rsidR="00582E47" w:rsidRDefault="00F6660C" w:rsidP="00582E47">
            <w:pPr>
              <w:spacing w:before="80" w:after="80"/>
              <w:rPr>
                <w:rFonts w:ascii="Arial" w:eastAsia="Times New Roman" w:hAnsi="Arial" w:cs="Arial"/>
                <w:lang w:eastAsia="en-GB"/>
              </w:rPr>
            </w:pPr>
            <w:r>
              <w:rPr>
                <w:rFonts w:ascii="Arial" w:eastAsia="Times New Roman" w:hAnsi="Arial" w:cs="Arial"/>
                <w:lang w:eastAsia="en-GB"/>
              </w:rPr>
              <w:t>3</w:t>
            </w:r>
            <w:r w:rsidR="00582E47">
              <w:rPr>
                <w:rFonts w:ascii="Arial" w:eastAsia="Times New Roman" w:hAnsi="Arial" w:cs="Arial"/>
                <w:lang w:eastAsia="en-GB"/>
              </w:rPr>
              <w:t>.</w:t>
            </w:r>
            <w:r w:rsidR="00483FF2">
              <w:rPr>
                <w:rFonts w:ascii="Arial" w:eastAsia="Times New Roman" w:hAnsi="Arial" w:cs="Arial"/>
                <w:lang w:eastAsia="en-GB"/>
              </w:rPr>
              <w:t>6</w:t>
            </w:r>
            <w:r w:rsidR="00582E47">
              <w:rPr>
                <w:rFonts w:ascii="Arial" w:eastAsia="Times New Roman" w:hAnsi="Arial" w:cs="Arial"/>
                <w:lang w:eastAsia="en-GB"/>
              </w:rPr>
              <w:t xml:space="preserve"> Switching between antipsychotics</w:t>
            </w:r>
          </w:p>
          <w:p w14:paraId="0694D1D3" w14:textId="0B0834BB" w:rsidR="00FC5B37" w:rsidRPr="00524121" w:rsidRDefault="1EB5B1DE" w:rsidP="575D1FF8">
            <w:pPr>
              <w:spacing w:before="80" w:after="80"/>
              <w:rPr>
                <w:rFonts w:ascii="Arial" w:eastAsia="Times New Roman" w:hAnsi="Arial" w:cs="Arial"/>
                <w:lang w:eastAsia="en-GB"/>
              </w:rPr>
            </w:pPr>
            <w:r w:rsidRPr="575D1FF8">
              <w:rPr>
                <w:rFonts w:ascii="Arial" w:eastAsia="Times New Roman" w:hAnsi="Arial" w:cs="Arial"/>
                <w:lang w:eastAsia="en-GB"/>
              </w:rPr>
              <w:t>3</w:t>
            </w:r>
            <w:r w:rsidR="03063CE0" w:rsidRPr="575D1FF8">
              <w:rPr>
                <w:rFonts w:ascii="Arial" w:eastAsia="Times New Roman" w:hAnsi="Arial" w:cs="Arial"/>
                <w:lang w:eastAsia="en-GB"/>
              </w:rPr>
              <w:t>.</w:t>
            </w:r>
            <w:r w:rsidR="3EF3FDAE" w:rsidRPr="575D1FF8">
              <w:rPr>
                <w:rFonts w:ascii="Arial" w:eastAsia="Times New Roman" w:hAnsi="Arial" w:cs="Arial"/>
                <w:lang w:eastAsia="en-GB"/>
              </w:rPr>
              <w:t>7</w:t>
            </w:r>
            <w:r w:rsidR="03063CE0" w:rsidRPr="575D1FF8">
              <w:rPr>
                <w:rFonts w:ascii="Arial" w:eastAsia="Times New Roman" w:hAnsi="Arial" w:cs="Arial"/>
                <w:lang w:eastAsia="en-GB"/>
              </w:rPr>
              <w:t xml:space="preserve"> </w:t>
            </w:r>
            <w:r w:rsidR="5354EB2D" w:rsidRPr="575D1FF8">
              <w:rPr>
                <w:rFonts w:ascii="Arial" w:eastAsia="Times New Roman" w:hAnsi="Arial" w:cs="Arial"/>
                <w:lang w:eastAsia="en-GB"/>
              </w:rPr>
              <w:t>Transfers of patients between teams/settings</w:t>
            </w:r>
          </w:p>
        </w:tc>
        <w:tc>
          <w:tcPr>
            <w:tcW w:w="987" w:type="dxa"/>
          </w:tcPr>
          <w:p w14:paraId="164252C3" w14:textId="59020370" w:rsidR="00CE416C" w:rsidRPr="00E613AA"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7</w:t>
            </w:r>
          </w:p>
        </w:tc>
      </w:tr>
      <w:tr w:rsidR="00524121" w:rsidRPr="00E613AA" w14:paraId="5E6BBD3C" w14:textId="77777777" w:rsidTr="00953F27">
        <w:tc>
          <w:tcPr>
            <w:tcW w:w="988" w:type="dxa"/>
          </w:tcPr>
          <w:p w14:paraId="0EEDF934" w14:textId="65A77AB0" w:rsidR="00524121" w:rsidRPr="00524121" w:rsidRDefault="00F6660C" w:rsidP="00524121">
            <w:pPr>
              <w:spacing w:before="80" w:after="80"/>
              <w:jc w:val="center"/>
              <w:rPr>
                <w:rFonts w:ascii="Arial" w:eastAsia="Times New Roman" w:hAnsi="Arial" w:cs="Arial"/>
                <w:lang w:eastAsia="en-GB"/>
              </w:rPr>
            </w:pPr>
            <w:r>
              <w:rPr>
                <w:rFonts w:ascii="Arial" w:eastAsia="Times New Roman" w:hAnsi="Arial" w:cs="Arial"/>
                <w:lang w:eastAsia="en-GB"/>
              </w:rPr>
              <w:t>4</w:t>
            </w:r>
          </w:p>
        </w:tc>
        <w:tc>
          <w:tcPr>
            <w:tcW w:w="7129" w:type="dxa"/>
          </w:tcPr>
          <w:p w14:paraId="1046AE58" w14:textId="77777777" w:rsidR="00524121" w:rsidRDefault="00524121" w:rsidP="00524121">
            <w:pPr>
              <w:spacing w:before="80" w:after="80"/>
              <w:rPr>
                <w:rFonts w:ascii="Arial" w:eastAsia="Times New Roman" w:hAnsi="Arial" w:cs="Arial"/>
                <w:lang w:eastAsia="en-GB"/>
              </w:rPr>
            </w:pPr>
            <w:r w:rsidRPr="00524121">
              <w:rPr>
                <w:rFonts w:ascii="Arial" w:eastAsia="Times New Roman" w:hAnsi="Arial" w:cs="Arial"/>
                <w:lang w:eastAsia="en-GB"/>
              </w:rPr>
              <w:t>Administration</w:t>
            </w:r>
          </w:p>
          <w:p w14:paraId="4DB5A52C" w14:textId="77777777" w:rsidR="001B181F" w:rsidRDefault="00F6660C" w:rsidP="00524121">
            <w:pPr>
              <w:spacing w:before="80" w:after="80"/>
              <w:rPr>
                <w:rFonts w:ascii="Arial" w:eastAsia="Times New Roman" w:hAnsi="Arial" w:cs="Arial"/>
                <w:lang w:eastAsia="en-GB"/>
              </w:rPr>
            </w:pPr>
            <w:r>
              <w:rPr>
                <w:rFonts w:ascii="Arial" w:eastAsia="Times New Roman" w:hAnsi="Arial" w:cs="Arial"/>
                <w:lang w:eastAsia="en-GB"/>
              </w:rPr>
              <w:t>4</w:t>
            </w:r>
            <w:r w:rsidR="00524121">
              <w:rPr>
                <w:rFonts w:ascii="Arial" w:eastAsia="Times New Roman" w:hAnsi="Arial" w:cs="Arial"/>
                <w:lang w:eastAsia="en-GB"/>
              </w:rPr>
              <w:t xml:space="preserve">.1 </w:t>
            </w:r>
            <w:r w:rsidR="001B181F">
              <w:rPr>
                <w:rFonts w:ascii="Arial" w:eastAsia="Times New Roman" w:hAnsi="Arial" w:cs="Arial"/>
                <w:lang w:eastAsia="en-GB"/>
              </w:rPr>
              <w:t xml:space="preserve">Pre-administration checks </w:t>
            </w:r>
          </w:p>
          <w:p w14:paraId="6C9996A7" w14:textId="3CAD4E15" w:rsidR="00524121" w:rsidRDefault="001B181F" w:rsidP="00524121">
            <w:pPr>
              <w:spacing w:before="80" w:after="80"/>
              <w:rPr>
                <w:rFonts w:ascii="Arial" w:eastAsia="Times New Roman" w:hAnsi="Arial" w:cs="Arial"/>
                <w:lang w:eastAsia="en-GB"/>
              </w:rPr>
            </w:pPr>
            <w:r>
              <w:rPr>
                <w:rFonts w:ascii="Arial" w:eastAsia="Times New Roman" w:hAnsi="Arial" w:cs="Arial"/>
                <w:lang w:eastAsia="en-GB"/>
              </w:rPr>
              <w:t xml:space="preserve">4.2 </w:t>
            </w:r>
            <w:r w:rsidR="00524121">
              <w:rPr>
                <w:rFonts w:ascii="Arial" w:eastAsia="Times New Roman" w:hAnsi="Arial" w:cs="Arial"/>
                <w:lang w:eastAsia="en-GB"/>
              </w:rPr>
              <w:t xml:space="preserve">Licensed administration sites, volumes and dose intervals </w:t>
            </w:r>
          </w:p>
          <w:p w14:paraId="17665161" w14:textId="2248371E" w:rsidR="00524121" w:rsidRDefault="00F6660C" w:rsidP="00524121">
            <w:pPr>
              <w:spacing w:before="80" w:after="80"/>
              <w:rPr>
                <w:rFonts w:ascii="Arial" w:eastAsia="Times New Roman" w:hAnsi="Arial" w:cs="Arial"/>
                <w:lang w:eastAsia="en-GB"/>
              </w:rPr>
            </w:pPr>
            <w:r>
              <w:rPr>
                <w:rFonts w:ascii="Arial" w:eastAsia="Times New Roman" w:hAnsi="Arial" w:cs="Arial"/>
                <w:lang w:eastAsia="en-GB"/>
              </w:rPr>
              <w:t>4</w:t>
            </w:r>
            <w:r w:rsidR="00524121">
              <w:rPr>
                <w:rFonts w:ascii="Arial" w:eastAsia="Times New Roman" w:hAnsi="Arial" w:cs="Arial"/>
                <w:lang w:eastAsia="en-GB"/>
              </w:rPr>
              <w:t>.</w:t>
            </w:r>
            <w:r w:rsidR="001B181F">
              <w:rPr>
                <w:rFonts w:ascii="Arial" w:eastAsia="Times New Roman" w:hAnsi="Arial" w:cs="Arial"/>
                <w:lang w:eastAsia="en-GB"/>
              </w:rPr>
              <w:t>3</w:t>
            </w:r>
            <w:r w:rsidR="00524121">
              <w:rPr>
                <w:rFonts w:ascii="Arial" w:eastAsia="Times New Roman" w:hAnsi="Arial" w:cs="Arial"/>
                <w:lang w:eastAsia="en-GB"/>
              </w:rPr>
              <w:t xml:space="preserve"> Injection </w:t>
            </w:r>
            <w:r w:rsidR="001B181F">
              <w:rPr>
                <w:rFonts w:ascii="Arial" w:eastAsia="Times New Roman" w:hAnsi="Arial" w:cs="Arial"/>
                <w:lang w:eastAsia="en-GB"/>
              </w:rPr>
              <w:t>administration</w:t>
            </w:r>
          </w:p>
          <w:p w14:paraId="52681503" w14:textId="618B8195" w:rsidR="004B3819" w:rsidRDefault="004B3819" w:rsidP="00524121">
            <w:pPr>
              <w:spacing w:before="80" w:after="80"/>
              <w:rPr>
                <w:rFonts w:ascii="Arial" w:eastAsia="Times New Roman" w:hAnsi="Arial" w:cs="Arial"/>
                <w:lang w:eastAsia="en-GB"/>
              </w:rPr>
            </w:pPr>
            <w:r>
              <w:rPr>
                <w:rFonts w:ascii="Arial" w:eastAsia="Times New Roman" w:hAnsi="Arial" w:cs="Arial"/>
                <w:lang w:eastAsia="en-GB"/>
              </w:rPr>
              <w:t>4.4 Injection technique</w:t>
            </w:r>
          </w:p>
          <w:p w14:paraId="75AECFB1" w14:textId="53BABA1F" w:rsidR="00524121" w:rsidRDefault="00F6660C" w:rsidP="00524121">
            <w:pPr>
              <w:spacing w:before="80" w:after="80"/>
              <w:rPr>
                <w:rFonts w:ascii="Arial" w:eastAsia="Times New Roman" w:hAnsi="Arial" w:cs="Arial"/>
                <w:lang w:eastAsia="en-GB"/>
              </w:rPr>
            </w:pPr>
            <w:r>
              <w:rPr>
                <w:rFonts w:ascii="Arial" w:eastAsia="Times New Roman" w:hAnsi="Arial" w:cs="Arial"/>
                <w:lang w:eastAsia="en-GB"/>
              </w:rPr>
              <w:t>4</w:t>
            </w:r>
            <w:r w:rsidR="00524121">
              <w:rPr>
                <w:rFonts w:ascii="Arial" w:eastAsia="Times New Roman" w:hAnsi="Arial" w:cs="Arial"/>
                <w:lang w:eastAsia="en-GB"/>
              </w:rPr>
              <w:t>.</w:t>
            </w:r>
            <w:r w:rsidR="00536557">
              <w:rPr>
                <w:rFonts w:ascii="Arial" w:eastAsia="Times New Roman" w:hAnsi="Arial" w:cs="Arial"/>
                <w:lang w:eastAsia="en-GB"/>
              </w:rPr>
              <w:t>5</w:t>
            </w:r>
            <w:r w:rsidR="00524121">
              <w:rPr>
                <w:rFonts w:ascii="Arial" w:eastAsia="Times New Roman" w:hAnsi="Arial" w:cs="Arial"/>
                <w:lang w:eastAsia="en-GB"/>
              </w:rPr>
              <w:t xml:space="preserve"> Communication and documentation</w:t>
            </w:r>
          </w:p>
          <w:p w14:paraId="710FE0CC" w14:textId="693F3816" w:rsidR="00524121" w:rsidRDefault="00F6660C" w:rsidP="00524121">
            <w:pPr>
              <w:spacing w:before="80" w:after="80"/>
              <w:rPr>
                <w:rFonts w:ascii="Arial" w:eastAsia="Times New Roman" w:hAnsi="Arial" w:cs="Arial"/>
                <w:lang w:eastAsia="en-GB"/>
              </w:rPr>
            </w:pPr>
            <w:r>
              <w:rPr>
                <w:rFonts w:ascii="Arial" w:eastAsia="Times New Roman" w:hAnsi="Arial" w:cs="Arial"/>
                <w:lang w:eastAsia="en-GB"/>
              </w:rPr>
              <w:t>4</w:t>
            </w:r>
            <w:r w:rsidR="00582E47">
              <w:rPr>
                <w:rFonts w:ascii="Arial" w:eastAsia="Times New Roman" w:hAnsi="Arial" w:cs="Arial"/>
                <w:lang w:eastAsia="en-GB"/>
              </w:rPr>
              <w:t>.</w:t>
            </w:r>
            <w:r w:rsidR="00536557">
              <w:rPr>
                <w:rFonts w:ascii="Arial" w:eastAsia="Times New Roman" w:hAnsi="Arial" w:cs="Arial"/>
                <w:lang w:eastAsia="en-GB"/>
              </w:rPr>
              <w:t>6</w:t>
            </w:r>
            <w:r w:rsidR="00582E47">
              <w:rPr>
                <w:rFonts w:ascii="Arial" w:eastAsia="Times New Roman" w:hAnsi="Arial" w:cs="Arial"/>
                <w:lang w:eastAsia="en-GB"/>
              </w:rPr>
              <w:t xml:space="preserve"> </w:t>
            </w:r>
            <w:r w:rsidR="00524121">
              <w:rPr>
                <w:rFonts w:ascii="Arial" w:eastAsia="Times New Roman" w:hAnsi="Arial" w:cs="Arial"/>
                <w:lang w:eastAsia="en-GB"/>
              </w:rPr>
              <w:t>Managing dela</w:t>
            </w:r>
            <w:r w:rsidR="00582E47">
              <w:rPr>
                <w:rFonts w:ascii="Arial" w:eastAsia="Times New Roman" w:hAnsi="Arial" w:cs="Arial"/>
                <w:lang w:eastAsia="en-GB"/>
              </w:rPr>
              <w:t>y</w:t>
            </w:r>
            <w:r w:rsidR="00524121">
              <w:rPr>
                <w:rFonts w:ascii="Arial" w:eastAsia="Times New Roman" w:hAnsi="Arial" w:cs="Arial"/>
                <w:lang w:eastAsia="en-GB"/>
              </w:rPr>
              <w:t>ed or missed doses</w:t>
            </w:r>
          </w:p>
          <w:p w14:paraId="10B6EE37" w14:textId="724003F6" w:rsidR="00582E47" w:rsidRDefault="00F6660C" w:rsidP="00524121">
            <w:pPr>
              <w:spacing w:before="80" w:after="80"/>
              <w:rPr>
                <w:rFonts w:ascii="Arial" w:eastAsia="Times New Roman" w:hAnsi="Arial" w:cs="Arial"/>
                <w:lang w:eastAsia="en-GB"/>
              </w:rPr>
            </w:pPr>
            <w:r>
              <w:rPr>
                <w:rFonts w:ascii="Arial" w:eastAsia="Times New Roman" w:hAnsi="Arial" w:cs="Arial"/>
                <w:lang w:eastAsia="en-GB"/>
              </w:rPr>
              <w:t>4</w:t>
            </w:r>
            <w:r w:rsidR="00582E47">
              <w:rPr>
                <w:rFonts w:ascii="Arial" w:eastAsia="Times New Roman" w:hAnsi="Arial" w:cs="Arial"/>
                <w:lang w:eastAsia="en-GB"/>
              </w:rPr>
              <w:t>.</w:t>
            </w:r>
            <w:r w:rsidR="00536557">
              <w:rPr>
                <w:rFonts w:ascii="Arial" w:eastAsia="Times New Roman" w:hAnsi="Arial" w:cs="Arial"/>
                <w:lang w:eastAsia="en-GB"/>
              </w:rPr>
              <w:t>7</w:t>
            </w:r>
            <w:r w:rsidR="00582E47">
              <w:rPr>
                <w:rFonts w:ascii="Arial" w:eastAsia="Times New Roman" w:hAnsi="Arial" w:cs="Arial"/>
                <w:lang w:eastAsia="en-GB"/>
              </w:rPr>
              <w:t xml:space="preserve"> Escalation pathway</w:t>
            </w:r>
          </w:p>
          <w:p w14:paraId="5A7DEA13" w14:textId="17143060" w:rsidR="00524121" w:rsidRPr="00524121" w:rsidRDefault="00F6660C" w:rsidP="00524121">
            <w:pPr>
              <w:spacing w:before="80" w:after="80"/>
              <w:rPr>
                <w:rFonts w:ascii="Arial" w:eastAsia="Times New Roman" w:hAnsi="Arial" w:cs="Arial"/>
                <w:lang w:eastAsia="en-GB"/>
              </w:rPr>
            </w:pPr>
            <w:r>
              <w:rPr>
                <w:rFonts w:ascii="Arial" w:eastAsia="Times New Roman" w:hAnsi="Arial" w:cs="Arial"/>
                <w:lang w:eastAsia="en-GB"/>
              </w:rPr>
              <w:t>4</w:t>
            </w:r>
            <w:r w:rsidR="00524121">
              <w:rPr>
                <w:rFonts w:ascii="Arial" w:eastAsia="Times New Roman" w:hAnsi="Arial" w:cs="Arial"/>
                <w:lang w:eastAsia="en-GB"/>
              </w:rPr>
              <w:t>.</w:t>
            </w:r>
            <w:r w:rsidR="00536557">
              <w:rPr>
                <w:rFonts w:ascii="Arial" w:eastAsia="Times New Roman" w:hAnsi="Arial" w:cs="Arial"/>
                <w:lang w:eastAsia="en-GB"/>
              </w:rPr>
              <w:t>8</w:t>
            </w:r>
            <w:r w:rsidR="00524121">
              <w:rPr>
                <w:rFonts w:ascii="Arial" w:eastAsia="Times New Roman" w:hAnsi="Arial" w:cs="Arial"/>
                <w:lang w:eastAsia="en-GB"/>
              </w:rPr>
              <w:t xml:space="preserve"> Travelling overseas</w:t>
            </w:r>
          </w:p>
        </w:tc>
        <w:tc>
          <w:tcPr>
            <w:tcW w:w="987" w:type="dxa"/>
          </w:tcPr>
          <w:p w14:paraId="2B89BEDC" w14:textId="56349D00" w:rsidR="00524121" w:rsidRPr="00E613AA"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11</w:t>
            </w:r>
          </w:p>
        </w:tc>
      </w:tr>
      <w:tr w:rsidR="00524121" w:rsidRPr="00E613AA" w14:paraId="526F7F13" w14:textId="77777777" w:rsidTr="00953F27">
        <w:tc>
          <w:tcPr>
            <w:tcW w:w="988" w:type="dxa"/>
          </w:tcPr>
          <w:p w14:paraId="51D62643" w14:textId="6668E5E6" w:rsidR="00524121" w:rsidRPr="00524121" w:rsidRDefault="00F6660C" w:rsidP="00524121">
            <w:pPr>
              <w:spacing w:before="80" w:after="80"/>
              <w:jc w:val="center"/>
              <w:rPr>
                <w:rFonts w:ascii="Arial" w:eastAsia="Times New Roman" w:hAnsi="Arial" w:cs="Arial"/>
                <w:lang w:eastAsia="en-GB"/>
              </w:rPr>
            </w:pPr>
            <w:r>
              <w:rPr>
                <w:rFonts w:ascii="Arial" w:eastAsia="Times New Roman" w:hAnsi="Arial" w:cs="Arial"/>
                <w:lang w:eastAsia="en-GB"/>
              </w:rPr>
              <w:t>5</w:t>
            </w:r>
          </w:p>
        </w:tc>
        <w:tc>
          <w:tcPr>
            <w:tcW w:w="7129" w:type="dxa"/>
          </w:tcPr>
          <w:p w14:paraId="187B7703" w14:textId="77777777" w:rsidR="00524121" w:rsidRDefault="00524121" w:rsidP="00524121">
            <w:pPr>
              <w:spacing w:before="80" w:after="80"/>
              <w:rPr>
                <w:rFonts w:ascii="Arial" w:eastAsia="Times New Roman" w:hAnsi="Arial" w:cs="Arial"/>
                <w:lang w:eastAsia="en-GB"/>
              </w:rPr>
            </w:pPr>
            <w:r w:rsidRPr="00524121">
              <w:rPr>
                <w:rFonts w:ascii="Arial" w:eastAsia="Times New Roman" w:hAnsi="Arial" w:cs="Arial"/>
                <w:lang w:eastAsia="en-GB"/>
              </w:rPr>
              <w:t>Ordering</w:t>
            </w:r>
          </w:p>
          <w:p w14:paraId="2F7F9BA9" w14:textId="2B003E0A" w:rsidR="00524121" w:rsidRDefault="00F6660C" w:rsidP="00524121">
            <w:pPr>
              <w:spacing w:before="80" w:after="80"/>
              <w:rPr>
                <w:rFonts w:ascii="Arial" w:eastAsia="Times New Roman" w:hAnsi="Arial" w:cs="Arial"/>
                <w:lang w:eastAsia="en-GB"/>
              </w:rPr>
            </w:pPr>
            <w:r>
              <w:rPr>
                <w:rFonts w:ascii="Arial" w:eastAsia="Times New Roman" w:hAnsi="Arial" w:cs="Arial"/>
                <w:lang w:eastAsia="en-GB"/>
              </w:rPr>
              <w:t>5</w:t>
            </w:r>
            <w:r w:rsidR="00524121">
              <w:rPr>
                <w:rFonts w:ascii="Arial" w:eastAsia="Times New Roman" w:hAnsi="Arial" w:cs="Arial"/>
                <w:lang w:eastAsia="en-GB"/>
              </w:rPr>
              <w:t>.1 Ordering for inpatients</w:t>
            </w:r>
          </w:p>
          <w:p w14:paraId="1F86BA59" w14:textId="40D5D569" w:rsidR="00524121" w:rsidRPr="00524121" w:rsidRDefault="00F6660C" w:rsidP="00524121">
            <w:pPr>
              <w:spacing w:before="80" w:after="80"/>
              <w:rPr>
                <w:rFonts w:ascii="Arial" w:eastAsia="Times New Roman" w:hAnsi="Arial" w:cs="Arial"/>
                <w:lang w:eastAsia="en-GB"/>
              </w:rPr>
            </w:pPr>
            <w:r>
              <w:rPr>
                <w:rFonts w:ascii="Arial" w:eastAsia="Times New Roman" w:hAnsi="Arial" w:cs="Arial"/>
                <w:lang w:eastAsia="en-GB"/>
              </w:rPr>
              <w:t>5</w:t>
            </w:r>
            <w:r w:rsidR="00524121">
              <w:rPr>
                <w:rFonts w:ascii="Arial" w:eastAsia="Times New Roman" w:hAnsi="Arial" w:cs="Arial"/>
                <w:lang w:eastAsia="en-GB"/>
              </w:rPr>
              <w:t>.2 Ordering for community patients</w:t>
            </w:r>
          </w:p>
        </w:tc>
        <w:tc>
          <w:tcPr>
            <w:tcW w:w="987" w:type="dxa"/>
          </w:tcPr>
          <w:p w14:paraId="0EA7B24A" w14:textId="5AB58A2A" w:rsidR="00524121" w:rsidRPr="00E613AA"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17</w:t>
            </w:r>
          </w:p>
        </w:tc>
      </w:tr>
      <w:tr w:rsidR="00524121" w:rsidRPr="00E613AA" w14:paraId="4153BA2F" w14:textId="77777777" w:rsidTr="00953F27">
        <w:tc>
          <w:tcPr>
            <w:tcW w:w="988" w:type="dxa"/>
          </w:tcPr>
          <w:p w14:paraId="02C8F04D" w14:textId="614890B4" w:rsidR="00524121" w:rsidRPr="00524121" w:rsidRDefault="00F6660C" w:rsidP="00524121">
            <w:pPr>
              <w:spacing w:before="80" w:after="80"/>
              <w:jc w:val="center"/>
              <w:rPr>
                <w:rFonts w:ascii="Arial" w:eastAsia="Times New Roman" w:hAnsi="Arial" w:cs="Arial"/>
                <w:lang w:eastAsia="en-GB"/>
              </w:rPr>
            </w:pPr>
            <w:r>
              <w:rPr>
                <w:rFonts w:ascii="Arial" w:eastAsia="Times New Roman" w:hAnsi="Arial" w:cs="Arial"/>
                <w:lang w:eastAsia="en-GB"/>
              </w:rPr>
              <w:t>6</w:t>
            </w:r>
          </w:p>
        </w:tc>
        <w:tc>
          <w:tcPr>
            <w:tcW w:w="7129" w:type="dxa"/>
          </w:tcPr>
          <w:p w14:paraId="71B76953" w14:textId="62C842C6" w:rsidR="00582E47" w:rsidRPr="00524121" w:rsidRDefault="00524121" w:rsidP="00582E47">
            <w:pPr>
              <w:spacing w:before="80" w:after="80"/>
              <w:rPr>
                <w:rFonts w:ascii="Arial" w:eastAsia="Times New Roman" w:hAnsi="Arial" w:cs="Arial"/>
                <w:lang w:eastAsia="en-GB"/>
              </w:rPr>
            </w:pPr>
            <w:r w:rsidRPr="00524121">
              <w:rPr>
                <w:rFonts w:ascii="Arial" w:eastAsia="Times New Roman" w:hAnsi="Arial" w:cs="Arial"/>
                <w:lang w:eastAsia="en-GB"/>
              </w:rPr>
              <w:t>Transportation</w:t>
            </w:r>
          </w:p>
        </w:tc>
        <w:tc>
          <w:tcPr>
            <w:tcW w:w="987" w:type="dxa"/>
          </w:tcPr>
          <w:p w14:paraId="24508D91" w14:textId="1489371E" w:rsidR="00524121" w:rsidRPr="00E613AA"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1</w:t>
            </w:r>
            <w:r w:rsidR="000D3ADC">
              <w:rPr>
                <w:rFonts w:ascii="Arial" w:eastAsia="Times New Roman" w:hAnsi="Arial" w:cs="Arial"/>
                <w:lang w:eastAsia="en-GB"/>
              </w:rPr>
              <w:t>7</w:t>
            </w:r>
          </w:p>
        </w:tc>
      </w:tr>
      <w:tr w:rsidR="00582E47" w:rsidRPr="00E613AA" w14:paraId="214F1BDA" w14:textId="77777777" w:rsidTr="00953F27">
        <w:tc>
          <w:tcPr>
            <w:tcW w:w="988" w:type="dxa"/>
          </w:tcPr>
          <w:p w14:paraId="2A8772C3" w14:textId="37E435AA" w:rsidR="00582E47" w:rsidRDefault="00F6660C" w:rsidP="00524121">
            <w:pPr>
              <w:spacing w:before="80" w:after="80"/>
              <w:jc w:val="center"/>
              <w:rPr>
                <w:rFonts w:ascii="Arial" w:eastAsia="Times New Roman" w:hAnsi="Arial" w:cs="Arial"/>
                <w:lang w:eastAsia="en-GB"/>
              </w:rPr>
            </w:pPr>
            <w:r>
              <w:rPr>
                <w:rFonts w:ascii="Arial" w:eastAsia="Times New Roman" w:hAnsi="Arial" w:cs="Arial"/>
                <w:lang w:eastAsia="en-GB"/>
              </w:rPr>
              <w:t>7</w:t>
            </w:r>
          </w:p>
        </w:tc>
        <w:tc>
          <w:tcPr>
            <w:tcW w:w="7129" w:type="dxa"/>
          </w:tcPr>
          <w:p w14:paraId="294A7DCE" w14:textId="0823D3A8" w:rsidR="00582E47" w:rsidRPr="00524121" w:rsidRDefault="4B138EE5" w:rsidP="00582E47">
            <w:pPr>
              <w:spacing w:before="80" w:after="80"/>
              <w:rPr>
                <w:rFonts w:ascii="Arial" w:eastAsia="Times New Roman" w:hAnsi="Arial" w:cs="Arial"/>
                <w:lang w:eastAsia="en-GB"/>
              </w:rPr>
            </w:pPr>
            <w:r w:rsidRPr="53F5AB60">
              <w:rPr>
                <w:rFonts w:ascii="Arial" w:eastAsia="Times New Roman" w:hAnsi="Arial" w:cs="Arial"/>
                <w:lang w:eastAsia="en-GB"/>
              </w:rPr>
              <w:t xml:space="preserve">Storage and disposal </w:t>
            </w:r>
          </w:p>
        </w:tc>
        <w:tc>
          <w:tcPr>
            <w:tcW w:w="987" w:type="dxa"/>
          </w:tcPr>
          <w:p w14:paraId="29C90EF2" w14:textId="01245948" w:rsidR="00582E47" w:rsidRPr="00E613AA"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18</w:t>
            </w:r>
          </w:p>
        </w:tc>
      </w:tr>
      <w:tr w:rsidR="004867F5" w:rsidRPr="00E613AA" w14:paraId="3611F7CB" w14:textId="77777777" w:rsidTr="00953F27">
        <w:tc>
          <w:tcPr>
            <w:tcW w:w="988" w:type="dxa"/>
          </w:tcPr>
          <w:p w14:paraId="49E566AB" w14:textId="6A5C0770" w:rsidR="004867F5" w:rsidRDefault="004867F5" w:rsidP="00524121">
            <w:pPr>
              <w:spacing w:before="80" w:after="80"/>
              <w:jc w:val="center"/>
              <w:rPr>
                <w:rFonts w:ascii="Arial" w:eastAsia="Times New Roman" w:hAnsi="Arial" w:cs="Arial"/>
                <w:lang w:eastAsia="en-GB"/>
              </w:rPr>
            </w:pPr>
            <w:r>
              <w:rPr>
                <w:rFonts w:ascii="Arial" w:eastAsia="Times New Roman" w:hAnsi="Arial" w:cs="Arial"/>
                <w:lang w:eastAsia="en-GB"/>
              </w:rPr>
              <w:t>8</w:t>
            </w:r>
          </w:p>
        </w:tc>
        <w:tc>
          <w:tcPr>
            <w:tcW w:w="7129" w:type="dxa"/>
          </w:tcPr>
          <w:p w14:paraId="00A09108" w14:textId="2326AF47" w:rsidR="004867F5" w:rsidRPr="53F5AB60" w:rsidRDefault="004867F5" w:rsidP="00582E47">
            <w:pPr>
              <w:spacing w:before="80" w:after="80"/>
              <w:rPr>
                <w:rFonts w:ascii="Arial" w:eastAsia="Times New Roman" w:hAnsi="Arial" w:cs="Arial"/>
                <w:lang w:eastAsia="en-GB"/>
              </w:rPr>
            </w:pPr>
            <w:r>
              <w:rPr>
                <w:rFonts w:ascii="Arial" w:eastAsia="Times New Roman" w:hAnsi="Arial" w:cs="Arial"/>
                <w:lang w:eastAsia="en-GB"/>
              </w:rPr>
              <w:t xml:space="preserve">Medicines incidents </w:t>
            </w:r>
          </w:p>
        </w:tc>
        <w:tc>
          <w:tcPr>
            <w:tcW w:w="987" w:type="dxa"/>
          </w:tcPr>
          <w:p w14:paraId="2AE88A64" w14:textId="06DA5084" w:rsidR="004867F5" w:rsidRPr="005F6680" w:rsidRDefault="00953F27" w:rsidP="00BC09C0">
            <w:pPr>
              <w:spacing w:before="80" w:after="80"/>
              <w:jc w:val="center"/>
              <w:rPr>
                <w:rFonts w:ascii="Arial" w:eastAsia="Times New Roman" w:hAnsi="Arial" w:cs="Arial"/>
                <w:highlight w:val="yellow"/>
                <w:lang w:eastAsia="en-GB"/>
              </w:rPr>
            </w:pPr>
            <w:r w:rsidRPr="00953F27">
              <w:rPr>
                <w:rFonts w:ascii="Arial" w:eastAsia="Times New Roman" w:hAnsi="Arial" w:cs="Arial"/>
                <w:lang w:eastAsia="en-GB"/>
              </w:rPr>
              <w:t>19</w:t>
            </w:r>
          </w:p>
        </w:tc>
      </w:tr>
      <w:tr w:rsidR="00CE416C" w:rsidRPr="00E613AA" w14:paraId="01231C1F" w14:textId="77777777" w:rsidTr="00953F27">
        <w:tc>
          <w:tcPr>
            <w:tcW w:w="988" w:type="dxa"/>
          </w:tcPr>
          <w:p w14:paraId="5322DA23" w14:textId="388C5BA6" w:rsidR="00CE416C" w:rsidRPr="00524121" w:rsidRDefault="004867F5" w:rsidP="00524121">
            <w:pPr>
              <w:spacing w:before="80" w:after="80"/>
              <w:jc w:val="center"/>
              <w:rPr>
                <w:rFonts w:ascii="Arial" w:eastAsia="Times New Roman" w:hAnsi="Arial" w:cs="Arial"/>
                <w:lang w:eastAsia="en-GB"/>
              </w:rPr>
            </w:pPr>
            <w:r>
              <w:rPr>
                <w:rFonts w:ascii="Arial" w:eastAsia="Times New Roman" w:hAnsi="Arial" w:cs="Arial"/>
                <w:lang w:eastAsia="en-GB"/>
              </w:rPr>
              <w:t>9</w:t>
            </w:r>
          </w:p>
        </w:tc>
        <w:tc>
          <w:tcPr>
            <w:tcW w:w="7129" w:type="dxa"/>
          </w:tcPr>
          <w:p w14:paraId="38F513C9" w14:textId="77777777" w:rsidR="00CE416C" w:rsidRDefault="14DB081E" w:rsidP="53F5AB60">
            <w:pPr>
              <w:spacing w:before="80" w:after="80"/>
              <w:rPr>
                <w:rFonts w:ascii="Arial" w:eastAsia="Times New Roman" w:hAnsi="Arial" w:cs="Arial"/>
                <w:lang w:eastAsia="en-GB"/>
              </w:rPr>
            </w:pPr>
            <w:r w:rsidRPr="00F24EE0">
              <w:rPr>
                <w:rFonts w:ascii="Arial" w:eastAsia="Times New Roman" w:hAnsi="Arial" w:cs="Arial"/>
                <w:lang w:eastAsia="en-GB"/>
              </w:rPr>
              <w:t>Monitoring</w:t>
            </w:r>
            <w:r w:rsidR="230F8EC9" w:rsidRPr="00F24EE0">
              <w:rPr>
                <w:rFonts w:ascii="Arial" w:eastAsia="Times New Roman" w:hAnsi="Arial" w:cs="Arial"/>
                <w:lang w:eastAsia="en-GB"/>
              </w:rPr>
              <w:t xml:space="preserve"> </w:t>
            </w:r>
          </w:p>
          <w:p w14:paraId="03661227" w14:textId="5A08A84F" w:rsidR="00785AAE" w:rsidRDefault="00785AAE" w:rsidP="53F5AB60">
            <w:pPr>
              <w:spacing w:before="80" w:after="80"/>
              <w:rPr>
                <w:rFonts w:ascii="Arial" w:eastAsia="Times New Roman" w:hAnsi="Arial" w:cs="Arial"/>
                <w:lang w:eastAsia="en-GB"/>
              </w:rPr>
            </w:pPr>
            <w:r>
              <w:rPr>
                <w:rFonts w:ascii="Arial" w:eastAsia="Times New Roman" w:hAnsi="Arial" w:cs="Arial"/>
                <w:lang w:eastAsia="en-GB"/>
              </w:rPr>
              <w:t xml:space="preserve">9.1 </w:t>
            </w:r>
            <w:r w:rsidR="00E25E0A">
              <w:rPr>
                <w:rFonts w:ascii="Arial" w:eastAsia="Times New Roman" w:hAnsi="Arial" w:cs="Arial"/>
                <w:lang w:eastAsia="en-GB"/>
              </w:rPr>
              <w:t>Monitoring requirements</w:t>
            </w:r>
          </w:p>
          <w:p w14:paraId="1269E020" w14:textId="0E29687A" w:rsidR="00785AAE" w:rsidRDefault="00785AAE" w:rsidP="53F5AB60">
            <w:pPr>
              <w:spacing w:before="80" w:after="80"/>
              <w:rPr>
                <w:rFonts w:ascii="Arial" w:eastAsia="Times New Roman" w:hAnsi="Arial" w:cs="Arial"/>
                <w:lang w:eastAsia="en-GB"/>
              </w:rPr>
            </w:pPr>
            <w:r>
              <w:rPr>
                <w:rFonts w:ascii="Arial" w:eastAsia="Times New Roman" w:hAnsi="Arial" w:cs="Arial"/>
                <w:lang w:eastAsia="en-GB"/>
              </w:rPr>
              <w:t>9.</w:t>
            </w:r>
            <w:r w:rsidR="00E25E0A">
              <w:rPr>
                <w:rFonts w:ascii="Arial" w:eastAsia="Times New Roman" w:hAnsi="Arial" w:cs="Arial"/>
                <w:lang w:eastAsia="en-GB"/>
              </w:rPr>
              <w:t>2</w:t>
            </w:r>
            <w:r>
              <w:rPr>
                <w:rFonts w:ascii="Arial" w:eastAsia="Times New Roman" w:hAnsi="Arial" w:cs="Arial"/>
                <w:lang w:eastAsia="en-GB"/>
              </w:rPr>
              <w:t xml:space="preserve"> Additional monitoring</w:t>
            </w:r>
          </w:p>
          <w:p w14:paraId="36088E39" w14:textId="55165082" w:rsidR="00785AAE" w:rsidRDefault="00785AAE" w:rsidP="53F5AB60">
            <w:pPr>
              <w:spacing w:before="80" w:after="80"/>
              <w:rPr>
                <w:rFonts w:ascii="Arial" w:eastAsia="Times New Roman" w:hAnsi="Arial" w:cs="Arial"/>
                <w:lang w:eastAsia="en-GB"/>
              </w:rPr>
            </w:pPr>
            <w:r>
              <w:rPr>
                <w:rFonts w:ascii="Arial" w:eastAsia="Times New Roman" w:hAnsi="Arial" w:cs="Arial"/>
                <w:lang w:eastAsia="en-GB"/>
              </w:rPr>
              <w:t>9.</w:t>
            </w:r>
            <w:r w:rsidR="00E25E0A">
              <w:rPr>
                <w:rFonts w:ascii="Arial" w:eastAsia="Times New Roman" w:hAnsi="Arial" w:cs="Arial"/>
                <w:lang w:eastAsia="en-GB"/>
              </w:rPr>
              <w:t>3</w:t>
            </w:r>
            <w:r>
              <w:rPr>
                <w:rFonts w:ascii="Arial" w:eastAsia="Times New Roman" w:hAnsi="Arial" w:cs="Arial"/>
                <w:lang w:eastAsia="en-GB"/>
              </w:rPr>
              <w:t xml:space="preserve"> Abnormal results and escalation</w:t>
            </w:r>
          </w:p>
          <w:p w14:paraId="7B17545E" w14:textId="3A34CC85" w:rsidR="00785AAE" w:rsidRPr="00524121" w:rsidRDefault="00785AAE" w:rsidP="53F5AB60">
            <w:pPr>
              <w:spacing w:before="80" w:after="80"/>
              <w:rPr>
                <w:rFonts w:ascii="Arial" w:eastAsia="Times New Roman" w:hAnsi="Arial" w:cs="Arial"/>
                <w:highlight w:val="yellow"/>
                <w:lang w:eastAsia="en-GB"/>
              </w:rPr>
            </w:pPr>
            <w:r>
              <w:rPr>
                <w:rFonts w:ascii="Arial" w:eastAsia="Times New Roman" w:hAnsi="Arial" w:cs="Arial"/>
                <w:lang w:eastAsia="en-GB"/>
              </w:rPr>
              <w:t>9.</w:t>
            </w:r>
            <w:r w:rsidR="00E25E0A">
              <w:rPr>
                <w:rFonts w:ascii="Arial" w:eastAsia="Times New Roman" w:hAnsi="Arial" w:cs="Arial"/>
                <w:lang w:eastAsia="en-GB"/>
              </w:rPr>
              <w:t>4</w:t>
            </w:r>
            <w:r>
              <w:rPr>
                <w:rFonts w:ascii="Arial" w:eastAsia="Times New Roman" w:hAnsi="Arial" w:cs="Arial"/>
                <w:lang w:eastAsia="en-GB"/>
              </w:rPr>
              <w:t xml:space="preserve"> Documentation and shared </w:t>
            </w:r>
            <w:r w:rsidR="00C7217D">
              <w:rPr>
                <w:rFonts w:ascii="Arial" w:eastAsia="Times New Roman" w:hAnsi="Arial" w:cs="Arial"/>
                <w:lang w:eastAsia="en-GB"/>
              </w:rPr>
              <w:t>responsibility</w:t>
            </w:r>
          </w:p>
        </w:tc>
        <w:tc>
          <w:tcPr>
            <w:tcW w:w="987" w:type="dxa"/>
          </w:tcPr>
          <w:p w14:paraId="490C8A51" w14:textId="18CB820F" w:rsidR="00CE416C" w:rsidRPr="00E613AA"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20</w:t>
            </w:r>
          </w:p>
        </w:tc>
      </w:tr>
      <w:tr w:rsidR="00CE416C" w:rsidRPr="00E613AA" w14:paraId="2807175E" w14:textId="77777777" w:rsidTr="00953F27">
        <w:tc>
          <w:tcPr>
            <w:tcW w:w="988" w:type="dxa"/>
          </w:tcPr>
          <w:p w14:paraId="415C2629" w14:textId="3D43F137" w:rsidR="00CE416C" w:rsidRPr="00524121" w:rsidRDefault="007F7401" w:rsidP="00524121">
            <w:pPr>
              <w:spacing w:before="80" w:after="80"/>
              <w:jc w:val="center"/>
              <w:rPr>
                <w:rFonts w:ascii="Arial" w:eastAsia="Times New Roman" w:hAnsi="Arial" w:cs="Arial"/>
                <w:lang w:eastAsia="en-GB"/>
              </w:rPr>
            </w:pPr>
            <w:r>
              <w:rPr>
                <w:rFonts w:ascii="Arial" w:eastAsia="Times New Roman" w:hAnsi="Arial" w:cs="Arial"/>
                <w:lang w:eastAsia="en-GB"/>
              </w:rPr>
              <w:t>10</w:t>
            </w:r>
          </w:p>
        </w:tc>
        <w:tc>
          <w:tcPr>
            <w:tcW w:w="7129" w:type="dxa"/>
          </w:tcPr>
          <w:p w14:paraId="06EDBF9B" w14:textId="77777777" w:rsidR="00CE416C" w:rsidRDefault="00EC1668" w:rsidP="00524121">
            <w:pPr>
              <w:spacing w:before="80" w:after="80"/>
              <w:rPr>
                <w:rFonts w:ascii="Arial" w:eastAsia="Times New Roman" w:hAnsi="Arial" w:cs="Arial"/>
                <w:lang w:eastAsia="en-GB"/>
              </w:rPr>
            </w:pPr>
            <w:r w:rsidRPr="003E5195">
              <w:rPr>
                <w:rFonts w:ascii="Arial" w:eastAsia="Times New Roman" w:hAnsi="Arial" w:cs="Arial"/>
                <w:lang w:eastAsia="en-GB"/>
              </w:rPr>
              <w:t xml:space="preserve">Olanzapine </w:t>
            </w:r>
            <w:proofErr w:type="spellStart"/>
            <w:r w:rsidRPr="003E5195">
              <w:rPr>
                <w:rFonts w:ascii="Arial" w:eastAsia="Times New Roman" w:hAnsi="Arial" w:cs="Arial"/>
                <w:lang w:eastAsia="en-GB"/>
              </w:rPr>
              <w:t>Embonate</w:t>
            </w:r>
            <w:proofErr w:type="spellEnd"/>
            <w:r w:rsidRPr="003E5195">
              <w:rPr>
                <w:rFonts w:ascii="Arial" w:eastAsia="Times New Roman" w:hAnsi="Arial" w:cs="Arial"/>
                <w:lang w:eastAsia="en-GB"/>
              </w:rPr>
              <w:t xml:space="preserve"> (restricted use)</w:t>
            </w:r>
          </w:p>
          <w:p w14:paraId="2C117BA9" w14:textId="77777777" w:rsidR="00D93B60" w:rsidRDefault="00D93B60" w:rsidP="00524121">
            <w:pPr>
              <w:spacing w:before="80" w:after="80"/>
              <w:rPr>
                <w:rFonts w:ascii="Arial" w:eastAsia="Times New Roman" w:hAnsi="Arial" w:cs="Arial"/>
                <w:lang w:eastAsia="en-GB"/>
              </w:rPr>
            </w:pPr>
            <w:r>
              <w:rPr>
                <w:rFonts w:ascii="Arial" w:eastAsia="Times New Roman" w:hAnsi="Arial" w:cs="Arial"/>
                <w:lang w:eastAsia="en-GB"/>
              </w:rPr>
              <w:t xml:space="preserve">10.1 </w:t>
            </w:r>
            <w:r w:rsidR="004856E4">
              <w:rPr>
                <w:rFonts w:ascii="Arial" w:eastAsia="Times New Roman" w:hAnsi="Arial" w:cs="Arial"/>
                <w:lang w:eastAsia="en-GB"/>
              </w:rPr>
              <w:t>Prescribing</w:t>
            </w:r>
          </w:p>
          <w:p w14:paraId="0730BE6D" w14:textId="5D286029" w:rsidR="004856E4" w:rsidRPr="00524121" w:rsidRDefault="004856E4" w:rsidP="00524121">
            <w:pPr>
              <w:spacing w:before="80" w:after="80"/>
              <w:rPr>
                <w:rFonts w:ascii="Arial" w:eastAsia="Times New Roman" w:hAnsi="Arial" w:cs="Arial"/>
                <w:lang w:eastAsia="en-GB"/>
              </w:rPr>
            </w:pPr>
            <w:r>
              <w:rPr>
                <w:rFonts w:ascii="Arial" w:eastAsia="Times New Roman" w:hAnsi="Arial" w:cs="Arial"/>
                <w:lang w:eastAsia="en-GB"/>
              </w:rPr>
              <w:t xml:space="preserve">10.2 </w:t>
            </w:r>
            <w:r w:rsidR="00953F27">
              <w:rPr>
                <w:rFonts w:ascii="Arial" w:eastAsia="Times New Roman" w:hAnsi="Arial" w:cs="Arial"/>
                <w:lang w:eastAsia="en-GB"/>
              </w:rPr>
              <w:t xml:space="preserve">Monitoring and </w:t>
            </w:r>
            <w:r>
              <w:rPr>
                <w:rFonts w:ascii="Arial" w:eastAsia="Times New Roman" w:hAnsi="Arial" w:cs="Arial"/>
                <w:lang w:eastAsia="en-GB"/>
              </w:rPr>
              <w:t>Post Injection syndrome</w:t>
            </w:r>
          </w:p>
        </w:tc>
        <w:tc>
          <w:tcPr>
            <w:tcW w:w="987" w:type="dxa"/>
          </w:tcPr>
          <w:p w14:paraId="740612AB" w14:textId="6731A438" w:rsidR="00CE416C" w:rsidRPr="00E613AA" w:rsidRDefault="00953F27" w:rsidP="00BC09C0">
            <w:pPr>
              <w:spacing w:before="80" w:after="80"/>
              <w:jc w:val="center"/>
              <w:rPr>
                <w:rFonts w:ascii="Arial" w:eastAsia="Times New Roman" w:hAnsi="Arial" w:cs="Arial"/>
                <w:lang w:eastAsia="en-GB"/>
              </w:rPr>
            </w:pPr>
            <w:r>
              <w:rPr>
                <w:rFonts w:ascii="Arial" w:eastAsia="Times New Roman" w:hAnsi="Arial" w:cs="Arial"/>
                <w:lang w:eastAsia="en-GB"/>
              </w:rPr>
              <w:t>2</w:t>
            </w:r>
            <w:r w:rsidR="000D3ADC">
              <w:rPr>
                <w:rFonts w:ascii="Arial" w:eastAsia="Times New Roman" w:hAnsi="Arial" w:cs="Arial"/>
                <w:lang w:eastAsia="en-GB"/>
              </w:rPr>
              <w:t>1</w:t>
            </w:r>
          </w:p>
        </w:tc>
      </w:tr>
      <w:tr w:rsidR="00976CCB" w:rsidRPr="00E613AA" w14:paraId="22CC9FD3" w14:textId="77777777" w:rsidTr="00953F27">
        <w:tc>
          <w:tcPr>
            <w:tcW w:w="988" w:type="dxa"/>
          </w:tcPr>
          <w:p w14:paraId="673693A1" w14:textId="25CF9A9A" w:rsidR="00976CCB" w:rsidRPr="00524121" w:rsidRDefault="00976CCB" w:rsidP="00976CCB">
            <w:pPr>
              <w:spacing w:before="80" w:after="80"/>
              <w:jc w:val="center"/>
              <w:rPr>
                <w:rFonts w:ascii="Arial" w:eastAsia="Times New Roman" w:hAnsi="Arial" w:cs="Arial"/>
                <w:lang w:eastAsia="en-GB"/>
              </w:rPr>
            </w:pPr>
            <w:r>
              <w:rPr>
                <w:rFonts w:ascii="Arial" w:eastAsia="Times New Roman" w:hAnsi="Arial" w:cs="Arial"/>
                <w:lang w:eastAsia="en-GB"/>
              </w:rPr>
              <w:lastRenderedPageBreak/>
              <w:t>1</w:t>
            </w:r>
            <w:r w:rsidR="007F7401">
              <w:rPr>
                <w:rFonts w:ascii="Arial" w:eastAsia="Times New Roman" w:hAnsi="Arial" w:cs="Arial"/>
                <w:lang w:eastAsia="en-GB"/>
              </w:rPr>
              <w:t>1</w:t>
            </w:r>
          </w:p>
        </w:tc>
        <w:tc>
          <w:tcPr>
            <w:tcW w:w="7129" w:type="dxa"/>
          </w:tcPr>
          <w:p w14:paraId="33CA78A2" w14:textId="4C275741" w:rsidR="00976CCB" w:rsidRPr="00524121" w:rsidRDefault="00976CCB" w:rsidP="00976CCB">
            <w:pPr>
              <w:spacing w:before="80" w:after="80"/>
              <w:rPr>
                <w:rFonts w:ascii="Arial" w:eastAsia="Times New Roman" w:hAnsi="Arial" w:cs="Arial"/>
                <w:lang w:eastAsia="en-GB"/>
              </w:rPr>
            </w:pPr>
            <w:r>
              <w:rPr>
                <w:rFonts w:ascii="Arial" w:eastAsia="Times New Roman" w:hAnsi="Arial" w:cs="Arial"/>
                <w:lang w:eastAsia="en-GB"/>
              </w:rPr>
              <w:t xml:space="preserve">Resources and </w:t>
            </w:r>
            <w:r w:rsidRPr="00524121">
              <w:rPr>
                <w:rFonts w:ascii="Arial" w:eastAsia="Times New Roman" w:hAnsi="Arial" w:cs="Arial"/>
                <w:lang w:eastAsia="en-GB"/>
              </w:rPr>
              <w:t>References</w:t>
            </w:r>
          </w:p>
        </w:tc>
        <w:tc>
          <w:tcPr>
            <w:tcW w:w="987" w:type="dxa"/>
          </w:tcPr>
          <w:p w14:paraId="79829CF7" w14:textId="3E9E8881" w:rsidR="00976CCB" w:rsidRPr="00E613AA" w:rsidRDefault="00953F27" w:rsidP="00976CCB">
            <w:pPr>
              <w:spacing w:before="80" w:after="80"/>
              <w:jc w:val="center"/>
              <w:rPr>
                <w:rFonts w:ascii="Arial" w:eastAsia="Times New Roman" w:hAnsi="Arial" w:cs="Arial"/>
                <w:lang w:eastAsia="en-GB"/>
              </w:rPr>
            </w:pPr>
            <w:r>
              <w:rPr>
                <w:rFonts w:ascii="Arial" w:eastAsia="Times New Roman" w:hAnsi="Arial" w:cs="Arial"/>
                <w:lang w:eastAsia="en-GB"/>
              </w:rPr>
              <w:t>2</w:t>
            </w:r>
            <w:r w:rsidR="000D3ADC">
              <w:rPr>
                <w:rFonts w:ascii="Arial" w:eastAsia="Times New Roman" w:hAnsi="Arial" w:cs="Arial"/>
                <w:lang w:eastAsia="en-GB"/>
              </w:rPr>
              <w:t>3</w:t>
            </w:r>
          </w:p>
        </w:tc>
      </w:tr>
      <w:tr w:rsidR="00DA0727" w:rsidRPr="00E613AA" w14:paraId="469755AC" w14:textId="77777777" w:rsidTr="00953F27">
        <w:tc>
          <w:tcPr>
            <w:tcW w:w="988" w:type="dxa"/>
          </w:tcPr>
          <w:p w14:paraId="2FA1E5A3" w14:textId="683B7585" w:rsidR="00DA0727" w:rsidRDefault="00DA0727" w:rsidP="00976CCB">
            <w:pPr>
              <w:spacing w:before="80" w:after="80"/>
              <w:jc w:val="center"/>
              <w:rPr>
                <w:rFonts w:ascii="Arial" w:eastAsia="Times New Roman" w:hAnsi="Arial" w:cs="Arial"/>
                <w:lang w:eastAsia="en-GB"/>
              </w:rPr>
            </w:pPr>
            <w:r>
              <w:rPr>
                <w:rFonts w:ascii="Arial" w:eastAsia="Times New Roman" w:hAnsi="Arial" w:cs="Arial"/>
                <w:lang w:eastAsia="en-GB"/>
              </w:rPr>
              <w:t>A</w:t>
            </w:r>
            <w:r w:rsidR="001C26E0">
              <w:rPr>
                <w:rFonts w:ascii="Arial" w:eastAsia="Times New Roman" w:hAnsi="Arial" w:cs="Arial"/>
                <w:lang w:eastAsia="en-GB"/>
              </w:rPr>
              <w:t>1</w:t>
            </w:r>
          </w:p>
        </w:tc>
        <w:tc>
          <w:tcPr>
            <w:tcW w:w="7129" w:type="dxa"/>
          </w:tcPr>
          <w:p w14:paraId="70F37162" w14:textId="44E610E2" w:rsidR="00DA0727" w:rsidRDefault="00DA0727" w:rsidP="00976CCB">
            <w:pPr>
              <w:spacing w:before="80" w:after="80"/>
              <w:rPr>
                <w:rFonts w:ascii="Arial" w:eastAsia="Times New Roman" w:hAnsi="Arial" w:cs="Arial"/>
                <w:lang w:eastAsia="en-GB"/>
              </w:rPr>
            </w:pPr>
            <w:r>
              <w:rPr>
                <w:rFonts w:ascii="Arial" w:eastAsia="Times New Roman" w:hAnsi="Arial" w:cs="Arial"/>
                <w:lang w:eastAsia="en-GB"/>
              </w:rPr>
              <w:t>Appendix 1</w:t>
            </w:r>
            <w:r w:rsidR="009A3046">
              <w:rPr>
                <w:rFonts w:ascii="Arial" w:eastAsia="Times New Roman" w:hAnsi="Arial" w:cs="Arial"/>
                <w:lang w:eastAsia="en-GB"/>
              </w:rPr>
              <w:t xml:space="preserve"> Olanzapine </w:t>
            </w:r>
            <w:r w:rsidR="009A3046" w:rsidRPr="000315BB">
              <w:rPr>
                <w:rFonts w:ascii="Arial" w:eastAsia="Calibri" w:hAnsi="Arial" w:cs="Arial"/>
              </w:rPr>
              <w:t>Initiation / Continuation form</w:t>
            </w:r>
          </w:p>
        </w:tc>
        <w:tc>
          <w:tcPr>
            <w:tcW w:w="987" w:type="dxa"/>
          </w:tcPr>
          <w:p w14:paraId="4651AE45" w14:textId="12F90781" w:rsidR="00DA0727" w:rsidRPr="00953F27" w:rsidRDefault="00953F27" w:rsidP="00976CCB">
            <w:pPr>
              <w:spacing w:before="80" w:after="80"/>
              <w:jc w:val="center"/>
              <w:rPr>
                <w:rFonts w:ascii="Arial" w:eastAsia="Times New Roman" w:hAnsi="Arial" w:cs="Arial"/>
                <w:lang w:eastAsia="en-GB"/>
              </w:rPr>
            </w:pPr>
            <w:r w:rsidRPr="00953F27">
              <w:rPr>
                <w:rFonts w:ascii="Arial" w:eastAsia="Times New Roman" w:hAnsi="Arial" w:cs="Arial"/>
                <w:lang w:eastAsia="en-GB"/>
              </w:rPr>
              <w:t>2</w:t>
            </w:r>
            <w:r w:rsidR="000D3ADC">
              <w:rPr>
                <w:rFonts w:ascii="Arial" w:eastAsia="Times New Roman" w:hAnsi="Arial" w:cs="Arial"/>
                <w:lang w:eastAsia="en-GB"/>
              </w:rPr>
              <w:t>4</w:t>
            </w:r>
          </w:p>
        </w:tc>
      </w:tr>
      <w:tr w:rsidR="00DA0727" w:rsidRPr="00E613AA" w14:paraId="0F209A15" w14:textId="77777777" w:rsidTr="00953F27">
        <w:tc>
          <w:tcPr>
            <w:tcW w:w="988" w:type="dxa"/>
          </w:tcPr>
          <w:p w14:paraId="01C17049" w14:textId="5B175110" w:rsidR="00DA0727" w:rsidRDefault="00DA0727" w:rsidP="00976CCB">
            <w:pPr>
              <w:spacing w:before="80" w:after="80"/>
              <w:jc w:val="center"/>
              <w:rPr>
                <w:rFonts w:ascii="Arial" w:eastAsia="Times New Roman" w:hAnsi="Arial" w:cs="Arial"/>
                <w:lang w:eastAsia="en-GB"/>
              </w:rPr>
            </w:pPr>
            <w:r>
              <w:rPr>
                <w:rFonts w:ascii="Arial" w:eastAsia="Times New Roman" w:hAnsi="Arial" w:cs="Arial"/>
                <w:lang w:eastAsia="en-GB"/>
              </w:rPr>
              <w:t>A</w:t>
            </w:r>
            <w:r w:rsidR="001C26E0">
              <w:rPr>
                <w:rFonts w:ascii="Arial" w:eastAsia="Times New Roman" w:hAnsi="Arial" w:cs="Arial"/>
                <w:lang w:eastAsia="en-GB"/>
              </w:rPr>
              <w:t>2</w:t>
            </w:r>
          </w:p>
        </w:tc>
        <w:tc>
          <w:tcPr>
            <w:tcW w:w="7129" w:type="dxa"/>
          </w:tcPr>
          <w:p w14:paraId="74FD581D" w14:textId="247A1EC0" w:rsidR="00DA0727" w:rsidRDefault="00DA0727" w:rsidP="00976CCB">
            <w:pPr>
              <w:spacing w:before="80" w:after="80"/>
              <w:rPr>
                <w:rFonts w:ascii="Arial" w:eastAsia="Times New Roman" w:hAnsi="Arial" w:cs="Arial"/>
                <w:lang w:eastAsia="en-GB"/>
              </w:rPr>
            </w:pPr>
            <w:r>
              <w:rPr>
                <w:rFonts w:ascii="Arial" w:eastAsia="Times New Roman" w:hAnsi="Arial" w:cs="Arial"/>
                <w:lang w:eastAsia="en-GB"/>
              </w:rPr>
              <w:t>Appendix 2</w:t>
            </w:r>
            <w:r w:rsidR="009A3046">
              <w:rPr>
                <w:rFonts w:ascii="Arial" w:eastAsia="Times New Roman" w:hAnsi="Arial" w:cs="Arial"/>
                <w:lang w:eastAsia="en-GB"/>
              </w:rPr>
              <w:t xml:space="preserve"> Olanzapine </w:t>
            </w:r>
            <w:r w:rsidR="000315BB">
              <w:rPr>
                <w:rFonts w:ascii="Arial" w:eastAsia="Times New Roman" w:hAnsi="Arial" w:cs="Arial"/>
                <w:lang w:eastAsia="en-GB"/>
              </w:rPr>
              <w:t>Post-Injection m</w:t>
            </w:r>
            <w:r w:rsidR="009A3046">
              <w:rPr>
                <w:rFonts w:ascii="Arial" w:eastAsia="Times New Roman" w:hAnsi="Arial" w:cs="Arial"/>
                <w:lang w:eastAsia="en-GB"/>
              </w:rPr>
              <w:t>onitoring</w:t>
            </w:r>
            <w:r w:rsidR="000315BB">
              <w:rPr>
                <w:rFonts w:ascii="Arial" w:eastAsia="Times New Roman" w:hAnsi="Arial" w:cs="Arial"/>
                <w:lang w:eastAsia="en-GB"/>
              </w:rPr>
              <w:t xml:space="preserve"> form</w:t>
            </w:r>
          </w:p>
        </w:tc>
        <w:tc>
          <w:tcPr>
            <w:tcW w:w="987" w:type="dxa"/>
          </w:tcPr>
          <w:p w14:paraId="362A4833" w14:textId="3366F6B2" w:rsidR="00DA0727" w:rsidRPr="00953F27" w:rsidRDefault="00953F27" w:rsidP="00976CCB">
            <w:pPr>
              <w:spacing w:before="80" w:after="80"/>
              <w:jc w:val="center"/>
              <w:rPr>
                <w:rFonts w:ascii="Arial" w:eastAsia="Times New Roman" w:hAnsi="Arial" w:cs="Arial"/>
                <w:lang w:eastAsia="en-GB"/>
              </w:rPr>
            </w:pPr>
            <w:r w:rsidRPr="00953F27">
              <w:rPr>
                <w:rFonts w:ascii="Arial" w:eastAsia="Times New Roman" w:hAnsi="Arial" w:cs="Arial"/>
                <w:lang w:eastAsia="en-GB"/>
              </w:rPr>
              <w:t>2</w:t>
            </w:r>
            <w:r w:rsidR="000D3ADC">
              <w:rPr>
                <w:rFonts w:ascii="Arial" w:eastAsia="Times New Roman" w:hAnsi="Arial" w:cs="Arial"/>
                <w:lang w:eastAsia="en-GB"/>
              </w:rPr>
              <w:t>5</w:t>
            </w:r>
          </w:p>
        </w:tc>
      </w:tr>
    </w:tbl>
    <w:p w14:paraId="391B52C7" w14:textId="77777777" w:rsidR="00600F24" w:rsidRDefault="00600F24">
      <w:pPr>
        <w:rPr>
          <w:rFonts w:ascii="Arial" w:eastAsia="Times New Roman" w:hAnsi="Arial" w:cs="Arial"/>
          <w:b/>
          <w:lang w:eastAsia="en-GB"/>
        </w:rPr>
      </w:pPr>
    </w:p>
    <w:p w14:paraId="7EA1ED52" w14:textId="77777777" w:rsidR="00600F24" w:rsidRDefault="00600F24">
      <w:pPr>
        <w:rPr>
          <w:rFonts w:ascii="Arial" w:eastAsia="Times New Roman" w:hAnsi="Arial" w:cs="Arial"/>
          <w:b/>
          <w:lang w:eastAsia="en-GB"/>
        </w:rPr>
      </w:pPr>
    </w:p>
    <w:p w14:paraId="5E64109B" w14:textId="50C75864" w:rsidR="00E61738" w:rsidRDefault="00E61738" w:rsidP="00E61738">
      <w:pPr>
        <w:rPr>
          <w:b/>
        </w:rPr>
      </w:pPr>
    </w:p>
    <w:p w14:paraId="1AE1F6B4" w14:textId="77777777" w:rsidR="00BB0BBF" w:rsidRDefault="00BB0BBF" w:rsidP="00E61738">
      <w:pPr>
        <w:rPr>
          <w:b/>
        </w:rPr>
      </w:pPr>
    </w:p>
    <w:p w14:paraId="57A2D03A" w14:textId="77777777" w:rsidR="00BB0BBF" w:rsidRDefault="00BB0BBF" w:rsidP="00E61738">
      <w:pPr>
        <w:rPr>
          <w:b/>
        </w:rPr>
      </w:pPr>
    </w:p>
    <w:p w14:paraId="5AD800CB" w14:textId="77777777" w:rsidR="00BB0BBF" w:rsidRDefault="00BB0BBF" w:rsidP="00E61738">
      <w:pPr>
        <w:rPr>
          <w:b/>
        </w:rPr>
      </w:pPr>
    </w:p>
    <w:p w14:paraId="32B41187" w14:textId="77777777" w:rsidR="00BB0BBF" w:rsidRDefault="00BB0BBF" w:rsidP="00E61738">
      <w:pPr>
        <w:rPr>
          <w:b/>
        </w:rPr>
      </w:pPr>
    </w:p>
    <w:p w14:paraId="4A30F9C7" w14:textId="77777777" w:rsidR="00BB0BBF" w:rsidRDefault="00BB0BBF" w:rsidP="00E61738">
      <w:pPr>
        <w:rPr>
          <w:b/>
        </w:rPr>
      </w:pPr>
    </w:p>
    <w:p w14:paraId="00850E75" w14:textId="77777777" w:rsidR="00BB0BBF" w:rsidRDefault="00BB0BBF" w:rsidP="00E61738">
      <w:pPr>
        <w:rPr>
          <w:b/>
        </w:rPr>
      </w:pPr>
    </w:p>
    <w:p w14:paraId="0550F7CB" w14:textId="77777777" w:rsidR="00BB0BBF" w:rsidRDefault="00BB0BBF" w:rsidP="00E61738">
      <w:pPr>
        <w:rPr>
          <w:b/>
        </w:rPr>
      </w:pPr>
    </w:p>
    <w:p w14:paraId="1F197DDB" w14:textId="77777777" w:rsidR="00BB0BBF" w:rsidRDefault="00BB0BBF" w:rsidP="00E61738">
      <w:pPr>
        <w:rPr>
          <w:b/>
        </w:rPr>
      </w:pPr>
    </w:p>
    <w:p w14:paraId="3E57D1B6" w14:textId="77777777" w:rsidR="00BB0BBF" w:rsidRDefault="00BB0BBF" w:rsidP="00E61738">
      <w:pPr>
        <w:rPr>
          <w:b/>
        </w:rPr>
      </w:pPr>
    </w:p>
    <w:p w14:paraId="220292C9" w14:textId="77777777" w:rsidR="00BB0BBF" w:rsidRDefault="00BB0BBF" w:rsidP="00E61738">
      <w:pPr>
        <w:rPr>
          <w:b/>
        </w:rPr>
      </w:pPr>
    </w:p>
    <w:p w14:paraId="5CF94230" w14:textId="77777777" w:rsidR="00BB0BBF" w:rsidRDefault="00BB0BBF" w:rsidP="00E61738">
      <w:pPr>
        <w:rPr>
          <w:b/>
        </w:rPr>
      </w:pPr>
    </w:p>
    <w:p w14:paraId="2E5387C2" w14:textId="77777777" w:rsidR="00BB0BBF" w:rsidRDefault="00BB0BBF" w:rsidP="00E61738">
      <w:pPr>
        <w:rPr>
          <w:b/>
        </w:rPr>
      </w:pPr>
    </w:p>
    <w:p w14:paraId="75F7ABF5" w14:textId="77777777" w:rsidR="00BB0BBF" w:rsidRDefault="00BB0BBF" w:rsidP="00E61738">
      <w:pPr>
        <w:rPr>
          <w:b/>
        </w:rPr>
      </w:pPr>
    </w:p>
    <w:p w14:paraId="686D5EBE" w14:textId="77777777" w:rsidR="00BB0BBF" w:rsidRDefault="00BB0BBF" w:rsidP="00E61738">
      <w:pPr>
        <w:rPr>
          <w:b/>
        </w:rPr>
      </w:pPr>
    </w:p>
    <w:p w14:paraId="7EAC2DE3" w14:textId="77777777" w:rsidR="00BB0BBF" w:rsidRDefault="00BB0BBF" w:rsidP="00E61738">
      <w:pPr>
        <w:rPr>
          <w:b/>
        </w:rPr>
      </w:pPr>
    </w:p>
    <w:p w14:paraId="19D3EB1C" w14:textId="77777777" w:rsidR="00BB0BBF" w:rsidRDefault="00BB0BBF" w:rsidP="00E61738">
      <w:pPr>
        <w:rPr>
          <w:b/>
        </w:rPr>
      </w:pPr>
    </w:p>
    <w:p w14:paraId="07A45261" w14:textId="77777777" w:rsidR="00BB0BBF" w:rsidRDefault="00BB0BBF" w:rsidP="00E61738">
      <w:pPr>
        <w:rPr>
          <w:b/>
        </w:rPr>
      </w:pPr>
    </w:p>
    <w:p w14:paraId="7E41239D" w14:textId="77777777" w:rsidR="00BB0BBF" w:rsidRDefault="00BB0BBF" w:rsidP="00E61738">
      <w:pPr>
        <w:rPr>
          <w:b/>
        </w:rPr>
      </w:pPr>
    </w:p>
    <w:p w14:paraId="37CB02A2" w14:textId="77777777" w:rsidR="00BB0BBF" w:rsidRDefault="00BB0BBF" w:rsidP="00E61738">
      <w:pPr>
        <w:rPr>
          <w:b/>
        </w:rPr>
      </w:pPr>
    </w:p>
    <w:p w14:paraId="25DB3A24" w14:textId="77777777" w:rsidR="00BB0BBF" w:rsidRDefault="00BB0BBF" w:rsidP="00E61738">
      <w:pPr>
        <w:rPr>
          <w:b/>
        </w:rPr>
      </w:pPr>
    </w:p>
    <w:p w14:paraId="7B9BB6B6" w14:textId="7906BF51" w:rsidR="00BB0BBF" w:rsidRDefault="00BB0BBF" w:rsidP="00E61738">
      <w:pPr>
        <w:rPr>
          <w:b/>
        </w:rPr>
      </w:pPr>
    </w:p>
    <w:p w14:paraId="12E682CF" w14:textId="41400349" w:rsidR="001B34DE" w:rsidRDefault="001B34DE" w:rsidP="00E61738">
      <w:pPr>
        <w:rPr>
          <w:b/>
        </w:rPr>
      </w:pPr>
    </w:p>
    <w:p w14:paraId="4FCAD2E6" w14:textId="407A7946" w:rsidR="00953F27" w:rsidRDefault="00953F27" w:rsidP="00E61738">
      <w:pPr>
        <w:rPr>
          <w:b/>
        </w:rPr>
      </w:pPr>
    </w:p>
    <w:p w14:paraId="358B4B98" w14:textId="77777777" w:rsidR="00953F27" w:rsidRDefault="00953F27" w:rsidP="00E61738">
      <w:pPr>
        <w:rPr>
          <w:b/>
        </w:rPr>
      </w:pPr>
    </w:p>
    <w:p w14:paraId="3F00B812" w14:textId="77777777" w:rsidR="00BB0BBF" w:rsidRDefault="00BB0BBF" w:rsidP="00E61738">
      <w:pPr>
        <w:rPr>
          <w:b/>
        </w:rPr>
      </w:pPr>
    </w:p>
    <w:p w14:paraId="15C248C2" w14:textId="32FB4B2C" w:rsidR="00E61738" w:rsidRPr="00FC5B37" w:rsidRDefault="00FC5B37" w:rsidP="00004EA6">
      <w:pPr>
        <w:pStyle w:val="ListParagraph"/>
        <w:numPr>
          <w:ilvl w:val="0"/>
          <w:numId w:val="37"/>
        </w:numPr>
        <w:rPr>
          <w:rFonts w:ascii="Arial" w:hAnsi="Arial" w:cs="Arial"/>
          <w:b/>
          <w:bCs/>
        </w:rPr>
      </w:pPr>
      <w:r>
        <w:rPr>
          <w:rFonts w:ascii="Arial" w:hAnsi="Arial" w:cs="Arial"/>
          <w:b/>
          <w:bCs/>
        </w:rPr>
        <w:lastRenderedPageBreak/>
        <w:t>Aim</w:t>
      </w:r>
    </w:p>
    <w:p w14:paraId="6F5DABD7" w14:textId="62FB77F3" w:rsidR="13F84542" w:rsidRDefault="13F84542" w:rsidP="53F5AB60">
      <w:pPr>
        <w:spacing w:before="240" w:after="240"/>
        <w:jc w:val="both"/>
      </w:pPr>
      <w:r w:rsidRPr="53F5AB60">
        <w:rPr>
          <w:rFonts w:ascii="Arial" w:eastAsia="Arial" w:hAnsi="Arial" w:cs="Arial"/>
        </w:rPr>
        <w:t xml:space="preserve">This policy supersedes and replaces the previous </w:t>
      </w:r>
      <w:r w:rsidRPr="53F5AB60">
        <w:rPr>
          <w:rFonts w:ascii="Arial" w:eastAsia="Arial" w:hAnsi="Arial" w:cs="Arial"/>
          <w:i/>
          <w:iCs/>
        </w:rPr>
        <w:t>Prescribing for Long</w:t>
      </w:r>
      <w:r>
        <w:noBreakHyphen/>
      </w:r>
      <w:r w:rsidRPr="53F5AB60">
        <w:rPr>
          <w:rFonts w:ascii="Arial" w:eastAsia="Arial" w:hAnsi="Arial" w:cs="Arial"/>
          <w:i/>
          <w:iCs/>
        </w:rPr>
        <w:t>Acting Depots Policy</w:t>
      </w:r>
      <w:r w:rsidRPr="53F5AB60">
        <w:rPr>
          <w:rFonts w:ascii="Arial" w:eastAsia="Arial" w:hAnsi="Arial" w:cs="Arial"/>
        </w:rPr>
        <w:t xml:space="preserve">. The updated document expands beyond prescribing guidance to include the full pathway for </w:t>
      </w:r>
      <w:r w:rsidRPr="53F5AB60">
        <w:rPr>
          <w:rFonts w:ascii="Arial" w:eastAsia="Arial" w:hAnsi="Arial" w:cs="Arial"/>
          <w:b/>
          <w:bCs/>
        </w:rPr>
        <w:t>prescribing, administration, monitoring, and medicines management</w:t>
      </w:r>
      <w:r w:rsidRPr="53F5AB60">
        <w:rPr>
          <w:rFonts w:ascii="Arial" w:eastAsia="Arial" w:hAnsi="Arial" w:cs="Arial"/>
        </w:rPr>
        <w:t xml:space="preserve"> of long</w:t>
      </w:r>
      <w:r>
        <w:noBreakHyphen/>
      </w:r>
      <w:r w:rsidRPr="53F5AB60">
        <w:rPr>
          <w:rFonts w:ascii="Arial" w:eastAsia="Arial" w:hAnsi="Arial" w:cs="Arial"/>
        </w:rPr>
        <w:t xml:space="preserve">acting injectable antipsychotics. Its purpose is to ensure that all aspects of </w:t>
      </w:r>
      <w:r w:rsidR="00D371DE" w:rsidRPr="53F5AB60">
        <w:rPr>
          <w:rFonts w:ascii="Arial" w:eastAsia="Arial" w:hAnsi="Arial" w:cs="Arial"/>
        </w:rPr>
        <w:t>L</w:t>
      </w:r>
      <w:r w:rsidR="00D371DE">
        <w:rPr>
          <w:rFonts w:ascii="Arial" w:eastAsia="Arial" w:hAnsi="Arial" w:cs="Arial"/>
        </w:rPr>
        <w:t>ong-Acting</w:t>
      </w:r>
      <w:r w:rsidR="00B36BE3">
        <w:rPr>
          <w:rFonts w:ascii="Arial" w:eastAsia="Arial" w:hAnsi="Arial" w:cs="Arial"/>
        </w:rPr>
        <w:t xml:space="preserve"> Injection </w:t>
      </w:r>
      <w:r w:rsidRPr="53F5AB60">
        <w:rPr>
          <w:rFonts w:ascii="Arial" w:eastAsia="Arial" w:hAnsi="Arial" w:cs="Arial"/>
        </w:rPr>
        <w:t>use</w:t>
      </w:r>
      <w:r w:rsidR="00785B1E" w:rsidRPr="00D779A0">
        <w:rPr>
          <w:rFonts w:ascii="Arial" w:eastAsia="Arial" w:hAnsi="Arial" w:cs="Arial"/>
        </w:rPr>
        <w:t>d</w:t>
      </w:r>
      <w:r w:rsidRPr="53F5AB60">
        <w:rPr>
          <w:rFonts w:ascii="Arial" w:eastAsia="Arial" w:hAnsi="Arial" w:cs="Arial"/>
        </w:rPr>
        <w:t xml:space="preserve"> across the organisation are delivered safely, consistently, and cost</w:t>
      </w:r>
      <w:r>
        <w:noBreakHyphen/>
      </w:r>
      <w:r w:rsidRPr="53F5AB60">
        <w:rPr>
          <w:rFonts w:ascii="Arial" w:eastAsia="Arial" w:hAnsi="Arial" w:cs="Arial"/>
        </w:rPr>
        <w:t>effectively, while minimising waste and reducing the risk of patient harm.</w:t>
      </w:r>
    </w:p>
    <w:p w14:paraId="6AFF9488" w14:textId="2A5B93D1" w:rsidR="65AA66EB" w:rsidRDefault="00D779A0" w:rsidP="53F5AB60">
      <w:pPr>
        <w:spacing w:before="240" w:after="240"/>
        <w:jc w:val="both"/>
      </w:pPr>
      <w:r w:rsidRPr="00D779A0">
        <w:rPr>
          <w:rFonts w:ascii="Arial" w:eastAsia="Times New Roman" w:hAnsi="Arial" w:cs="Arial"/>
          <w:lang w:eastAsia="en-GB"/>
        </w:rPr>
        <w:t>Long-Acting Injectable Antipsychotics</w:t>
      </w:r>
      <w:r>
        <w:rPr>
          <w:rFonts w:ascii="Arial" w:eastAsia="Arial" w:hAnsi="Arial" w:cs="Arial"/>
        </w:rPr>
        <w:t xml:space="preserve"> </w:t>
      </w:r>
      <w:r w:rsidR="7204047E" w:rsidRPr="575D1FF8">
        <w:rPr>
          <w:rFonts w:ascii="Arial" w:eastAsia="Arial" w:hAnsi="Arial" w:cs="Arial"/>
        </w:rPr>
        <w:t xml:space="preserve">are an important treatment option in the management of schizophrenia and related psychotic disorders. They are particularly valuable when adherence to oral antipsychotic medication is unreliable, helping to maintain </w:t>
      </w:r>
      <w:r w:rsidR="25634C26" w:rsidRPr="575D1FF8">
        <w:rPr>
          <w:rFonts w:ascii="Arial" w:eastAsia="Arial" w:hAnsi="Arial" w:cs="Arial"/>
        </w:rPr>
        <w:t>stead</w:t>
      </w:r>
      <w:r w:rsidR="7204047E" w:rsidRPr="575D1FF8">
        <w:rPr>
          <w:rFonts w:ascii="Arial" w:eastAsia="Arial" w:hAnsi="Arial" w:cs="Arial"/>
        </w:rPr>
        <w:t>y</w:t>
      </w:r>
      <w:r w:rsidR="25634C26" w:rsidRPr="575D1FF8">
        <w:rPr>
          <w:rFonts w:ascii="Arial" w:eastAsia="Arial" w:hAnsi="Arial" w:cs="Arial"/>
        </w:rPr>
        <w:t xml:space="preserve"> plasma levels</w:t>
      </w:r>
      <w:r w:rsidR="7204047E" w:rsidRPr="575D1FF8">
        <w:rPr>
          <w:rFonts w:ascii="Arial" w:eastAsia="Arial" w:hAnsi="Arial" w:cs="Arial"/>
        </w:rPr>
        <w:t>, reduce relapse r</w:t>
      </w:r>
      <w:r w:rsidR="6FC2C413" w:rsidRPr="575D1FF8">
        <w:rPr>
          <w:rFonts w:ascii="Arial" w:eastAsia="Arial" w:hAnsi="Arial" w:cs="Arial"/>
        </w:rPr>
        <w:t>ate, severity of relapse and rehospitalisation</w:t>
      </w:r>
      <w:r w:rsidR="7204047E" w:rsidRPr="575D1FF8">
        <w:rPr>
          <w:rFonts w:ascii="Arial" w:eastAsia="Arial" w:hAnsi="Arial" w:cs="Arial"/>
        </w:rPr>
        <w:t xml:space="preserve">, and support continuity of care. </w:t>
      </w:r>
    </w:p>
    <w:p w14:paraId="391BAD18" w14:textId="46D7F4B2" w:rsidR="13F84542" w:rsidRDefault="13F84542" w:rsidP="53F5AB60">
      <w:pPr>
        <w:spacing w:before="240" w:after="240"/>
        <w:jc w:val="both"/>
      </w:pPr>
      <w:r w:rsidRPr="53F5AB60">
        <w:rPr>
          <w:rFonts w:ascii="Arial" w:eastAsia="Arial" w:hAnsi="Arial" w:cs="Arial"/>
        </w:rPr>
        <w:t xml:space="preserve">This policy applies to </w:t>
      </w:r>
      <w:r w:rsidRPr="53F5AB60">
        <w:rPr>
          <w:rFonts w:ascii="Arial" w:eastAsia="Arial" w:hAnsi="Arial" w:cs="Arial"/>
          <w:b/>
          <w:bCs/>
        </w:rPr>
        <w:t>all services and directorates within East London NHS Foundation Trust (ELFT)</w:t>
      </w:r>
      <w:r w:rsidRPr="53F5AB60">
        <w:rPr>
          <w:rFonts w:ascii="Arial" w:eastAsia="Arial" w:hAnsi="Arial" w:cs="Arial"/>
        </w:rPr>
        <w:t xml:space="preserve"> where long</w:t>
      </w:r>
      <w:r>
        <w:noBreakHyphen/>
      </w:r>
      <w:r w:rsidRPr="53F5AB60">
        <w:rPr>
          <w:rFonts w:ascii="Arial" w:eastAsia="Arial" w:hAnsi="Arial" w:cs="Arial"/>
        </w:rPr>
        <w:t>acting injectable antipsychotics are prescribed, supplied, stored, administered, or monitored.</w:t>
      </w:r>
    </w:p>
    <w:p w14:paraId="47EAB770" w14:textId="25C633E7" w:rsidR="13F84542" w:rsidRDefault="13F84542" w:rsidP="53F5AB60">
      <w:pPr>
        <w:spacing w:before="240" w:after="240"/>
        <w:jc w:val="both"/>
        <w:rPr>
          <w:rFonts w:ascii="Arial" w:eastAsia="Arial" w:hAnsi="Arial" w:cs="Arial"/>
        </w:rPr>
      </w:pPr>
      <w:r w:rsidRPr="53F5AB60">
        <w:rPr>
          <w:rFonts w:ascii="Arial" w:eastAsia="Arial" w:hAnsi="Arial" w:cs="Arial"/>
        </w:rPr>
        <w:t xml:space="preserve">Staff must also refer to the </w:t>
      </w:r>
      <w:r w:rsidRPr="53F5AB60">
        <w:rPr>
          <w:rFonts w:ascii="Arial" w:eastAsia="Arial" w:hAnsi="Arial" w:cs="Arial"/>
          <w:b/>
          <w:bCs/>
        </w:rPr>
        <w:t>Trust Medicines Policy</w:t>
      </w:r>
      <w:r w:rsidRPr="53F5AB60">
        <w:rPr>
          <w:rFonts w:ascii="Arial" w:eastAsia="Arial" w:hAnsi="Arial" w:cs="Arial"/>
        </w:rPr>
        <w:t xml:space="preserve"> and the </w:t>
      </w:r>
      <w:r w:rsidRPr="53F5AB60">
        <w:rPr>
          <w:rFonts w:ascii="Arial" w:eastAsia="Arial" w:hAnsi="Arial" w:cs="Arial"/>
          <w:b/>
          <w:bCs/>
        </w:rPr>
        <w:t>Community Medicines Policy</w:t>
      </w:r>
      <w:r w:rsidRPr="53F5AB60">
        <w:rPr>
          <w:rFonts w:ascii="Arial" w:eastAsia="Arial" w:hAnsi="Arial" w:cs="Arial"/>
        </w:rPr>
        <w:t xml:space="preserve"> for overarching principles relating to medicines governance, safe handling, and professional responsibilities.</w:t>
      </w:r>
    </w:p>
    <w:p w14:paraId="3FC1DDCA" w14:textId="24FF098B" w:rsidR="008B4BD7" w:rsidRDefault="00D371DE" w:rsidP="53F5AB60">
      <w:pPr>
        <w:spacing w:before="240" w:after="240"/>
        <w:jc w:val="both"/>
      </w:pPr>
      <w:r>
        <w:rPr>
          <w:rFonts w:ascii="Arial" w:eastAsia="Arial" w:hAnsi="Arial" w:cs="Arial"/>
        </w:rPr>
        <w:t>Additionally,</w:t>
      </w:r>
      <w:r w:rsidR="008B4BD7">
        <w:rPr>
          <w:rFonts w:ascii="Arial" w:eastAsia="Arial" w:hAnsi="Arial" w:cs="Arial"/>
        </w:rPr>
        <w:t xml:space="preserve"> </w:t>
      </w:r>
      <w:r w:rsidR="009F0EAF">
        <w:rPr>
          <w:rFonts w:ascii="Arial" w:eastAsia="Arial" w:hAnsi="Arial" w:cs="Arial"/>
        </w:rPr>
        <w:t xml:space="preserve">this policy should be read in conjunction with the </w:t>
      </w:r>
      <w:r w:rsidR="008B4BD7" w:rsidRPr="008B4BD7">
        <w:rPr>
          <w:rFonts w:ascii="Arial" w:eastAsia="Arial" w:hAnsi="Arial" w:cs="Arial"/>
          <w:b/>
          <w:bCs/>
        </w:rPr>
        <w:t>Trust Antipsychotics and Mood Stabilisers Physical Health monitoring guidance</w:t>
      </w:r>
      <w:r w:rsidR="008B4BD7">
        <w:rPr>
          <w:rFonts w:ascii="Arial" w:eastAsia="Arial" w:hAnsi="Arial" w:cs="Arial"/>
        </w:rPr>
        <w:t xml:space="preserve"> and </w:t>
      </w:r>
      <w:r w:rsidR="008B4BD7" w:rsidRPr="008B4BD7">
        <w:rPr>
          <w:rFonts w:ascii="Arial" w:eastAsia="Arial" w:hAnsi="Arial" w:cs="Arial"/>
          <w:b/>
          <w:bCs/>
        </w:rPr>
        <w:t>Resuscitation Policy.</w:t>
      </w:r>
    </w:p>
    <w:p w14:paraId="0826DC89" w14:textId="302D8FF5" w:rsidR="53F5AB60" w:rsidRDefault="53F5AB60" w:rsidP="53F5AB60">
      <w:pPr>
        <w:widowControl w:val="0"/>
        <w:spacing w:after="0" w:line="242" w:lineRule="auto"/>
        <w:jc w:val="both"/>
        <w:rPr>
          <w:rFonts w:ascii="Arial" w:hAnsi="Arial" w:cs="Arial"/>
        </w:rPr>
      </w:pPr>
    </w:p>
    <w:p w14:paraId="1E537030" w14:textId="75D25E2D" w:rsidR="008A5B0A" w:rsidRPr="00FC5B37" w:rsidRDefault="008A5B0A" w:rsidP="008A5B0A">
      <w:pPr>
        <w:pStyle w:val="ListParagraph"/>
        <w:rPr>
          <w:rFonts w:ascii="Arial" w:hAnsi="Arial" w:cs="Arial"/>
        </w:rPr>
      </w:pPr>
    </w:p>
    <w:p w14:paraId="2273CD06" w14:textId="77777777" w:rsidR="00023F27" w:rsidRPr="00FC5B37" w:rsidRDefault="00023F27" w:rsidP="008A5B0A">
      <w:pPr>
        <w:pStyle w:val="ListParagraph"/>
        <w:rPr>
          <w:rFonts w:ascii="Arial" w:hAnsi="Arial" w:cs="Arial"/>
        </w:rPr>
      </w:pPr>
    </w:p>
    <w:p w14:paraId="1C5668FB" w14:textId="371E6BCB" w:rsidR="00023F27" w:rsidRDefault="00023F27" w:rsidP="00004EA6">
      <w:pPr>
        <w:pStyle w:val="ListParagraph"/>
        <w:numPr>
          <w:ilvl w:val="0"/>
          <w:numId w:val="37"/>
        </w:numPr>
        <w:spacing w:before="80" w:after="80"/>
        <w:rPr>
          <w:rFonts w:ascii="Arial" w:eastAsia="Times New Roman" w:hAnsi="Arial" w:cs="Arial"/>
          <w:b/>
          <w:bCs/>
          <w:lang w:eastAsia="en-GB"/>
        </w:rPr>
      </w:pPr>
      <w:r w:rsidRPr="00FC5B37">
        <w:rPr>
          <w:rFonts w:ascii="Arial" w:eastAsia="Times New Roman" w:hAnsi="Arial" w:cs="Arial"/>
          <w:b/>
          <w:bCs/>
          <w:lang w:eastAsia="en-GB"/>
        </w:rPr>
        <w:t xml:space="preserve">Duties and Responsibilities </w:t>
      </w:r>
    </w:p>
    <w:p w14:paraId="251A1FF1" w14:textId="77777777" w:rsidR="00FC5B37" w:rsidRPr="00FC5B37" w:rsidRDefault="00FC5B37" w:rsidP="00FC5B37">
      <w:pPr>
        <w:pStyle w:val="ListParagraph"/>
        <w:spacing w:before="80" w:after="80"/>
        <w:rPr>
          <w:rFonts w:ascii="Arial" w:eastAsia="Times New Roman" w:hAnsi="Arial" w:cs="Arial"/>
          <w:b/>
          <w:bCs/>
          <w:lang w:eastAsia="en-GB"/>
        </w:rPr>
      </w:pPr>
    </w:p>
    <w:p w14:paraId="3A06282C" w14:textId="404FB79C" w:rsidR="00023F27" w:rsidRPr="00FC5B37" w:rsidRDefault="6C4F8AF8" w:rsidP="53F5AB60">
      <w:pPr>
        <w:spacing w:before="80" w:after="80"/>
        <w:rPr>
          <w:rFonts w:ascii="Arial" w:eastAsia="Times New Roman" w:hAnsi="Arial" w:cs="Arial"/>
          <w:b/>
          <w:bCs/>
          <w:lang w:eastAsia="en-GB"/>
        </w:rPr>
      </w:pPr>
      <w:r w:rsidRPr="53F5AB60">
        <w:rPr>
          <w:rFonts w:ascii="Arial" w:eastAsia="Times New Roman" w:hAnsi="Arial" w:cs="Arial"/>
          <w:b/>
          <w:bCs/>
          <w:lang w:eastAsia="en-GB"/>
        </w:rPr>
        <w:t xml:space="preserve">2.1 </w:t>
      </w:r>
      <w:r w:rsidR="1D21E088" w:rsidRPr="53F5AB60">
        <w:rPr>
          <w:rFonts w:ascii="Arial" w:eastAsia="Times New Roman" w:hAnsi="Arial" w:cs="Arial"/>
          <w:b/>
          <w:bCs/>
          <w:lang w:eastAsia="en-GB"/>
        </w:rPr>
        <w:t>Prescribers</w:t>
      </w:r>
    </w:p>
    <w:p w14:paraId="7C58A145" w14:textId="77777777" w:rsidR="00323A35" w:rsidRDefault="0FEA2938" w:rsidP="53F5AB60">
      <w:pPr>
        <w:spacing w:before="240" w:after="240"/>
        <w:jc w:val="both"/>
        <w:rPr>
          <w:rFonts w:ascii="Arial" w:eastAsia="Arial" w:hAnsi="Arial" w:cs="Arial"/>
        </w:rPr>
      </w:pPr>
      <w:r w:rsidRPr="635AE0D4">
        <w:rPr>
          <w:rFonts w:ascii="Arial" w:eastAsia="Arial" w:hAnsi="Arial" w:cs="Arial"/>
        </w:rPr>
        <w:t>Long</w:t>
      </w:r>
      <w:r w:rsidR="01A5B483">
        <w:noBreakHyphen/>
      </w:r>
      <w:r w:rsidRPr="635AE0D4">
        <w:rPr>
          <w:rFonts w:ascii="Arial" w:eastAsia="Arial" w:hAnsi="Arial" w:cs="Arial"/>
        </w:rPr>
        <w:t xml:space="preserve">acting injectable (LAI) antipsychotic medication may only be prescribed by doctors or independent prescribers. All prescribers must work within their professional competence and legal authority. </w:t>
      </w:r>
    </w:p>
    <w:p w14:paraId="1D1C686A" w14:textId="0E9E6D93" w:rsidR="5E205D4A" w:rsidRDefault="00BD5C6C" w:rsidP="575D1FF8">
      <w:pPr>
        <w:spacing w:before="240" w:after="240"/>
        <w:jc w:val="both"/>
        <w:rPr>
          <w:rFonts w:ascii="Arial" w:eastAsia="Arial" w:hAnsi="Arial" w:cs="Arial"/>
        </w:rPr>
      </w:pPr>
      <w:r>
        <w:rPr>
          <w:rFonts w:ascii="Arial" w:eastAsia="Arial" w:hAnsi="Arial" w:cs="Arial"/>
        </w:rPr>
        <w:t>LAI</w:t>
      </w:r>
      <w:r w:rsidR="00251990">
        <w:rPr>
          <w:rFonts w:ascii="Arial" w:eastAsia="Arial" w:hAnsi="Arial" w:cs="Arial"/>
        </w:rPr>
        <w:t xml:space="preserve"> p</w:t>
      </w:r>
      <w:r w:rsidR="5E205D4A" w:rsidRPr="575D1FF8">
        <w:rPr>
          <w:rFonts w:ascii="Arial" w:eastAsia="Arial" w:hAnsi="Arial" w:cs="Arial"/>
        </w:rPr>
        <w:t>rescriptions must not be transcribed</w:t>
      </w:r>
      <w:r w:rsidR="00D779A0">
        <w:rPr>
          <w:rFonts w:ascii="Arial" w:eastAsia="Arial" w:hAnsi="Arial" w:cs="Arial"/>
        </w:rPr>
        <w:t>.</w:t>
      </w:r>
    </w:p>
    <w:p w14:paraId="0DCCDF94" w14:textId="62D469F1" w:rsidR="00C433AC" w:rsidRDefault="00D779A0" w:rsidP="00C433AC">
      <w:pPr>
        <w:spacing w:before="240" w:after="240"/>
        <w:jc w:val="both"/>
        <w:rPr>
          <w:rFonts w:ascii="Arial" w:eastAsia="Arial" w:hAnsi="Arial" w:cs="Arial"/>
        </w:rPr>
      </w:pPr>
      <w:r w:rsidRPr="00D779A0">
        <w:rPr>
          <w:rFonts w:ascii="Arial" w:eastAsia="Times New Roman" w:hAnsi="Arial" w:cs="Arial"/>
          <w:lang w:eastAsia="en-GB"/>
        </w:rPr>
        <w:t>Long-Acting Injectable Antipsychotics</w:t>
      </w:r>
      <w:r>
        <w:rPr>
          <w:rFonts w:ascii="Arial" w:eastAsia="Arial" w:hAnsi="Arial" w:cs="Arial"/>
        </w:rPr>
        <w:t xml:space="preserve"> </w:t>
      </w:r>
      <w:r w:rsidR="00C433AC" w:rsidRPr="575D1FF8">
        <w:rPr>
          <w:rFonts w:ascii="Arial" w:eastAsia="Arial" w:hAnsi="Arial" w:cs="Arial"/>
        </w:rPr>
        <w:t>must not be prescribed via a verbal order.</w:t>
      </w:r>
    </w:p>
    <w:p w14:paraId="6D1355EF" w14:textId="054384C4" w:rsidR="01A5B483" w:rsidRDefault="01A5B483" w:rsidP="53F5AB60">
      <w:pPr>
        <w:spacing w:before="240" w:after="240"/>
        <w:jc w:val="both"/>
        <w:rPr>
          <w:rFonts w:ascii="Arial" w:eastAsia="Arial" w:hAnsi="Arial" w:cs="Arial"/>
        </w:rPr>
      </w:pPr>
      <w:r w:rsidRPr="53F5AB60">
        <w:rPr>
          <w:rFonts w:ascii="Arial" w:eastAsia="Arial" w:hAnsi="Arial" w:cs="Arial"/>
        </w:rPr>
        <w:t>Non</w:t>
      </w:r>
      <w:r>
        <w:noBreakHyphen/>
      </w:r>
      <w:r w:rsidRPr="53F5AB60">
        <w:rPr>
          <w:rFonts w:ascii="Arial" w:eastAsia="Arial" w:hAnsi="Arial" w:cs="Arial"/>
        </w:rPr>
        <w:t>medical prescribers are required to prescribe strictly within their scope of practice and must adhere to the Trust’s Non</w:t>
      </w:r>
      <w:r>
        <w:noBreakHyphen/>
      </w:r>
      <w:r w:rsidRPr="53F5AB60">
        <w:rPr>
          <w:rFonts w:ascii="Arial" w:eastAsia="Arial" w:hAnsi="Arial" w:cs="Arial"/>
        </w:rPr>
        <w:t xml:space="preserve">Medical Prescribing Policy. </w:t>
      </w:r>
    </w:p>
    <w:p w14:paraId="38D140AD" w14:textId="327E4165" w:rsidR="0094020B" w:rsidRDefault="006E5FF3" w:rsidP="53F5AB60">
      <w:pPr>
        <w:spacing w:before="240" w:after="240"/>
        <w:jc w:val="both"/>
        <w:rPr>
          <w:rFonts w:ascii="Arial" w:eastAsia="Arial" w:hAnsi="Arial" w:cs="Arial"/>
        </w:rPr>
      </w:pPr>
      <w:r>
        <w:rPr>
          <w:rFonts w:ascii="Arial" w:eastAsia="Arial" w:hAnsi="Arial" w:cs="Arial"/>
        </w:rPr>
        <w:t xml:space="preserve">A </w:t>
      </w:r>
      <w:r w:rsidR="00A527D4">
        <w:rPr>
          <w:rFonts w:ascii="Arial" w:eastAsia="Arial" w:hAnsi="Arial" w:cs="Arial"/>
        </w:rPr>
        <w:t xml:space="preserve">prescription </w:t>
      </w:r>
      <w:r w:rsidR="003F6600">
        <w:rPr>
          <w:rFonts w:ascii="Arial" w:eastAsia="Arial" w:hAnsi="Arial" w:cs="Arial"/>
        </w:rPr>
        <w:t xml:space="preserve">authored by a </w:t>
      </w:r>
      <w:proofErr w:type="spellStart"/>
      <w:r>
        <w:rPr>
          <w:rFonts w:ascii="Arial" w:eastAsia="Arial" w:hAnsi="Arial" w:cs="Arial"/>
        </w:rPr>
        <w:t>non medical</w:t>
      </w:r>
      <w:proofErr w:type="spellEnd"/>
      <w:r>
        <w:rPr>
          <w:rFonts w:ascii="Arial" w:eastAsia="Arial" w:hAnsi="Arial" w:cs="Arial"/>
        </w:rPr>
        <w:t xml:space="preserve"> prescriber nurse</w:t>
      </w:r>
      <w:r w:rsidR="00834C4F">
        <w:rPr>
          <w:rFonts w:ascii="Arial" w:eastAsia="Arial" w:hAnsi="Arial" w:cs="Arial"/>
        </w:rPr>
        <w:t xml:space="preserve"> must not be administered by the same practi</w:t>
      </w:r>
      <w:r w:rsidR="00016C3C">
        <w:rPr>
          <w:rFonts w:ascii="Arial" w:eastAsia="Arial" w:hAnsi="Arial" w:cs="Arial"/>
        </w:rPr>
        <w:t>ti</w:t>
      </w:r>
      <w:r w:rsidR="00834C4F">
        <w:rPr>
          <w:rFonts w:ascii="Arial" w:eastAsia="Arial" w:hAnsi="Arial" w:cs="Arial"/>
        </w:rPr>
        <w:t>oner at the point of first administration in order to maintain clear separation of pres</w:t>
      </w:r>
      <w:r w:rsidR="0094020B">
        <w:rPr>
          <w:rFonts w:ascii="Arial" w:eastAsia="Arial" w:hAnsi="Arial" w:cs="Arial"/>
        </w:rPr>
        <w:t xml:space="preserve">cribing and administration </w:t>
      </w:r>
      <w:r w:rsidR="00016C3C">
        <w:rPr>
          <w:rFonts w:ascii="Arial" w:eastAsia="Arial" w:hAnsi="Arial" w:cs="Arial"/>
        </w:rPr>
        <w:t>responsibilities</w:t>
      </w:r>
      <w:r w:rsidR="0094020B">
        <w:rPr>
          <w:rFonts w:ascii="Arial" w:eastAsia="Arial" w:hAnsi="Arial" w:cs="Arial"/>
        </w:rPr>
        <w:t xml:space="preserve"> and uphold safe-practice governance standards.</w:t>
      </w:r>
    </w:p>
    <w:p w14:paraId="01D685C6" w14:textId="77777777" w:rsidR="001B34DE" w:rsidRDefault="001B34DE" w:rsidP="001B34DE">
      <w:pPr>
        <w:spacing w:before="240" w:after="240"/>
        <w:jc w:val="both"/>
      </w:pPr>
      <w:r w:rsidRPr="635AE0D4">
        <w:rPr>
          <w:rFonts w:ascii="Arial" w:eastAsia="Arial" w:hAnsi="Arial" w:cs="Arial"/>
        </w:rPr>
        <w:t xml:space="preserve">All prescriptions of psychotropic medication must comply with the Consent to Treatment provisions of the Mental Health Act. </w:t>
      </w:r>
    </w:p>
    <w:p w14:paraId="71B020A3" w14:textId="063BA262" w:rsidR="01A5B483" w:rsidRDefault="01A5B483" w:rsidP="53F5AB60">
      <w:pPr>
        <w:spacing w:before="240" w:after="240"/>
        <w:jc w:val="both"/>
      </w:pPr>
      <w:r w:rsidRPr="635AE0D4">
        <w:rPr>
          <w:rFonts w:ascii="Arial" w:eastAsia="Arial" w:hAnsi="Arial" w:cs="Arial"/>
        </w:rPr>
        <w:lastRenderedPageBreak/>
        <w:t xml:space="preserve">Prescribing of LAIs must comply with the Trust’s Medicines Formulary, relevant Trust prescribing protocols and specialist guidelines, and recommendations issued by NICE. In addition, all prescribers must be compliant with the Trust’s mandatory </w:t>
      </w:r>
      <w:r w:rsidRPr="635AE0D4">
        <w:rPr>
          <w:rFonts w:ascii="Arial" w:eastAsia="Arial" w:hAnsi="Arial" w:cs="Arial"/>
          <w:b/>
          <w:bCs/>
        </w:rPr>
        <w:t>Safer Prescribing training module</w:t>
      </w:r>
      <w:r w:rsidRPr="635AE0D4">
        <w:rPr>
          <w:rFonts w:ascii="Arial" w:eastAsia="Arial" w:hAnsi="Arial" w:cs="Arial"/>
        </w:rPr>
        <w:t>.</w:t>
      </w:r>
    </w:p>
    <w:p w14:paraId="145943B1" w14:textId="6CA78FC2" w:rsidR="0DB2C72E" w:rsidRDefault="0DB2C72E" w:rsidP="635AE0D4">
      <w:pPr>
        <w:spacing w:before="240" w:after="240"/>
        <w:jc w:val="both"/>
        <w:rPr>
          <w:rFonts w:ascii="Arial" w:eastAsia="Arial" w:hAnsi="Arial" w:cs="Arial"/>
        </w:rPr>
      </w:pPr>
      <w:r w:rsidRPr="635AE0D4">
        <w:rPr>
          <w:rFonts w:ascii="Arial" w:eastAsia="Arial" w:hAnsi="Arial" w:cs="Arial"/>
        </w:rPr>
        <w:t>Prescribers should strive to work in partnership with service users and their family and carers where appropriate</w:t>
      </w:r>
      <w:r w:rsidR="5222B05B" w:rsidRPr="635AE0D4">
        <w:rPr>
          <w:rFonts w:ascii="Arial" w:eastAsia="Arial" w:hAnsi="Arial" w:cs="Arial"/>
        </w:rPr>
        <w:t xml:space="preserve">, with choice being given to service users as far as reasonably possible. Where LAIs are prescribed </w:t>
      </w:r>
      <w:r w:rsidR="4336575B" w:rsidRPr="635AE0D4">
        <w:rPr>
          <w:rFonts w:ascii="Arial" w:eastAsia="Arial" w:hAnsi="Arial" w:cs="Arial"/>
        </w:rPr>
        <w:t xml:space="preserve">without consent, prescribers </w:t>
      </w:r>
      <w:r w:rsidR="7C1A07D2" w:rsidRPr="635AE0D4">
        <w:rPr>
          <w:rFonts w:ascii="Arial" w:eastAsia="Arial" w:hAnsi="Arial" w:cs="Arial"/>
        </w:rPr>
        <w:t xml:space="preserve">must take steps to explain this decision, give information, and </w:t>
      </w:r>
      <w:r w:rsidR="6A14BA80" w:rsidRPr="635AE0D4">
        <w:rPr>
          <w:rFonts w:ascii="Arial" w:eastAsia="Arial" w:hAnsi="Arial" w:cs="Arial"/>
        </w:rPr>
        <w:t xml:space="preserve">ensure access to Independent Advocacy. </w:t>
      </w:r>
    </w:p>
    <w:p w14:paraId="0207976F" w14:textId="1F72661B" w:rsidR="55DD05AF" w:rsidRDefault="6125D3D5" w:rsidP="53F5AB60">
      <w:pPr>
        <w:spacing w:before="240" w:after="240"/>
        <w:jc w:val="both"/>
      </w:pPr>
      <w:r w:rsidRPr="575D1FF8">
        <w:rPr>
          <w:rFonts w:ascii="Arial" w:eastAsia="Arial" w:hAnsi="Arial" w:cs="Arial"/>
        </w:rPr>
        <w:t>Prescribers are also responsible for notifying the depot clinic when a patient’s care is transferred to or from another consultant, ensuring that prescribing responsibility and monitoring arrangements remain clear and accurate.</w:t>
      </w:r>
    </w:p>
    <w:p w14:paraId="6DA66C9E" w14:textId="77777777" w:rsidR="00E42BFB" w:rsidRPr="00FC5B37" w:rsidRDefault="00E42BFB" w:rsidP="00E42BFB">
      <w:pPr>
        <w:pStyle w:val="ListParagraph"/>
        <w:spacing w:before="80" w:after="80"/>
        <w:ind w:left="1440"/>
        <w:rPr>
          <w:rFonts w:ascii="Arial" w:eastAsia="Times New Roman" w:hAnsi="Arial" w:cs="Arial"/>
          <w:lang w:eastAsia="en-GB"/>
        </w:rPr>
      </w:pPr>
    </w:p>
    <w:p w14:paraId="3211C9AE" w14:textId="04F87C19" w:rsidR="00FC5B37" w:rsidRDefault="300B9B4F" w:rsidP="53F5AB60">
      <w:pPr>
        <w:spacing w:before="80" w:after="80"/>
        <w:rPr>
          <w:rFonts w:ascii="Arial" w:eastAsia="Times New Roman" w:hAnsi="Arial" w:cs="Arial"/>
          <w:b/>
          <w:bCs/>
          <w:lang w:eastAsia="en-GB"/>
        </w:rPr>
      </w:pPr>
      <w:r w:rsidRPr="575D1FF8">
        <w:rPr>
          <w:rFonts w:ascii="Arial" w:eastAsia="Times New Roman" w:hAnsi="Arial" w:cs="Arial"/>
          <w:b/>
          <w:bCs/>
          <w:lang w:eastAsia="en-GB"/>
        </w:rPr>
        <w:t xml:space="preserve">2.2 </w:t>
      </w:r>
      <w:r w:rsidR="3738D54B" w:rsidRPr="575D1FF8">
        <w:rPr>
          <w:rFonts w:ascii="Arial" w:eastAsia="Times New Roman" w:hAnsi="Arial" w:cs="Arial"/>
          <w:b/>
          <w:bCs/>
          <w:lang w:eastAsia="en-GB"/>
        </w:rPr>
        <w:t>Registered nurses and nursing associates</w:t>
      </w:r>
    </w:p>
    <w:p w14:paraId="5AE24A18" w14:textId="251CA0BE" w:rsidR="00277A8C" w:rsidRPr="00310604" w:rsidRDefault="41DBE94D" w:rsidP="70D43358">
      <w:pPr>
        <w:spacing w:before="240" w:after="240" w:line="240" w:lineRule="auto"/>
        <w:rPr>
          <w:rFonts w:ascii="Arial" w:eastAsia="Arial" w:hAnsi="Arial" w:cs="Arial"/>
        </w:rPr>
      </w:pPr>
      <w:r w:rsidRPr="70D43358">
        <w:rPr>
          <w:rFonts w:ascii="Arial" w:eastAsia="Arial" w:hAnsi="Arial" w:cs="Arial"/>
        </w:rPr>
        <w:t>Registered nurses and nursing associates must work within their professional scope of practice, level of competence, and the Trust’s medicines policy and training requirements.</w:t>
      </w:r>
    </w:p>
    <w:p w14:paraId="5355AE2D" w14:textId="6972297F" w:rsidR="00277A8C" w:rsidRPr="00310604" w:rsidRDefault="41DBE94D" w:rsidP="70D43358">
      <w:pPr>
        <w:spacing w:before="240" w:after="240" w:line="240" w:lineRule="auto"/>
        <w:rPr>
          <w:rFonts w:ascii="Arial" w:eastAsia="Arial" w:hAnsi="Arial" w:cs="Arial"/>
        </w:rPr>
      </w:pPr>
      <w:r w:rsidRPr="70D43358">
        <w:rPr>
          <w:rFonts w:ascii="Arial" w:eastAsia="Arial" w:hAnsi="Arial" w:cs="Arial"/>
        </w:rPr>
        <w:t>They are responsible for:</w:t>
      </w:r>
    </w:p>
    <w:p w14:paraId="7B901179" w14:textId="4F00FD4F" w:rsidR="00277A8C" w:rsidRPr="00310604" w:rsidRDefault="1F36FDD4" w:rsidP="70D43358">
      <w:pPr>
        <w:pStyle w:val="ListParagraph"/>
        <w:numPr>
          <w:ilvl w:val="0"/>
          <w:numId w:val="14"/>
        </w:numPr>
        <w:spacing w:after="0" w:line="240" w:lineRule="auto"/>
        <w:rPr>
          <w:rFonts w:ascii="Arial" w:eastAsia="Arial" w:hAnsi="Arial" w:cs="Arial"/>
        </w:rPr>
      </w:pPr>
      <w:r w:rsidRPr="635AE0D4">
        <w:rPr>
          <w:rFonts w:ascii="Arial" w:eastAsia="Arial" w:hAnsi="Arial" w:cs="Arial"/>
        </w:rPr>
        <w:t>ensuring that there is a legal basis to administer the prescribed medication</w:t>
      </w:r>
    </w:p>
    <w:p w14:paraId="23B5AC1D" w14:textId="66F54585" w:rsidR="00277A8C" w:rsidRPr="00310604" w:rsidRDefault="41DBE94D" w:rsidP="70D43358">
      <w:pPr>
        <w:pStyle w:val="ListParagraph"/>
        <w:numPr>
          <w:ilvl w:val="0"/>
          <w:numId w:val="14"/>
        </w:numPr>
        <w:spacing w:after="0" w:line="240" w:lineRule="auto"/>
        <w:rPr>
          <w:rFonts w:ascii="Arial" w:eastAsia="Arial" w:hAnsi="Arial" w:cs="Arial"/>
        </w:rPr>
      </w:pPr>
      <w:r w:rsidRPr="635AE0D4">
        <w:rPr>
          <w:rFonts w:ascii="Arial" w:eastAsia="Arial" w:hAnsi="Arial" w:cs="Arial"/>
        </w:rPr>
        <w:t xml:space="preserve">ensuring that required baseline and ongoing monitoring is undertaken, escalated, or arranged in accordance with the monitoring plan for the prescribed medicine </w:t>
      </w:r>
    </w:p>
    <w:p w14:paraId="5543D600" w14:textId="7F782541" w:rsidR="00277A8C" w:rsidRPr="00310604" w:rsidRDefault="41DBE94D" w:rsidP="70D43358">
      <w:pPr>
        <w:pStyle w:val="ListParagraph"/>
        <w:numPr>
          <w:ilvl w:val="0"/>
          <w:numId w:val="14"/>
        </w:numPr>
        <w:spacing w:after="0" w:line="240" w:lineRule="auto"/>
        <w:rPr>
          <w:rFonts w:ascii="Arial" w:eastAsia="Arial" w:hAnsi="Arial" w:cs="Arial"/>
        </w:rPr>
      </w:pPr>
      <w:r w:rsidRPr="70D43358">
        <w:rPr>
          <w:rFonts w:ascii="Arial" w:eastAsia="Arial" w:hAnsi="Arial" w:cs="Arial"/>
        </w:rPr>
        <w:t xml:space="preserve">checking and documenting relevant physical health, mental state, side effects, and any concerns before administration or escalation </w:t>
      </w:r>
    </w:p>
    <w:p w14:paraId="1E6C8817" w14:textId="31EA2831" w:rsidR="00277A8C" w:rsidRPr="00310604" w:rsidRDefault="41DBE94D" w:rsidP="70D43358">
      <w:pPr>
        <w:pStyle w:val="ListParagraph"/>
        <w:numPr>
          <w:ilvl w:val="0"/>
          <w:numId w:val="14"/>
        </w:numPr>
        <w:spacing w:after="0" w:line="240" w:lineRule="auto"/>
        <w:rPr>
          <w:rFonts w:ascii="Arial" w:eastAsia="Arial" w:hAnsi="Arial" w:cs="Arial"/>
        </w:rPr>
      </w:pPr>
      <w:r w:rsidRPr="70D43358">
        <w:rPr>
          <w:rFonts w:ascii="Arial" w:eastAsia="Arial" w:hAnsi="Arial" w:cs="Arial"/>
        </w:rPr>
        <w:t xml:space="preserve">reporting adverse effects, medication concerns, non-attendance, refusal, or deterioration in mental or physical state to the prescriber or medical team as appropriate </w:t>
      </w:r>
    </w:p>
    <w:p w14:paraId="5EC5A641" w14:textId="705F58E4" w:rsidR="00277A8C" w:rsidRPr="00310604" w:rsidRDefault="41DBE94D" w:rsidP="70D43358">
      <w:pPr>
        <w:pStyle w:val="ListParagraph"/>
        <w:numPr>
          <w:ilvl w:val="0"/>
          <w:numId w:val="14"/>
        </w:numPr>
        <w:spacing w:after="0" w:line="240" w:lineRule="auto"/>
        <w:rPr>
          <w:rFonts w:ascii="Arial" w:eastAsia="Arial" w:hAnsi="Arial" w:cs="Arial"/>
        </w:rPr>
      </w:pPr>
      <w:r w:rsidRPr="70D43358">
        <w:rPr>
          <w:rFonts w:ascii="Arial" w:eastAsia="Arial" w:hAnsi="Arial" w:cs="Arial"/>
        </w:rPr>
        <w:t xml:space="preserve">providing information, advice, and support to service users and carers in relation to treatment, expected benefits, possible side effects, and what to do if problems arise </w:t>
      </w:r>
    </w:p>
    <w:p w14:paraId="7C4EFD4C" w14:textId="57910D7E" w:rsidR="00277A8C" w:rsidRPr="00310604" w:rsidRDefault="41DBE94D" w:rsidP="70D43358">
      <w:pPr>
        <w:pStyle w:val="ListParagraph"/>
        <w:numPr>
          <w:ilvl w:val="0"/>
          <w:numId w:val="14"/>
        </w:numPr>
        <w:spacing w:after="0" w:line="240" w:lineRule="auto"/>
        <w:rPr>
          <w:rFonts w:ascii="Arial" w:eastAsia="Arial" w:hAnsi="Arial" w:cs="Arial"/>
        </w:rPr>
      </w:pPr>
      <w:r w:rsidRPr="635AE0D4">
        <w:rPr>
          <w:rFonts w:ascii="Arial" w:eastAsia="Arial" w:hAnsi="Arial" w:cs="Arial"/>
        </w:rPr>
        <w:t>ensuring that all care, communication, and documentation relating to long-acting antipsychotic treatment is completed contemporaneously and in line with Trust policy</w:t>
      </w:r>
    </w:p>
    <w:p w14:paraId="3AA7A309" w14:textId="22116233" w:rsidR="3733E3C8" w:rsidRDefault="3733E3C8" w:rsidP="635AE0D4">
      <w:pPr>
        <w:pStyle w:val="ListParagraph"/>
        <w:numPr>
          <w:ilvl w:val="0"/>
          <w:numId w:val="14"/>
        </w:numPr>
        <w:spacing w:after="0" w:line="240" w:lineRule="auto"/>
        <w:rPr>
          <w:rFonts w:ascii="Arial" w:eastAsia="Arial" w:hAnsi="Arial" w:cs="Arial"/>
        </w:rPr>
      </w:pPr>
      <w:r w:rsidRPr="635AE0D4">
        <w:rPr>
          <w:rFonts w:ascii="Arial" w:eastAsia="Arial" w:hAnsi="Arial" w:cs="Arial"/>
        </w:rPr>
        <w:t xml:space="preserve">where force is used as a last resort, ensuring that any use of force complies with the Use of Force Act and is reported </w:t>
      </w:r>
      <w:r w:rsidR="0ED74AE2" w:rsidRPr="635AE0D4">
        <w:rPr>
          <w:rFonts w:ascii="Arial" w:eastAsia="Arial" w:hAnsi="Arial" w:cs="Arial"/>
        </w:rPr>
        <w:t>according to the requirements of the Act</w:t>
      </w:r>
    </w:p>
    <w:p w14:paraId="1BEB612C" w14:textId="7F10BA88" w:rsidR="00277A8C" w:rsidRPr="00310604" w:rsidRDefault="76D739CF" w:rsidP="70D43358">
      <w:pPr>
        <w:pStyle w:val="ListParagraph"/>
        <w:numPr>
          <w:ilvl w:val="0"/>
          <w:numId w:val="14"/>
        </w:numPr>
        <w:spacing w:after="0" w:line="240" w:lineRule="auto"/>
        <w:rPr>
          <w:rFonts w:ascii="Arial" w:eastAsia="Arial" w:hAnsi="Arial" w:cs="Arial"/>
        </w:rPr>
      </w:pPr>
      <w:r w:rsidRPr="53F5AB60">
        <w:rPr>
          <w:rFonts w:ascii="Arial" w:eastAsia="Arial" w:hAnsi="Arial" w:cs="Arial"/>
        </w:rPr>
        <w:t>escalating any concern where administration may not be safe or where review is required</w:t>
      </w:r>
    </w:p>
    <w:p w14:paraId="16A2B7F2" w14:textId="7E39E6C0" w:rsidR="04816A9F" w:rsidRDefault="7D6F3DF1" w:rsidP="53F5AB60">
      <w:pPr>
        <w:pStyle w:val="ListParagraph"/>
        <w:numPr>
          <w:ilvl w:val="0"/>
          <w:numId w:val="14"/>
        </w:numPr>
        <w:spacing w:after="0" w:line="240" w:lineRule="auto"/>
        <w:rPr>
          <w:rFonts w:ascii="Arial" w:hAnsi="Arial" w:cs="Arial"/>
        </w:rPr>
      </w:pPr>
      <w:r w:rsidRPr="635AE0D4">
        <w:rPr>
          <w:rFonts w:ascii="Arial" w:hAnsi="Arial" w:cs="Arial"/>
        </w:rPr>
        <w:t>t</w:t>
      </w:r>
      <w:r w:rsidR="04816A9F" w:rsidRPr="635AE0D4">
        <w:rPr>
          <w:rFonts w:ascii="Arial" w:hAnsi="Arial" w:cs="Arial"/>
        </w:rPr>
        <w:t>hat when service users are being discharged from hospital into the community, and are prescribed Depot Injections, that a depot medication card and the injection itself is available at the locality office before the next due injection.</w:t>
      </w:r>
    </w:p>
    <w:p w14:paraId="1EDF143F" w14:textId="43D58E97" w:rsidR="53F5AB60" w:rsidRDefault="53F5AB60" w:rsidP="53F5AB60">
      <w:pPr>
        <w:pStyle w:val="ListParagraph"/>
        <w:spacing w:after="0" w:line="240" w:lineRule="auto"/>
        <w:rPr>
          <w:rFonts w:ascii="Arial" w:eastAsia="Arial" w:hAnsi="Arial" w:cs="Arial"/>
        </w:rPr>
      </w:pPr>
    </w:p>
    <w:p w14:paraId="3E08954D" w14:textId="729FA924" w:rsidR="53F5AB60" w:rsidRDefault="53F5AB60" w:rsidP="53F5AB60">
      <w:pPr>
        <w:pStyle w:val="ListParagraph"/>
        <w:spacing w:after="0" w:line="240" w:lineRule="auto"/>
        <w:rPr>
          <w:rFonts w:ascii="Arial" w:eastAsia="Arial" w:hAnsi="Arial" w:cs="Arial"/>
        </w:rPr>
      </w:pPr>
    </w:p>
    <w:p w14:paraId="558C954C" w14:textId="67645CCC" w:rsidR="00277A8C" w:rsidRPr="00310604" w:rsidRDefault="41DBE94D" w:rsidP="70D43358">
      <w:pPr>
        <w:spacing w:after="0" w:line="240" w:lineRule="auto"/>
        <w:rPr>
          <w:rFonts w:ascii="Arial" w:eastAsia="Arial" w:hAnsi="Arial" w:cs="Arial"/>
        </w:rPr>
      </w:pPr>
      <w:r w:rsidRPr="70D43358">
        <w:rPr>
          <w:rFonts w:ascii="Arial" w:eastAsia="Arial" w:hAnsi="Arial" w:cs="Arial"/>
        </w:rPr>
        <w:t xml:space="preserve">Only practitioners authorised and assessed as competent under the Trust’s medicines policy may administer long-acting antipsychotic injections. </w:t>
      </w:r>
    </w:p>
    <w:p w14:paraId="1527E9DC" w14:textId="5528A61B" w:rsidR="00277A8C" w:rsidRPr="00310604" w:rsidRDefault="00277A8C" w:rsidP="70D43358">
      <w:pPr>
        <w:spacing w:after="0" w:line="240" w:lineRule="auto"/>
        <w:rPr>
          <w:rFonts w:ascii="Arial" w:eastAsia="Arial" w:hAnsi="Arial" w:cs="Arial"/>
        </w:rPr>
      </w:pPr>
    </w:p>
    <w:p w14:paraId="7CB72047" w14:textId="536A2755" w:rsidR="50C68BCB" w:rsidRDefault="50C68BCB" w:rsidP="635AE0D4">
      <w:pPr>
        <w:spacing w:after="0" w:line="240" w:lineRule="auto"/>
        <w:rPr>
          <w:rFonts w:ascii="Arial" w:eastAsia="Arial" w:hAnsi="Arial" w:cs="Arial"/>
        </w:rPr>
      </w:pPr>
      <w:r w:rsidRPr="635AE0D4">
        <w:rPr>
          <w:rFonts w:ascii="Arial" w:eastAsia="Arial" w:hAnsi="Arial" w:cs="Arial"/>
        </w:rPr>
        <w:t>Please note: LAIs may be administered by a single nurse or nursing associate, however, in inpatient services</w:t>
      </w:r>
      <w:r w:rsidR="0D851943" w:rsidRPr="635AE0D4">
        <w:rPr>
          <w:rFonts w:ascii="Arial" w:eastAsia="Arial" w:hAnsi="Arial" w:cs="Arial"/>
        </w:rPr>
        <w:t xml:space="preserve"> it is best practice to include a ‘second checker’ when administering an LAI. </w:t>
      </w:r>
    </w:p>
    <w:p w14:paraId="64CCCD0A" w14:textId="097B906A" w:rsidR="635AE0D4" w:rsidRDefault="635AE0D4" w:rsidP="635AE0D4">
      <w:pPr>
        <w:spacing w:after="0" w:line="240" w:lineRule="auto"/>
        <w:rPr>
          <w:rFonts w:ascii="Arial" w:eastAsia="Arial" w:hAnsi="Arial" w:cs="Arial"/>
        </w:rPr>
      </w:pPr>
    </w:p>
    <w:p w14:paraId="703441CF" w14:textId="0C37AC67" w:rsidR="00277A8C" w:rsidRPr="00310604" w:rsidRDefault="41DBE94D" w:rsidP="70D43358">
      <w:pPr>
        <w:spacing w:after="0" w:line="240" w:lineRule="auto"/>
        <w:rPr>
          <w:rFonts w:ascii="Arial" w:eastAsia="Arial" w:hAnsi="Arial" w:cs="Arial"/>
        </w:rPr>
      </w:pPr>
      <w:r w:rsidRPr="70D43358">
        <w:rPr>
          <w:rFonts w:ascii="Arial" w:eastAsia="Arial" w:hAnsi="Arial" w:cs="Arial"/>
        </w:rPr>
        <w:t>Where nursing associates are involved in care, their role must be clearly defined and must remain within their approved scope of practice.</w:t>
      </w:r>
    </w:p>
    <w:p w14:paraId="7ECF28B6" w14:textId="1A6AF8B9" w:rsidR="00FA7756" w:rsidRDefault="00FA7756" w:rsidP="00FA7756">
      <w:pPr>
        <w:spacing w:before="240" w:after="240"/>
        <w:rPr>
          <w:rFonts w:ascii="Arial" w:eastAsia="Arial" w:hAnsi="Arial" w:cs="Arial"/>
        </w:rPr>
      </w:pPr>
      <w:r>
        <w:rPr>
          <w:rFonts w:ascii="Arial" w:eastAsia="Arial" w:hAnsi="Arial" w:cs="Arial"/>
        </w:rPr>
        <w:lastRenderedPageBreak/>
        <w:t>The d</w:t>
      </w:r>
      <w:r w:rsidRPr="53F5AB60">
        <w:rPr>
          <w:rFonts w:ascii="Arial" w:eastAsia="Arial" w:hAnsi="Arial" w:cs="Arial"/>
        </w:rPr>
        <w:t xml:space="preserve">epot clinic </w:t>
      </w:r>
      <w:r>
        <w:rPr>
          <w:rFonts w:ascii="Arial" w:eastAsia="Arial" w:hAnsi="Arial" w:cs="Arial"/>
        </w:rPr>
        <w:t xml:space="preserve">nursing staff </w:t>
      </w:r>
      <w:r w:rsidRPr="53F5AB60">
        <w:rPr>
          <w:rFonts w:ascii="Arial" w:eastAsia="Arial" w:hAnsi="Arial" w:cs="Arial"/>
        </w:rPr>
        <w:t xml:space="preserve">is responsible for completing the Clinical Use of Medicines (CMHTs) as per Trust audit cycle schedule. </w:t>
      </w:r>
    </w:p>
    <w:p w14:paraId="4A7F9A7C" w14:textId="77098D02" w:rsidR="00023F27" w:rsidRPr="00FC5B37" w:rsidRDefault="79E52D3A" w:rsidP="53F5AB60">
      <w:pPr>
        <w:widowControl w:val="0"/>
        <w:overflowPunct w:val="0"/>
        <w:autoSpaceDE w:val="0"/>
        <w:autoSpaceDN w:val="0"/>
        <w:adjustRightInd w:val="0"/>
        <w:spacing w:after="0" w:line="242" w:lineRule="auto"/>
        <w:jc w:val="both"/>
        <w:rPr>
          <w:rFonts w:ascii="Arial" w:eastAsia="Times New Roman" w:hAnsi="Arial" w:cs="Arial"/>
          <w:b/>
          <w:bCs/>
          <w:lang w:eastAsia="en-GB"/>
        </w:rPr>
      </w:pPr>
      <w:r w:rsidRPr="53F5AB60">
        <w:rPr>
          <w:rFonts w:ascii="Arial" w:eastAsia="Times New Roman" w:hAnsi="Arial" w:cs="Arial"/>
          <w:b/>
          <w:bCs/>
          <w:lang w:eastAsia="en-GB"/>
        </w:rPr>
        <w:t xml:space="preserve">2.3 </w:t>
      </w:r>
      <w:r w:rsidR="1D21E088" w:rsidRPr="53F5AB60">
        <w:rPr>
          <w:rFonts w:ascii="Arial" w:eastAsia="Times New Roman" w:hAnsi="Arial" w:cs="Arial"/>
          <w:b/>
          <w:bCs/>
          <w:lang w:eastAsia="en-GB"/>
        </w:rPr>
        <w:t>Pharmacist and Medicines Management Pharmacy Technicians</w:t>
      </w:r>
    </w:p>
    <w:p w14:paraId="5791C5B3" w14:textId="2B15E53D" w:rsidR="00277A8C" w:rsidRDefault="4AC1541F" w:rsidP="53F5AB60">
      <w:pPr>
        <w:spacing w:before="240" w:after="240"/>
        <w:rPr>
          <w:rFonts w:ascii="Arial" w:eastAsia="Arial" w:hAnsi="Arial" w:cs="Arial"/>
        </w:rPr>
      </w:pPr>
      <w:r w:rsidRPr="53F5AB60">
        <w:rPr>
          <w:rFonts w:ascii="Arial" w:eastAsia="Arial" w:hAnsi="Arial" w:cs="Arial"/>
        </w:rPr>
        <w:t>Pharmacy staff are responsible for ensuring that all medicines undergo appropriate clinical screening by a pharmacist to support safe, evidence</w:t>
      </w:r>
      <w:r w:rsidR="00277A8C">
        <w:noBreakHyphen/>
      </w:r>
      <w:r w:rsidRPr="53F5AB60">
        <w:rPr>
          <w:rFonts w:ascii="Arial" w:eastAsia="Arial" w:hAnsi="Arial" w:cs="Arial"/>
        </w:rPr>
        <w:t>based, and cost</w:t>
      </w:r>
      <w:r w:rsidR="00277A8C">
        <w:noBreakHyphen/>
      </w:r>
      <w:r w:rsidRPr="53F5AB60">
        <w:rPr>
          <w:rFonts w:ascii="Arial" w:eastAsia="Arial" w:hAnsi="Arial" w:cs="Arial"/>
        </w:rPr>
        <w:t>effective prescribing</w:t>
      </w:r>
      <w:r w:rsidR="4A2E24C0" w:rsidRPr="53F5AB60">
        <w:rPr>
          <w:rFonts w:ascii="Arial" w:eastAsia="Arial" w:hAnsi="Arial" w:cs="Arial"/>
        </w:rPr>
        <w:t xml:space="preserve"> according to the</w:t>
      </w:r>
      <w:r w:rsidRPr="53F5AB60">
        <w:rPr>
          <w:rFonts w:ascii="Arial" w:eastAsia="Arial" w:hAnsi="Arial" w:cs="Arial"/>
        </w:rPr>
        <w:t xml:space="preserve"> Trust </w:t>
      </w:r>
      <w:r w:rsidR="21C58EB7" w:rsidRPr="53F5AB60">
        <w:rPr>
          <w:rFonts w:ascii="Arial" w:eastAsia="Arial" w:hAnsi="Arial" w:cs="Arial"/>
        </w:rPr>
        <w:t xml:space="preserve">guidelines </w:t>
      </w:r>
      <w:r w:rsidRPr="53F5AB60">
        <w:rPr>
          <w:rFonts w:ascii="Arial" w:eastAsia="Arial" w:hAnsi="Arial" w:cs="Arial"/>
        </w:rPr>
        <w:t xml:space="preserve">and national guidance. </w:t>
      </w:r>
    </w:p>
    <w:p w14:paraId="0B964E0D" w14:textId="31E9451B" w:rsidR="00277A8C" w:rsidRDefault="517A2EC3" w:rsidP="53F5AB60">
      <w:pPr>
        <w:spacing w:before="240" w:after="240"/>
        <w:rPr>
          <w:rFonts w:ascii="Arial" w:eastAsia="Arial" w:hAnsi="Arial" w:cs="Arial"/>
        </w:rPr>
      </w:pPr>
      <w:r w:rsidRPr="575D1FF8">
        <w:rPr>
          <w:rFonts w:ascii="Arial" w:eastAsia="Arial" w:hAnsi="Arial" w:cs="Arial"/>
        </w:rPr>
        <w:t xml:space="preserve">Pharmacists are clinically responsible for overseeing the safe and efficient </w:t>
      </w:r>
      <w:r w:rsidR="532B3AA1" w:rsidRPr="575D1FF8">
        <w:rPr>
          <w:rFonts w:ascii="Arial" w:eastAsia="Arial" w:hAnsi="Arial" w:cs="Arial"/>
        </w:rPr>
        <w:t xml:space="preserve">use of medicines, including </w:t>
      </w:r>
      <w:r w:rsidRPr="575D1FF8">
        <w:rPr>
          <w:rFonts w:ascii="Arial" w:eastAsia="Arial" w:hAnsi="Arial" w:cs="Arial"/>
        </w:rPr>
        <w:t>dispensing and monitoring of medicines for both in</w:t>
      </w:r>
      <w:r w:rsidR="00277A8C">
        <w:noBreakHyphen/>
      </w:r>
      <w:r w:rsidRPr="575D1FF8">
        <w:rPr>
          <w:rFonts w:ascii="Arial" w:eastAsia="Arial" w:hAnsi="Arial" w:cs="Arial"/>
        </w:rPr>
        <w:t>patients and out</w:t>
      </w:r>
      <w:r w:rsidR="00277A8C">
        <w:noBreakHyphen/>
      </w:r>
      <w:r w:rsidRPr="575D1FF8">
        <w:rPr>
          <w:rFonts w:ascii="Arial" w:eastAsia="Arial" w:hAnsi="Arial" w:cs="Arial"/>
        </w:rPr>
        <w:t>patients, ensuring that all processes support patient safety and continuity of care.</w:t>
      </w:r>
    </w:p>
    <w:p w14:paraId="0C34E809" w14:textId="69B45B19" w:rsidR="00277A8C" w:rsidRDefault="517A2EC3" w:rsidP="53F5AB60">
      <w:pPr>
        <w:spacing w:before="240" w:after="240"/>
        <w:rPr>
          <w:rFonts w:ascii="Arial" w:eastAsia="Arial" w:hAnsi="Arial" w:cs="Arial"/>
        </w:rPr>
      </w:pPr>
      <w:r w:rsidRPr="575D1FF8">
        <w:rPr>
          <w:rFonts w:ascii="Arial" w:eastAsia="Arial" w:hAnsi="Arial" w:cs="Arial"/>
        </w:rPr>
        <w:t xml:space="preserve">In addition, </w:t>
      </w:r>
      <w:r w:rsidR="460520CC" w:rsidRPr="575D1FF8">
        <w:rPr>
          <w:rFonts w:ascii="Arial" w:eastAsia="Arial" w:hAnsi="Arial" w:cs="Arial"/>
        </w:rPr>
        <w:t>the pharmacy team is</w:t>
      </w:r>
      <w:r w:rsidRPr="575D1FF8">
        <w:rPr>
          <w:rFonts w:ascii="Arial" w:eastAsia="Arial" w:hAnsi="Arial" w:cs="Arial"/>
        </w:rPr>
        <w:t xml:space="preserve"> expected to provide counselling and information to patients and carers as required, supporting understanding of treatment, adherence, and safe use of medicines. </w:t>
      </w:r>
    </w:p>
    <w:p w14:paraId="23E8BE32" w14:textId="5687BEF2" w:rsidR="00277A8C" w:rsidRDefault="00277A8C" w:rsidP="00277A8C">
      <w:pPr>
        <w:pStyle w:val="NormalWeb"/>
        <w:jc w:val="both"/>
        <w:rPr>
          <w:rFonts w:ascii="Arial" w:eastAsia="Batang" w:hAnsi="Arial" w:cs="Arial"/>
          <w:sz w:val="22"/>
          <w:szCs w:val="22"/>
        </w:rPr>
      </w:pPr>
    </w:p>
    <w:p w14:paraId="40EDFB96" w14:textId="67E2F9CD" w:rsidR="00023F27" w:rsidRDefault="00023F27" w:rsidP="00004EA6">
      <w:pPr>
        <w:pStyle w:val="ListParagraph"/>
        <w:numPr>
          <w:ilvl w:val="0"/>
          <w:numId w:val="37"/>
        </w:numPr>
        <w:spacing w:before="80" w:after="80"/>
        <w:rPr>
          <w:rFonts w:ascii="Arial" w:eastAsia="Times New Roman" w:hAnsi="Arial" w:cs="Arial"/>
          <w:b/>
          <w:bCs/>
          <w:lang w:eastAsia="en-GB"/>
        </w:rPr>
      </w:pPr>
      <w:r w:rsidRPr="00FC5B37">
        <w:rPr>
          <w:rFonts w:ascii="Arial" w:eastAsia="Times New Roman" w:hAnsi="Arial" w:cs="Arial"/>
          <w:b/>
          <w:bCs/>
          <w:lang w:eastAsia="en-GB"/>
        </w:rPr>
        <w:t>Prescription</w:t>
      </w:r>
    </w:p>
    <w:p w14:paraId="099617A6" w14:textId="77777777" w:rsidR="00BA5616" w:rsidRPr="00FC5B37" w:rsidRDefault="00BA5616" w:rsidP="00BA5616">
      <w:pPr>
        <w:pStyle w:val="ListParagraph"/>
        <w:spacing w:before="80" w:after="80"/>
        <w:rPr>
          <w:rFonts w:ascii="Arial" w:eastAsia="Times New Roman" w:hAnsi="Arial" w:cs="Arial"/>
          <w:b/>
          <w:bCs/>
          <w:lang w:eastAsia="en-GB"/>
        </w:rPr>
      </w:pPr>
    </w:p>
    <w:p w14:paraId="04D98E20" w14:textId="294466A0" w:rsidR="00023F27" w:rsidRPr="00FC5B37" w:rsidRDefault="1F33CBF8" w:rsidP="00FC5B37">
      <w:pPr>
        <w:spacing w:before="80" w:after="80"/>
        <w:ind w:left="360"/>
        <w:rPr>
          <w:rFonts w:ascii="Arial" w:eastAsia="Times New Roman" w:hAnsi="Arial" w:cs="Arial"/>
          <w:b/>
          <w:bCs/>
          <w:lang w:eastAsia="en-GB"/>
        </w:rPr>
      </w:pPr>
      <w:r w:rsidRPr="575D1FF8">
        <w:rPr>
          <w:rFonts w:ascii="Arial" w:eastAsia="Times New Roman" w:hAnsi="Arial" w:cs="Arial"/>
          <w:b/>
          <w:bCs/>
          <w:lang w:eastAsia="en-GB"/>
        </w:rPr>
        <w:t xml:space="preserve">3.1 </w:t>
      </w:r>
      <w:r w:rsidR="396C7523" w:rsidRPr="575D1FF8">
        <w:rPr>
          <w:rFonts w:ascii="Arial" w:eastAsia="Times New Roman" w:hAnsi="Arial" w:cs="Arial"/>
          <w:b/>
          <w:bCs/>
          <w:lang w:eastAsia="en-GB"/>
        </w:rPr>
        <w:t>Choice of prescribing</w:t>
      </w:r>
    </w:p>
    <w:p w14:paraId="3DF43FAB" w14:textId="4CB0242F" w:rsidR="4740DFCE" w:rsidRDefault="4740DFCE" w:rsidP="53F5AB60">
      <w:pPr>
        <w:rPr>
          <w:rFonts w:ascii="Arial" w:hAnsi="Arial" w:cs="Arial"/>
        </w:rPr>
      </w:pPr>
      <w:r w:rsidRPr="53F5AB60">
        <w:rPr>
          <w:rFonts w:ascii="Arial" w:hAnsi="Arial" w:cs="Arial"/>
        </w:rPr>
        <w:t xml:space="preserve">The choice of long-acting injections medication is determined by the needs of the individual service user. </w:t>
      </w:r>
    </w:p>
    <w:p w14:paraId="4C85105C" w14:textId="47BD7B7E" w:rsidR="4740DFCE" w:rsidRDefault="4740DFCE" w:rsidP="53F5AB60">
      <w:pPr>
        <w:rPr>
          <w:rFonts w:ascii="Arial" w:hAnsi="Arial" w:cs="Arial"/>
        </w:rPr>
      </w:pPr>
      <w:r w:rsidRPr="53F5AB60">
        <w:rPr>
          <w:rFonts w:ascii="Arial" w:hAnsi="Arial" w:cs="Arial"/>
        </w:rPr>
        <w:t>Long-acting injections should be a treatment option where a service user expresses a preference for such treatment after an acute episode because of its convenience, or as part of a treatment plan in which the avoidance of covert non-adherence (intentional or unintentional) with antipsychotic medication is a clinical priority.</w:t>
      </w:r>
    </w:p>
    <w:p w14:paraId="42362312" w14:textId="1133C16C" w:rsidR="4740DFCE" w:rsidRDefault="4740DFCE" w:rsidP="53F5AB60">
      <w:pPr>
        <w:rPr>
          <w:rFonts w:ascii="Arial" w:hAnsi="Arial" w:cs="Arial"/>
        </w:rPr>
      </w:pPr>
      <w:r w:rsidRPr="53F5AB60">
        <w:rPr>
          <w:rFonts w:ascii="Arial" w:hAnsi="Arial" w:cs="Arial"/>
        </w:rPr>
        <w:t xml:space="preserve">Following full discussion between the responsible clinician and the service user, the decision to initiate long-acting antipsychotic injections must take into account the preferences and attitudes of the service user towards the mode of administration and organisational procedures (for example; home visits and location of clinics) related to the delivery of regular intramuscular injections. </w:t>
      </w:r>
    </w:p>
    <w:p w14:paraId="0ED091AF" w14:textId="208214F9" w:rsidR="4740DFCE" w:rsidRDefault="4740DFCE" w:rsidP="53F5AB60">
      <w:pPr>
        <w:spacing w:before="80" w:after="80"/>
        <w:rPr>
          <w:rFonts w:ascii="Arial" w:eastAsia="Times New Roman" w:hAnsi="Arial" w:cs="Arial"/>
          <w:lang w:eastAsia="en-GB"/>
        </w:rPr>
      </w:pPr>
      <w:r w:rsidRPr="53F5AB60">
        <w:rPr>
          <w:rFonts w:ascii="Arial" w:eastAsia="Times New Roman" w:hAnsi="Arial" w:cs="Arial"/>
          <w:lang w:eastAsia="en-GB"/>
        </w:rPr>
        <w:t xml:space="preserve">To aid informed decisions, </w:t>
      </w:r>
      <w:r w:rsidRPr="53F5AB60">
        <w:rPr>
          <w:rFonts w:ascii="Arial" w:eastAsia="Times New Roman" w:hAnsi="Arial" w:cs="Arial"/>
          <w:b/>
          <w:bCs/>
          <w:lang w:eastAsia="en-GB"/>
        </w:rPr>
        <w:t>patient information leaflets</w:t>
      </w:r>
      <w:r w:rsidRPr="53F5AB60">
        <w:rPr>
          <w:rFonts w:ascii="Arial" w:eastAsia="Times New Roman" w:hAnsi="Arial" w:cs="Arial"/>
          <w:lang w:eastAsia="en-GB"/>
        </w:rPr>
        <w:t xml:space="preserve"> can be made available.</w:t>
      </w:r>
    </w:p>
    <w:p w14:paraId="1CB2016F" w14:textId="77777777" w:rsidR="001B34DE" w:rsidRDefault="001B34DE" w:rsidP="00663114">
      <w:pPr>
        <w:rPr>
          <w:rFonts w:ascii="Arial" w:eastAsia="Arial" w:hAnsi="Arial" w:cs="Arial"/>
        </w:rPr>
      </w:pPr>
    </w:p>
    <w:p w14:paraId="1743644D" w14:textId="02940CF7" w:rsidR="00663114" w:rsidRDefault="00663114" w:rsidP="00663114">
      <w:pPr>
        <w:rPr>
          <w:rFonts w:ascii="Arial" w:eastAsia="Arial" w:hAnsi="Arial" w:cs="Arial"/>
        </w:rPr>
      </w:pPr>
      <w:r w:rsidRPr="53F5AB60">
        <w:rPr>
          <w:rFonts w:ascii="Arial" w:eastAsia="Arial" w:hAnsi="Arial" w:cs="Arial"/>
        </w:rPr>
        <w:t xml:space="preserve">Detailed summary of products characteristics </w:t>
      </w:r>
      <w:r w:rsidR="001B34DE">
        <w:rPr>
          <w:rFonts w:ascii="Arial" w:eastAsia="Arial" w:hAnsi="Arial" w:cs="Arial"/>
        </w:rPr>
        <w:t>(SmPC)</w:t>
      </w:r>
      <w:r w:rsidRPr="53F5AB60">
        <w:rPr>
          <w:rFonts w:ascii="Arial" w:eastAsia="Arial" w:hAnsi="Arial" w:cs="Arial"/>
        </w:rPr>
        <w:t xml:space="preserve">for all depot preparations are available via electronic medicines compendium (eMC) website, providing information on licensed and approved indications, initiation processes, usual doses and administration frequencies, pharmacokinetics, common adverse effects, contraindications, and required monitoring. </w:t>
      </w:r>
    </w:p>
    <w:p w14:paraId="0F6B8DEE" w14:textId="4DA5EFAA" w:rsidR="00663114" w:rsidRDefault="00663114" w:rsidP="00663114">
      <w:pPr>
        <w:rPr>
          <w:rFonts w:ascii="Arial" w:eastAsia="Arial" w:hAnsi="Arial" w:cs="Arial"/>
        </w:rPr>
      </w:pPr>
      <w:r w:rsidRPr="575D1FF8">
        <w:rPr>
          <w:rFonts w:ascii="Arial" w:eastAsia="Arial" w:hAnsi="Arial" w:cs="Arial"/>
        </w:rPr>
        <w:t>These monographs support safe and evidence</w:t>
      </w:r>
      <w:r>
        <w:noBreakHyphen/>
      </w:r>
      <w:r w:rsidRPr="575D1FF8">
        <w:rPr>
          <w:rFonts w:ascii="Arial" w:eastAsia="Arial" w:hAnsi="Arial" w:cs="Arial"/>
        </w:rPr>
        <w:t>based formulations. The pharmacy team is available to facilitate this process by offering clinical advice, clarification, and guidance where needed.</w:t>
      </w:r>
    </w:p>
    <w:p w14:paraId="71E83A60" w14:textId="562EF1A8" w:rsidR="007E67E7" w:rsidRDefault="007E67E7" w:rsidP="00663114">
      <w:r>
        <w:rPr>
          <w:rFonts w:ascii="Arial" w:eastAsia="Arial" w:hAnsi="Arial" w:cs="Arial"/>
        </w:rPr>
        <w:t>This policy cover:</w:t>
      </w:r>
    </w:p>
    <w:p w14:paraId="5732098F" w14:textId="3A3F2D0B" w:rsidR="070021AC" w:rsidRDefault="070021AC" w:rsidP="53F5AB60">
      <w:pPr>
        <w:spacing w:before="80" w:after="80"/>
        <w:rPr>
          <w:rFonts w:ascii="Arial" w:eastAsia="Times New Roman" w:hAnsi="Arial" w:cs="Arial"/>
          <w:lang w:eastAsia="en-GB"/>
        </w:rPr>
      </w:pPr>
      <w:r w:rsidRPr="53F5AB60">
        <w:rPr>
          <w:rFonts w:ascii="Arial" w:eastAsia="Times New Roman" w:hAnsi="Arial" w:cs="Arial"/>
          <w:b/>
          <w:bCs/>
          <w:lang w:eastAsia="en-GB"/>
        </w:rPr>
        <w:t>First generation</w:t>
      </w:r>
      <w:r w:rsidR="009F0EAF" w:rsidRPr="009F0EAF">
        <w:rPr>
          <w:rFonts w:ascii="Arial" w:eastAsia="Times New Roman" w:hAnsi="Arial" w:cs="Arial"/>
          <w:lang w:eastAsia="en-GB"/>
        </w:rPr>
        <w:t xml:space="preserve"> </w:t>
      </w:r>
      <w:r w:rsidR="009F0EAF" w:rsidRPr="009F0EAF">
        <w:rPr>
          <w:rFonts w:ascii="Arial" w:eastAsia="Times New Roman" w:hAnsi="Arial" w:cs="Arial"/>
          <w:b/>
          <w:bCs/>
          <w:lang w:eastAsia="en-GB"/>
        </w:rPr>
        <w:t>Long-Acting Injectable Antipsychotics</w:t>
      </w:r>
      <w:r w:rsidRPr="009F0EAF">
        <w:rPr>
          <w:rFonts w:ascii="Arial" w:eastAsia="Times New Roman" w:hAnsi="Arial" w:cs="Arial"/>
          <w:b/>
          <w:bCs/>
          <w:lang w:eastAsia="en-GB"/>
        </w:rPr>
        <w:t>:</w:t>
      </w:r>
      <w:r w:rsidRPr="53F5AB60">
        <w:rPr>
          <w:rFonts w:ascii="Arial" w:eastAsia="Times New Roman" w:hAnsi="Arial" w:cs="Arial"/>
          <w:lang w:eastAsia="en-GB"/>
        </w:rPr>
        <w:t xml:space="preserve"> Flupentixol decanoate, Haloperidol decanoate, Zuclopenthixol decanoate</w:t>
      </w:r>
    </w:p>
    <w:p w14:paraId="2B7EAE20" w14:textId="1AF34BBB" w:rsidR="53F5AB60" w:rsidRDefault="53F5AB60" w:rsidP="53F5AB60">
      <w:pPr>
        <w:spacing w:before="80" w:after="80"/>
        <w:rPr>
          <w:rFonts w:ascii="Arial" w:eastAsia="Times New Roman" w:hAnsi="Arial" w:cs="Arial"/>
          <w:lang w:eastAsia="en-GB"/>
        </w:rPr>
      </w:pPr>
    </w:p>
    <w:p w14:paraId="5CDD2B66" w14:textId="26621CDC" w:rsidR="070021AC" w:rsidRDefault="194A823C" w:rsidP="53F5AB60">
      <w:pPr>
        <w:spacing w:before="80" w:after="80"/>
        <w:rPr>
          <w:rFonts w:ascii="Arial" w:eastAsia="Times New Roman" w:hAnsi="Arial" w:cs="Arial"/>
          <w:lang w:eastAsia="en-GB"/>
        </w:rPr>
      </w:pPr>
      <w:r w:rsidRPr="575D1FF8">
        <w:rPr>
          <w:rFonts w:ascii="Arial" w:eastAsia="Times New Roman" w:hAnsi="Arial" w:cs="Arial"/>
          <w:b/>
          <w:bCs/>
          <w:lang w:eastAsia="en-GB"/>
        </w:rPr>
        <w:lastRenderedPageBreak/>
        <w:t xml:space="preserve">Second generation </w:t>
      </w:r>
      <w:r w:rsidR="009F0EAF" w:rsidRPr="009F0EAF">
        <w:rPr>
          <w:rFonts w:ascii="Arial" w:eastAsia="Times New Roman" w:hAnsi="Arial" w:cs="Arial"/>
          <w:b/>
          <w:bCs/>
          <w:lang w:eastAsia="en-GB"/>
        </w:rPr>
        <w:t>Long-Acting Injectable Antipsychotics</w:t>
      </w:r>
      <w:r w:rsidRPr="009F0EAF">
        <w:rPr>
          <w:rFonts w:ascii="Arial" w:eastAsia="Times New Roman" w:hAnsi="Arial" w:cs="Arial"/>
          <w:b/>
          <w:bCs/>
          <w:lang w:eastAsia="en-GB"/>
        </w:rPr>
        <w:t>:</w:t>
      </w:r>
      <w:r w:rsidRPr="575D1FF8">
        <w:rPr>
          <w:rFonts w:ascii="Arial" w:eastAsia="Times New Roman" w:hAnsi="Arial" w:cs="Arial"/>
          <w:b/>
          <w:bCs/>
          <w:lang w:eastAsia="en-GB"/>
        </w:rPr>
        <w:t xml:space="preserve"> </w:t>
      </w:r>
      <w:r w:rsidRPr="575D1FF8">
        <w:rPr>
          <w:rFonts w:ascii="Arial" w:eastAsia="Times New Roman" w:hAnsi="Arial" w:cs="Arial"/>
          <w:lang w:eastAsia="en-GB"/>
        </w:rPr>
        <w:t xml:space="preserve">Aripiprazole (monthly, </w:t>
      </w:r>
      <w:r w:rsidR="64882714" w:rsidRPr="575D1FF8">
        <w:rPr>
          <w:rFonts w:ascii="Arial" w:eastAsia="Times New Roman" w:hAnsi="Arial" w:cs="Arial"/>
          <w:lang w:eastAsia="en-GB"/>
        </w:rPr>
        <w:t>2-</w:t>
      </w:r>
      <w:r w:rsidRPr="575D1FF8">
        <w:rPr>
          <w:rFonts w:ascii="Arial" w:eastAsia="Times New Roman" w:hAnsi="Arial" w:cs="Arial"/>
          <w:lang w:eastAsia="en-GB"/>
        </w:rPr>
        <w:t>monthly)</w:t>
      </w:r>
      <w:r w:rsidR="09B3CF38" w:rsidRPr="575D1FF8">
        <w:rPr>
          <w:rFonts w:ascii="Arial" w:eastAsia="Times New Roman" w:hAnsi="Arial" w:cs="Arial"/>
          <w:lang w:eastAsia="en-GB"/>
        </w:rPr>
        <w:t xml:space="preserve">, Paliperidone (monthly, 2-monthly, 6-monthly), Risperidone (2-weekly, monthly). </w:t>
      </w:r>
    </w:p>
    <w:p w14:paraId="27A72AE1" w14:textId="7999E2E7" w:rsidR="575D1FF8" w:rsidRDefault="575D1FF8" w:rsidP="575D1FF8">
      <w:pPr>
        <w:spacing w:before="80" w:after="80"/>
        <w:rPr>
          <w:rFonts w:ascii="Arial" w:eastAsia="Times New Roman" w:hAnsi="Arial" w:cs="Arial"/>
          <w:lang w:eastAsia="en-GB"/>
        </w:rPr>
      </w:pPr>
    </w:p>
    <w:p w14:paraId="2822C2D9" w14:textId="334416E4" w:rsidR="070021AC" w:rsidRDefault="070021AC" w:rsidP="53F5AB60">
      <w:pPr>
        <w:spacing w:before="80" w:after="80"/>
        <w:rPr>
          <w:rFonts w:ascii="Arial" w:eastAsia="Arial" w:hAnsi="Arial" w:cs="Arial"/>
        </w:rPr>
      </w:pPr>
      <w:r w:rsidRPr="53F5AB60">
        <w:rPr>
          <w:rFonts w:ascii="Arial" w:eastAsia="Times New Roman" w:hAnsi="Arial" w:cs="Arial"/>
          <w:lang w:eastAsia="en-GB"/>
        </w:rPr>
        <w:t xml:space="preserve">Restricted use only – Olanzapine </w:t>
      </w:r>
      <w:proofErr w:type="spellStart"/>
      <w:r w:rsidRPr="53F5AB60">
        <w:rPr>
          <w:rFonts w:ascii="Arial" w:eastAsia="Times New Roman" w:hAnsi="Arial" w:cs="Arial"/>
          <w:lang w:eastAsia="en-GB"/>
        </w:rPr>
        <w:t>Embonate</w:t>
      </w:r>
      <w:proofErr w:type="spellEnd"/>
      <w:r w:rsidRPr="53F5AB60">
        <w:rPr>
          <w:rFonts w:ascii="Arial" w:eastAsia="Times New Roman" w:hAnsi="Arial" w:cs="Arial"/>
          <w:lang w:eastAsia="en-GB"/>
        </w:rPr>
        <w:t xml:space="preserve"> monohydrate</w:t>
      </w:r>
      <w:r w:rsidR="1CADE454" w:rsidRPr="53F5AB60">
        <w:rPr>
          <w:rFonts w:ascii="Arial" w:eastAsia="Times New Roman" w:hAnsi="Arial" w:cs="Arial"/>
          <w:lang w:eastAsia="en-GB"/>
        </w:rPr>
        <w:t>.</w:t>
      </w:r>
      <w:r w:rsidR="1B30D5E7" w:rsidRPr="53F5AB60">
        <w:rPr>
          <w:rFonts w:ascii="Arial" w:eastAsia="Arial" w:hAnsi="Arial" w:cs="Arial"/>
          <w:b/>
          <w:bCs/>
        </w:rPr>
        <w:t xml:space="preserve"> This </w:t>
      </w:r>
      <w:proofErr w:type="gramStart"/>
      <w:r w:rsidR="1B30D5E7" w:rsidRPr="53F5AB60">
        <w:rPr>
          <w:rFonts w:ascii="Arial" w:eastAsia="Arial" w:hAnsi="Arial" w:cs="Arial"/>
          <w:b/>
          <w:bCs/>
        </w:rPr>
        <w:t xml:space="preserve">depot </w:t>
      </w:r>
      <w:r w:rsidR="007E67E7">
        <w:rPr>
          <w:rFonts w:ascii="Arial" w:eastAsia="Arial" w:hAnsi="Arial" w:cs="Arial"/>
          <w:b/>
          <w:bCs/>
        </w:rPr>
        <w:t xml:space="preserve"> requires</w:t>
      </w:r>
      <w:proofErr w:type="gramEnd"/>
      <w:r w:rsidR="007E67E7">
        <w:rPr>
          <w:rFonts w:ascii="Arial" w:eastAsia="Arial" w:hAnsi="Arial" w:cs="Arial"/>
          <w:b/>
          <w:bCs/>
        </w:rPr>
        <w:t xml:space="preserve"> an initiation/continuation form (Appendix 1) and </w:t>
      </w:r>
      <w:r w:rsidR="1B30D5E7" w:rsidRPr="53F5AB60">
        <w:rPr>
          <w:rFonts w:ascii="Arial" w:eastAsia="Arial" w:hAnsi="Arial" w:cs="Arial"/>
          <w:b/>
          <w:bCs/>
        </w:rPr>
        <w:t>must not be prescribed unless mandatory safety requirements are met.</w:t>
      </w:r>
    </w:p>
    <w:p w14:paraId="7F4956CE" w14:textId="47895DEF" w:rsidR="53F5AB60" w:rsidRDefault="53F5AB60" w:rsidP="53F5AB60">
      <w:pPr>
        <w:spacing w:before="80" w:after="80"/>
        <w:rPr>
          <w:rFonts w:ascii="Arial" w:eastAsia="Times New Roman" w:hAnsi="Arial" w:cs="Arial"/>
          <w:b/>
          <w:bCs/>
          <w:lang w:eastAsia="en-GB"/>
        </w:rPr>
      </w:pPr>
    </w:p>
    <w:p w14:paraId="4A880250" w14:textId="652AB208" w:rsidR="161FCE4D" w:rsidRDefault="161FCE4D" w:rsidP="53F5AB60">
      <w:pPr>
        <w:spacing w:before="80" w:after="80"/>
        <w:rPr>
          <w:rFonts w:ascii="Arial" w:eastAsia="Times New Roman" w:hAnsi="Arial" w:cs="Arial"/>
          <w:lang w:eastAsia="en-GB"/>
        </w:rPr>
      </w:pPr>
      <w:r w:rsidRPr="53F5AB60">
        <w:rPr>
          <w:rFonts w:ascii="Arial" w:eastAsia="Times New Roman" w:hAnsi="Arial" w:cs="Arial"/>
          <w:lang w:eastAsia="en-GB"/>
        </w:rPr>
        <w:t xml:space="preserve">The following </w:t>
      </w:r>
      <w:r w:rsidR="52A75561" w:rsidRPr="53F5AB60">
        <w:rPr>
          <w:rFonts w:ascii="Arial" w:eastAsia="Times New Roman" w:hAnsi="Arial" w:cs="Arial"/>
          <w:lang w:eastAsia="en-GB"/>
        </w:rPr>
        <w:t xml:space="preserve">formulations </w:t>
      </w:r>
      <w:r w:rsidRPr="53F5AB60">
        <w:rPr>
          <w:rFonts w:ascii="Arial" w:eastAsia="Times New Roman" w:hAnsi="Arial" w:cs="Arial"/>
          <w:lang w:eastAsia="en-GB"/>
        </w:rPr>
        <w:t xml:space="preserve">are outside of the </w:t>
      </w:r>
      <w:r w:rsidR="4E60417D" w:rsidRPr="53F5AB60">
        <w:rPr>
          <w:rFonts w:ascii="Arial" w:eastAsia="Times New Roman" w:hAnsi="Arial" w:cs="Arial"/>
          <w:lang w:eastAsia="en-GB"/>
        </w:rPr>
        <w:t xml:space="preserve">general </w:t>
      </w:r>
      <w:r w:rsidRPr="53F5AB60">
        <w:rPr>
          <w:rFonts w:ascii="Arial" w:eastAsia="Times New Roman" w:hAnsi="Arial" w:cs="Arial"/>
          <w:lang w:eastAsia="en-GB"/>
        </w:rPr>
        <w:t xml:space="preserve">scope of this </w:t>
      </w:r>
      <w:r w:rsidR="6E9DD05C" w:rsidRPr="53F5AB60">
        <w:rPr>
          <w:rFonts w:ascii="Arial" w:eastAsia="Times New Roman" w:hAnsi="Arial" w:cs="Arial"/>
          <w:lang w:eastAsia="en-GB"/>
        </w:rPr>
        <w:t>policy</w:t>
      </w:r>
      <w:r w:rsidRPr="53F5AB60">
        <w:rPr>
          <w:rFonts w:ascii="Arial" w:eastAsia="Times New Roman" w:hAnsi="Arial" w:cs="Arial"/>
          <w:lang w:eastAsia="en-GB"/>
        </w:rPr>
        <w:t>:</w:t>
      </w:r>
    </w:p>
    <w:p w14:paraId="5ECE3541" w14:textId="4D015C36" w:rsidR="161FCE4D" w:rsidRDefault="161FCE4D" w:rsidP="53F5AB60">
      <w:pPr>
        <w:spacing w:before="80" w:after="80"/>
        <w:ind w:left="360"/>
        <w:rPr>
          <w:rFonts w:ascii="Arial" w:eastAsia="Times New Roman" w:hAnsi="Arial" w:cs="Arial"/>
          <w:lang w:eastAsia="en-GB"/>
        </w:rPr>
      </w:pPr>
      <w:r w:rsidRPr="53F5AB60">
        <w:rPr>
          <w:rFonts w:ascii="Arial" w:eastAsia="Times New Roman" w:hAnsi="Arial" w:cs="Arial"/>
          <w:lang w:eastAsia="en-GB"/>
        </w:rPr>
        <w:t> No longer available in the UK: Fluphenazine and pipotiazine palmitate</w:t>
      </w:r>
    </w:p>
    <w:p w14:paraId="4939C714" w14:textId="6ED0CE37" w:rsidR="161FCE4D" w:rsidRDefault="161FCE4D" w:rsidP="53F5AB60">
      <w:pPr>
        <w:spacing w:before="80" w:after="80"/>
        <w:ind w:left="360"/>
        <w:rPr>
          <w:rFonts w:ascii="Arial" w:eastAsia="Times New Roman" w:hAnsi="Arial" w:cs="Arial"/>
          <w:lang w:eastAsia="en-GB"/>
        </w:rPr>
      </w:pPr>
      <w:r w:rsidRPr="53F5AB60">
        <w:rPr>
          <w:rFonts w:ascii="Arial" w:eastAsia="Times New Roman" w:hAnsi="Arial" w:cs="Arial"/>
          <w:lang w:eastAsia="en-GB"/>
        </w:rPr>
        <w:t xml:space="preserve"> NOT a depot – see </w:t>
      </w:r>
      <w:r w:rsidR="39FF17B7" w:rsidRPr="53F5AB60">
        <w:rPr>
          <w:rFonts w:ascii="Arial" w:eastAsia="Times New Roman" w:hAnsi="Arial" w:cs="Arial"/>
          <w:lang w:eastAsia="en-GB"/>
        </w:rPr>
        <w:t>Rapid Tranquilisation Policy</w:t>
      </w:r>
      <w:r w:rsidRPr="53F5AB60">
        <w:rPr>
          <w:rFonts w:ascii="Arial" w:eastAsia="Times New Roman" w:hAnsi="Arial" w:cs="Arial"/>
          <w:lang w:eastAsia="en-GB"/>
        </w:rPr>
        <w:t>: Zuclopenthixol Acetate (Clopixol Acuphase®)</w:t>
      </w:r>
    </w:p>
    <w:p w14:paraId="1224447C" w14:textId="77777777" w:rsidR="00BA5616" w:rsidRPr="00FC5B37" w:rsidRDefault="00BA5616" w:rsidP="00BA5616">
      <w:pPr>
        <w:rPr>
          <w:rFonts w:ascii="Arial" w:hAnsi="Arial" w:cs="Arial"/>
        </w:rPr>
      </w:pPr>
    </w:p>
    <w:p w14:paraId="0CAC86DB" w14:textId="77777777" w:rsidR="00BA5616" w:rsidRPr="00BA5616" w:rsidRDefault="00BA5616" w:rsidP="00BA5616">
      <w:pPr>
        <w:pStyle w:val="BodyTextIndent"/>
        <w:ind w:left="1080" w:firstLine="0"/>
        <w:rPr>
          <w:rFonts w:cs="Arial"/>
          <w:sz w:val="22"/>
          <w:szCs w:val="22"/>
        </w:rPr>
      </w:pPr>
    </w:p>
    <w:p w14:paraId="292E12EE" w14:textId="5859EE53" w:rsidR="00023F27" w:rsidRDefault="2D2BEEFE" w:rsidP="00FC5B37">
      <w:pPr>
        <w:spacing w:before="80" w:after="80"/>
        <w:ind w:left="720"/>
        <w:rPr>
          <w:rFonts w:ascii="Arial" w:eastAsia="Times New Roman" w:hAnsi="Arial" w:cs="Arial"/>
          <w:b/>
          <w:bCs/>
          <w:lang w:eastAsia="en-GB"/>
        </w:rPr>
      </w:pPr>
      <w:r w:rsidRPr="53F5AB60">
        <w:rPr>
          <w:rFonts w:ascii="Arial" w:eastAsia="Times New Roman" w:hAnsi="Arial" w:cs="Arial"/>
          <w:b/>
          <w:bCs/>
          <w:lang w:eastAsia="en-GB"/>
        </w:rPr>
        <w:t xml:space="preserve">3.2 </w:t>
      </w:r>
      <w:r w:rsidR="1D21E088" w:rsidRPr="53F5AB60">
        <w:rPr>
          <w:rFonts w:ascii="Arial" w:eastAsia="Times New Roman" w:hAnsi="Arial" w:cs="Arial"/>
          <w:b/>
          <w:bCs/>
          <w:lang w:eastAsia="en-GB"/>
        </w:rPr>
        <w:t>Prescribing for inpatients</w:t>
      </w:r>
    </w:p>
    <w:p w14:paraId="0A14F791" w14:textId="6018D94F" w:rsidR="00BA5616" w:rsidRDefault="4F1EA34D" w:rsidP="53F5AB60">
      <w:pPr>
        <w:spacing w:before="240" w:after="240"/>
      </w:pPr>
      <w:r w:rsidRPr="53F5AB60">
        <w:rPr>
          <w:rFonts w:ascii="Arial" w:eastAsia="Arial" w:hAnsi="Arial" w:cs="Arial"/>
        </w:rPr>
        <w:t xml:space="preserve">Before prescribing, </w:t>
      </w:r>
      <w:r w:rsidR="387E7E88" w:rsidRPr="53F5AB60">
        <w:rPr>
          <w:rFonts w:ascii="Arial" w:eastAsia="Arial" w:hAnsi="Arial" w:cs="Arial"/>
        </w:rPr>
        <w:t xml:space="preserve">past </w:t>
      </w:r>
      <w:r w:rsidR="0B1736B6" w:rsidRPr="53F5AB60">
        <w:rPr>
          <w:rFonts w:ascii="Arial" w:eastAsia="Arial" w:hAnsi="Arial" w:cs="Arial"/>
        </w:rPr>
        <w:t xml:space="preserve">discontinued </w:t>
      </w:r>
      <w:r w:rsidR="2197B4D9" w:rsidRPr="53F5AB60">
        <w:rPr>
          <w:rFonts w:ascii="Arial" w:eastAsia="Arial" w:hAnsi="Arial" w:cs="Arial"/>
        </w:rPr>
        <w:t>prescriptions (if applicable) or current depot records should be checked.</w:t>
      </w:r>
      <w:r w:rsidR="0E2B523D" w:rsidRPr="53F5AB60">
        <w:rPr>
          <w:rFonts w:ascii="Arial" w:eastAsia="Arial" w:hAnsi="Arial" w:cs="Arial"/>
        </w:rPr>
        <w:t xml:space="preserve"> </w:t>
      </w:r>
      <w:r w:rsidRPr="53F5AB60">
        <w:rPr>
          <w:rFonts w:ascii="Arial" w:eastAsia="Arial" w:hAnsi="Arial" w:cs="Arial"/>
        </w:rPr>
        <w:t>This reconciliation is primarily the responsibility of the prescriber, although pharmacy staff may complete it if the information is not immediately available.</w:t>
      </w:r>
    </w:p>
    <w:p w14:paraId="0427004A" w14:textId="1FF8E4B1" w:rsidR="00BA5616" w:rsidRDefault="4F1EA34D" w:rsidP="53F5AB60">
      <w:pPr>
        <w:spacing w:before="240" w:after="240"/>
      </w:pPr>
      <w:r w:rsidRPr="53F5AB60">
        <w:rPr>
          <w:rFonts w:ascii="Arial" w:eastAsia="Arial" w:hAnsi="Arial" w:cs="Arial"/>
        </w:rPr>
        <w:t>The relevant community team should be informed of the patient’s admission and advised to discontinue and file the current depot chart, pending updated prescribing information that will be provided at discharge. The depot clinic should also be instructed to suspend any future supply until further notice to prevent duplication or inappropriate administration.</w:t>
      </w:r>
    </w:p>
    <w:p w14:paraId="075719E4" w14:textId="078A2192" w:rsidR="00BA5616" w:rsidRDefault="4F1EA34D" w:rsidP="53F5AB60">
      <w:pPr>
        <w:spacing w:before="240" w:after="240"/>
      </w:pPr>
      <w:r w:rsidRPr="53F5AB60">
        <w:rPr>
          <w:rFonts w:ascii="Arial" w:eastAsia="Arial" w:hAnsi="Arial" w:cs="Arial"/>
        </w:rPr>
        <w:t>At discharge, the current depot medication, including drug, dose, and frequency, must be communicated to the community team and/or GP, even if no changes were made during the admission. This is particularly important when the depot prescription has been altered during the inpatient stay, as it prevents accidental administration of the previous regimen. If prescribing responsibility is to remain with the Trust, arrangements must be made with the community team to ensure that a new depot chart is produced in time for the next scheduled administration.</w:t>
      </w:r>
    </w:p>
    <w:p w14:paraId="0D18D281" w14:textId="7ADBC4E7" w:rsidR="00BA5616" w:rsidRDefault="00BA5616" w:rsidP="00FC5B37">
      <w:pPr>
        <w:spacing w:before="80" w:after="80"/>
        <w:ind w:left="720"/>
        <w:rPr>
          <w:rFonts w:ascii="Arial" w:eastAsia="Times New Roman" w:hAnsi="Arial" w:cs="Arial"/>
          <w:b/>
          <w:bCs/>
          <w:lang w:eastAsia="en-GB"/>
        </w:rPr>
      </w:pPr>
    </w:p>
    <w:p w14:paraId="6798FBDE" w14:textId="3E387199" w:rsidR="00023F27" w:rsidRDefault="1F33CBF8" w:rsidP="00D508AA">
      <w:pPr>
        <w:spacing w:before="80" w:after="80"/>
        <w:rPr>
          <w:rFonts w:ascii="Arial" w:eastAsia="Times New Roman" w:hAnsi="Arial" w:cs="Arial"/>
          <w:b/>
          <w:bCs/>
          <w:lang w:eastAsia="en-GB"/>
        </w:rPr>
      </w:pPr>
      <w:r w:rsidRPr="575D1FF8">
        <w:rPr>
          <w:rFonts w:ascii="Arial" w:eastAsia="Times New Roman" w:hAnsi="Arial" w:cs="Arial"/>
          <w:b/>
          <w:bCs/>
          <w:lang w:eastAsia="en-GB"/>
        </w:rPr>
        <w:t xml:space="preserve">3.3 </w:t>
      </w:r>
      <w:r w:rsidR="396C7523" w:rsidRPr="575D1FF8">
        <w:rPr>
          <w:rFonts w:ascii="Arial" w:eastAsia="Times New Roman" w:hAnsi="Arial" w:cs="Arial"/>
          <w:b/>
          <w:bCs/>
          <w:lang w:eastAsia="en-GB"/>
        </w:rPr>
        <w:t>Prescribing for community patients</w:t>
      </w:r>
    </w:p>
    <w:p w14:paraId="23DA2885" w14:textId="3B1E3174" w:rsidR="24806E7D" w:rsidRDefault="24806E7D" w:rsidP="53F5AB60">
      <w:pPr>
        <w:rPr>
          <w:rFonts w:ascii="Arial" w:eastAsia="Arial" w:hAnsi="Arial" w:cs="Arial"/>
        </w:rPr>
      </w:pPr>
      <w:r w:rsidRPr="53F5AB60">
        <w:rPr>
          <w:rFonts w:ascii="Arial" w:eastAsia="Arial" w:hAnsi="Arial" w:cs="Arial"/>
        </w:rPr>
        <w:t>East London NHS Foundation Trust currently operates a hybrid prescribing system, with some services using electronic prescribing and others relying on paper medication charts.</w:t>
      </w:r>
    </w:p>
    <w:p w14:paraId="7893B456" w14:textId="1AE37BBC" w:rsidR="24806E7D" w:rsidRDefault="77D69A15" w:rsidP="53F5AB60">
      <w:pPr>
        <w:rPr>
          <w:rFonts w:ascii="Arial" w:eastAsia="Arial" w:hAnsi="Arial" w:cs="Arial"/>
        </w:rPr>
      </w:pPr>
      <w:r w:rsidRPr="575D1FF8">
        <w:rPr>
          <w:rFonts w:ascii="Arial" w:eastAsia="Arial" w:hAnsi="Arial" w:cs="Arial"/>
        </w:rPr>
        <w:t xml:space="preserve">Prescribers must ensure that all depot prescriptions meet required standards of accuracy, clarity, and safety. Prescribing should be based, wherever possible, on the service user’s consent and their understanding of the purpose of the treatment. </w:t>
      </w:r>
    </w:p>
    <w:p w14:paraId="36EBA8F3" w14:textId="4813AE1E" w:rsidR="001C7B89" w:rsidRDefault="3ABCBD65" w:rsidP="53F5AB60">
      <w:pPr>
        <w:spacing w:before="240" w:after="240"/>
        <w:rPr>
          <w:rFonts w:ascii="Arial" w:eastAsia="Arial" w:hAnsi="Arial" w:cs="Arial"/>
        </w:rPr>
      </w:pPr>
      <w:r w:rsidRPr="575D1FF8">
        <w:rPr>
          <w:rFonts w:ascii="Arial" w:eastAsia="Arial" w:hAnsi="Arial" w:cs="Arial"/>
        </w:rPr>
        <w:t>Any changes to medication must be communicated appropriately to the Care Coordinator</w:t>
      </w:r>
      <w:r w:rsidR="00CE19F2">
        <w:rPr>
          <w:rFonts w:ascii="Arial" w:eastAsia="Arial" w:hAnsi="Arial" w:cs="Arial"/>
        </w:rPr>
        <w:t xml:space="preserve"> </w:t>
      </w:r>
      <w:r w:rsidR="00CE19F2" w:rsidRPr="575D1FF8">
        <w:rPr>
          <w:rFonts w:ascii="Arial" w:eastAsia="Arial" w:hAnsi="Arial" w:cs="Arial"/>
        </w:rPr>
        <w:t>(where applicable</w:t>
      </w:r>
      <w:r w:rsidR="00CE19F2">
        <w:rPr>
          <w:rFonts w:ascii="Arial" w:eastAsia="Arial" w:hAnsi="Arial" w:cs="Arial"/>
        </w:rPr>
        <w:t>)</w:t>
      </w:r>
      <w:r w:rsidRPr="575D1FF8">
        <w:rPr>
          <w:rFonts w:ascii="Arial" w:eastAsia="Arial" w:hAnsi="Arial" w:cs="Arial"/>
        </w:rPr>
        <w:t xml:space="preserve">, depot clinic nurse, service user, support worker, carer (where applicable), and the General Practitioner to ensure continuity of care. </w:t>
      </w:r>
    </w:p>
    <w:p w14:paraId="643AD01D" w14:textId="30704537" w:rsidR="24806E7D" w:rsidRDefault="77D69A15" w:rsidP="53F5AB60">
      <w:pPr>
        <w:rPr>
          <w:rFonts w:ascii="Arial" w:eastAsia="Arial" w:hAnsi="Arial" w:cs="Arial"/>
        </w:rPr>
      </w:pPr>
      <w:r w:rsidRPr="575D1FF8">
        <w:rPr>
          <w:rFonts w:ascii="Arial" w:eastAsia="Arial" w:hAnsi="Arial" w:cs="Arial"/>
        </w:rPr>
        <w:t>When paper records are used, prescriptions must be clearly written, typed, or computer</w:t>
      </w:r>
      <w:r w:rsidR="24806E7D">
        <w:noBreakHyphen/>
      </w:r>
      <w:r w:rsidRPr="575D1FF8">
        <w:rPr>
          <w:rFonts w:ascii="Arial" w:eastAsia="Arial" w:hAnsi="Arial" w:cs="Arial"/>
        </w:rPr>
        <w:t xml:space="preserve">generated, indelible, signed, and dated. </w:t>
      </w:r>
      <w:r w:rsidR="3589C70C" w:rsidRPr="575D1FF8">
        <w:rPr>
          <w:rFonts w:ascii="Arial" w:eastAsia="Arial" w:hAnsi="Arial" w:cs="Arial"/>
        </w:rPr>
        <w:t xml:space="preserve">These </w:t>
      </w:r>
      <w:r w:rsidR="01D423C4" w:rsidRPr="575D1FF8">
        <w:rPr>
          <w:rFonts w:ascii="Arial" w:eastAsia="Arial" w:hAnsi="Arial" w:cs="Arial"/>
        </w:rPr>
        <w:t>paper prescriptions</w:t>
      </w:r>
      <w:r w:rsidR="3589C70C" w:rsidRPr="575D1FF8">
        <w:rPr>
          <w:rFonts w:ascii="Arial" w:eastAsia="Arial" w:hAnsi="Arial" w:cs="Arial"/>
        </w:rPr>
        <w:t xml:space="preserve"> have a validity period of 12 months.</w:t>
      </w:r>
    </w:p>
    <w:p w14:paraId="2778EEFD" w14:textId="1371BBE7" w:rsidR="24806E7D" w:rsidRDefault="24806E7D" w:rsidP="53F5AB60">
      <w:pPr>
        <w:rPr>
          <w:rFonts w:ascii="Arial" w:eastAsia="Arial" w:hAnsi="Arial" w:cs="Arial"/>
        </w:rPr>
      </w:pPr>
      <w:r w:rsidRPr="53F5AB60">
        <w:rPr>
          <w:rFonts w:ascii="Arial" w:eastAsia="Arial" w:hAnsi="Arial" w:cs="Arial"/>
        </w:rPr>
        <w:lastRenderedPageBreak/>
        <w:t>Each prescription must provide clear and unequivocal identification of the service user, including the service user’s name in bold, along with their NHS number and RiO number on the medication card. The long</w:t>
      </w:r>
      <w:r>
        <w:noBreakHyphen/>
      </w:r>
      <w:r w:rsidRPr="53F5AB60">
        <w:rPr>
          <w:rFonts w:ascii="Arial" w:eastAsia="Arial" w:hAnsi="Arial" w:cs="Arial"/>
        </w:rPr>
        <w:t>acting injectable antipsychotic to be administered must be clearly specified, including the strength, dosage, timing, frequency, and route of administration. The prescription should also state the duration of the treatment course before review, including the date prescribed and the planned review date.</w:t>
      </w:r>
      <w:r w:rsidR="759CA871" w:rsidRPr="53F5AB60">
        <w:rPr>
          <w:rFonts w:ascii="Arial" w:eastAsia="Arial" w:hAnsi="Arial" w:cs="Arial"/>
        </w:rPr>
        <w:t xml:space="preserve"> </w:t>
      </w:r>
    </w:p>
    <w:p w14:paraId="5C396191" w14:textId="35C396B1" w:rsidR="67AE2385" w:rsidRDefault="5FF2ABCB" w:rsidP="53F5AB60">
      <w:pPr>
        <w:jc w:val="both"/>
        <w:rPr>
          <w:rFonts w:ascii="Arial" w:hAnsi="Arial" w:cs="Arial"/>
        </w:rPr>
      </w:pPr>
      <w:r w:rsidRPr="575D1FF8">
        <w:rPr>
          <w:rFonts w:ascii="Arial" w:hAnsi="Arial" w:cs="Arial"/>
        </w:rPr>
        <w:t xml:space="preserve">When a new prescription / administration </w:t>
      </w:r>
      <w:r w:rsidR="00BB50FF">
        <w:rPr>
          <w:rFonts w:ascii="Arial" w:hAnsi="Arial" w:cs="Arial"/>
        </w:rPr>
        <w:t>chart</w:t>
      </w:r>
      <w:r w:rsidRPr="575D1FF8">
        <w:rPr>
          <w:rFonts w:ascii="Arial" w:hAnsi="Arial" w:cs="Arial"/>
        </w:rPr>
        <w:t xml:space="preserve"> is used, the old one must have one straight line (drawn with a black ink ball point pen) drawn diagonally across it.  This is to prevent the old prescription / administration card being used again and / or together with the new card.  This cancellation must be signed and dated by the prescriber.</w:t>
      </w:r>
    </w:p>
    <w:p w14:paraId="0AA8FE8F" w14:textId="4C05D7E2" w:rsidR="5C7CE54D" w:rsidRDefault="5C7CE54D" w:rsidP="53F5AB60">
      <w:pPr>
        <w:rPr>
          <w:rFonts w:ascii="Arial" w:eastAsia="Arial" w:hAnsi="Arial" w:cs="Arial"/>
        </w:rPr>
      </w:pPr>
      <w:r w:rsidRPr="53F5AB60">
        <w:rPr>
          <w:rFonts w:ascii="Arial" w:eastAsia="Arial" w:hAnsi="Arial" w:cs="Arial"/>
        </w:rPr>
        <w:t xml:space="preserve">Blank depot </w:t>
      </w:r>
      <w:r w:rsidR="007E67E7">
        <w:rPr>
          <w:rFonts w:ascii="Arial" w:eastAsia="Arial" w:hAnsi="Arial" w:cs="Arial"/>
        </w:rPr>
        <w:t xml:space="preserve">paper </w:t>
      </w:r>
      <w:r w:rsidRPr="53F5AB60">
        <w:rPr>
          <w:rFonts w:ascii="Arial" w:eastAsia="Arial" w:hAnsi="Arial" w:cs="Arial"/>
        </w:rPr>
        <w:t>charts can be ordered via the local admin team.</w:t>
      </w:r>
    </w:p>
    <w:p w14:paraId="46C7688E" w14:textId="0754F14E" w:rsidR="24806E7D" w:rsidRDefault="77D69A15" w:rsidP="575D1FF8">
      <w:pPr>
        <w:spacing w:before="240" w:after="240"/>
        <w:rPr>
          <w:rFonts w:ascii="Arial" w:eastAsia="Arial" w:hAnsi="Arial" w:cs="Arial"/>
        </w:rPr>
      </w:pPr>
      <w:r w:rsidRPr="575D1FF8">
        <w:rPr>
          <w:rFonts w:ascii="Arial" w:eastAsia="Arial" w:hAnsi="Arial" w:cs="Arial"/>
          <w:b/>
          <w:bCs/>
        </w:rPr>
        <w:t>Only one depot prescription chart</w:t>
      </w:r>
      <w:r w:rsidRPr="575D1FF8">
        <w:rPr>
          <w:rFonts w:ascii="Arial" w:eastAsia="Arial" w:hAnsi="Arial" w:cs="Arial"/>
        </w:rPr>
        <w:t xml:space="preserve"> must be in use at any given time. When a service user moves between community and inpatient settings, the previous </w:t>
      </w:r>
      <w:r w:rsidR="5F6447D2" w:rsidRPr="575D1FF8">
        <w:rPr>
          <w:rFonts w:ascii="Arial" w:eastAsia="Arial" w:hAnsi="Arial" w:cs="Arial"/>
        </w:rPr>
        <w:t>prescription (paper or electronic)</w:t>
      </w:r>
      <w:r w:rsidRPr="575D1FF8">
        <w:rPr>
          <w:rFonts w:ascii="Arial" w:eastAsia="Arial" w:hAnsi="Arial" w:cs="Arial"/>
        </w:rPr>
        <w:t xml:space="preserve"> must be clearly discontinued to prevent duplication and ensure safe, accurate administration.</w:t>
      </w:r>
    </w:p>
    <w:p w14:paraId="7E73FC4B" w14:textId="77777777" w:rsidR="00BA5616" w:rsidRPr="00FC5B37" w:rsidRDefault="00BA5616" w:rsidP="00FC5B37">
      <w:pPr>
        <w:spacing w:before="80" w:after="80"/>
        <w:ind w:left="720"/>
        <w:rPr>
          <w:rFonts w:ascii="Arial" w:eastAsia="Times New Roman" w:hAnsi="Arial" w:cs="Arial"/>
          <w:b/>
          <w:bCs/>
          <w:lang w:eastAsia="en-GB"/>
        </w:rPr>
      </w:pPr>
    </w:p>
    <w:p w14:paraId="2F230649" w14:textId="7823D57E" w:rsidR="00DE26E5" w:rsidRDefault="2D2BEEFE" w:rsidP="00D508AA">
      <w:pPr>
        <w:spacing w:before="80" w:after="80"/>
        <w:rPr>
          <w:rFonts w:ascii="Arial" w:eastAsia="Times New Roman" w:hAnsi="Arial" w:cs="Arial"/>
          <w:b/>
          <w:bCs/>
          <w:lang w:eastAsia="en-GB"/>
        </w:rPr>
      </w:pPr>
      <w:r w:rsidRPr="53F5AB60">
        <w:rPr>
          <w:rFonts w:ascii="Arial" w:eastAsia="Times New Roman" w:hAnsi="Arial" w:cs="Arial"/>
          <w:b/>
          <w:bCs/>
          <w:lang w:eastAsia="en-GB"/>
        </w:rPr>
        <w:t xml:space="preserve">3.4 </w:t>
      </w:r>
      <w:r w:rsidR="0AE213AE" w:rsidRPr="53F5AB60">
        <w:rPr>
          <w:rFonts w:ascii="Arial" w:eastAsia="Times New Roman" w:hAnsi="Arial" w:cs="Arial"/>
          <w:b/>
          <w:bCs/>
          <w:lang w:eastAsia="en-GB"/>
        </w:rPr>
        <w:t>Medication review</w:t>
      </w:r>
    </w:p>
    <w:p w14:paraId="53E664AC" w14:textId="02B1000E" w:rsidR="0059261F" w:rsidRDefault="0059261F" w:rsidP="0059261F">
      <w:pPr>
        <w:spacing w:before="240" w:after="240"/>
        <w:jc w:val="both"/>
      </w:pPr>
      <w:r w:rsidRPr="53F5AB60">
        <w:rPr>
          <w:rFonts w:ascii="Arial" w:eastAsia="Arial" w:hAnsi="Arial" w:cs="Arial"/>
        </w:rPr>
        <w:t>Patients prescribed a long</w:t>
      </w:r>
      <w:r>
        <w:noBreakHyphen/>
      </w:r>
      <w:r w:rsidRPr="53F5AB60">
        <w:rPr>
          <w:rFonts w:ascii="Arial" w:eastAsia="Arial" w:hAnsi="Arial" w:cs="Arial"/>
        </w:rPr>
        <w:t xml:space="preserve">acting injectable antipsychotic should receive at least an annual medical review to ensure ongoing clinical appropriateness, safety, and effectiveness. However, a review should take place at any time concerns arise, including when requested by depot clinic staff or other members of the </w:t>
      </w:r>
      <w:r>
        <w:rPr>
          <w:rFonts w:ascii="Arial" w:eastAsia="Arial" w:hAnsi="Arial" w:cs="Arial"/>
        </w:rPr>
        <w:t>multidisciplinary</w:t>
      </w:r>
      <w:r w:rsidRPr="53F5AB60">
        <w:rPr>
          <w:rFonts w:ascii="Arial" w:eastAsia="Arial" w:hAnsi="Arial" w:cs="Arial"/>
        </w:rPr>
        <w:t xml:space="preserve"> team. These reviews should consider therapeutic response, side effects, physical health, adherence, and any changes in clinical presentation.</w:t>
      </w:r>
      <w:r>
        <w:rPr>
          <w:rFonts w:ascii="Arial" w:eastAsia="Arial" w:hAnsi="Arial" w:cs="Arial"/>
        </w:rPr>
        <w:t xml:space="preserve"> For patients prescribed Olanzapine </w:t>
      </w:r>
      <w:r w:rsidR="00D371DE">
        <w:rPr>
          <w:rFonts w:ascii="Arial" w:eastAsia="Arial" w:hAnsi="Arial" w:cs="Arial"/>
        </w:rPr>
        <w:t>long-acting</w:t>
      </w:r>
      <w:r>
        <w:rPr>
          <w:rFonts w:ascii="Arial" w:eastAsia="Arial" w:hAnsi="Arial" w:cs="Arial"/>
        </w:rPr>
        <w:t xml:space="preserve"> injection, the review must additionally assess</w:t>
      </w:r>
      <w:r w:rsidR="009F0EAF">
        <w:rPr>
          <w:rFonts w:ascii="Arial" w:eastAsia="Arial" w:hAnsi="Arial" w:cs="Arial"/>
        </w:rPr>
        <w:t xml:space="preserve"> </w:t>
      </w:r>
      <w:r>
        <w:rPr>
          <w:rFonts w:ascii="Arial" w:eastAsia="Arial" w:hAnsi="Arial" w:cs="Arial"/>
        </w:rPr>
        <w:t xml:space="preserve">compliance with required post-administration monitoring compliance. </w:t>
      </w:r>
    </w:p>
    <w:p w14:paraId="48B10D0D" w14:textId="77777777" w:rsidR="0059261F" w:rsidRDefault="0059261F" w:rsidP="0059261F">
      <w:pPr>
        <w:spacing w:before="240" w:after="240"/>
        <w:jc w:val="both"/>
      </w:pPr>
      <w:r w:rsidRPr="53F5AB60">
        <w:rPr>
          <w:rFonts w:ascii="Arial" w:eastAsia="Arial" w:hAnsi="Arial" w:cs="Arial"/>
        </w:rPr>
        <w:t xml:space="preserve">Prescribers must ensure timely communication with relevant services whenever an LAI is initiated, adjusted, or discontinued. The depot clinic, pharmacy team, and the patient’s GP must be informed so that local records can be updated and safe continuity of care can be maintained. </w:t>
      </w:r>
    </w:p>
    <w:p w14:paraId="79252B14" w14:textId="4891070C" w:rsidR="00DE26E5" w:rsidRDefault="25B9BDFF" w:rsidP="53F5AB60">
      <w:pPr>
        <w:spacing w:before="240" w:after="240"/>
      </w:pPr>
      <w:r w:rsidRPr="53F5AB60">
        <w:rPr>
          <w:rFonts w:ascii="Arial" w:eastAsia="Arial" w:hAnsi="Arial" w:cs="Arial"/>
        </w:rPr>
        <w:t>At the time of writing the prescription, the prescriber will indicate the period for which the prescription should remain in place before a review is required, with a maximum review interval of 12 months. However, the Community Mental Health Nurse or Care Coordinator may request an earlier review if, in their professional judgement, this is clinically necessary.</w:t>
      </w:r>
    </w:p>
    <w:p w14:paraId="06C2C0EA" w14:textId="05F29D53" w:rsidR="00DE26E5" w:rsidRDefault="25B9BDFF" w:rsidP="53F5AB60">
      <w:pPr>
        <w:spacing w:before="240" w:after="240"/>
      </w:pPr>
      <w:r w:rsidRPr="53F5AB60">
        <w:rPr>
          <w:rFonts w:ascii="Arial" w:eastAsia="Arial" w:hAnsi="Arial" w:cs="Arial"/>
        </w:rPr>
        <w:t xml:space="preserve">For any medication review, the prescription administration record must be made available to support accurate assessment of treatment response, adherence, and any issues arising during administration. </w:t>
      </w:r>
    </w:p>
    <w:p w14:paraId="3305919D" w14:textId="6D0CEF00" w:rsidR="00DE26E5" w:rsidRDefault="25B9BDFF" w:rsidP="53F5AB60">
      <w:pPr>
        <w:spacing w:before="240" w:after="240"/>
      </w:pPr>
      <w:r w:rsidRPr="53F5AB60">
        <w:rPr>
          <w:rFonts w:ascii="Arial" w:eastAsia="Arial" w:hAnsi="Arial" w:cs="Arial"/>
        </w:rPr>
        <w:t xml:space="preserve">If a Community Mental Health Nurse </w:t>
      </w:r>
      <w:r w:rsidR="007A084E">
        <w:rPr>
          <w:rFonts w:ascii="Arial" w:eastAsia="Arial" w:hAnsi="Arial" w:cs="Arial"/>
        </w:rPr>
        <w:t xml:space="preserve">considers </w:t>
      </w:r>
      <w:r w:rsidRPr="53F5AB60">
        <w:rPr>
          <w:rFonts w:ascii="Arial" w:eastAsia="Arial" w:hAnsi="Arial" w:cs="Arial"/>
        </w:rPr>
        <w:t xml:space="preserve">that a depot medication should be withheld or altered in any way, they must </w:t>
      </w:r>
      <w:r w:rsidR="00703896">
        <w:rPr>
          <w:rFonts w:ascii="Arial" w:eastAsia="Arial" w:hAnsi="Arial" w:cs="Arial"/>
        </w:rPr>
        <w:t>escalate</w:t>
      </w:r>
      <w:r w:rsidRPr="53F5AB60">
        <w:rPr>
          <w:rFonts w:ascii="Arial" w:eastAsia="Arial" w:hAnsi="Arial" w:cs="Arial"/>
        </w:rPr>
        <w:t xml:space="preserve"> their concerns to the prescribing doctor </w:t>
      </w:r>
      <w:r w:rsidR="005421E4">
        <w:rPr>
          <w:rFonts w:ascii="Arial" w:eastAsia="Arial" w:hAnsi="Arial" w:cs="Arial"/>
        </w:rPr>
        <w:t>at the earliest opportunity</w:t>
      </w:r>
      <w:r w:rsidRPr="53F5AB60">
        <w:rPr>
          <w:rFonts w:ascii="Arial" w:eastAsia="Arial" w:hAnsi="Arial" w:cs="Arial"/>
        </w:rPr>
        <w:t xml:space="preserve"> and seek a decision before any changes are made. This ensures that prescribing responsibility remains clear and that any adjustments are made safely and in line with clinical governance requirements.</w:t>
      </w:r>
    </w:p>
    <w:p w14:paraId="518FFA24" w14:textId="33AC65EB" w:rsidR="00DE26E5" w:rsidRDefault="442C50D7" w:rsidP="53F5AB60">
      <w:pPr>
        <w:spacing w:before="80" w:after="80"/>
        <w:jc w:val="both"/>
      </w:pPr>
      <w:r w:rsidRPr="575D1FF8">
        <w:rPr>
          <w:rFonts w:ascii="Arial" w:eastAsia="Arial" w:hAnsi="Arial" w:cs="Arial"/>
        </w:rPr>
        <w:t>A pharmacist, as part of the multidisciplinary team, may be involved at any stage of the medication review to support safe and evidence</w:t>
      </w:r>
      <w:r w:rsidR="00DE26E5">
        <w:noBreakHyphen/>
      </w:r>
      <w:r w:rsidRPr="575D1FF8">
        <w:rPr>
          <w:rFonts w:ascii="Arial" w:eastAsia="Arial" w:hAnsi="Arial" w:cs="Arial"/>
        </w:rPr>
        <w:t xml:space="preserve">based </w:t>
      </w:r>
      <w:r w:rsidR="6516C371" w:rsidRPr="575D1FF8">
        <w:rPr>
          <w:rFonts w:ascii="Arial" w:eastAsia="Arial" w:hAnsi="Arial" w:cs="Arial"/>
        </w:rPr>
        <w:t>decision-making</w:t>
      </w:r>
      <w:r w:rsidRPr="575D1FF8">
        <w:rPr>
          <w:rFonts w:ascii="Arial" w:eastAsia="Arial" w:hAnsi="Arial" w:cs="Arial"/>
        </w:rPr>
        <w:t xml:space="preserve">. Relevant clinical </w:t>
      </w:r>
      <w:r w:rsidRPr="575D1FF8">
        <w:rPr>
          <w:rFonts w:ascii="Arial" w:eastAsia="Arial" w:hAnsi="Arial" w:cs="Arial"/>
        </w:rPr>
        <w:lastRenderedPageBreak/>
        <w:t>literature and guidance should be consulted to ensure that any proposed changes to treatment are informed, appropriate, and aligned with best practice.</w:t>
      </w:r>
    </w:p>
    <w:p w14:paraId="7AF8E20F" w14:textId="27554E28" w:rsidR="00DE26E5" w:rsidRDefault="00DE26E5" w:rsidP="00FC5B37">
      <w:pPr>
        <w:spacing w:before="80" w:after="80"/>
        <w:ind w:left="720"/>
        <w:rPr>
          <w:rFonts w:ascii="Arial" w:eastAsia="Times New Roman" w:hAnsi="Arial" w:cs="Arial"/>
          <w:b/>
          <w:bCs/>
          <w:lang w:eastAsia="en-GB"/>
        </w:rPr>
      </w:pPr>
    </w:p>
    <w:p w14:paraId="73035175" w14:textId="3DE4442E" w:rsidR="00023F27" w:rsidRDefault="0AE213AE" w:rsidP="00D508AA">
      <w:pPr>
        <w:spacing w:before="80" w:after="80"/>
        <w:rPr>
          <w:rFonts w:ascii="Arial" w:eastAsia="Times New Roman" w:hAnsi="Arial" w:cs="Arial"/>
          <w:b/>
          <w:bCs/>
          <w:lang w:eastAsia="en-GB"/>
        </w:rPr>
      </w:pPr>
      <w:r w:rsidRPr="53F5AB60">
        <w:rPr>
          <w:rFonts w:ascii="Arial" w:eastAsia="Times New Roman" w:hAnsi="Arial" w:cs="Arial"/>
          <w:b/>
          <w:bCs/>
          <w:lang w:eastAsia="en-GB"/>
        </w:rPr>
        <w:t xml:space="preserve">3.5 </w:t>
      </w:r>
      <w:r w:rsidR="1D21E088" w:rsidRPr="53F5AB60">
        <w:rPr>
          <w:rFonts w:ascii="Arial" w:eastAsia="Times New Roman" w:hAnsi="Arial" w:cs="Arial"/>
          <w:b/>
          <w:bCs/>
          <w:lang w:eastAsia="en-GB"/>
        </w:rPr>
        <w:t>Deprescribing</w:t>
      </w:r>
      <w:r w:rsidR="2D2BEEFE" w:rsidRPr="53F5AB60">
        <w:rPr>
          <w:rFonts w:ascii="Arial" w:eastAsia="Times New Roman" w:hAnsi="Arial" w:cs="Arial"/>
          <w:b/>
          <w:bCs/>
          <w:lang w:eastAsia="en-GB"/>
        </w:rPr>
        <w:t xml:space="preserve"> </w:t>
      </w:r>
    </w:p>
    <w:p w14:paraId="3772C1F9" w14:textId="72CA124C" w:rsidR="00BA5616" w:rsidRPr="00FC5B37" w:rsidRDefault="00DB57AF" w:rsidP="53F5AB60">
      <w:pPr>
        <w:spacing w:before="80" w:after="80"/>
        <w:jc w:val="both"/>
      </w:pPr>
      <w:r>
        <w:rPr>
          <w:rFonts w:ascii="Arial" w:eastAsia="Arial" w:hAnsi="Arial" w:cs="Arial"/>
        </w:rPr>
        <w:t>Any consideration of dose reduction for patients who remain clinically stable</w:t>
      </w:r>
      <w:r w:rsidR="008035B7">
        <w:rPr>
          <w:rFonts w:ascii="Arial" w:eastAsia="Arial" w:hAnsi="Arial" w:cs="Arial"/>
        </w:rPr>
        <w:t xml:space="preserve"> </w:t>
      </w:r>
      <w:r w:rsidR="75EBC7F8" w:rsidRPr="53F5AB60">
        <w:rPr>
          <w:rFonts w:ascii="Arial" w:eastAsia="Arial" w:hAnsi="Arial" w:cs="Arial"/>
        </w:rPr>
        <w:t xml:space="preserve">must be approached with </w:t>
      </w:r>
      <w:r w:rsidR="00F5370F">
        <w:rPr>
          <w:rFonts w:ascii="Arial" w:eastAsia="Arial" w:hAnsi="Arial" w:cs="Arial"/>
        </w:rPr>
        <w:t>signi</w:t>
      </w:r>
      <w:r w:rsidR="00C869C7">
        <w:rPr>
          <w:rFonts w:ascii="Arial" w:eastAsia="Arial" w:hAnsi="Arial" w:cs="Arial"/>
        </w:rPr>
        <w:t xml:space="preserve">ficant </w:t>
      </w:r>
      <w:r w:rsidR="75EBC7F8" w:rsidRPr="53F5AB60">
        <w:rPr>
          <w:rFonts w:ascii="Arial" w:eastAsia="Arial" w:hAnsi="Arial" w:cs="Arial"/>
        </w:rPr>
        <w:t xml:space="preserve">caution due to the high risk of relapse. </w:t>
      </w:r>
    </w:p>
    <w:p w14:paraId="53D1FF5F" w14:textId="66CAC16A" w:rsidR="00BA5616" w:rsidRPr="00FC5B37" w:rsidRDefault="7028987A" w:rsidP="53F5AB60">
      <w:pPr>
        <w:spacing w:before="80" w:after="80"/>
        <w:jc w:val="both"/>
        <w:rPr>
          <w:rFonts w:ascii="Arial" w:eastAsia="Arial" w:hAnsi="Arial" w:cs="Arial"/>
        </w:rPr>
      </w:pPr>
      <w:r w:rsidRPr="53F5AB60">
        <w:rPr>
          <w:rFonts w:ascii="Arial" w:eastAsia="Arial" w:hAnsi="Arial" w:cs="Arial"/>
        </w:rPr>
        <w:t xml:space="preserve">If, after consideration the </w:t>
      </w:r>
      <w:r w:rsidR="692F59F8" w:rsidRPr="53F5AB60">
        <w:rPr>
          <w:rFonts w:ascii="Arial" w:eastAsia="Arial" w:hAnsi="Arial" w:cs="Arial"/>
        </w:rPr>
        <w:t>decision</w:t>
      </w:r>
      <w:r w:rsidRPr="53F5AB60">
        <w:rPr>
          <w:rFonts w:ascii="Arial" w:eastAsia="Arial" w:hAnsi="Arial" w:cs="Arial"/>
        </w:rPr>
        <w:t xml:space="preserve"> is taken to reduce or stop the medication, carers</w:t>
      </w:r>
      <w:r w:rsidR="495E2983" w:rsidRPr="53F5AB60">
        <w:rPr>
          <w:rFonts w:ascii="Arial" w:eastAsia="Arial" w:hAnsi="Arial" w:cs="Arial"/>
        </w:rPr>
        <w:t xml:space="preserve"> and key workers</w:t>
      </w:r>
      <w:r w:rsidRPr="53F5AB60">
        <w:rPr>
          <w:rFonts w:ascii="Arial" w:eastAsia="Arial" w:hAnsi="Arial" w:cs="Arial"/>
        </w:rPr>
        <w:t xml:space="preserve"> should be involved </w:t>
      </w:r>
      <w:r w:rsidR="00766596">
        <w:rPr>
          <w:rFonts w:ascii="Arial" w:eastAsia="Arial" w:hAnsi="Arial" w:cs="Arial"/>
        </w:rPr>
        <w:t xml:space="preserve">in the planning process </w:t>
      </w:r>
      <w:r w:rsidRPr="53F5AB60">
        <w:rPr>
          <w:rFonts w:ascii="Arial" w:eastAsia="Arial" w:hAnsi="Arial" w:cs="Arial"/>
        </w:rPr>
        <w:t>and</w:t>
      </w:r>
      <w:r w:rsidR="1D829632" w:rsidRPr="53F5AB60">
        <w:rPr>
          <w:rFonts w:ascii="Arial" w:eastAsia="Arial" w:hAnsi="Arial" w:cs="Arial"/>
        </w:rPr>
        <w:t xml:space="preserve"> </w:t>
      </w:r>
      <w:r w:rsidR="36FEDB98" w:rsidRPr="53F5AB60">
        <w:rPr>
          <w:rFonts w:ascii="Arial" w:eastAsia="Arial" w:hAnsi="Arial" w:cs="Arial"/>
        </w:rPr>
        <w:t xml:space="preserve">should be aware of the early signs of relapse </w:t>
      </w:r>
      <w:r w:rsidR="008C13FB">
        <w:rPr>
          <w:rFonts w:ascii="Arial" w:eastAsia="Arial" w:hAnsi="Arial" w:cs="Arial"/>
        </w:rPr>
        <w:t xml:space="preserve">and the appropriate pathways for </w:t>
      </w:r>
      <w:r w:rsidR="00085F09">
        <w:rPr>
          <w:rFonts w:ascii="Arial" w:eastAsia="Arial" w:hAnsi="Arial" w:cs="Arial"/>
        </w:rPr>
        <w:t>accessing</w:t>
      </w:r>
      <w:r w:rsidR="008C13FB">
        <w:rPr>
          <w:rFonts w:ascii="Arial" w:eastAsia="Arial" w:hAnsi="Arial" w:cs="Arial"/>
        </w:rPr>
        <w:t xml:space="preserve"> timely support. </w:t>
      </w:r>
    </w:p>
    <w:p w14:paraId="1D6CAE62" w14:textId="5EE54611" w:rsidR="00BA5616" w:rsidRPr="00FC5B37" w:rsidRDefault="7800AB24" w:rsidP="53F5AB60">
      <w:pPr>
        <w:spacing w:before="80" w:after="80"/>
        <w:jc w:val="both"/>
        <w:rPr>
          <w:rFonts w:ascii="Arial" w:eastAsia="Arial" w:hAnsi="Arial" w:cs="Arial"/>
        </w:rPr>
      </w:pPr>
      <w:r w:rsidRPr="53F5AB60">
        <w:rPr>
          <w:rFonts w:ascii="Arial" w:eastAsia="Arial" w:hAnsi="Arial" w:cs="Arial"/>
        </w:rPr>
        <w:t>There is not simple guidance on when or whether to reduce the treatment. Indiv</w:t>
      </w:r>
      <w:r w:rsidR="50ED95AE" w:rsidRPr="53F5AB60">
        <w:rPr>
          <w:rFonts w:ascii="Arial" w:eastAsia="Arial" w:hAnsi="Arial" w:cs="Arial"/>
        </w:rPr>
        <w:t>idualised risk benefit discussion should be balance out the risk-benefit</w:t>
      </w:r>
      <w:r w:rsidR="25D9D8C1" w:rsidRPr="53F5AB60">
        <w:rPr>
          <w:rFonts w:ascii="Arial" w:eastAsia="Arial" w:hAnsi="Arial" w:cs="Arial"/>
        </w:rPr>
        <w:t xml:space="preserve"> </w:t>
      </w:r>
      <w:r w:rsidR="7D849B94" w:rsidRPr="53F5AB60">
        <w:rPr>
          <w:rFonts w:ascii="Arial" w:eastAsia="Arial" w:hAnsi="Arial" w:cs="Arial"/>
        </w:rPr>
        <w:t>analysis</w:t>
      </w:r>
      <w:r w:rsidR="25D9D8C1" w:rsidRPr="53F5AB60">
        <w:rPr>
          <w:rFonts w:ascii="Arial" w:eastAsia="Arial" w:hAnsi="Arial" w:cs="Arial"/>
        </w:rPr>
        <w:t xml:space="preserve">. </w:t>
      </w:r>
    </w:p>
    <w:p w14:paraId="3850171D" w14:textId="71EF1F27" w:rsidR="00BA5616" w:rsidRPr="00FC5B37" w:rsidRDefault="008C13FB" w:rsidP="53F5AB60">
      <w:pPr>
        <w:spacing w:before="80" w:after="80"/>
        <w:jc w:val="both"/>
        <w:rPr>
          <w:rFonts w:ascii="Arial" w:eastAsia="Arial" w:hAnsi="Arial" w:cs="Arial"/>
        </w:rPr>
      </w:pPr>
      <w:r>
        <w:rPr>
          <w:rFonts w:ascii="Arial" w:eastAsia="Arial" w:hAnsi="Arial" w:cs="Arial"/>
        </w:rPr>
        <w:t>Where</w:t>
      </w:r>
      <w:r w:rsidR="54793ADA" w:rsidRPr="575D1FF8">
        <w:rPr>
          <w:rFonts w:ascii="Arial" w:eastAsia="Arial" w:hAnsi="Arial" w:cs="Arial"/>
        </w:rPr>
        <w:t xml:space="preserve"> treatment is </w:t>
      </w:r>
      <w:r>
        <w:rPr>
          <w:rFonts w:ascii="Arial" w:eastAsia="Arial" w:hAnsi="Arial" w:cs="Arial"/>
        </w:rPr>
        <w:t>discontinued</w:t>
      </w:r>
      <w:r w:rsidR="54793ADA" w:rsidRPr="575D1FF8">
        <w:rPr>
          <w:rFonts w:ascii="Arial" w:eastAsia="Arial" w:hAnsi="Arial" w:cs="Arial"/>
        </w:rPr>
        <w:t xml:space="preserve">, </w:t>
      </w:r>
      <w:r>
        <w:rPr>
          <w:rFonts w:ascii="Arial" w:eastAsia="Arial" w:hAnsi="Arial" w:cs="Arial"/>
        </w:rPr>
        <w:t>ongoing</w:t>
      </w:r>
      <w:r w:rsidR="54793ADA" w:rsidRPr="575D1FF8">
        <w:rPr>
          <w:rFonts w:ascii="Arial" w:eastAsia="Arial" w:hAnsi="Arial" w:cs="Arial"/>
        </w:rPr>
        <w:t xml:space="preserve"> monitoring of the mental state is </w:t>
      </w:r>
      <w:r w:rsidR="00200C25">
        <w:rPr>
          <w:rFonts w:ascii="Arial" w:eastAsia="Arial" w:hAnsi="Arial" w:cs="Arial"/>
        </w:rPr>
        <w:t>advised</w:t>
      </w:r>
      <w:r w:rsidR="3EB53BB2" w:rsidRPr="575D1FF8">
        <w:rPr>
          <w:rFonts w:ascii="Arial" w:eastAsia="Arial" w:hAnsi="Arial" w:cs="Arial"/>
        </w:rPr>
        <w:t>.</w:t>
      </w:r>
      <w:r w:rsidR="54793ADA" w:rsidRPr="575D1FF8">
        <w:rPr>
          <w:rFonts w:ascii="Arial" w:eastAsia="Arial" w:hAnsi="Arial" w:cs="Arial"/>
        </w:rPr>
        <w:t xml:space="preserve"> </w:t>
      </w:r>
      <w:r w:rsidR="1932AAAD" w:rsidRPr="575D1FF8">
        <w:rPr>
          <w:rFonts w:ascii="Arial" w:eastAsia="Arial" w:hAnsi="Arial" w:cs="Arial"/>
        </w:rPr>
        <w:t xml:space="preserve">The </w:t>
      </w:r>
      <w:r w:rsidR="00200C25">
        <w:rPr>
          <w:rFonts w:ascii="Arial" w:eastAsia="Arial" w:hAnsi="Arial" w:cs="Arial"/>
        </w:rPr>
        <w:t>required monitoring period will vary according to the specific antipsychotic product</w:t>
      </w:r>
      <w:r w:rsidR="00085F09">
        <w:rPr>
          <w:rFonts w:ascii="Arial" w:eastAsia="Arial" w:hAnsi="Arial" w:cs="Arial"/>
        </w:rPr>
        <w:t xml:space="preserve">. The </w:t>
      </w:r>
      <w:r w:rsidR="00FA3554">
        <w:rPr>
          <w:rFonts w:ascii="Arial" w:eastAsia="Arial" w:hAnsi="Arial" w:cs="Arial"/>
        </w:rPr>
        <w:t>pharmacy team can provide further guidance to ensure compliance with product-specific recommendations</w:t>
      </w:r>
      <w:r w:rsidR="00085F09">
        <w:rPr>
          <w:rFonts w:ascii="Arial" w:eastAsia="Arial" w:hAnsi="Arial" w:cs="Arial"/>
        </w:rPr>
        <w:t xml:space="preserve">. </w:t>
      </w:r>
    </w:p>
    <w:p w14:paraId="7AB80B47" w14:textId="0F975ADB" w:rsidR="00BA5616" w:rsidRPr="00FC5B37" w:rsidRDefault="00BA5616" w:rsidP="00FC5B37">
      <w:pPr>
        <w:spacing w:before="80" w:after="80"/>
        <w:ind w:left="720"/>
        <w:rPr>
          <w:rFonts w:ascii="Arial" w:eastAsia="Times New Roman" w:hAnsi="Arial" w:cs="Arial"/>
          <w:b/>
          <w:bCs/>
          <w:lang w:eastAsia="en-GB"/>
        </w:rPr>
      </w:pPr>
    </w:p>
    <w:p w14:paraId="6158DF3A" w14:textId="39E3DD6A" w:rsidR="00023F27" w:rsidRDefault="2D2BEEFE" w:rsidP="00D508AA">
      <w:pPr>
        <w:spacing w:before="80" w:after="80"/>
        <w:rPr>
          <w:rFonts w:ascii="Arial" w:eastAsia="Times New Roman" w:hAnsi="Arial" w:cs="Arial"/>
          <w:b/>
          <w:bCs/>
          <w:lang w:eastAsia="en-GB"/>
        </w:rPr>
      </w:pPr>
      <w:r w:rsidRPr="53F5AB60">
        <w:rPr>
          <w:rFonts w:ascii="Arial" w:eastAsia="Times New Roman" w:hAnsi="Arial" w:cs="Arial"/>
          <w:b/>
          <w:bCs/>
          <w:lang w:eastAsia="en-GB"/>
        </w:rPr>
        <w:t>3.</w:t>
      </w:r>
      <w:r w:rsidR="0AE213AE" w:rsidRPr="53F5AB60">
        <w:rPr>
          <w:rFonts w:ascii="Arial" w:eastAsia="Times New Roman" w:hAnsi="Arial" w:cs="Arial"/>
          <w:b/>
          <w:bCs/>
          <w:lang w:eastAsia="en-GB"/>
        </w:rPr>
        <w:t>6</w:t>
      </w:r>
      <w:r w:rsidRPr="53F5AB60">
        <w:rPr>
          <w:rFonts w:ascii="Arial" w:eastAsia="Times New Roman" w:hAnsi="Arial" w:cs="Arial"/>
          <w:b/>
          <w:bCs/>
          <w:lang w:eastAsia="en-GB"/>
        </w:rPr>
        <w:t xml:space="preserve"> </w:t>
      </w:r>
      <w:r w:rsidR="1D21E088" w:rsidRPr="53F5AB60">
        <w:rPr>
          <w:rFonts w:ascii="Arial" w:eastAsia="Times New Roman" w:hAnsi="Arial" w:cs="Arial"/>
          <w:b/>
          <w:bCs/>
          <w:lang w:eastAsia="en-GB"/>
        </w:rPr>
        <w:t>Switching between antipsychotics</w:t>
      </w:r>
    </w:p>
    <w:p w14:paraId="67CE0D9E" w14:textId="3A6DDE46" w:rsidR="1C3B3257" w:rsidRDefault="1C3B3257" w:rsidP="53F5AB60">
      <w:pPr>
        <w:spacing w:before="80" w:after="80"/>
      </w:pPr>
      <w:r w:rsidRPr="53F5AB60">
        <w:rPr>
          <w:rFonts w:ascii="Arial" w:eastAsia="Arial" w:hAnsi="Arial" w:cs="Arial"/>
        </w:rPr>
        <w:t>Advice on switching between depot</w:t>
      </w:r>
      <w:r w:rsidR="00017B70" w:rsidRPr="00017B70">
        <w:rPr>
          <w:rFonts w:ascii="Arial" w:eastAsia="Times New Roman" w:hAnsi="Arial" w:cs="Arial"/>
          <w:lang w:eastAsia="en-GB"/>
        </w:rPr>
        <w:t xml:space="preserve"> </w:t>
      </w:r>
      <w:r w:rsidR="00017B70">
        <w:rPr>
          <w:rFonts w:ascii="Arial" w:eastAsia="Times New Roman" w:hAnsi="Arial" w:cs="Arial"/>
          <w:lang w:eastAsia="en-GB"/>
        </w:rPr>
        <w:t>l</w:t>
      </w:r>
      <w:r w:rsidR="00017B70" w:rsidRPr="00D779A0">
        <w:rPr>
          <w:rFonts w:ascii="Arial" w:eastAsia="Times New Roman" w:hAnsi="Arial" w:cs="Arial"/>
          <w:lang w:eastAsia="en-GB"/>
        </w:rPr>
        <w:t>ong-</w:t>
      </w:r>
      <w:r w:rsidR="00017B70">
        <w:rPr>
          <w:rFonts w:ascii="Arial" w:eastAsia="Times New Roman" w:hAnsi="Arial" w:cs="Arial"/>
          <w:lang w:eastAsia="en-GB"/>
        </w:rPr>
        <w:t>a</w:t>
      </w:r>
      <w:r w:rsidR="00017B70" w:rsidRPr="00D779A0">
        <w:rPr>
          <w:rFonts w:ascii="Arial" w:eastAsia="Times New Roman" w:hAnsi="Arial" w:cs="Arial"/>
          <w:lang w:eastAsia="en-GB"/>
        </w:rPr>
        <w:t xml:space="preserve">cting </w:t>
      </w:r>
      <w:r w:rsidR="00017B70">
        <w:rPr>
          <w:rFonts w:ascii="Arial" w:eastAsia="Times New Roman" w:hAnsi="Arial" w:cs="Arial"/>
          <w:lang w:eastAsia="en-GB"/>
        </w:rPr>
        <w:t>i</w:t>
      </w:r>
      <w:r w:rsidR="00017B70" w:rsidRPr="00D779A0">
        <w:rPr>
          <w:rFonts w:ascii="Arial" w:eastAsia="Times New Roman" w:hAnsi="Arial" w:cs="Arial"/>
          <w:lang w:eastAsia="en-GB"/>
        </w:rPr>
        <w:t xml:space="preserve">njectable </w:t>
      </w:r>
      <w:r w:rsidR="00017B70">
        <w:rPr>
          <w:rFonts w:ascii="Arial" w:eastAsia="Times New Roman" w:hAnsi="Arial" w:cs="Arial"/>
          <w:lang w:eastAsia="en-GB"/>
        </w:rPr>
        <w:t>a</w:t>
      </w:r>
      <w:r w:rsidR="00017B70" w:rsidRPr="00D779A0">
        <w:rPr>
          <w:rFonts w:ascii="Arial" w:eastAsia="Times New Roman" w:hAnsi="Arial" w:cs="Arial"/>
          <w:lang w:eastAsia="en-GB"/>
        </w:rPr>
        <w:t>ntipsychotics</w:t>
      </w:r>
      <w:r w:rsidR="00017B70">
        <w:rPr>
          <w:rFonts w:ascii="Arial" w:eastAsia="Arial" w:hAnsi="Arial" w:cs="Arial"/>
        </w:rPr>
        <w:t xml:space="preserve"> </w:t>
      </w:r>
      <w:r w:rsidRPr="53F5AB60">
        <w:rPr>
          <w:rFonts w:ascii="Arial" w:eastAsia="Arial" w:hAnsi="Arial" w:cs="Arial"/>
        </w:rPr>
        <w:t>is available within the individual product monographs</w:t>
      </w:r>
      <w:r w:rsidR="00794477">
        <w:rPr>
          <w:rFonts w:ascii="Arial" w:eastAsia="Arial" w:hAnsi="Arial" w:cs="Arial"/>
        </w:rPr>
        <w:t>.</w:t>
      </w:r>
      <w:r w:rsidRPr="53F5AB60">
        <w:rPr>
          <w:rFonts w:ascii="Arial" w:eastAsia="Arial" w:hAnsi="Arial" w:cs="Arial"/>
        </w:rPr>
        <w:t xml:space="preserve"> </w:t>
      </w:r>
      <w:r w:rsidR="00B9213E">
        <w:rPr>
          <w:rFonts w:ascii="Arial" w:eastAsia="Arial" w:hAnsi="Arial" w:cs="Arial"/>
        </w:rPr>
        <w:t xml:space="preserve">This information must be consulted as the primary reference source when planning any </w:t>
      </w:r>
      <w:r w:rsidR="000D0690">
        <w:rPr>
          <w:rFonts w:ascii="Arial" w:eastAsia="Arial" w:hAnsi="Arial" w:cs="Arial"/>
        </w:rPr>
        <w:t>switch</w:t>
      </w:r>
      <w:r w:rsidR="00C57463">
        <w:rPr>
          <w:rFonts w:ascii="Arial" w:eastAsia="Arial" w:hAnsi="Arial" w:cs="Arial"/>
        </w:rPr>
        <w:t>, as they ou</w:t>
      </w:r>
      <w:r w:rsidR="000D0690">
        <w:rPr>
          <w:rFonts w:ascii="Arial" w:eastAsia="Arial" w:hAnsi="Arial" w:cs="Arial"/>
        </w:rPr>
        <w:t xml:space="preserve">tline pharmacokinetic profiles, initiation requirements and safety concerns. </w:t>
      </w:r>
    </w:p>
    <w:p w14:paraId="4DA20987" w14:textId="1A850959" w:rsidR="1C3B3257" w:rsidRDefault="1C3B3257" w:rsidP="53F5AB60">
      <w:pPr>
        <w:spacing w:before="80" w:after="80"/>
      </w:pPr>
      <w:r w:rsidRPr="53F5AB60">
        <w:rPr>
          <w:rFonts w:ascii="Arial" w:eastAsia="Arial" w:hAnsi="Arial" w:cs="Arial"/>
        </w:rPr>
        <w:t xml:space="preserve">When selecting the dose of the new depot, the most recent dose of the discontinued preparation should be used to estimate an approximate dose equivalence; once the patient is established on the new depot, the dose may then be titrated according to clinical response. </w:t>
      </w:r>
    </w:p>
    <w:p w14:paraId="45403792" w14:textId="77777777" w:rsidR="000D0690" w:rsidRDefault="000D0690" w:rsidP="000D0690">
      <w:pPr>
        <w:spacing w:before="80" w:after="80"/>
      </w:pPr>
      <w:r w:rsidRPr="53F5AB60">
        <w:rPr>
          <w:rFonts w:ascii="Arial" w:eastAsia="Arial" w:hAnsi="Arial" w:cs="Arial"/>
        </w:rPr>
        <w:t>Due to the pharmacokinetics of long</w:t>
      </w:r>
      <w:r>
        <w:noBreakHyphen/>
      </w:r>
      <w:r w:rsidRPr="53F5AB60">
        <w:rPr>
          <w:rFonts w:ascii="Arial" w:eastAsia="Arial" w:hAnsi="Arial" w:cs="Arial"/>
        </w:rPr>
        <w:t xml:space="preserve">acting injectables, the discontinued depot will continue to exert therapeutic and adverse effects for a period of time after the final dose has been administered. </w:t>
      </w:r>
    </w:p>
    <w:p w14:paraId="56598EF6" w14:textId="45522706" w:rsidR="1C3B3257" w:rsidRDefault="6DD7F55D" w:rsidP="53F5AB60">
      <w:pPr>
        <w:spacing w:before="80" w:after="80"/>
      </w:pPr>
      <w:r w:rsidRPr="575D1FF8">
        <w:rPr>
          <w:rFonts w:ascii="Arial" w:eastAsia="Arial" w:hAnsi="Arial" w:cs="Arial"/>
        </w:rPr>
        <w:t xml:space="preserve">Different LAIs have different initiation schedules, and where required—such as when switching to a </w:t>
      </w:r>
      <w:r w:rsidR="34395B4B" w:rsidRPr="575D1FF8">
        <w:rPr>
          <w:rFonts w:ascii="Arial" w:eastAsia="Arial" w:hAnsi="Arial" w:cs="Arial"/>
        </w:rPr>
        <w:t>first-generation</w:t>
      </w:r>
      <w:r w:rsidRPr="575D1FF8">
        <w:rPr>
          <w:rFonts w:ascii="Arial" w:eastAsia="Arial" w:hAnsi="Arial" w:cs="Arial"/>
        </w:rPr>
        <w:t xml:space="preserve"> depot—a test dose should be administered before the formal switch is made. </w:t>
      </w:r>
    </w:p>
    <w:p w14:paraId="002D815A" w14:textId="77B0B18F" w:rsidR="1C3B3257" w:rsidRDefault="1C3B3257" w:rsidP="53F5AB60">
      <w:pPr>
        <w:spacing w:before="80" w:after="80"/>
      </w:pPr>
      <w:r w:rsidRPr="53F5AB60">
        <w:rPr>
          <w:rFonts w:ascii="Arial" w:eastAsia="Arial" w:hAnsi="Arial" w:cs="Arial"/>
        </w:rPr>
        <w:t>The advice provided in each monograph assumes that the patient has reached steady state on the initial depot; if steady state has not been achieved, switching recommendations may differ, and pharmacy advice should be sought.</w:t>
      </w:r>
    </w:p>
    <w:p w14:paraId="657DF83D" w14:textId="77777777" w:rsidR="00BA5616" w:rsidRPr="00FC5B37" w:rsidRDefault="00BA5616" w:rsidP="00FC5B37">
      <w:pPr>
        <w:spacing w:before="80" w:after="80"/>
        <w:ind w:left="720"/>
        <w:rPr>
          <w:rFonts w:ascii="Arial" w:eastAsia="Times New Roman" w:hAnsi="Arial" w:cs="Arial"/>
          <w:b/>
          <w:bCs/>
          <w:lang w:eastAsia="en-GB"/>
        </w:rPr>
      </w:pPr>
    </w:p>
    <w:p w14:paraId="70E94AF8" w14:textId="46311F49" w:rsidR="00023F27" w:rsidRDefault="4F3A7A30" w:rsidP="00D508AA">
      <w:pPr>
        <w:spacing w:before="80" w:after="80"/>
        <w:rPr>
          <w:rFonts w:ascii="Arial" w:eastAsia="Times New Roman" w:hAnsi="Arial" w:cs="Arial"/>
          <w:b/>
          <w:bCs/>
          <w:lang w:eastAsia="en-GB"/>
        </w:rPr>
      </w:pPr>
      <w:r w:rsidRPr="575D1FF8">
        <w:rPr>
          <w:rFonts w:ascii="Arial" w:eastAsia="Times New Roman" w:hAnsi="Arial" w:cs="Arial"/>
          <w:b/>
          <w:bCs/>
          <w:lang w:eastAsia="en-GB"/>
        </w:rPr>
        <w:t>3.</w:t>
      </w:r>
      <w:r w:rsidR="106F91E9" w:rsidRPr="575D1FF8">
        <w:rPr>
          <w:rFonts w:ascii="Arial" w:eastAsia="Times New Roman" w:hAnsi="Arial" w:cs="Arial"/>
          <w:b/>
          <w:bCs/>
          <w:lang w:eastAsia="en-GB"/>
        </w:rPr>
        <w:t>7</w:t>
      </w:r>
      <w:r w:rsidRPr="575D1FF8">
        <w:rPr>
          <w:rFonts w:ascii="Arial" w:eastAsia="Times New Roman" w:hAnsi="Arial" w:cs="Arial"/>
          <w:b/>
          <w:bCs/>
          <w:lang w:eastAsia="en-GB"/>
        </w:rPr>
        <w:t xml:space="preserve"> </w:t>
      </w:r>
      <w:r w:rsidR="0AB24532" w:rsidRPr="575D1FF8">
        <w:rPr>
          <w:rFonts w:ascii="Arial" w:eastAsia="Times New Roman" w:hAnsi="Arial" w:cs="Arial"/>
          <w:b/>
          <w:bCs/>
          <w:lang w:eastAsia="en-GB"/>
        </w:rPr>
        <w:t>Transfers of patients between teams/settings</w:t>
      </w:r>
    </w:p>
    <w:p w14:paraId="0A49860B" w14:textId="2D023DF0" w:rsidR="00023F27" w:rsidRPr="00FC5B37" w:rsidRDefault="2F18F522" w:rsidP="74B55832">
      <w:pPr>
        <w:widowControl w:val="0"/>
        <w:overflowPunct w:val="0"/>
        <w:autoSpaceDE w:val="0"/>
        <w:autoSpaceDN w:val="0"/>
        <w:adjustRightInd w:val="0"/>
        <w:spacing w:before="240" w:after="240" w:line="242" w:lineRule="auto"/>
        <w:jc w:val="both"/>
      </w:pPr>
      <w:r w:rsidRPr="74B55832">
        <w:rPr>
          <w:rFonts w:ascii="Arial" w:eastAsia="Arial" w:hAnsi="Arial" w:cs="Arial"/>
        </w:rPr>
        <w:t>Transfers of care involving service users prescribed long-acting antipsychotic injections must be managed in a way that ensures continuity of treatment, prevents duplicate or missed administration, and provides the receiving team with sufficient information to administer and monitor the medicine safely.</w:t>
      </w:r>
    </w:p>
    <w:p w14:paraId="79C96BF9" w14:textId="23011FDD" w:rsidR="00023F27" w:rsidRPr="00FC5B37" w:rsidRDefault="2F18F522" w:rsidP="74B55832">
      <w:pPr>
        <w:widowControl w:val="0"/>
        <w:overflowPunct w:val="0"/>
        <w:autoSpaceDE w:val="0"/>
        <w:autoSpaceDN w:val="0"/>
        <w:adjustRightInd w:val="0"/>
        <w:spacing w:before="240" w:after="240" w:line="242" w:lineRule="auto"/>
        <w:jc w:val="both"/>
      </w:pPr>
      <w:r w:rsidRPr="74B55832">
        <w:rPr>
          <w:rFonts w:ascii="Arial" w:eastAsia="Arial" w:hAnsi="Arial" w:cs="Arial"/>
        </w:rPr>
        <w:t>Whenever a service user transfers between inpatient and community services, between community teams, between Trusts, or to another provider, the transferring team remains responsible for the safe management of the long-acting antipsychotic injection until responsibility has been clearly accepted by the receiving team.</w:t>
      </w:r>
    </w:p>
    <w:p w14:paraId="6B25EFA6" w14:textId="4C8CE902" w:rsidR="00023F27" w:rsidRPr="00FC5B37" w:rsidRDefault="2F18F522" w:rsidP="74B55832">
      <w:pPr>
        <w:widowControl w:val="0"/>
        <w:overflowPunct w:val="0"/>
        <w:autoSpaceDE w:val="0"/>
        <w:autoSpaceDN w:val="0"/>
        <w:adjustRightInd w:val="0"/>
        <w:spacing w:before="240" w:after="240" w:line="242" w:lineRule="auto"/>
        <w:jc w:val="both"/>
      </w:pPr>
      <w:r w:rsidRPr="74B55832">
        <w:rPr>
          <w:rFonts w:ascii="Arial" w:eastAsia="Arial" w:hAnsi="Arial" w:cs="Arial"/>
        </w:rPr>
        <w:lastRenderedPageBreak/>
        <w:t>Before transfer or discharge, the transferring team must ensure that the receiving team is provided with clear, up-to-date written information, including:</w:t>
      </w:r>
    </w:p>
    <w:p w14:paraId="3730BAE0" w14:textId="4D3465B2"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the name of the long-acting antipsychotic, including formulation and strength </w:t>
      </w:r>
    </w:p>
    <w:p w14:paraId="42731079" w14:textId="076A0CC3"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the current dose and administration interval </w:t>
      </w:r>
    </w:p>
    <w:p w14:paraId="081BA093" w14:textId="2ABCF2D2"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the date, time, route, site, and side of the last administration, where relevant </w:t>
      </w:r>
    </w:p>
    <w:p w14:paraId="4019C675" w14:textId="37F4DB80"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the date the next dose is due </w:t>
      </w:r>
    </w:p>
    <w:p w14:paraId="7C959C2E" w14:textId="062139C4"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whether the medicine is newly initiated, continued, restarted, or subject to a loading regimen </w:t>
      </w:r>
    </w:p>
    <w:p w14:paraId="5D5EE2BD" w14:textId="5A9978E6"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any product-specific requirements, including oral supplementation, reconstitution, storage, refrigeration, post-injection monitoring, or missed-dose instructions </w:t>
      </w:r>
    </w:p>
    <w:p w14:paraId="4342C050" w14:textId="00D49944"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any recent dose changes, adverse effects, physical health concerns, or abnormal monitoring results </w:t>
      </w:r>
    </w:p>
    <w:p w14:paraId="3BB0FA8C" w14:textId="7E0CFF61"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the legal basis for treatment, where relevant </w:t>
      </w:r>
    </w:p>
    <w:p w14:paraId="1EC5FAF3" w14:textId="01BC7B40"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the name of the responsible prescriber and receiving team </w:t>
      </w:r>
    </w:p>
    <w:p w14:paraId="0A59308E" w14:textId="2FC25CC9" w:rsidR="00023F27" w:rsidRPr="00FC5B37" w:rsidRDefault="2F18F522" w:rsidP="74B55832">
      <w:pPr>
        <w:pStyle w:val="ListParagraph"/>
        <w:widowControl w:val="0"/>
        <w:numPr>
          <w:ilvl w:val="0"/>
          <w:numId w:val="6"/>
        </w:numPr>
        <w:overflowPunct w:val="0"/>
        <w:autoSpaceDE w:val="0"/>
        <w:autoSpaceDN w:val="0"/>
        <w:adjustRightInd w:val="0"/>
        <w:spacing w:after="0" w:line="242" w:lineRule="auto"/>
        <w:jc w:val="both"/>
        <w:rPr>
          <w:rFonts w:ascii="Arial" w:eastAsia="Arial" w:hAnsi="Arial" w:cs="Arial"/>
        </w:rPr>
      </w:pPr>
      <w:r w:rsidRPr="74B55832">
        <w:rPr>
          <w:rFonts w:ascii="Arial" w:eastAsia="Arial" w:hAnsi="Arial" w:cs="Arial"/>
        </w:rPr>
        <w:t xml:space="preserve">any outstanding actions required before the next dose </w:t>
      </w:r>
    </w:p>
    <w:p w14:paraId="1B03AFF2" w14:textId="1D34D9A0" w:rsidR="00023F27" w:rsidRPr="00FC5B37" w:rsidRDefault="5E64971C" w:rsidP="74B55832">
      <w:pPr>
        <w:widowControl w:val="0"/>
        <w:overflowPunct w:val="0"/>
        <w:autoSpaceDE w:val="0"/>
        <w:autoSpaceDN w:val="0"/>
        <w:adjustRightInd w:val="0"/>
        <w:spacing w:before="240" w:after="240" w:line="242" w:lineRule="auto"/>
        <w:jc w:val="both"/>
      </w:pPr>
      <w:r w:rsidRPr="575D1FF8">
        <w:rPr>
          <w:rFonts w:ascii="Arial" w:eastAsia="Arial" w:hAnsi="Arial" w:cs="Arial"/>
        </w:rPr>
        <w:t xml:space="preserve">On admission from another team or </w:t>
      </w:r>
      <w:r w:rsidR="005B7F6B">
        <w:rPr>
          <w:rFonts w:ascii="Arial" w:eastAsia="Arial" w:hAnsi="Arial" w:cs="Arial"/>
        </w:rPr>
        <w:t xml:space="preserve">care </w:t>
      </w:r>
      <w:r w:rsidRPr="575D1FF8">
        <w:rPr>
          <w:rFonts w:ascii="Arial" w:eastAsia="Arial" w:hAnsi="Arial" w:cs="Arial"/>
        </w:rPr>
        <w:t xml:space="preserve">setting, </w:t>
      </w:r>
      <w:r w:rsidR="009E490B">
        <w:rPr>
          <w:rFonts w:ascii="Arial" w:eastAsia="Arial" w:hAnsi="Arial" w:cs="Arial"/>
        </w:rPr>
        <w:t xml:space="preserve">a </w:t>
      </w:r>
      <w:r w:rsidRPr="575D1FF8">
        <w:rPr>
          <w:rFonts w:ascii="Arial" w:eastAsia="Arial" w:hAnsi="Arial" w:cs="Arial"/>
        </w:rPr>
        <w:t xml:space="preserve">medicines reconciliation must confirm </w:t>
      </w:r>
      <w:r w:rsidR="004C12A1">
        <w:rPr>
          <w:rFonts w:ascii="Arial" w:eastAsia="Arial" w:hAnsi="Arial" w:cs="Arial"/>
        </w:rPr>
        <w:t>the above information</w:t>
      </w:r>
      <w:r w:rsidRPr="575D1FF8">
        <w:rPr>
          <w:rFonts w:ascii="Arial" w:eastAsia="Arial" w:hAnsi="Arial" w:cs="Arial"/>
        </w:rPr>
        <w:t xml:space="preserve"> using reliable sources. Where this information is unclear</w:t>
      </w:r>
      <w:r w:rsidR="00302403">
        <w:rPr>
          <w:rFonts w:ascii="Arial" w:eastAsia="Arial" w:hAnsi="Arial" w:cs="Arial"/>
        </w:rPr>
        <w:t>, incomplete or cannot be validated</w:t>
      </w:r>
      <w:r w:rsidRPr="575D1FF8">
        <w:rPr>
          <w:rFonts w:ascii="Arial" w:eastAsia="Arial" w:hAnsi="Arial" w:cs="Arial"/>
        </w:rPr>
        <w:t xml:space="preserve">, the injection must not be </w:t>
      </w:r>
      <w:r w:rsidR="3C9271D3" w:rsidRPr="575D1FF8">
        <w:rPr>
          <w:rFonts w:ascii="Arial" w:eastAsia="Arial" w:hAnsi="Arial" w:cs="Arial"/>
        </w:rPr>
        <w:t xml:space="preserve">prescribed and/or </w:t>
      </w:r>
      <w:r w:rsidRPr="575D1FF8">
        <w:rPr>
          <w:rFonts w:ascii="Arial" w:eastAsia="Arial" w:hAnsi="Arial" w:cs="Arial"/>
        </w:rPr>
        <w:t>administered until clarification has been obtained from the previous treating team, GP, pharmacy, clinic, medicines administration record, or other reliable clinical source.</w:t>
      </w:r>
    </w:p>
    <w:p w14:paraId="2E4BB3BD" w14:textId="14F5293F" w:rsidR="00023F27" w:rsidRPr="00FC5B37" w:rsidRDefault="2F18F522" w:rsidP="74B55832">
      <w:pPr>
        <w:widowControl w:val="0"/>
        <w:overflowPunct w:val="0"/>
        <w:autoSpaceDE w:val="0"/>
        <w:autoSpaceDN w:val="0"/>
        <w:adjustRightInd w:val="0"/>
        <w:spacing w:before="240" w:after="240" w:line="242" w:lineRule="auto"/>
        <w:jc w:val="both"/>
      </w:pPr>
      <w:r w:rsidRPr="74B55832">
        <w:rPr>
          <w:rFonts w:ascii="Arial" w:eastAsia="Arial" w:hAnsi="Arial" w:cs="Arial"/>
        </w:rPr>
        <w:t>Where discharge from an inpatient setting is planned, the discharge summary must include the long-acting antipsychotic regimen in full, together with the date of the last dose, the next due date, monitoring requirements, and the follow-up plan. Relevant documentation must be sent promptly to the receiving team, GP, and pharmacy where appropriate.</w:t>
      </w:r>
    </w:p>
    <w:p w14:paraId="7228F9A0" w14:textId="764DA780" w:rsidR="00023F27" w:rsidRPr="00FC5B37" w:rsidRDefault="2F18F522" w:rsidP="74B55832">
      <w:pPr>
        <w:widowControl w:val="0"/>
        <w:overflowPunct w:val="0"/>
        <w:autoSpaceDE w:val="0"/>
        <w:autoSpaceDN w:val="0"/>
        <w:adjustRightInd w:val="0"/>
        <w:spacing w:before="240" w:after="240" w:line="242" w:lineRule="auto"/>
        <w:jc w:val="both"/>
      </w:pPr>
      <w:r w:rsidRPr="74B55832">
        <w:rPr>
          <w:rFonts w:ascii="Arial" w:eastAsia="Arial" w:hAnsi="Arial" w:cs="Arial"/>
        </w:rPr>
        <w:t xml:space="preserve">A transfer must not be considered complete until the receiving team has been informed of the treatment plan and there is a </w:t>
      </w:r>
      <w:proofErr w:type="gramStart"/>
      <w:r w:rsidRPr="74B55832">
        <w:rPr>
          <w:rFonts w:ascii="Arial" w:eastAsia="Arial" w:hAnsi="Arial" w:cs="Arial"/>
        </w:rPr>
        <w:t>clear</w:t>
      </w:r>
      <w:proofErr w:type="gramEnd"/>
      <w:r w:rsidRPr="74B55832">
        <w:rPr>
          <w:rFonts w:ascii="Arial" w:eastAsia="Arial" w:hAnsi="Arial" w:cs="Arial"/>
        </w:rPr>
        <w:t xml:space="preserve"> documented arrangement for the next administration.</w:t>
      </w:r>
    </w:p>
    <w:p w14:paraId="0D6C1831" w14:textId="7F868EFD" w:rsidR="00023F27" w:rsidRPr="00FC5B37" w:rsidRDefault="2F18F522" w:rsidP="74B55832">
      <w:pPr>
        <w:widowControl w:val="0"/>
        <w:overflowPunct w:val="0"/>
        <w:autoSpaceDE w:val="0"/>
        <w:autoSpaceDN w:val="0"/>
        <w:adjustRightInd w:val="0"/>
        <w:spacing w:before="240" w:after="240" w:line="242" w:lineRule="auto"/>
        <w:jc w:val="both"/>
      </w:pPr>
      <w:r w:rsidRPr="74B55832">
        <w:rPr>
          <w:rFonts w:ascii="Arial" w:eastAsia="Arial" w:hAnsi="Arial" w:cs="Arial"/>
        </w:rPr>
        <w:t>Where there is a risk that the next dose may be delayed because of transfer, discharge, non-acceptance by the receiving team, or uncertainty regarding follow-up arrangements, this must be escalated before transfer takes place.</w:t>
      </w:r>
    </w:p>
    <w:p w14:paraId="7E0D8F31" w14:textId="77777777" w:rsidR="0001566B" w:rsidRPr="00FC5B37" w:rsidRDefault="0001566B" w:rsidP="70D43358">
      <w:pPr>
        <w:ind w:left="360"/>
        <w:rPr>
          <w:rFonts w:ascii="Arial" w:eastAsia="Arial" w:hAnsi="Arial" w:cs="Arial"/>
        </w:rPr>
      </w:pPr>
    </w:p>
    <w:p w14:paraId="33DDB668" w14:textId="224D7595" w:rsidR="00023F27" w:rsidRPr="002E6905" w:rsidRDefault="3738D54B" w:rsidP="002E6905">
      <w:pPr>
        <w:pStyle w:val="ListParagraph"/>
        <w:numPr>
          <w:ilvl w:val="0"/>
          <w:numId w:val="37"/>
        </w:numPr>
        <w:spacing w:before="80" w:after="80"/>
        <w:rPr>
          <w:rFonts w:ascii="Arial" w:eastAsia="Arial" w:hAnsi="Arial" w:cs="Arial"/>
          <w:b/>
          <w:bCs/>
          <w:lang w:eastAsia="en-GB"/>
        </w:rPr>
      </w:pPr>
      <w:r w:rsidRPr="002E6905">
        <w:rPr>
          <w:rFonts w:ascii="Arial" w:eastAsia="Arial" w:hAnsi="Arial" w:cs="Arial"/>
          <w:b/>
          <w:bCs/>
          <w:lang w:eastAsia="en-GB"/>
        </w:rPr>
        <w:t>Administration</w:t>
      </w:r>
    </w:p>
    <w:p w14:paraId="7188858A" w14:textId="0FC5747D" w:rsidR="70D43358" w:rsidRDefault="70D43358" w:rsidP="70D43358">
      <w:pPr>
        <w:spacing w:before="80" w:after="80"/>
        <w:rPr>
          <w:rFonts w:ascii="Arial" w:eastAsia="Arial" w:hAnsi="Arial" w:cs="Arial"/>
          <w:b/>
          <w:bCs/>
          <w:lang w:eastAsia="en-GB"/>
        </w:rPr>
      </w:pPr>
    </w:p>
    <w:p w14:paraId="2DF4D6D9" w14:textId="54DF0C72" w:rsidR="50E52891" w:rsidRDefault="002E6905" w:rsidP="70D43358">
      <w:pPr>
        <w:spacing w:before="80" w:after="80"/>
        <w:rPr>
          <w:rFonts w:ascii="Arial" w:eastAsia="Arial" w:hAnsi="Arial" w:cs="Arial"/>
          <w:b/>
          <w:bCs/>
          <w:lang w:eastAsia="en-GB"/>
        </w:rPr>
      </w:pPr>
      <w:r>
        <w:rPr>
          <w:rFonts w:ascii="Arial" w:eastAsia="Arial" w:hAnsi="Arial" w:cs="Arial"/>
          <w:b/>
          <w:bCs/>
          <w:lang w:eastAsia="en-GB"/>
        </w:rPr>
        <w:t>4</w:t>
      </w:r>
      <w:r w:rsidR="1A650E3D" w:rsidRPr="575D1FF8">
        <w:rPr>
          <w:rFonts w:ascii="Arial" w:eastAsia="Arial" w:hAnsi="Arial" w:cs="Arial"/>
          <w:b/>
          <w:bCs/>
          <w:lang w:eastAsia="en-GB"/>
        </w:rPr>
        <w:t>.1 Pre-administration checks</w:t>
      </w:r>
    </w:p>
    <w:p w14:paraId="2B549032" w14:textId="0F5C5361" w:rsidR="50E52891" w:rsidRDefault="50E52891" w:rsidP="70D43358">
      <w:pPr>
        <w:spacing w:before="240" w:after="240"/>
        <w:rPr>
          <w:rFonts w:ascii="Arial" w:eastAsia="Arial" w:hAnsi="Arial" w:cs="Arial"/>
        </w:rPr>
      </w:pPr>
      <w:r w:rsidRPr="70D43358">
        <w:rPr>
          <w:rFonts w:ascii="Arial" w:eastAsia="Arial" w:hAnsi="Arial" w:cs="Arial"/>
        </w:rPr>
        <w:t>A pre-administration check must be completed before every dose of a long-acting antipsychotic injection.</w:t>
      </w:r>
    </w:p>
    <w:p w14:paraId="1EA43B79" w14:textId="546BF81B" w:rsidR="50E52891" w:rsidRDefault="422BC3ED" w:rsidP="70D43358">
      <w:pPr>
        <w:spacing w:before="240" w:after="240"/>
        <w:rPr>
          <w:rFonts w:ascii="Arial" w:eastAsia="Arial" w:hAnsi="Arial" w:cs="Arial"/>
        </w:rPr>
      </w:pPr>
      <w:r w:rsidRPr="53F5AB60">
        <w:rPr>
          <w:rFonts w:ascii="Arial" w:eastAsia="Arial" w:hAnsi="Arial" w:cs="Arial"/>
        </w:rPr>
        <w:t>As a minimum, the practitioner must confirm:</w:t>
      </w:r>
    </w:p>
    <w:p w14:paraId="4D26B697" w14:textId="78DDF432"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the identity of the service user in line with Trust policy </w:t>
      </w:r>
    </w:p>
    <w:p w14:paraId="73CA7E46" w14:textId="1E3D2219"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the existence of a valid prescription or other lawful authority to administer </w:t>
      </w:r>
    </w:p>
    <w:p w14:paraId="5DB6FF94" w14:textId="2F6029D5" w:rsidR="50E52891" w:rsidRDefault="53FD86DF" w:rsidP="70D43358">
      <w:pPr>
        <w:pStyle w:val="ListParagraph"/>
        <w:numPr>
          <w:ilvl w:val="0"/>
          <w:numId w:val="23"/>
        </w:numPr>
        <w:spacing w:after="0"/>
        <w:rPr>
          <w:rFonts w:ascii="Arial" w:eastAsia="Arial" w:hAnsi="Arial" w:cs="Arial"/>
        </w:rPr>
      </w:pPr>
      <w:r w:rsidRPr="575D1FF8">
        <w:rPr>
          <w:rFonts w:ascii="Arial" w:eastAsia="Arial" w:hAnsi="Arial" w:cs="Arial"/>
        </w:rPr>
        <w:t>the correct product, formulation, dose, route, and due date</w:t>
      </w:r>
      <w:r w:rsidR="0BFC2E64" w:rsidRPr="575D1FF8">
        <w:rPr>
          <w:rFonts w:ascii="Arial" w:eastAsia="Arial" w:hAnsi="Arial" w:cs="Arial"/>
        </w:rPr>
        <w:t xml:space="preserve"> </w:t>
      </w:r>
    </w:p>
    <w:p w14:paraId="1FE155AD" w14:textId="14297A53" w:rsidR="50E52891" w:rsidRDefault="0BFC2E64" w:rsidP="70D43358">
      <w:pPr>
        <w:pStyle w:val="ListParagraph"/>
        <w:numPr>
          <w:ilvl w:val="0"/>
          <w:numId w:val="23"/>
        </w:numPr>
        <w:spacing w:after="0"/>
        <w:rPr>
          <w:rFonts w:ascii="Arial" w:eastAsia="Arial" w:hAnsi="Arial" w:cs="Arial"/>
        </w:rPr>
      </w:pPr>
      <w:r w:rsidRPr="575D1FF8">
        <w:rPr>
          <w:rFonts w:ascii="Arial" w:eastAsia="Arial" w:hAnsi="Arial" w:cs="Arial"/>
        </w:rPr>
        <w:t xml:space="preserve">whether the service user is receiving </w:t>
      </w:r>
      <w:r w:rsidR="1B38C427" w:rsidRPr="575D1FF8">
        <w:rPr>
          <w:rFonts w:ascii="Arial" w:eastAsia="Arial" w:hAnsi="Arial" w:cs="Arial"/>
        </w:rPr>
        <w:t xml:space="preserve">or has recently received </w:t>
      </w:r>
      <w:r w:rsidRPr="575D1FF8">
        <w:rPr>
          <w:rFonts w:ascii="Arial" w:eastAsia="Arial" w:hAnsi="Arial" w:cs="Arial"/>
        </w:rPr>
        <w:t>this treatment elsewhere</w:t>
      </w:r>
      <w:r w:rsidR="53FD86DF" w:rsidRPr="575D1FF8">
        <w:rPr>
          <w:rFonts w:ascii="Arial" w:eastAsia="Arial" w:hAnsi="Arial" w:cs="Arial"/>
        </w:rPr>
        <w:t xml:space="preserve"> </w:t>
      </w:r>
    </w:p>
    <w:p w14:paraId="2B85226A" w14:textId="68427218"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whether the dose is being given within the licensed or locally approved administration window </w:t>
      </w:r>
    </w:p>
    <w:p w14:paraId="0CD50AAE" w14:textId="5846CFF8"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lastRenderedPageBreak/>
        <w:t xml:space="preserve">allergy status and previous adverse reactions </w:t>
      </w:r>
    </w:p>
    <w:p w14:paraId="27539D2A" w14:textId="42F0B370"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the current medication list, including recent changes and potential interactions </w:t>
      </w:r>
    </w:p>
    <w:p w14:paraId="6C958C6B" w14:textId="0391508C"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relevant physical health and mental state factors that may affect safe administration </w:t>
      </w:r>
    </w:p>
    <w:p w14:paraId="4DF24545" w14:textId="0193EA45"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whether there are contraindications, cautions, or reasons to defer administration </w:t>
      </w:r>
    </w:p>
    <w:p w14:paraId="720F25EE" w14:textId="0A86BF9D"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the suitability of the injection site </w:t>
      </w:r>
    </w:p>
    <w:p w14:paraId="234C181D" w14:textId="5F7E6165"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that the product has been stored, prepared, and transported correctly </w:t>
      </w:r>
    </w:p>
    <w:p w14:paraId="2CBAD111" w14:textId="400E84FD" w:rsidR="50E52891" w:rsidRDefault="50E52891" w:rsidP="70D43358">
      <w:pPr>
        <w:pStyle w:val="ListParagraph"/>
        <w:numPr>
          <w:ilvl w:val="0"/>
          <w:numId w:val="23"/>
        </w:numPr>
        <w:spacing w:after="0"/>
        <w:rPr>
          <w:rFonts w:ascii="Arial" w:eastAsia="Arial" w:hAnsi="Arial" w:cs="Arial"/>
        </w:rPr>
      </w:pPr>
      <w:r w:rsidRPr="70D43358">
        <w:rPr>
          <w:rFonts w:ascii="Arial" w:eastAsia="Arial" w:hAnsi="Arial" w:cs="Arial"/>
        </w:rPr>
        <w:t xml:space="preserve">whether additional monitoring or medical review is required before or after the dose </w:t>
      </w:r>
    </w:p>
    <w:p w14:paraId="7C485EFC" w14:textId="61273EDF" w:rsidR="50E52891" w:rsidRDefault="50E52891" w:rsidP="70D43358">
      <w:pPr>
        <w:spacing w:before="240" w:after="240"/>
        <w:rPr>
          <w:rFonts w:ascii="Arial" w:eastAsia="Arial" w:hAnsi="Arial" w:cs="Arial"/>
        </w:rPr>
      </w:pPr>
      <w:r w:rsidRPr="70D43358">
        <w:rPr>
          <w:rFonts w:ascii="Arial" w:eastAsia="Arial" w:hAnsi="Arial" w:cs="Arial"/>
        </w:rPr>
        <w:t>The practitioner must also consider and document, where relevant:</w:t>
      </w:r>
    </w:p>
    <w:p w14:paraId="3271E63E" w14:textId="6290BED3" w:rsidR="50E52891" w:rsidRDefault="50E52891" w:rsidP="70D43358">
      <w:pPr>
        <w:pStyle w:val="ListParagraph"/>
        <w:numPr>
          <w:ilvl w:val="0"/>
          <w:numId w:val="22"/>
        </w:numPr>
        <w:spacing w:after="0"/>
        <w:rPr>
          <w:rFonts w:ascii="Arial" w:eastAsia="Arial" w:hAnsi="Arial" w:cs="Arial"/>
        </w:rPr>
      </w:pPr>
      <w:r w:rsidRPr="70D43358">
        <w:rPr>
          <w:rFonts w:ascii="Arial" w:eastAsia="Arial" w:hAnsi="Arial" w:cs="Arial"/>
        </w:rPr>
        <w:t xml:space="preserve">consent to treatment </w:t>
      </w:r>
    </w:p>
    <w:p w14:paraId="6D6A2EED" w14:textId="55BA3044" w:rsidR="50E52891" w:rsidRDefault="50E52891" w:rsidP="70D43358">
      <w:pPr>
        <w:pStyle w:val="ListParagraph"/>
        <w:numPr>
          <w:ilvl w:val="0"/>
          <w:numId w:val="22"/>
        </w:numPr>
        <w:spacing w:after="0"/>
        <w:rPr>
          <w:rFonts w:ascii="Arial" w:eastAsia="Arial" w:hAnsi="Arial" w:cs="Arial"/>
        </w:rPr>
      </w:pPr>
      <w:r w:rsidRPr="70D43358">
        <w:rPr>
          <w:rFonts w:ascii="Arial" w:eastAsia="Arial" w:hAnsi="Arial" w:cs="Arial"/>
        </w:rPr>
        <w:t xml:space="preserve">capacity to consent </w:t>
      </w:r>
    </w:p>
    <w:p w14:paraId="7CAE90E5" w14:textId="79AB5E2F" w:rsidR="50E52891" w:rsidRDefault="50E52891" w:rsidP="70D43358">
      <w:pPr>
        <w:pStyle w:val="ListParagraph"/>
        <w:numPr>
          <w:ilvl w:val="0"/>
          <w:numId w:val="22"/>
        </w:numPr>
        <w:spacing w:after="0"/>
        <w:rPr>
          <w:rFonts w:ascii="Arial" w:eastAsia="Arial" w:hAnsi="Arial" w:cs="Arial"/>
        </w:rPr>
      </w:pPr>
      <w:r w:rsidRPr="70D43358">
        <w:rPr>
          <w:rFonts w:ascii="Arial" w:eastAsia="Arial" w:hAnsi="Arial" w:cs="Arial"/>
        </w:rPr>
        <w:t xml:space="preserve">the legal framework for treatment where the service user is detained or otherwise subject to statutory treatment powers </w:t>
      </w:r>
    </w:p>
    <w:p w14:paraId="6CCB4A3D" w14:textId="55460F1D" w:rsidR="50E52891" w:rsidRDefault="50E52891" w:rsidP="70D43358">
      <w:pPr>
        <w:pStyle w:val="ListParagraph"/>
        <w:numPr>
          <w:ilvl w:val="0"/>
          <w:numId w:val="22"/>
        </w:numPr>
        <w:spacing w:after="0"/>
        <w:rPr>
          <w:rFonts w:ascii="Arial" w:eastAsia="Arial" w:hAnsi="Arial" w:cs="Arial"/>
        </w:rPr>
      </w:pPr>
      <w:r w:rsidRPr="70D43358">
        <w:rPr>
          <w:rFonts w:ascii="Arial" w:eastAsia="Arial" w:hAnsi="Arial" w:cs="Arial"/>
        </w:rPr>
        <w:t xml:space="preserve">pregnancy, breastfeeding, intoxication, acute physical illness, or recent significant deterioration in mental state </w:t>
      </w:r>
    </w:p>
    <w:p w14:paraId="373ECE75" w14:textId="476FEDF1" w:rsidR="50E52891" w:rsidRDefault="50E52891" w:rsidP="70D43358">
      <w:pPr>
        <w:spacing w:before="240" w:after="240"/>
        <w:rPr>
          <w:rFonts w:ascii="Arial" w:eastAsia="Arial" w:hAnsi="Arial" w:cs="Arial"/>
        </w:rPr>
      </w:pPr>
      <w:r w:rsidRPr="70D43358">
        <w:rPr>
          <w:rFonts w:ascii="Arial" w:eastAsia="Arial" w:hAnsi="Arial" w:cs="Arial"/>
        </w:rPr>
        <w:t>If any concern arises from the pre-administration check, the injection must not be administered until appropriate clinical advice has been obtained from the prescriber, pharmacist, or senior clinician</w:t>
      </w:r>
      <w:r w:rsidR="00502DB4">
        <w:rPr>
          <w:rFonts w:ascii="Arial" w:eastAsia="Arial" w:hAnsi="Arial" w:cs="Arial"/>
        </w:rPr>
        <w:t>.</w:t>
      </w:r>
    </w:p>
    <w:p w14:paraId="4B25F825" w14:textId="5C88DFE7" w:rsidR="70D43358" w:rsidRDefault="70D43358" w:rsidP="70D43358">
      <w:pPr>
        <w:spacing w:before="80" w:after="80"/>
        <w:rPr>
          <w:rFonts w:ascii="Arial" w:eastAsia="Arial" w:hAnsi="Arial" w:cs="Arial"/>
          <w:b/>
          <w:bCs/>
          <w:lang w:eastAsia="en-GB"/>
        </w:rPr>
      </w:pPr>
    </w:p>
    <w:p w14:paraId="5BAB8560" w14:textId="15D8AC25" w:rsidR="00023F27" w:rsidRDefault="001B181F" w:rsidP="70D43358">
      <w:pPr>
        <w:spacing w:before="80" w:after="80"/>
        <w:rPr>
          <w:rFonts w:ascii="Arial" w:eastAsia="Arial" w:hAnsi="Arial" w:cs="Arial"/>
          <w:b/>
          <w:bCs/>
          <w:lang w:eastAsia="en-GB"/>
        </w:rPr>
      </w:pPr>
      <w:r>
        <w:rPr>
          <w:rFonts w:ascii="Arial" w:eastAsia="Arial" w:hAnsi="Arial" w:cs="Arial"/>
          <w:b/>
          <w:bCs/>
          <w:lang w:eastAsia="en-GB"/>
        </w:rPr>
        <w:t>4</w:t>
      </w:r>
      <w:r w:rsidR="56CAC4DB" w:rsidRPr="74B55832">
        <w:rPr>
          <w:rFonts w:ascii="Arial" w:eastAsia="Arial" w:hAnsi="Arial" w:cs="Arial"/>
          <w:b/>
          <w:bCs/>
          <w:lang w:eastAsia="en-GB"/>
        </w:rPr>
        <w:t>.</w:t>
      </w:r>
      <w:r w:rsidR="7539025A" w:rsidRPr="74B55832">
        <w:rPr>
          <w:rFonts w:ascii="Arial" w:eastAsia="Arial" w:hAnsi="Arial" w:cs="Arial"/>
          <w:b/>
          <w:bCs/>
          <w:lang w:eastAsia="en-GB"/>
        </w:rPr>
        <w:t>2</w:t>
      </w:r>
      <w:r w:rsidR="56CAC4DB" w:rsidRPr="74B55832">
        <w:rPr>
          <w:rFonts w:ascii="Arial" w:eastAsia="Arial" w:hAnsi="Arial" w:cs="Arial"/>
          <w:b/>
          <w:bCs/>
          <w:lang w:eastAsia="en-GB"/>
        </w:rPr>
        <w:t xml:space="preserve"> Licensed administration sites, volumes and dose intervals </w:t>
      </w:r>
    </w:p>
    <w:p w14:paraId="0049B305" w14:textId="77777777" w:rsidR="007E67E7" w:rsidRDefault="39816856" w:rsidP="70D43358">
      <w:pPr>
        <w:spacing w:after="0" w:line="240" w:lineRule="auto"/>
        <w:jc w:val="both"/>
        <w:rPr>
          <w:rFonts w:ascii="Arial" w:eastAsia="Arial" w:hAnsi="Arial" w:cs="Arial"/>
        </w:rPr>
      </w:pPr>
      <w:r w:rsidRPr="70D43358">
        <w:rPr>
          <w:rFonts w:ascii="Arial" w:eastAsia="Arial" w:hAnsi="Arial" w:cs="Arial"/>
        </w:rPr>
        <w:t>Long-acting antipsychotic injections must be administered in accordance with the current Summary of Product Characteristics (SmPC), the Trust formulary, and any relevant local medicines guidance for the specific product prescribed.</w:t>
      </w:r>
      <w:r w:rsidR="00116707">
        <w:rPr>
          <w:rFonts w:ascii="Arial" w:eastAsia="Arial" w:hAnsi="Arial" w:cs="Arial"/>
        </w:rPr>
        <w:t xml:space="preserve"> </w:t>
      </w:r>
    </w:p>
    <w:p w14:paraId="2B1BFC53" w14:textId="26669404" w:rsidR="00974E25" w:rsidRDefault="00974E25" w:rsidP="00974E25">
      <w:pPr>
        <w:spacing w:before="240" w:after="240"/>
      </w:pPr>
      <w:r w:rsidRPr="70D43358">
        <w:rPr>
          <w:rFonts w:ascii="Arial" w:eastAsia="Arial" w:hAnsi="Arial" w:cs="Arial"/>
        </w:rPr>
        <w:t>Administration outside the product licence, including use of</w:t>
      </w:r>
      <w:r>
        <w:rPr>
          <w:rFonts w:ascii="Arial" w:eastAsia="Arial" w:hAnsi="Arial" w:cs="Arial"/>
        </w:rPr>
        <w:t xml:space="preserve"> an off label/unlicensed </w:t>
      </w:r>
      <w:r w:rsidRPr="70D43358">
        <w:rPr>
          <w:rFonts w:ascii="Arial" w:eastAsia="Arial" w:hAnsi="Arial" w:cs="Arial"/>
        </w:rPr>
        <w:t xml:space="preserve">injection site, must not occur routinely. It may only be considered following an individual clinical decision by the prescriber, supported by a </w:t>
      </w:r>
      <w:proofErr w:type="gramStart"/>
      <w:r w:rsidRPr="70D43358">
        <w:rPr>
          <w:rFonts w:ascii="Arial" w:eastAsia="Arial" w:hAnsi="Arial" w:cs="Arial"/>
        </w:rPr>
        <w:t>clear</w:t>
      </w:r>
      <w:proofErr w:type="gramEnd"/>
      <w:r w:rsidRPr="70D43358">
        <w:rPr>
          <w:rFonts w:ascii="Arial" w:eastAsia="Arial" w:hAnsi="Arial" w:cs="Arial"/>
        </w:rPr>
        <w:t xml:space="preserve"> documented rationale and consideration of the risks and benefits for the service user. Where administration outside the product licence is approved, the following must be documented in the clinical record before administration:</w:t>
      </w:r>
    </w:p>
    <w:p w14:paraId="6BABB745" w14:textId="77777777" w:rsidR="00974E25" w:rsidRDefault="00974E25" w:rsidP="00974E25">
      <w:pPr>
        <w:pStyle w:val="ListParagraph"/>
        <w:numPr>
          <w:ilvl w:val="0"/>
          <w:numId w:val="16"/>
        </w:numPr>
        <w:spacing w:after="0"/>
        <w:rPr>
          <w:rFonts w:ascii="Arial" w:eastAsia="Arial" w:hAnsi="Arial" w:cs="Arial"/>
        </w:rPr>
      </w:pPr>
      <w:r w:rsidRPr="70D43358">
        <w:rPr>
          <w:rFonts w:ascii="Arial" w:eastAsia="Arial" w:hAnsi="Arial" w:cs="Arial"/>
        </w:rPr>
        <w:t xml:space="preserve">the clinical rationale for off-label administration </w:t>
      </w:r>
    </w:p>
    <w:p w14:paraId="35A2B7F8" w14:textId="77777777" w:rsidR="00974E25" w:rsidRDefault="00974E25" w:rsidP="00974E25">
      <w:pPr>
        <w:pStyle w:val="ListParagraph"/>
        <w:numPr>
          <w:ilvl w:val="0"/>
          <w:numId w:val="16"/>
        </w:numPr>
        <w:spacing w:after="0"/>
        <w:rPr>
          <w:rFonts w:ascii="Arial" w:eastAsia="Arial" w:hAnsi="Arial" w:cs="Arial"/>
        </w:rPr>
      </w:pPr>
      <w:r w:rsidRPr="70D43358">
        <w:rPr>
          <w:rFonts w:ascii="Arial" w:eastAsia="Arial" w:hAnsi="Arial" w:cs="Arial"/>
        </w:rPr>
        <w:t xml:space="preserve">the discussion with the service user </w:t>
      </w:r>
    </w:p>
    <w:p w14:paraId="3E788022" w14:textId="77777777" w:rsidR="00974E25" w:rsidRDefault="00974E25" w:rsidP="00974E25">
      <w:pPr>
        <w:pStyle w:val="ListParagraph"/>
        <w:numPr>
          <w:ilvl w:val="0"/>
          <w:numId w:val="16"/>
        </w:numPr>
        <w:spacing w:after="0"/>
        <w:rPr>
          <w:rFonts w:ascii="Arial" w:eastAsia="Arial" w:hAnsi="Arial" w:cs="Arial"/>
        </w:rPr>
      </w:pPr>
      <w:r w:rsidRPr="70D43358">
        <w:rPr>
          <w:rFonts w:ascii="Arial" w:eastAsia="Arial" w:hAnsi="Arial" w:cs="Arial"/>
        </w:rPr>
        <w:t xml:space="preserve">consent to treatment, or other lawful basis for treatment where applicable </w:t>
      </w:r>
    </w:p>
    <w:p w14:paraId="2FD8666E" w14:textId="77777777" w:rsidR="00974E25" w:rsidRDefault="00974E25" w:rsidP="00974E25">
      <w:pPr>
        <w:pStyle w:val="ListParagraph"/>
        <w:numPr>
          <w:ilvl w:val="0"/>
          <w:numId w:val="16"/>
        </w:numPr>
        <w:spacing w:after="0"/>
        <w:rPr>
          <w:rFonts w:ascii="Arial" w:eastAsia="Arial" w:hAnsi="Arial" w:cs="Arial"/>
        </w:rPr>
      </w:pPr>
      <w:r w:rsidRPr="70D43358">
        <w:rPr>
          <w:rFonts w:ascii="Arial" w:eastAsia="Arial" w:hAnsi="Arial" w:cs="Arial"/>
        </w:rPr>
        <w:t xml:space="preserve">the site to be used </w:t>
      </w:r>
    </w:p>
    <w:p w14:paraId="1BDE47C8" w14:textId="77777777" w:rsidR="00974E25" w:rsidRDefault="00974E25" w:rsidP="00974E25">
      <w:pPr>
        <w:pStyle w:val="ListParagraph"/>
        <w:numPr>
          <w:ilvl w:val="0"/>
          <w:numId w:val="16"/>
        </w:numPr>
        <w:spacing w:after="0"/>
        <w:rPr>
          <w:rFonts w:ascii="Arial" w:eastAsia="Arial" w:hAnsi="Arial" w:cs="Arial"/>
        </w:rPr>
      </w:pPr>
      <w:r w:rsidRPr="70D43358">
        <w:rPr>
          <w:rFonts w:ascii="Arial" w:eastAsia="Arial" w:hAnsi="Arial" w:cs="Arial"/>
        </w:rPr>
        <w:t xml:space="preserve">any product-specific technique requirements </w:t>
      </w:r>
    </w:p>
    <w:p w14:paraId="39747183" w14:textId="77777777" w:rsidR="00974E25" w:rsidRDefault="00974E25" w:rsidP="00974E25">
      <w:pPr>
        <w:pStyle w:val="ListParagraph"/>
        <w:numPr>
          <w:ilvl w:val="0"/>
          <w:numId w:val="16"/>
        </w:numPr>
        <w:spacing w:after="0"/>
        <w:rPr>
          <w:rFonts w:ascii="Arial" w:eastAsia="Arial" w:hAnsi="Arial" w:cs="Arial"/>
        </w:rPr>
      </w:pPr>
      <w:r w:rsidRPr="70D43358">
        <w:rPr>
          <w:rFonts w:ascii="Arial" w:eastAsia="Arial" w:hAnsi="Arial" w:cs="Arial"/>
        </w:rPr>
        <w:t xml:space="preserve">any additional monitoring or follow-up required </w:t>
      </w:r>
    </w:p>
    <w:p w14:paraId="43338EB9" w14:textId="77777777" w:rsidR="00974E25" w:rsidRDefault="00974E25" w:rsidP="00974E25">
      <w:pPr>
        <w:spacing w:before="240" w:after="240"/>
      </w:pPr>
      <w:r w:rsidRPr="70D43358">
        <w:rPr>
          <w:rFonts w:ascii="Arial" w:eastAsia="Arial" w:hAnsi="Arial" w:cs="Arial"/>
        </w:rPr>
        <w:t>Pharmacy advice should be obtained where appropriate before administration outside the product licence. The practitioner administering the injection must be trained and competent in the technique required for the specific product and site used.</w:t>
      </w:r>
    </w:p>
    <w:p w14:paraId="01D51840" w14:textId="48492BE7" w:rsidR="39816856" w:rsidRDefault="5970D091" w:rsidP="575D1FF8">
      <w:pPr>
        <w:spacing w:before="240" w:after="240"/>
        <w:jc w:val="both"/>
        <w:rPr>
          <w:rFonts w:ascii="Arial" w:eastAsia="Arial" w:hAnsi="Arial" w:cs="Arial"/>
        </w:rPr>
      </w:pPr>
      <w:r w:rsidRPr="575D1FF8">
        <w:rPr>
          <w:rFonts w:ascii="Arial" w:eastAsia="Arial" w:hAnsi="Arial" w:cs="Arial"/>
        </w:rPr>
        <w:t>For each administration, the registered practitioner must confirm:</w:t>
      </w:r>
    </w:p>
    <w:p w14:paraId="380E4818" w14:textId="03841AD0" w:rsidR="39816856" w:rsidRDefault="39816856" w:rsidP="70D43358">
      <w:pPr>
        <w:pStyle w:val="ListParagraph"/>
        <w:numPr>
          <w:ilvl w:val="0"/>
          <w:numId w:val="28"/>
        </w:numPr>
        <w:spacing w:after="0"/>
        <w:jc w:val="both"/>
        <w:rPr>
          <w:rFonts w:ascii="Arial" w:eastAsia="Arial" w:hAnsi="Arial" w:cs="Arial"/>
        </w:rPr>
      </w:pPr>
      <w:r w:rsidRPr="70D43358">
        <w:rPr>
          <w:rFonts w:ascii="Arial" w:eastAsia="Arial" w:hAnsi="Arial" w:cs="Arial"/>
        </w:rPr>
        <w:t xml:space="preserve">route of administration </w:t>
      </w:r>
    </w:p>
    <w:p w14:paraId="5CF523AB" w14:textId="7A4F562A" w:rsidR="39816856" w:rsidRDefault="39816856" w:rsidP="70D43358">
      <w:pPr>
        <w:pStyle w:val="ListParagraph"/>
        <w:numPr>
          <w:ilvl w:val="0"/>
          <w:numId w:val="28"/>
        </w:numPr>
        <w:spacing w:after="0"/>
        <w:jc w:val="both"/>
        <w:rPr>
          <w:rFonts w:ascii="Arial" w:eastAsia="Arial" w:hAnsi="Arial" w:cs="Arial"/>
        </w:rPr>
      </w:pPr>
      <w:r w:rsidRPr="70D43358">
        <w:rPr>
          <w:rFonts w:ascii="Arial" w:eastAsia="Arial" w:hAnsi="Arial" w:cs="Arial"/>
        </w:rPr>
        <w:t xml:space="preserve">site(s) of administration </w:t>
      </w:r>
    </w:p>
    <w:p w14:paraId="5A7458EF" w14:textId="19EB4926" w:rsidR="39816856" w:rsidRDefault="39816856" w:rsidP="70D43358">
      <w:pPr>
        <w:pStyle w:val="ListParagraph"/>
        <w:numPr>
          <w:ilvl w:val="0"/>
          <w:numId w:val="28"/>
        </w:numPr>
        <w:spacing w:after="0"/>
        <w:jc w:val="both"/>
        <w:rPr>
          <w:rFonts w:ascii="Arial" w:eastAsia="Arial" w:hAnsi="Arial" w:cs="Arial"/>
        </w:rPr>
      </w:pPr>
      <w:r w:rsidRPr="70D43358">
        <w:rPr>
          <w:rFonts w:ascii="Arial" w:eastAsia="Arial" w:hAnsi="Arial" w:cs="Arial"/>
        </w:rPr>
        <w:t xml:space="preserve">maximum volume per injection site </w:t>
      </w:r>
    </w:p>
    <w:p w14:paraId="0A27C1FF" w14:textId="17A46F24" w:rsidR="39816856" w:rsidRDefault="39816856" w:rsidP="70D43358">
      <w:pPr>
        <w:pStyle w:val="ListParagraph"/>
        <w:numPr>
          <w:ilvl w:val="0"/>
          <w:numId w:val="28"/>
        </w:numPr>
        <w:spacing w:after="0"/>
        <w:jc w:val="both"/>
        <w:rPr>
          <w:rFonts w:ascii="Arial" w:eastAsia="Arial" w:hAnsi="Arial" w:cs="Arial"/>
        </w:rPr>
      </w:pPr>
      <w:r w:rsidRPr="70D43358">
        <w:rPr>
          <w:rFonts w:ascii="Arial" w:eastAsia="Arial" w:hAnsi="Arial" w:cs="Arial"/>
        </w:rPr>
        <w:t xml:space="preserve">dose interval </w:t>
      </w:r>
    </w:p>
    <w:p w14:paraId="58F7E99F" w14:textId="318782C0" w:rsidR="39816856" w:rsidRDefault="39816856" w:rsidP="70D43358">
      <w:pPr>
        <w:pStyle w:val="ListParagraph"/>
        <w:numPr>
          <w:ilvl w:val="0"/>
          <w:numId w:val="28"/>
        </w:numPr>
        <w:spacing w:after="0"/>
        <w:jc w:val="both"/>
        <w:rPr>
          <w:rFonts w:ascii="Arial" w:eastAsia="Arial" w:hAnsi="Arial" w:cs="Arial"/>
        </w:rPr>
      </w:pPr>
      <w:r w:rsidRPr="70D43358">
        <w:rPr>
          <w:rFonts w:ascii="Arial" w:eastAsia="Arial" w:hAnsi="Arial" w:cs="Arial"/>
        </w:rPr>
        <w:lastRenderedPageBreak/>
        <w:t xml:space="preserve">permitted early or late administration window </w:t>
      </w:r>
    </w:p>
    <w:p w14:paraId="637DFFF7" w14:textId="2B3DEC35" w:rsidR="39816856" w:rsidRDefault="39816856" w:rsidP="70D43358">
      <w:pPr>
        <w:pStyle w:val="ListParagraph"/>
        <w:numPr>
          <w:ilvl w:val="0"/>
          <w:numId w:val="28"/>
        </w:numPr>
        <w:spacing w:after="0"/>
        <w:jc w:val="both"/>
        <w:rPr>
          <w:rFonts w:ascii="Arial" w:eastAsia="Arial" w:hAnsi="Arial" w:cs="Arial"/>
        </w:rPr>
      </w:pPr>
      <w:r w:rsidRPr="70D43358">
        <w:rPr>
          <w:rFonts w:ascii="Arial" w:eastAsia="Arial" w:hAnsi="Arial" w:cs="Arial"/>
        </w:rPr>
        <w:t xml:space="preserve">requirements for reconstitution, dilution, or oral supplementation </w:t>
      </w:r>
    </w:p>
    <w:p w14:paraId="7171EF87" w14:textId="16E4DCB8" w:rsidR="39816856" w:rsidRDefault="1F05AB07" w:rsidP="70D43358">
      <w:pPr>
        <w:pStyle w:val="ListParagraph"/>
        <w:numPr>
          <w:ilvl w:val="0"/>
          <w:numId w:val="28"/>
        </w:numPr>
        <w:spacing w:after="0"/>
        <w:jc w:val="both"/>
        <w:rPr>
          <w:rFonts w:ascii="Arial" w:eastAsia="Arial" w:hAnsi="Arial" w:cs="Arial"/>
        </w:rPr>
      </w:pPr>
      <w:r w:rsidRPr="575D1FF8">
        <w:rPr>
          <w:rFonts w:ascii="Arial" w:eastAsia="Arial" w:hAnsi="Arial" w:cs="Arial"/>
        </w:rPr>
        <w:t xml:space="preserve">requirements for post-injection monitoring or observation </w:t>
      </w:r>
    </w:p>
    <w:p w14:paraId="7EB3DB44" w14:textId="3BBE3AFB" w:rsidR="39816856" w:rsidRDefault="39816856" w:rsidP="70D43358">
      <w:pPr>
        <w:spacing w:before="240" w:after="240"/>
        <w:jc w:val="both"/>
        <w:rPr>
          <w:rFonts w:ascii="Arial" w:eastAsia="Arial" w:hAnsi="Arial" w:cs="Arial"/>
        </w:rPr>
      </w:pPr>
      <w:r w:rsidRPr="70D43358">
        <w:rPr>
          <w:rFonts w:ascii="Arial" w:eastAsia="Arial" w:hAnsi="Arial" w:cs="Arial"/>
        </w:rPr>
        <w:t>Product-specific instructions must take precedence over generic intramuscular injection guidance. Staff must not assume that all long-acting antipsychotic injections have the same licensed administration site, frequency, preparation requirements, or action to take if a dose is delayed or missed.</w:t>
      </w:r>
    </w:p>
    <w:p w14:paraId="7D2AAFF6" w14:textId="637E451F" w:rsidR="39816856" w:rsidRDefault="39816856" w:rsidP="70D43358">
      <w:pPr>
        <w:spacing w:before="240" w:after="240"/>
        <w:jc w:val="both"/>
        <w:rPr>
          <w:rFonts w:ascii="Arial" w:eastAsia="Arial" w:hAnsi="Arial" w:cs="Arial"/>
        </w:rPr>
      </w:pPr>
      <w:r w:rsidRPr="70D43358">
        <w:rPr>
          <w:rFonts w:ascii="Arial" w:eastAsia="Arial" w:hAnsi="Arial" w:cs="Arial"/>
        </w:rPr>
        <w:t>A product-specific quick reference guide or appendix must be maintained by the Trust for all long-acting antipsychotic injections in routine use.</w:t>
      </w:r>
    </w:p>
    <w:p w14:paraId="77109AF2" w14:textId="16FD481C" w:rsidR="751EA31A" w:rsidRPr="004B3819" w:rsidRDefault="001B181F" w:rsidP="70D43358">
      <w:pPr>
        <w:pStyle w:val="Heading2"/>
        <w:spacing w:before="299" w:beforeAutospacing="0" w:after="299" w:afterAutospacing="0"/>
        <w:rPr>
          <w:rFonts w:eastAsia="Arial" w:cs="Arial"/>
          <w:sz w:val="22"/>
          <w:szCs w:val="22"/>
        </w:rPr>
      </w:pPr>
      <w:r w:rsidRPr="004B3819">
        <w:rPr>
          <w:rFonts w:eastAsia="Arial" w:cs="Arial"/>
          <w:sz w:val="22"/>
          <w:szCs w:val="22"/>
        </w:rPr>
        <w:t>4</w:t>
      </w:r>
      <w:r w:rsidR="7FA07583" w:rsidRPr="004B3819">
        <w:rPr>
          <w:rFonts w:eastAsia="Arial" w:cs="Arial"/>
          <w:sz w:val="22"/>
          <w:szCs w:val="22"/>
        </w:rPr>
        <w:t>.</w:t>
      </w:r>
      <w:r w:rsidR="44C2CA9B" w:rsidRPr="004B3819">
        <w:rPr>
          <w:rFonts w:eastAsia="Arial" w:cs="Arial"/>
          <w:sz w:val="22"/>
          <w:szCs w:val="22"/>
        </w:rPr>
        <w:t>3</w:t>
      </w:r>
      <w:r w:rsidR="7FA07583" w:rsidRPr="004B3819">
        <w:rPr>
          <w:rFonts w:eastAsia="Arial" w:cs="Arial"/>
          <w:sz w:val="22"/>
          <w:szCs w:val="22"/>
        </w:rPr>
        <w:t xml:space="preserve"> </w:t>
      </w:r>
      <w:r w:rsidR="6BCDCA90" w:rsidRPr="004B3819">
        <w:rPr>
          <w:rFonts w:eastAsia="Arial" w:cs="Arial"/>
          <w:sz w:val="22"/>
          <w:szCs w:val="22"/>
        </w:rPr>
        <w:t xml:space="preserve">Injection </w:t>
      </w:r>
      <w:r w:rsidR="3A1A5150" w:rsidRPr="004B3819">
        <w:rPr>
          <w:rFonts w:eastAsia="Arial" w:cs="Arial"/>
          <w:sz w:val="22"/>
          <w:szCs w:val="22"/>
        </w:rPr>
        <w:t>administration</w:t>
      </w:r>
    </w:p>
    <w:p w14:paraId="5DC49F7C" w14:textId="3D16BF06" w:rsidR="1503977E" w:rsidRDefault="75BA3FE5" w:rsidP="53F5AB60">
      <w:pPr>
        <w:spacing w:before="240" w:after="240"/>
        <w:rPr>
          <w:rFonts w:ascii="Arial" w:eastAsia="Arial" w:hAnsi="Arial" w:cs="Arial"/>
        </w:rPr>
      </w:pPr>
      <w:r w:rsidRPr="53F5AB60">
        <w:rPr>
          <w:rFonts w:ascii="Arial" w:eastAsia="Arial" w:hAnsi="Arial" w:cs="Arial"/>
        </w:rPr>
        <w:t xml:space="preserve">Long-acting antipsychotic injections must be prepared and administered only by practitioners who are trained, competent, and authorised to do so, in accordance with </w:t>
      </w:r>
      <w:r w:rsidR="63F0F616" w:rsidRPr="53F5AB60">
        <w:rPr>
          <w:rFonts w:ascii="Arial" w:eastAsia="Arial" w:hAnsi="Arial" w:cs="Arial"/>
        </w:rPr>
        <w:t>relevant guidelines.</w:t>
      </w:r>
    </w:p>
    <w:p w14:paraId="5C16C00A" w14:textId="79F5A405" w:rsidR="1503977E" w:rsidRDefault="1503977E" w:rsidP="70D43358">
      <w:pPr>
        <w:spacing w:before="240" w:after="240"/>
      </w:pPr>
      <w:r w:rsidRPr="70D43358">
        <w:rPr>
          <w:rFonts w:ascii="Arial" w:eastAsia="Arial" w:hAnsi="Arial" w:cs="Arial"/>
        </w:rPr>
        <w:t>Before administration, the practitioner must confirm that the correct product, formulation, strength, dose, diluent, equipment, needle size, route, and administration site have been selected for that specific injection. Product-specific instructions for preparation, reconstitution, agitation, timing after preparation, needle changes, administration technique, and post-injection monitoring must be followed at all times.</w:t>
      </w:r>
    </w:p>
    <w:p w14:paraId="03F9C94C" w14:textId="012A616C" w:rsidR="1503977E" w:rsidRDefault="1503977E" w:rsidP="70D43358">
      <w:pPr>
        <w:spacing w:before="240" w:after="240"/>
      </w:pPr>
      <w:r w:rsidRPr="70D43358">
        <w:rPr>
          <w:rFonts w:ascii="Arial" w:eastAsia="Arial" w:hAnsi="Arial" w:cs="Arial"/>
        </w:rPr>
        <w:t>The practitioner must assess the service user’s wellbeing before administration and must consider whether there is any reason why the injection should be deferred or escalated for review. This includes consideration of acute physical illness, intoxication, significant change in mental state, suspected adverse effects, contraindications, or uncertainty regarding the safe administration of the medicine. Where the practitioner is unsure whether administration is appropriate, advice must be sought from the prescriber, pharmacist, or other appropriate senior clinician before proceeding.</w:t>
      </w:r>
    </w:p>
    <w:p w14:paraId="3986E46F" w14:textId="5FF58945" w:rsidR="1503977E" w:rsidRDefault="1503977E" w:rsidP="70D43358">
      <w:pPr>
        <w:spacing w:before="240" w:after="240"/>
      </w:pPr>
      <w:r w:rsidRPr="70D43358">
        <w:rPr>
          <w:rFonts w:ascii="Arial" w:eastAsia="Arial" w:hAnsi="Arial" w:cs="Arial"/>
        </w:rPr>
        <w:t>The intended injection site must be assessed before administration and must not be used if it is inflamed, infected, bruised, indurated, scarred, necrotic, or otherwise unsuitable. Injection sites must be rotated where clinically appropriate, and the site and side of administration must be recorded each time to reduce the risk of local tissue damage and to support continuity of care.</w:t>
      </w:r>
    </w:p>
    <w:p w14:paraId="2D658F71" w14:textId="612843FE" w:rsidR="66C59905" w:rsidRDefault="004B3819" w:rsidP="635AE0D4">
      <w:pPr>
        <w:spacing w:before="240" w:after="240"/>
        <w:rPr>
          <w:rFonts w:ascii="Arial" w:eastAsia="Arial" w:hAnsi="Arial" w:cs="Arial"/>
          <w:b/>
          <w:bCs/>
        </w:rPr>
      </w:pPr>
      <w:r>
        <w:rPr>
          <w:rFonts w:ascii="Arial" w:eastAsia="Arial" w:hAnsi="Arial" w:cs="Arial"/>
          <w:b/>
          <w:bCs/>
        </w:rPr>
        <w:t>4</w:t>
      </w:r>
      <w:r w:rsidR="66C59905" w:rsidRPr="635AE0D4">
        <w:rPr>
          <w:rFonts w:ascii="Arial" w:eastAsia="Arial" w:hAnsi="Arial" w:cs="Arial"/>
          <w:b/>
          <w:bCs/>
        </w:rPr>
        <w:t>.4</w:t>
      </w:r>
      <w:r w:rsidR="00D508AA">
        <w:t xml:space="preserve"> </w:t>
      </w:r>
      <w:r w:rsidR="66C59905" w:rsidRPr="635AE0D4">
        <w:rPr>
          <w:rFonts w:ascii="Arial" w:eastAsia="Arial" w:hAnsi="Arial" w:cs="Arial"/>
          <w:b/>
          <w:bCs/>
        </w:rPr>
        <w:t xml:space="preserve">Injection </w:t>
      </w:r>
      <w:r w:rsidR="6CEAA9BA" w:rsidRPr="635AE0D4">
        <w:rPr>
          <w:rFonts w:ascii="Arial" w:eastAsia="Arial" w:hAnsi="Arial" w:cs="Arial"/>
          <w:b/>
          <w:bCs/>
        </w:rPr>
        <w:t>Technique</w:t>
      </w:r>
    </w:p>
    <w:p w14:paraId="620CDCBB" w14:textId="77777777" w:rsidR="004B3819" w:rsidRDefault="004B3819" w:rsidP="004B3819">
      <w:pPr>
        <w:spacing w:before="240" w:after="240"/>
      </w:pPr>
      <w:r w:rsidRPr="635AE0D4">
        <w:rPr>
          <w:rFonts w:ascii="Arial" w:eastAsia="Arial" w:hAnsi="Arial" w:cs="Arial"/>
        </w:rPr>
        <w:t>The injection must be administered using aseptic technique and in accordance with product-specific instructions and Trust procedural guidance. Following administration, the practitioner must ensure that the service user is observed in line with the requirements of the specific product and their clinical presentation, and that any immediate concerns are acted upon without delay.</w:t>
      </w:r>
    </w:p>
    <w:p w14:paraId="66AC5DA4" w14:textId="11184CA8" w:rsidR="18408B9C" w:rsidRPr="006663B3" w:rsidRDefault="18408B9C" w:rsidP="635AE0D4">
      <w:pPr>
        <w:spacing w:before="240" w:after="240"/>
        <w:rPr>
          <w:rFonts w:ascii="Arial" w:eastAsia="Arial" w:hAnsi="Arial" w:cs="Arial"/>
          <w:b/>
          <w:bCs/>
        </w:rPr>
      </w:pPr>
      <w:r w:rsidRPr="006663B3">
        <w:rPr>
          <w:rFonts w:ascii="Arial" w:eastAsia="Arial" w:hAnsi="Arial" w:cs="Arial"/>
        </w:rPr>
        <w:t xml:space="preserve">The use of gloves is recommended to protect the nurse or nursing associate from contact with body fluids and allergic injection compounds. Gloves may contribute to a reduction in a sense of control over the </w:t>
      </w:r>
      <w:r w:rsidR="7C861CCB" w:rsidRPr="006663B3">
        <w:rPr>
          <w:rFonts w:ascii="Arial" w:eastAsia="Arial" w:hAnsi="Arial" w:cs="Arial"/>
        </w:rPr>
        <w:t>equipment</w:t>
      </w:r>
      <w:r w:rsidRPr="006663B3">
        <w:rPr>
          <w:rFonts w:ascii="Arial" w:eastAsia="Arial" w:hAnsi="Arial" w:cs="Arial"/>
        </w:rPr>
        <w:t>, especially in individuals who have learned the technique without them, however this can be minimi</w:t>
      </w:r>
      <w:r w:rsidR="235692ED" w:rsidRPr="006663B3">
        <w:rPr>
          <w:rFonts w:ascii="Arial" w:eastAsia="Arial" w:hAnsi="Arial" w:cs="Arial"/>
        </w:rPr>
        <w:t>s</w:t>
      </w:r>
      <w:r w:rsidRPr="006663B3">
        <w:rPr>
          <w:rFonts w:ascii="Arial" w:eastAsia="Arial" w:hAnsi="Arial" w:cs="Arial"/>
        </w:rPr>
        <w:t>ed by ensuring that gloves fit well.</w:t>
      </w:r>
    </w:p>
    <w:p w14:paraId="5F1C72B1" w14:textId="59F4BE83" w:rsidR="6B41D905" w:rsidRPr="006663B3" w:rsidRDefault="6B41D905" w:rsidP="635AE0D4">
      <w:pPr>
        <w:spacing w:before="240" w:after="240"/>
      </w:pPr>
      <w:r w:rsidRPr="00974E25">
        <w:rPr>
          <w:rFonts w:ascii="Arial" w:eastAsia="Arial" w:hAnsi="Arial" w:cs="Arial"/>
          <w:u w:val="single"/>
        </w:rPr>
        <w:t>Aseptic Technique</w:t>
      </w:r>
      <w:r w:rsidRPr="006663B3">
        <w:rPr>
          <w:rFonts w:ascii="Arial" w:eastAsia="Arial" w:hAnsi="Arial" w:cs="Arial"/>
        </w:rPr>
        <w:t>: A sterile field should be maintained to prevent infection, which includes proper hand hygiene and skin preparation of the injection site.</w:t>
      </w:r>
    </w:p>
    <w:p w14:paraId="7653C1C1" w14:textId="6EA37610" w:rsidR="1F0B70C1" w:rsidRPr="006663B3" w:rsidRDefault="1F0B70C1" w:rsidP="635AE0D4">
      <w:pPr>
        <w:spacing w:before="240" w:after="240"/>
      </w:pPr>
      <w:r w:rsidRPr="00974E25">
        <w:rPr>
          <w:rFonts w:ascii="Arial" w:eastAsia="Arial" w:hAnsi="Arial" w:cs="Arial"/>
          <w:u w:val="single"/>
        </w:rPr>
        <w:lastRenderedPageBreak/>
        <w:t>Needle Selection:</w:t>
      </w:r>
      <w:r w:rsidRPr="006663B3">
        <w:rPr>
          <w:rFonts w:ascii="Arial" w:eastAsia="Arial" w:hAnsi="Arial" w:cs="Arial"/>
        </w:rPr>
        <w:t xml:space="preserve"> The needle must be long enough to reach deep into the muscle (usually 1.5-inch/green or 1.25-inch/blue). About 2-3 mm of the needle shaft should be exposed outside the skin in case of breakage</w:t>
      </w:r>
      <w:r w:rsidR="739B2AF8" w:rsidRPr="006663B3">
        <w:rPr>
          <w:rFonts w:ascii="Arial" w:eastAsia="Arial" w:hAnsi="Arial" w:cs="Arial"/>
        </w:rPr>
        <w:t xml:space="preserve">. No more than 2ml of volume should be given in any injection. </w:t>
      </w:r>
    </w:p>
    <w:p w14:paraId="479F2554" w14:textId="69A38864" w:rsidR="6CEAA9BA" w:rsidRPr="006663B3" w:rsidRDefault="6CEAA9BA" w:rsidP="635AE0D4">
      <w:pPr>
        <w:spacing w:before="240" w:after="240"/>
        <w:rPr>
          <w:rFonts w:ascii="Arial" w:eastAsia="Arial" w:hAnsi="Arial" w:cs="Arial"/>
          <w:b/>
          <w:bCs/>
        </w:rPr>
      </w:pPr>
      <w:r w:rsidRPr="006663B3">
        <w:rPr>
          <w:rFonts w:ascii="Arial" w:eastAsia="Arial" w:hAnsi="Arial" w:cs="Arial"/>
        </w:rPr>
        <w:t xml:space="preserve">LAIs are generally given </w:t>
      </w:r>
      <w:r w:rsidR="7053D67F" w:rsidRPr="006663B3">
        <w:rPr>
          <w:rFonts w:ascii="Arial" w:eastAsia="Arial" w:hAnsi="Arial" w:cs="Arial"/>
        </w:rPr>
        <w:t>into the gluteus medius or the ventrogluteal muscle</w:t>
      </w:r>
      <w:r w:rsidR="30E0013A" w:rsidRPr="006663B3">
        <w:rPr>
          <w:rFonts w:ascii="Arial" w:eastAsia="Arial" w:hAnsi="Arial" w:cs="Arial"/>
        </w:rPr>
        <w:t>. Z tracking</w:t>
      </w:r>
      <w:r w:rsidR="6BBC1BA4" w:rsidRPr="006663B3">
        <w:rPr>
          <w:rFonts w:ascii="Arial" w:eastAsia="Arial" w:hAnsi="Arial" w:cs="Arial"/>
        </w:rPr>
        <w:t xml:space="preserve"> should be used - this</w:t>
      </w:r>
      <w:r w:rsidR="7DC6B354" w:rsidRPr="006663B3">
        <w:rPr>
          <w:rFonts w:ascii="Arial" w:eastAsia="Arial" w:hAnsi="Arial" w:cs="Arial"/>
        </w:rPr>
        <w:t xml:space="preserve"> involves displacing the skin during insertion to seal the medication deep within the muscle and prevent it from leaking into subcutaneous layers</w:t>
      </w:r>
      <w:r w:rsidR="583EC4E7" w:rsidRPr="006663B3">
        <w:rPr>
          <w:rFonts w:ascii="Arial" w:eastAsia="Arial" w:hAnsi="Arial" w:cs="Arial"/>
        </w:rPr>
        <w:t>.</w:t>
      </w:r>
    </w:p>
    <w:p w14:paraId="10764A9E" w14:textId="18249915" w:rsidR="619F2FD6" w:rsidRPr="006663B3" w:rsidRDefault="619F2FD6" w:rsidP="635AE0D4">
      <w:pPr>
        <w:spacing w:before="240" w:after="240"/>
      </w:pPr>
      <w:r w:rsidRPr="006663B3">
        <w:rPr>
          <w:rFonts w:ascii="Arial" w:eastAsia="Arial" w:hAnsi="Arial" w:cs="Arial"/>
        </w:rPr>
        <w:t xml:space="preserve">Injection sites should be rotated (left side / right side) to prevent muscle damage or irritation. </w:t>
      </w:r>
    </w:p>
    <w:p w14:paraId="6F169790" w14:textId="1829D9EB" w:rsidR="065D0618" w:rsidRPr="006663B3" w:rsidRDefault="065D0618" w:rsidP="635AE0D4">
      <w:pPr>
        <w:spacing w:before="240" w:after="240"/>
        <w:rPr>
          <w:rFonts w:ascii="Arial" w:eastAsia="Arial" w:hAnsi="Arial" w:cs="Arial"/>
        </w:rPr>
      </w:pPr>
      <w:r w:rsidRPr="00974E25">
        <w:rPr>
          <w:rFonts w:ascii="Arial" w:eastAsia="Arial" w:hAnsi="Arial" w:cs="Arial"/>
          <w:u w:val="single"/>
        </w:rPr>
        <w:t>Patient Positioning:</w:t>
      </w:r>
      <w:r w:rsidRPr="006663B3">
        <w:rPr>
          <w:rFonts w:ascii="Arial" w:eastAsia="Arial" w:hAnsi="Arial" w:cs="Arial"/>
        </w:rPr>
        <w:t xml:space="preserve"> The patient should be assisted into a comfortable, relaxed position that exposes the injection site (e.g., lying face down for gluteal, or sitting/standing for deltoid).</w:t>
      </w:r>
    </w:p>
    <w:p w14:paraId="0C82AEE1" w14:textId="6526DAC2" w:rsidR="7356667A" w:rsidRPr="006663B3" w:rsidRDefault="7356667A" w:rsidP="635AE0D4">
      <w:pPr>
        <w:spacing w:before="240" w:after="240"/>
      </w:pPr>
      <w:r w:rsidRPr="00974E25">
        <w:rPr>
          <w:rFonts w:ascii="Arial" w:eastAsia="Arial" w:hAnsi="Arial" w:cs="Arial"/>
          <w:u w:val="single"/>
        </w:rPr>
        <w:t>Safety Checks:</w:t>
      </w:r>
      <w:r w:rsidRPr="006663B3">
        <w:rPr>
          <w:rFonts w:ascii="Arial" w:eastAsia="Arial" w:hAnsi="Arial" w:cs="Arial"/>
        </w:rPr>
        <w:t xml:space="preserve"> Checks should be </w:t>
      </w:r>
      <w:r w:rsidR="668569C9" w:rsidRPr="006663B3">
        <w:rPr>
          <w:rFonts w:ascii="Arial" w:eastAsia="Arial" w:hAnsi="Arial" w:cs="Arial"/>
        </w:rPr>
        <w:t>performed</w:t>
      </w:r>
      <w:r w:rsidRPr="006663B3">
        <w:rPr>
          <w:rFonts w:ascii="Arial" w:eastAsia="Arial" w:hAnsi="Arial" w:cs="Arial"/>
        </w:rPr>
        <w:t xml:space="preserve"> during the process, such as verifying the needle is not in a blood vessel and ensuring the medication is injected at a controlled, steady rate to minimi</w:t>
      </w:r>
      <w:r w:rsidR="65A085DE" w:rsidRPr="006663B3">
        <w:rPr>
          <w:rFonts w:ascii="Arial" w:eastAsia="Arial" w:hAnsi="Arial" w:cs="Arial"/>
        </w:rPr>
        <w:t>s</w:t>
      </w:r>
      <w:r w:rsidRPr="006663B3">
        <w:rPr>
          <w:rFonts w:ascii="Arial" w:eastAsia="Arial" w:hAnsi="Arial" w:cs="Arial"/>
        </w:rPr>
        <w:t>e tissue trauma</w:t>
      </w:r>
      <w:r w:rsidR="314D9448" w:rsidRPr="006663B3">
        <w:rPr>
          <w:rFonts w:ascii="Arial" w:eastAsia="Arial" w:hAnsi="Arial" w:cs="Arial"/>
        </w:rPr>
        <w:t>.</w:t>
      </w:r>
    </w:p>
    <w:p w14:paraId="5DEA474B" w14:textId="63510F3B" w:rsidR="314D9448" w:rsidRPr="006663B3" w:rsidRDefault="314D9448" w:rsidP="635AE0D4">
      <w:pPr>
        <w:spacing w:before="240" w:after="240"/>
      </w:pPr>
      <w:r w:rsidRPr="00974E25">
        <w:rPr>
          <w:rFonts w:ascii="Arial" w:eastAsia="Arial" w:hAnsi="Arial" w:cs="Arial"/>
          <w:u w:val="single"/>
        </w:rPr>
        <w:t>Post-Injection Care:</w:t>
      </w:r>
      <w:r w:rsidRPr="006663B3">
        <w:rPr>
          <w:rFonts w:ascii="Arial" w:eastAsia="Arial" w:hAnsi="Arial" w:cs="Arial"/>
        </w:rPr>
        <w:t xml:space="preserve"> After the needle is withdrawn, gentle pressure should be applied and the patient should be monitored for any immediate adverse reactions. Massaging the site is</w:t>
      </w:r>
      <w:r w:rsidR="26607F4B" w:rsidRPr="006663B3">
        <w:rPr>
          <w:rFonts w:ascii="Arial" w:eastAsia="Arial" w:hAnsi="Arial" w:cs="Arial"/>
        </w:rPr>
        <w:t xml:space="preserve"> best</w:t>
      </w:r>
      <w:r w:rsidRPr="006663B3">
        <w:rPr>
          <w:rFonts w:ascii="Arial" w:eastAsia="Arial" w:hAnsi="Arial" w:cs="Arial"/>
        </w:rPr>
        <w:t xml:space="preserve"> avoided to ensure the long-acting properties of the medication are not compromised</w:t>
      </w:r>
      <w:r w:rsidR="5667990E" w:rsidRPr="006663B3">
        <w:rPr>
          <w:rFonts w:ascii="Arial" w:eastAsia="Arial" w:hAnsi="Arial" w:cs="Arial"/>
        </w:rPr>
        <w:t>.</w:t>
      </w:r>
      <w:r w:rsidR="3CAFEB60" w:rsidRPr="006663B3">
        <w:rPr>
          <w:rFonts w:ascii="Arial" w:eastAsia="Arial" w:hAnsi="Arial" w:cs="Arial"/>
        </w:rPr>
        <w:t xml:space="preserve"> Additional post-injection monitoring is required for some depot injections,</w:t>
      </w:r>
      <w:r w:rsidR="00974E25">
        <w:rPr>
          <w:rFonts w:ascii="Arial" w:eastAsia="Arial" w:hAnsi="Arial" w:cs="Arial"/>
        </w:rPr>
        <w:t xml:space="preserve"> Appendix 2 </w:t>
      </w:r>
      <w:r w:rsidR="3CAFEB60" w:rsidRPr="006663B3">
        <w:rPr>
          <w:rFonts w:ascii="Arial" w:eastAsia="Arial" w:hAnsi="Arial" w:cs="Arial"/>
        </w:rPr>
        <w:t>Olanzapine depot</w:t>
      </w:r>
      <w:r w:rsidR="00974E25">
        <w:rPr>
          <w:rFonts w:ascii="Arial" w:eastAsia="Arial" w:hAnsi="Arial" w:cs="Arial"/>
        </w:rPr>
        <w:t xml:space="preserve"> monitoring form</w:t>
      </w:r>
      <w:r w:rsidR="3CAFEB60" w:rsidRPr="006663B3">
        <w:rPr>
          <w:rFonts w:ascii="Arial" w:eastAsia="Arial" w:hAnsi="Arial" w:cs="Arial"/>
        </w:rPr>
        <w:t xml:space="preserve">. </w:t>
      </w:r>
    </w:p>
    <w:p w14:paraId="219546D6" w14:textId="3CCDEFBB" w:rsidR="5667990E" w:rsidRPr="006663B3" w:rsidRDefault="5667990E" w:rsidP="635AE0D4">
      <w:pPr>
        <w:spacing w:before="240" w:after="240"/>
      </w:pPr>
      <w:r w:rsidRPr="00974E25">
        <w:rPr>
          <w:rFonts w:ascii="Arial" w:eastAsia="Arial" w:hAnsi="Arial" w:cs="Arial"/>
          <w:u w:val="single"/>
        </w:rPr>
        <w:t>Safe Disposal:</w:t>
      </w:r>
      <w:r w:rsidRPr="006663B3">
        <w:rPr>
          <w:rFonts w:ascii="Arial" w:eastAsia="Arial" w:hAnsi="Arial" w:cs="Arial"/>
        </w:rPr>
        <w:t xml:space="preserve"> All used needles and syringes should be immediately disposed of in puncture-resistant sharps containers to prevent needle-stick injuries.</w:t>
      </w:r>
    </w:p>
    <w:p w14:paraId="77BAD77E" w14:textId="11034010" w:rsidR="2F396CA9" w:rsidRPr="006663B3" w:rsidRDefault="2F396CA9" w:rsidP="635AE0D4">
      <w:pPr>
        <w:spacing w:before="240" w:after="240"/>
        <w:rPr>
          <w:rFonts w:ascii="Arial" w:eastAsia="Arial" w:hAnsi="Arial" w:cs="Arial"/>
        </w:rPr>
      </w:pPr>
      <w:r w:rsidRPr="00974E25">
        <w:rPr>
          <w:rFonts w:ascii="Arial" w:eastAsia="Arial" w:hAnsi="Arial" w:cs="Arial"/>
          <w:u w:val="single"/>
        </w:rPr>
        <w:t>Training</w:t>
      </w:r>
      <w:r w:rsidRPr="006663B3">
        <w:rPr>
          <w:rFonts w:ascii="Arial" w:eastAsia="Arial" w:hAnsi="Arial" w:cs="Arial"/>
        </w:rPr>
        <w:t xml:space="preserve">: nurses and nursing associates are responsible for maintaining their scope of practice </w:t>
      </w:r>
      <w:r w:rsidR="285B10C9" w:rsidRPr="006663B3">
        <w:rPr>
          <w:rFonts w:ascii="Arial" w:eastAsia="Arial" w:hAnsi="Arial" w:cs="Arial"/>
        </w:rPr>
        <w:t>via supervision and training</w:t>
      </w:r>
      <w:r w:rsidR="5B8F943A" w:rsidRPr="006663B3">
        <w:rPr>
          <w:rFonts w:ascii="Arial" w:eastAsia="Arial" w:hAnsi="Arial" w:cs="Arial"/>
        </w:rPr>
        <w:t xml:space="preserve">, and developing skills and competence in students and other staff. </w:t>
      </w:r>
      <w:r w:rsidR="2B8F8C71" w:rsidRPr="006663B3">
        <w:rPr>
          <w:rFonts w:ascii="Arial" w:eastAsia="Arial" w:hAnsi="Arial" w:cs="Arial"/>
        </w:rPr>
        <w:t xml:space="preserve">Staff must not carry out carry out any task if they do not feel safe or competent to do so. </w:t>
      </w:r>
    </w:p>
    <w:p w14:paraId="5974A1BD" w14:textId="0394DBF6" w:rsidR="00023F27" w:rsidRDefault="004B3819" w:rsidP="70D43358">
      <w:pPr>
        <w:spacing w:before="80" w:after="80"/>
        <w:rPr>
          <w:rFonts w:ascii="Arial" w:eastAsia="Arial" w:hAnsi="Arial" w:cs="Arial"/>
          <w:b/>
          <w:bCs/>
          <w:lang w:eastAsia="en-GB"/>
        </w:rPr>
      </w:pPr>
      <w:r>
        <w:rPr>
          <w:rFonts w:ascii="Arial" w:eastAsia="Arial" w:hAnsi="Arial" w:cs="Arial"/>
          <w:b/>
          <w:bCs/>
          <w:lang w:eastAsia="en-GB"/>
        </w:rPr>
        <w:t>4</w:t>
      </w:r>
      <w:r w:rsidR="5733E3B4" w:rsidRPr="635AE0D4">
        <w:rPr>
          <w:rFonts w:ascii="Arial" w:eastAsia="Arial" w:hAnsi="Arial" w:cs="Arial"/>
          <w:b/>
          <w:bCs/>
          <w:lang w:eastAsia="en-GB"/>
        </w:rPr>
        <w:t>.</w:t>
      </w:r>
      <w:r w:rsidR="1AB0487D" w:rsidRPr="635AE0D4">
        <w:rPr>
          <w:rFonts w:ascii="Arial" w:eastAsia="Arial" w:hAnsi="Arial" w:cs="Arial"/>
          <w:b/>
          <w:bCs/>
          <w:lang w:eastAsia="en-GB"/>
        </w:rPr>
        <w:t>5</w:t>
      </w:r>
      <w:r w:rsidR="5733E3B4" w:rsidRPr="635AE0D4">
        <w:rPr>
          <w:rFonts w:ascii="Arial" w:eastAsia="Arial" w:hAnsi="Arial" w:cs="Arial"/>
          <w:b/>
          <w:bCs/>
          <w:lang w:eastAsia="en-GB"/>
        </w:rPr>
        <w:t xml:space="preserve"> Communication and documentation</w:t>
      </w:r>
    </w:p>
    <w:p w14:paraId="122CF113" w14:textId="5CC96A81" w:rsidR="00023F27" w:rsidRDefault="1766B24F" w:rsidP="70D43358">
      <w:pPr>
        <w:spacing w:before="240" w:after="240"/>
      </w:pPr>
      <w:r w:rsidRPr="53F5AB60">
        <w:rPr>
          <w:rFonts w:ascii="Arial" w:eastAsia="Arial" w:hAnsi="Arial" w:cs="Arial"/>
        </w:rPr>
        <w:t>After administration, the following must be documented in the approved clinical record and medicines administration record</w:t>
      </w:r>
      <w:r w:rsidR="0B7B7FD2" w:rsidRPr="53F5AB60">
        <w:rPr>
          <w:rFonts w:ascii="Arial" w:eastAsia="Arial" w:hAnsi="Arial" w:cs="Arial"/>
        </w:rPr>
        <w:t xml:space="preserve"> (electronic or paper)</w:t>
      </w:r>
      <w:r w:rsidRPr="53F5AB60">
        <w:rPr>
          <w:rFonts w:ascii="Arial" w:eastAsia="Arial" w:hAnsi="Arial" w:cs="Arial"/>
        </w:rPr>
        <w:t>:</w:t>
      </w:r>
    </w:p>
    <w:p w14:paraId="38BD12F6" w14:textId="3ED80B8B" w:rsidR="00023F27" w:rsidRDefault="7B57B890" w:rsidP="70D43358">
      <w:pPr>
        <w:pStyle w:val="ListParagraph"/>
        <w:numPr>
          <w:ilvl w:val="0"/>
          <w:numId w:val="15"/>
        </w:numPr>
        <w:spacing w:after="0"/>
        <w:rPr>
          <w:rFonts w:ascii="Arial" w:eastAsia="Arial" w:hAnsi="Arial" w:cs="Arial"/>
        </w:rPr>
      </w:pPr>
      <w:r w:rsidRPr="70D43358">
        <w:rPr>
          <w:rFonts w:ascii="Arial" w:eastAsia="Arial" w:hAnsi="Arial" w:cs="Arial"/>
        </w:rPr>
        <w:t xml:space="preserve">medicine name, formulation, and dose </w:t>
      </w:r>
    </w:p>
    <w:p w14:paraId="1EA3BEA1" w14:textId="0AA69CA9" w:rsidR="00023F27" w:rsidRDefault="7B57B890" w:rsidP="70D43358">
      <w:pPr>
        <w:pStyle w:val="ListParagraph"/>
        <w:numPr>
          <w:ilvl w:val="0"/>
          <w:numId w:val="15"/>
        </w:numPr>
        <w:spacing w:after="0"/>
        <w:rPr>
          <w:rFonts w:ascii="Arial" w:eastAsia="Arial" w:hAnsi="Arial" w:cs="Arial"/>
        </w:rPr>
      </w:pPr>
      <w:r w:rsidRPr="70D43358">
        <w:rPr>
          <w:rFonts w:ascii="Arial" w:eastAsia="Arial" w:hAnsi="Arial" w:cs="Arial"/>
        </w:rPr>
        <w:t xml:space="preserve">date and exact time of administration </w:t>
      </w:r>
    </w:p>
    <w:p w14:paraId="091BCC69" w14:textId="79669FC7" w:rsidR="00023F27" w:rsidRDefault="7B57B890" w:rsidP="70D43358">
      <w:pPr>
        <w:pStyle w:val="ListParagraph"/>
        <w:numPr>
          <w:ilvl w:val="0"/>
          <w:numId w:val="15"/>
        </w:numPr>
        <w:spacing w:after="0"/>
        <w:rPr>
          <w:rFonts w:ascii="Arial" w:eastAsia="Arial" w:hAnsi="Arial" w:cs="Arial"/>
        </w:rPr>
      </w:pPr>
      <w:r w:rsidRPr="70D43358">
        <w:rPr>
          <w:rFonts w:ascii="Arial" w:eastAsia="Arial" w:hAnsi="Arial" w:cs="Arial"/>
        </w:rPr>
        <w:t xml:space="preserve">route, site, and side of administration </w:t>
      </w:r>
    </w:p>
    <w:p w14:paraId="56D914C3" w14:textId="0E395D8C" w:rsidR="00023F27" w:rsidRPr="0070058E" w:rsidRDefault="1766B24F" w:rsidP="53F5AB60">
      <w:pPr>
        <w:pStyle w:val="ListParagraph"/>
        <w:numPr>
          <w:ilvl w:val="0"/>
          <w:numId w:val="15"/>
        </w:numPr>
        <w:spacing w:after="0"/>
        <w:rPr>
          <w:rFonts w:ascii="Arial" w:eastAsia="Arial" w:hAnsi="Arial" w:cs="Arial"/>
        </w:rPr>
      </w:pPr>
      <w:r w:rsidRPr="0070058E">
        <w:rPr>
          <w:rFonts w:ascii="Arial" w:eastAsia="Arial" w:hAnsi="Arial" w:cs="Arial"/>
        </w:rPr>
        <w:t>batch number and expiry date where required by local policy</w:t>
      </w:r>
    </w:p>
    <w:p w14:paraId="4FAF70EC" w14:textId="732B2687" w:rsidR="00023F27" w:rsidRDefault="7B57B890" w:rsidP="70D43358">
      <w:pPr>
        <w:pStyle w:val="ListParagraph"/>
        <w:numPr>
          <w:ilvl w:val="0"/>
          <w:numId w:val="15"/>
        </w:numPr>
        <w:spacing w:after="0"/>
        <w:rPr>
          <w:rFonts w:ascii="Arial" w:eastAsia="Arial" w:hAnsi="Arial" w:cs="Arial"/>
        </w:rPr>
      </w:pPr>
      <w:r w:rsidRPr="70D43358">
        <w:rPr>
          <w:rFonts w:ascii="Arial" w:eastAsia="Arial" w:hAnsi="Arial" w:cs="Arial"/>
        </w:rPr>
        <w:t xml:space="preserve">name and designation of the practitioner administering the injection </w:t>
      </w:r>
    </w:p>
    <w:p w14:paraId="5A8D1FDE" w14:textId="7C90F263" w:rsidR="00023F27" w:rsidRDefault="7B57B890" w:rsidP="70D43358">
      <w:pPr>
        <w:pStyle w:val="ListParagraph"/>
        <w:numPr>
          <w:ilvl w:val="0"/>
          <w:numId w:val="15"/>
        </w:numPr>
        <w:spacing w:after="0"/>
        <w:rPr>
          <w:rFonts w:ascii="Arial" w:eastAsia="Arial" w:hAnsi="Arial" w:cs="Arial"/>
        </w:rPr>
      </w:pPr>
      <w:r w:rsidRPr="70D43358">
        <w:rPr>
          <w:rFonts w:ascii="Arial" w:eastAsia="Arial" w:hAnsi="Arial" w:cs="Arial"/>
        </w:rPr>
        <w:t xml:space="preserve">any relevant pre-administration concerns or advice sought </w:t>
      </w:r>
    </w:p>
    <w:p w14:paraId="51102550" w14:textId="2B8178F3" w:rsidR="00023F27" w:rsidRDefault="7B57B890" w:rsidP="70D43358">
      <w:pPr>
        <w:pStyle w:val="ListParagraph"/>
        <w:numPr>
          <w:ilvl w:val="0"/>
          <w:numId w:val="15"/>
        </w:numPr>
        <w:spacing w:after="0"/>
        <w:rPr>
          <w:rFonts w:ascii="Arial" w:eastAsia="Arial" w:hAnsi="Arial" w:cs="Arial"/>
        </w:rPr>
      </w:pPr>
      <w:r w:rsidRPr="70D43358">
        <w:rPr>
          <w:rFonts w:ascii="Arial" w:eastAsia="Arial" w:hAnsi="Arial" w:cs="Arial"/>
        </w:rPr>
        <w:t xml:space="preserve">the service user’s response, including any adverse effects or distress </w:t>
      </w:r>
    </w:p>
    <w:p w14:paraId="0F92B13A" w14:textId="7BEFD89F" w:rsidR="1766B24F" w:rsidRDefault="1766B24F" w:rsidP="53F5AB60">
      <w:pPr>
        <w:pStyle w:val="ListParagraph"/>
        <w:numPr>
          <w:ilvl w:val="0"/>
          <w:numId w:val="15"/>
        </w:numPr>
        <w:spacing w:after="0"/>
        <w:rPr>
          <w:rFonts w:ascii="Arial" w:eastAsia="Arial" w:hAnsi="Arial" w:cs="Arial"/>
        </w:rPr>
      </w:pPr>
      <w:r w:rsidRPr="53F5AB60">
        <w:rPr>
          <w:rFonts w:ascii="Arial" w:eastAsia="Arial" w:hAnsi="Arial" w:cs="Arial"/>
        </w:rPr>
        <w:t xml:space="preserve">the date the next dose is due </w:t>
      </w:r>
    </w:p>
    <w:p w14:paraId="405C7E30" w14:textId="6359B4A5" w:rsidR="66FB541B" w:rsidRDefault="66FB541B" w:rsidP="53F5AB60">
      <w:pPr>
        <w:pStyle w:val="ListParagraph"/>
        <w:numPr>
          <w:ilvl w:val="0"/>
          <w:numId w:val="15"/>
        </w:numPr>
        <w:spacing w:after="0"/>
        <w:rPr>
          <w:rFonts w:ascii="Arial" w:eastAsia="Arial" w:hAnsi="Arial" w:cs="Arial"/>
        </w:rPr>
      </w:pPr>
      <w:r w:rsidRPr="53F5AB60">
        <w:rPr>
          <w:rFonts w:ascii="Arial" w:eastAsia="Arial" w:hAnsi="Arial" w:cs="Arial"/>
        </w:rPr>
        <w:t>any follow-up action required</w:t>
      </w:r>
    </w:p>
    <w:p w14:paraId="723B5C67" w14:textId="1C5B42F3" w:rsidR="00023F27" w:rsidRDefault="7B57B890" w:rsidP="70D43358">
      <w:pPr>
        <w:spacing w:before="240" w:after="240"/>
      </w:pPr>
      <w:r w:rsidRPr="70D43358">
        <w:rPr>
          <w:rFonts w:ascii="Arial" w:eastAsia="Arial" w:hAnsi="Arial" w:cs="Arial"/>
        </w:rPr>
        <w:t>All sharps and clinical waste must be disposed of safely in accordance with the Trust sharps and waste disposal procedures.</w:t>
      </w:r>
    </w:p>
    <w:p w14:paraId="13F63CEB" w14:textId="0F028948" w:rsidR="00023F27" w:rsidRDefault="3BB38743" w:rsidP="70D43358">
      <w:pPr>
        <w:spacing w:before="240" w:after="240"/>
        <w:rPr>
          <w:rFonts w:ascii="Arial" w:eastAsia="Arial" w:hAnsi="Arial" w:cs="Arial"/>
        </w:rPr>
      </w:pPr>
      <w:r w:rsidRPr="53F5AB60">
        <w:rPr>
          <w:rFonts w:ascii="Arial" w:eastAsia="Arial" w:hAnsi="Arial" w:cs="Arial"/>
        </w:rPr>
        <w:lastRenderedPageBreak/>
        <w:t>All administrations, refusals, omissions, delays, adverse reactions, and incidents relating to long-acting antipsychotic injections must be documented in the approved prescribing and clinical record systems.</w:t>
      </w:r>
      <w:r w:rsidR="3CCC5138" w:rsidRPr="53F5AB60">
        <w:rPr>
          <w:rFonts w:ascii="Arial" w:eastAsia="Arial" w:hAnsi="Arial" w:cs="Arial"/>
        </w:rPr>
        <w:t xml:space="preserve"> </w:t>
      </w:r>
    </w:p>
    <w:p w14:paraId="0FA15BEC" w14:textId="1AF72EE4" w:rsidR="00023F27" w:rsidRDefault="00CB4EF7" w:rsidP="70D43358">
      <w:pPr>
        <w:spacing w:before="80" w:after="80"/>
        <w:rPr>
          <w:rFonts w:ascii="Arial" w:eastAsia="Arial" w:hAnsi="Arial" w:cs="Arial"/>
          <w:b/>
          <w:bCs/>
          <w:lang w:eastAsia="en-GB"/>
        </w:rPr>
      </w:pPr>
      <w:r>
        <w:rPr>
          <w:rFonts w:ascii="Arial" w:eastAsia="Arial" w:hAnsi="Arial" w:cs="Arial"/>
          <w:b/>
          <w:bCs/>
          <w:lang w:eastAsia="en-GB"/>
        </w:rPr>
        <w:t>4</w:t>
      </w:r>
      <w:r w:rsidR="69D56D91" w:rsidRPr="635AE0D4">
        <w:rPr>
          <w:rFonts w:ascii="Arial" w:eastAsia="Arial" w:hAnsi="Arial" w:cs="Arial"/>
          <w:b/>
          <w:bCs/>
          <w:lang w:eastAsia="en-GB"/>
        </w:rPr>
        <w:t>.</w:t>
      </w:r>
      <w:r w:rsidR="75B1B590" w:rsidRPr="635AE0D4">
        <w:rPr>
          <w:rFonts w:ascii="Arial" w:eastAsia="Arial" w:hAnsi="Arial" w:cs="Arial"/>
          <w:b/>
          <w:bCs/>
          <w:lang w:eastAsia="en-GB"/>
        </w:rPr>
        <w:t>6</w:t>
      </w:r>
      <w:r w:rsidR="69D56D91" w:rsidRPr="635AE0D4">
        <w:rPr>
          <w:rFonts w:ascii="Arial" w:eastAsia="Arial" w:hAnsi="Arial" w:cs="Arial"/>
          <w:b/>
          <w:bCs/>
          <w:lang w:eastAsia="en-GB"/>
        </w:rPr>
        <w:t xml:space="preserve"> Managing delayed or missed doses</w:t>
      </w:r>
    </w:p>
    <w:p w14:paraId="517F8524" w14:textId="59C11A11" w:rsidR="00F320B6" w:rsidRPr="008B4352" w:rsidRDefault="0DD96A75" w:rsidP="70D43358">
      <w:pPr>
        <w:spacing w:before="240" w:after="240"/>
        <w:rPr>
          <w:rFonts w:ascii="Arial" w:eastAsia="Arial" w:hAnsi="Arial" w:cs="Arial"/>
        </w:rPr>
      </w:pPr>
      <w:r w:rsidRPr="575D1FF8">
        <w:rPr>
          <w:rFonts w:ascii="Arial" w:eastAsia="Arial" w:hAnsi="Arial" w:cs="Arial"/>
        </w:rPr>
        <w:t>Every reasonable effort must be made to administer long-acting antipsychotic injections on the due date or within the permitted administration window for the specific product.</w:t>
      </w:r>
    </w:p>
    <w:p w14:paraId="6BC2F831" w14:textId="37752793" w:rsidR="00F320B6" w:rsidRPr="008B4352" w:rsidRDefault="157632BD" w:rsidP="575D1FF8">
      <w:pPr>
        <w:spacing w:before="240" w:after="240"/>
        <w:rPr>
          <w:rFonts w:ascii="Arial" w:eastAsia="Arial" w:hAnsi="Arial" w:cs="Arial"/>
        </w:rPr>
      </w:pPr>
      <w:r w:rsidRPr="575D1FF8">
        <w:rPr>
          <w:rFonts w:ascii="Arial" w:eastAsia="Arial" w:hAnsi="Arial" w:cs="Arial"/>
        </w:rPr>
        <w:t xml:space="preserve">Repeated delayed or missed doses must trigger clinical review, including consideration of adherence, treatment effectiveness, adverse effects, practical barriers to attendance, the need for a revised care plan, and whether the current long-acting injectable remains appropriate. </w:t>
      </w:r>
    </w:p>
    <w:p w14:paraId="6E1323DD" w14:textId="18478068" w:rsidR="00CB4EF7" w:rsidRDefault="157632BD" w:rsidP="575D1FF8">
      <w:pPr>
        <w:spacing w:before="240" w:after="240"/>
        <w:rPr>
          <w:rFonts w:ascii="Arial" w:eastAsia="Arial" w:hAnsi="Arial" w:cs="Arial"/>
        </w:rPr>
      </w:pPr>
      <w:r w:rsidRPr="575D1FF8">
        <w:rPr>
          <w:rFonts w:ascii="Arial" w:eastAsia="Arial" w:hAnsi="Arial" w:cs="Arial"/>
        </w:rPr>
        <w:t xml:space="preserve">Following a missed dose, </w:t>
      </w:r>
      <w:r w:rsidR="31D8910F" w:rsidRPr="575D1FF8">
        <w:rPr>
          <w:rFonts w:ascii="Arial" w:eastAsia="Arial" w:hAnsi="Arial" w:cs="Arial"/>
        </w:rPr>
        <w:t>staff must not rely on a generic approach. Management must follow the current product-specific missed-dose guidance</w:t>
      </w:r>
      <w:r w:rsidR="003B33AC">
        <w:rPr>
          <w:rFonts w:ascii="Arial" w:eastAsia="Arial" w:hAnsi="Arial" w:cs="Arial"/>
        </w:rPr>
        <w:t>.</w:t>
      </w:r>
    </w:p>
    <w:p w14:paraId="322A9625" w14:textId="17CEA816" w:rsidR="00F320B6" w:rsidRPr="00CB4EF7" w:rsidRDefault="31D8910F" w:rsidP="575D1FF8">
      <w:pPr>
        <w:spacing w:before="240" w:after="240"/>
        <w:rPr>
          <w:rFonts w:ascii="Arial" w:eastAsia="Arial" w:hAnsi="Arial" w:cs="Arial"/>
        </w:rPr>
      </w:pPr>
      <w:r w:rsidRPr="00CB4EF7">
        <w:rPr>
          <w:rFonts w:ascii="Arial" w:eastAsia="Arial" w:hAnsi="Arial" w:cs="Arial"/>
        </w:rPr>
        <w:t>This may include consideration of:</w:t>
      </w:r>
      <w:r w:rsidR="2BE0975F" w:rsidRPr="00CB4EF7">
        <w:rPr>
          <w:rFonts w:ascii="Arial" w:eastAsia="Arial" w:hAnsi="Arial" w:cs="Arial"/>
        </w:rPr>
        <w:t xml:space="preserve"> </w:t>
      </w:r>
    </w:p>
    <w:p w14:paraId="73AD08AC" w14:textId="2396302D" w:rsidR="00F320B6" w:rsidRPr="008B4352" w:rsidRDefault="729833F7" w:rsidP="70D43358">
      <w:pPr>
        <w:pStyle w:val="ListParagraph"/>
        <w:numPr>
          <w:ilvl w:val="0"/>
          <w:numId w:val="21"/>
        </w:numPr>
        <w:spacing w:after="0"/>
        <w:rPr>
          <w:rFonts w:ascii="Arial" w:eastAsia="Arial" w:hAnsi="Arial" w:cs="Arial"/>
        </w:rPr>
      </w:pPr>
      <w:r w:rsidRPr="70D43358">
        <w:rPr>
          <w:rFonts w:ascii="Arial" w:eastAsia="Arial" w:hAnsi="Arial" w:cs="Arial"/>
        </w:rPr>
        <w:t xml:space="preserve">time elapsed since the last injection </w:t>
      </w:r>
    </w:p>
    <w:p w14:paraId="005BE5C8" w14:textId="4B4B33B9" w:rsidR="00F320B6" w:rsidRPr="008B4352" w:rsidRDefault="729833F7" w:rsidP="70D43358">
      <w:pPr>
        <w:pStyle w:val="ListParagraph"/>
        <w:numPr>
          <w:ilvl w:val="0"/>
          <w:numId w:val="21"/>
        </w:numPr>
        <w:spacing w:after="0"/>
        <w:rPr>
          <w:rFonts w:ascii="Arial" w:eastAsia="Arial" w:hAnsi="Arial" w:cs="Arial"/>
        </w:rPr>
      </w:pPr>
      <w:r w:rsidRPr="70D43358">
        <w:rPr>
          <w:rFonts w:ascii="Arial" w:eastAsia="Arial" w:hAnsi="Arial" w:cs="Arial"/>
        </w:rPr>
        <w:t xml:space="preserve">whether loading doses or oral supplementation are required </w:t>
      </w:r>
    </w:p>
    <w:p w14:paraId="351EEE54" w14:textId="3D40196F" w:rsidR="00F320B6" w:rsidRPr="008B4352" w:rsidRDefault="729833F7" w:rsidP="70D43358">
      <w:pPr>
        <w:pStyle w:val="ListParagraph"/>
        <w:numPr>
          <w:ilvl w:val="0"/>
          <w:numId w:val="21"/>
        </w:numPr>
        <w:spacing w:after="0"/>
        <w:rPr>
          <w:rFonts w:ascii="Arial" w:eastAsia="Arial" w:hAnsi="Arial" w:cs="Arial"/>
        </w:rPr>
      </w:pPr>
      <w:r w:rsidRPr="70D43358">
        <w:rPr>
          <w:rFonts w:ascii="Arial" w:eastAsia="Arial" w:hAnsi="Arial" w:cs="Arial"/>
        </w:rPr>
        <w:t xml:space="preserve">whether re-titration is necessary </w:t>
      </w:r>
    </w:p>
    <w:p w14:paraId="15941393" w14:textId="4FEA60B9" w:rsidR="00F320B6" w:rsidRPr="008B4352" w:rsidRDefault="729833F7" w:rsidP="70D43358">
      <w:pPr>
        <w:pStyle w:val="ListParagraph"/>
        <w:numPr>
          <w:ilvl w:val="0"/>
          <w:numId w:val="21"/>
        </w:numPr>
        <w:spacing w:after="0"/>
        <w:rPr>
          <w:rFonts w:ascii="Arial" w:eastAsia="Arial" w:hAnsi="Arial" w:cs="Arial"/>
        </w:rPr>
      </w:pPr>
      <w:r w:rsidRPr="70D43358">
        <w:rPr>
          <w:rFonts w:ascii="Arial" w:eastAsia="Arial" w:hAnsi="Arial" w:cs="Arial"/>
        </w:rPr>
        <w:t xml:space="preserve">whether the product can still be administered safely without further review </w:t>
      </w:r>
    </w:p>
    <w:p w14:paraId="2744B2A7" w14:textId="11642D5F" w:rsidR="00F320B6" w:rsidRPr="008B4352" w:rsidRDefault="729833F7" w:rsidP="70D43358">
      <w:pPr>
        <w:pStyle w:val="ListParagraph"/>
        <w:numPr>
          <w:ilvl w:val="0"/>
          <w:numId w:val="21"/>
        </w:numPr>
        <w:spacing w:after="0"/>
        <w:rPr>
          <w:rFonts w:ascii="Arial" w:eastAsia="Arial" w:hAnsi="Arial" w:cs="Arial"/>
        </w:rPr>
      </w:pPr>
      <w:r w:rsidRPr="70D43358">
        <w:rPr>
          <w:rFonts w:ascii="Arial" w:eastAsia="Arial" w:hAnsi="Arial" w:cs="Arial"/>
        </w:rPr>
        <w:t xml:space="preserve">whether the service user requires urgent prescriber review before the next dose </w:t>
      </w:r>
    </w:p>
    <w:p w14:paraId="0124655B" w14:textId="1F624281" w:rsidR="00F320B6" w:rsidRPr="008B4352" w:rsidRDefault="729833F7" w:rsidP="70D43358">
      <w:pPr>
        <w:spacing w:before="240" w:after="240"/>
        <w:rPr>
          <w:rFonts w:ascii="Arial" w:eastAsia="Arial" w:hAnsi="Arial" w:cs="Arial"/>
        </w:rPr>
      </w:pPr>
      <w:r w:rsidRPr="70D43358">
        <w:rPr>
          <w:rFonts w:ascii="Arial" w:eastAsia="Arial" w:hAnsi="Arial" w:cs="Arial"/>
        </w:rPr>
        <w:t>If the dose falls outside the licensed or approved administration window, the practitioner must seek advice from the prescriber and/or pharmacist before administration.</w:t>
      </w:r>
    </w:p>
    <w:p w14:paraId="151C33B5" w14:textId="44E0CF2F" w:rsidR="00F320B6" w:rsidRPr="008B4352" w:rsidRDefault="729833F7" w:rsidP="70D43358">
      <w:pPr>
        <w:spacing w:before="240" w:after="240"/>
        <w:rPr>
          <w:rFonts w:ascii="Arial" w:eastAsia="Arial" w:hAnsi="Arial" w:cs="Arial"/>
        </w:rPr>
      </w:pPr>
      <w:r w:rsidRPr="70D43358">
        <w:rPr>
          <w:rFonts w:ascii="Arial" w:eastAsia="Arial" w:hAnsi="Arial" w:cs="Arial"/>
        </w:rPr>
        <w:t>All delayed or missed doses must be documented, including:</w:t>
      </w:r>
    </w:p>
    <w:p w14:paraId="7451372F" w14:textId="4EC1C0CC" w:rsidR="00F320B6" w:rsidRPr="008B4352" w:rsidRDefault="729833F7" w:rsidP="70D43358">
      <w:pPr>
        <w:pStyle w:val="ListParagraph"/>
        <w:numPr>
          <w:ilvl w:val="0"/>
          <w:numId w:val="20"/>
        </w:numPr>
        <w:spacing w:after="0"/>
        <w:rPr>
          <w:rFonts w:ascii="Arial" w:eastAsia="Arial" w:hAnsi="Arial" w:cs="Arial"/>
        </w:rPr>
      </w:pPr>
      <w:r w:rsidRPr="70D43358">
        <w:rPr>
          <w:rFonts w:ascii="Arial" w:eastAsia="Arial" w:hAnsi="Arial" w:cs="Arial"/>
        </w:rPr>
        <w:t xml:space="preserve">the reason the dose was not given on time </w:t>
      </w:r>
    </w:p>
    <w:p w14:paraId="0AAF69C3" w14:textId="665A9DC2" w:rsidR="00F320B6" w:rsidRPr="008B4352" w:rsidRDefault="729833F7" w:rsidP="70D43358">
      <w:pPr>
        <w:pStyle w:val="ListParagraph"/>
        <w:numPr>
          <w:ilvl w:val="0"/>
          <w:numId w:val="20"/>
        </w:numPr>
        <w:spacing w:after="0"/>
        <w:rPr>
          <w:rFonts w:ascii="Arial" w:eastAsia="Arial" w:hAnsi="Arial" w:cs="Arial"/>
        </w:rPr>
      </w:pPr>
      <w:r w:rsidRPr="70D43358">
        <w:rPr>
          <w:rFonts w:ascii="Arial" w:eastAsia="Arial" w:hAnsi="Arial" w:cs="Arial"/>
        </w:rPr>
        <w:t xml:space="preserve">attempts made to contact the service user </w:t>
      </w:r>
    </w:p>
    <w:p w14:paraId="132C4E4D" w14:textId="1BA87ED1" w:rsidR="00F320B6" w:rsidRPr="008B4352" w:rsidRDefault="729833F7" w:rsidP="70D43358">
      <w:pPr>
        <w:pStyle w:val="ListParagraph"/>
        <w:numPr>
          <w:ilvl w:val="0"/>
          <w:numId w:val="20"/>
        </w:numPr>
        <w:spacing w:after="0"/>
        <w:rPr>
          <w:rFonts w:ascii="Arial" w:eastAsia="Arial" w:hAnsi="Arial" w:cs="Arial"/>
        </w:rPr>
      </w:pPr>
      <w:r w:rsidRPr="70D43358">
        <w:rPr>
          <w:rFonts w:ascii="Arial" w:eastAsia="Arial" w:hAnsi="Arial" w:cs="Arial"/>
        </w:rPr>
        <w:t xml:space="preserve">advice obtained </w:t>
      </w:r>
    </w:p>
    <w:p w14:paraId="495629E4" w14:textId="68CA1BB8" w:rsidR="00F320B6" w:rsidRPr="008B4352" w:rsidRDefault="729833F7" w:rsidP="70D43358">
      <w:pPr>
        <w:pStyle w:val="ListParagraph"/>
        <w:numPr>
          <w:ilvl w:val="0"/>
          <w:numId w:val="20"/>
        </w:numPr>
        <w:spacing w:after="0"/>
        <w:rPr>
          <w:rFonts w:ascii="Arial" w:eastAsia="Arial" w:hAnsi="Arial" w:cs="Arial"/>
        </w:rPr>
      </w:pPr>
      <w:r w:rsidRPr="70D43358">
        <w:rPr>
          <w:rFonts w:ascii="Arial" w:eastAsia="Arial" w:hAnsi="Arial" w:cs="Arial"/>
        </w:rPr>
        <w:t xml:space="preserve">revised administration plan </w:t>
      </w:r>
    </w:p>
    <w:p w14:paraId="759D649C" w14:textId="455DE015" w:rsidR="00F320B6" w:rsidRPr="008B4352" w:rsidRDefault="0DD96A75" w:rsidP="70D43358">
      <w:pPr>
        <w:pStyle w:val="ListParagraph"/>
        <w:numPr>
          <w:ilvl w:val="0"/>
          <w:numId w:val="20"/>
        </w:numPr>
        <w:spacing w:after="0"/>
        <w:rPr>
          <w:rFonts w:ascii="Arial" w:eastAsia="Arial" w:hAnsi="Arial" w:cs="Arial"/>
        </w:rPr>
      </w:pPr>
      <w:r w:rsidRPr="575D1FF8">
        <w:rPr>
          <w:rFonts w:ascii="Arial" w:eastAsia="Arial" w:hAnsi="Arial" w:cs="Arial"/>
        </w:rPr>
        <w:t xml:space="preserve">any assessment of relapse risk or safeguarding concern </w:t>
      </w:r>
    </w:p>
    <w:p w14:paraId="5599939D" w14:textId="42AFBB6C" w:rsidR="575D1FF8" w:rsidRDefault="575D1FF8" w:rsidP="575D1FF8">
      <w:pPr>
        <w:pStyle w:val="ListParagraph"/>
        <w:spacing w:after="0"/>
        <w:rPr>
          <w:rFonts w:ascii="Arial" w:eastAsia="Arial" w:hAnsi="Arial" w:cs="Arial"/>
        </w:rPr>
      </w:pPr>
    </w:p>
    <w:p w14:paraId="3C50157F" w14:textId="11ABA489" w:rsidR="00023F27" w:rsidRDefault="00D87F85" w:rsidP="74B55832">
      <w:pPr>
        <w:spacing w:before="240" w:after="240"/>
        <w:rPr>
          <w:rFonts w:ascii="Arial" w:eastAsia="Arial" w:hAnsi="Arial" w:cs="Arial"/>
          <w:b/>
          <w:bCs/>
          <w:lang w:eastAsia="en-GB"/>
        </w:rPr>
      </w:pPr>
      <w:r>
        <w:rPr>
          <w:rFonts w:ascii="Arial" w:eastAsia="Arial" w:hAnsi="Arial" w:cs="Arial"/>
          <w:b/>
          <w:bCs/>
          <w:lang w:eastAsia="en-GB"/>
        </w:rPr>
        <w:t>4</w:t>
      </w:r>
      <w:r w:rsidR="7AF98E8F" w:rsidRPr="635AE0D4">
        <w:rPr>
          <w:rFonts w:ascii="Arial" w:eastAsia="Arial" w:hAnsi="Arial" w:cs="Arial"/>
          <w:b/>
          <w:bCs/>
          <w:lang w:eastAsia="en-GB"/>
        </w:rPr>
        <w:t>.</w:t>
      </w:r>
      <w:r w:rsidR="00DE3B61">
        <w:rPr>
          <w:rFonts w:ascii="Arial" w:eastAsia="Arial" w:hAnsi="Arial" w:cs="Arial"/>
          <w:b/>
          <w:bCs/>
          <w:lang w:eastAsia="en-GB"/>
        </w:rPr>
        <w:t>7</w:t>
      </w:r>
      <w:r w:rsidR="7AF98E8F" w:rsidRPr="635AE0D4">
        <w:rPr>
          <w:rFonts w:ascii="Arial" w:eastAsia="Arial" w:hAnsi="Arial" w:cs="Arial"/>
          <w:b/>
          <w:bCs/>
          <w:lang w:eastAsia="en-GB"/>
        </w:rPr>
        <w:t xml:space="preserve"> Escalation pathway</w:t>
      </w:r>
    </w:p>
    <w:p w14:paraId="55D835A7" w14:textId="0155C16F" w:rsidR="00F320B6" w:rsidRPr="008B4352" w:rsidRDefault="19686F58" w:rsidP="70D43358">
      <w:pPr>
        <w:spacing w:before="240" w:after="240"/>
        <w:rPr>
          <w:rFonts w:ascii="Arial" w:eastAsia="Arial" w:hAnsi="Arial" w:cs="Arial"/>
        </w:rPr>
      </w:pPr>
      <w:r w:rsidRPr="70D43358">
        <w:rPr>
          <w:rFonts w:ascii="Arial" w:eastAsia="Arial" w:hAnsi="Arial" w:cs="Arial"/>
        </w:rPr>
        <w:t>A clear escalation pathway must be followed when a service user does not attend for a scheduled long-acting antipsychotic injection, refuses treatment, or cannot be contacted.</w:t>
      </w:r>
    </w:p>
    <w:p w14:paraId="15295C6C" w14:textId="671B22B9" w:rsidR="00F320B6" w:rsidRPr="008B4352" w:rsidRDefault="19686F58" w:rsidP="70D43358">
      <w:pPr>
        <w:spacing w:before="240" w:after="240"/>
        <w:rPr>
          <w:rFonts w:ascii="Arial" w:eastAsia="Arial" w:hAnsi="Arial" w:cs="Arial"/>
        </w:rPr>
      </w:pPr>
      <w:r w:rsidRPr="70D43358">
        <w:rPr>
          <w:rFonts w:ascii="Arial" w:eastAsia="Arial" w:hAnsi="Arial" w:cs="Arial"/>
        </w:rPr>
        <w:t>Following the first missed appointment, the administering team or clinic must make reasonable attempts to contact the service user and remind them of the need for treatment. The missed appointment and all contact attempts must be documented.</w:t>
      </w:r>
    </w:p>
    <w:p w14:paraId="487A579F" w14:textId="7E846742" w:rsidR="00F320B6" w:rsidRPr="008B4352" w:rsidRDefault="19686F58" w:rsidP="70D43358">
      <w:pPr>
        <w:spacing w:before="240" w:after="240"/>
        <w:rPr>
          <w:rFonts w:ascii="Arial" w:eastAsia="Arial" w:hAnsi="Arial" w:cs="Arial"/>
        </w:rPr>
      </w:pPr>
      <w:r w:rsidRPr="70D43358">
        <w:rPr>
          <w:rFonts w:ascii="Arial" w:eastAsia="Arial" w:hAnsi="Arial" w:cs="Arial"/>
        </w:rPr>
        <w:t>Following a second consecutive non-attendance, or earlier where clinically indicated, the care coordinator or designated clinician must actively review the situation, assess known risks, and arrange further contact. This may include telephone contact, welfare contact, discussion with carers where appropriate, or a home visit by appropriately qualified staff in line with the care plan and risk assessment.</w:t>
      </w:r>
    </w:p>
    <w:p w14:paraId="378BB47F" w14:textId="4C44280A" w:rsidR="00F320B6" w:rsidRPr="008B4352" w:rsidRDefault="19686F58" w:rsidP="70D43358">
      <w:pPr>
        <w:spacing w:before="240" w:after="240"/>
        <w:rPr>
          <w:rFonts w:ascii="Arial" w:eastAsia="Arial" w:hAnsi="Arial" w:cs="Arial"/>
        </w:rPr>
      </w:pPr>
      <w:r w:rsidRPr="70D43358">
        <w:rPr>
          <w:rFonts w:ascii="Arial" w:eastAsia="Arial" w:hAnsi="Arial" w:cs="Arial"/>
        </w:rPr>
        <w:lastRenderedPageBreak/>
        <w:t>Immediate escalation to the prescriber, senior clinician, team leader, or duty team must occur at any stage if there is:</w:t>
      </w:r>
    </w:p>
    <w:p w14:paraId="79BB736F" w14:textId="7C1EFB51" w:rsidR="00F320B6" w:rsidRPr="008B4352" w:rsidRDefault="19686F58" w:rsidP="70D43358">
      <w:pPr>
        <w:pStyle w:val="ListParagraph"/>
        <w:numPr>
          <w:ilvl w:val="0"/>
          <w:numId w:val="19"/>
        </w:numPr>
        <w:spacing w:after="0"/>
        <w:rPr>
          <w:rFonts w:ascii="Arial" w:eastAsia="Arial" w:hAnsi="Arial" w:cs="Arial"/>
        </w:rPr>
      </w:pPr>
      <w:r w:rsidRPr="70D43358">
        <w:rPr>
          <w:rFonts w:ascii="Arial" w:eastAsia="Arial" w:hAnsi="Arial" w:cs="Arial"/>
        </w:rPr>
        <w:t xml:space="preserve">concern about relapse or significant deterioration in mental state </w:t>
      </w:r>
    </w:p>
    <w:p w14:paraId="3EA22F55" w14:textId="3C8BD226" w:rsidR="00F320B6" w:rsidRPr="008B4352" w:rsidRDefault="19686F58" w:rsidP="70D43358">
      <w:pPr>
        <w:pStyle w:val="ListParagraph"/>
        <w:numPr>
          <w:ilvl w:val="0"/>
          <w:numId w:val="19"/>
        </w:numPr>
        <w:spacing w:after="0"/>
        <w:rPr>
          <w:rFonts w:ascii="Arial" w:eastAsia="Arial" w:hAnsi="Arial" w:cs="Arial"/>
        </w:rPr>
      </w:pPr>
      <w:r w:rsidRPr="70D43358">
        <w:rPr>
          <w:rFonts w:ascii="Arial" w:eastAsia="Arial" w:hAnsi="Arial" w:cs="Arial"/>
        </w:rPr>
        <w:t xml:space="preserve">concern regarding risk to self or others </w:t>
      </w:r>
    </w:p>
    <w:p w14:paraId="718A7D1A" w14:textId="39F17FA4" w:rsidR="00F320B6" w:rsidRPr="008B4352" w:rsidRDefault="19686F58" w:rsidP="70D43358">
      <w:pPr>
        <w:pStyle w:val="ListParagraph"/>
        <w:numPr>
          <w:ilvl w:val="0"/>
          <w:numId w:val="19"/>
        </w:numPr>
        <w:spacing w:after="0"/>
        <w:rPr>
          <w:rFonts w:ascii="Arial" w:eastAsia="Arial" w:hAnsi="Arial" w:cs="Arial"/>
        </w:rPr>
      </w:pPr>
      <w:r w:rsidRPr="70D43358">
        <w:rPr>
          <w:rFonts w:ascii="Arial" w:eastAsia="Arial" w:hAnsi="Arial" w:cs="Arial"/>
        </w:rPr>
        <w:t xml:space="preserve">concern regarding vulnerability, safeguarding, or exploitation </w:t>
      </w:r>
    </w:p>
    <w:p w14:paraId="0F2854CD" w14:textId="53AB9F62" w:rsidR="00F320B6" w:rsidRPr="008B4352" w:rsidRDefault="19686F58" w:rsidP="70D43358">
      <w:pPr>
        <w:pStyle w:val="ListParagraph"/>
        <w:numPr>
          <w:ilvl w:val="0"/>
          <w:numId w:val="19"/>
        </w:numPr>
        <w:spacing w:after="0"/>
        <w:rPr>
          <w:rFonts w:ascii="Arial" w:eastAsia="Arial" w:hAnsi="Arial" w:cs="Arial"/>
        </w:rPr>
      </w:pPr>
      <w:r w:rsidRPr="70D43358">
        <w:rPr>
          <w:rFonts w:ascii="Arial" w:eastAsia="Arial" w:hAnsi="Arial" w:cs="Arial"/>
        </w:rPr>
        <w:t xml:space="preserve">concern regarding loss of contact with a high-risk service user </w:t>
      </w:r>
    </w:p>
    <w:p w14:paraId="37D37483" w14:textId="748399DD" w:rsidR="00F320B6" w:rsidRPr="008B4352" w:rsidRDefault="19686F58" w:rsidP="70D43358">
      <w:pPr>
        <w:pStyle w:val="ListParagraph"/>
        <w:numPr>
          <w:ilvl w:val="0"/>
          <w:numId w:val="19"/>
        </w:numPr>
        <w:spacing w:after="0"/>
        <w:rPr>
          <w:rFonts w:ascii="Arial" w:eastAsia="Arial" w:hAnsi="Arial" w:cs="Arial"/>
        </w:rPr>
      </w:pPr>
      <w:r w:rsidRPr="70D43358">
        <w:rPr>
          <w:rFonts w:ascii="Arial" w:eastAsia="Arial" w:hAnsi="Arial" w:cs="Arial"/>
        </w:rPr>
        <w:t xml:space="preserve">uncertainty about whether a delayed dose can still be given safely </w:t>
      </w:r>
    </w:p>
    <w:p w14:paraId="039E286B" w14:textId="1B578774" w:rsidR="00F320B6" w:rsidRPr="008B4352" w:rsidRDefault="19686F58" w:rsidP="70D43358">
      <w:pPr>
        <w:pStyle w:val="ListParagraph"/>
        <w:numPr>
          <w:ilvl w:val="0"/>
          <w:numId w:val="19"/>
        </w:numPr>
        <w:spacing w:after="0"/>
        <w:rPr>
          <w:rFonts w:ascii="Arial" w:eastAsia="Arial" w:hAnsi="Arial" w:cs="Arial"/>
        </w:rPr>
      </w:pPr>
      <w:r w:rsidRPr="70D43358">
        <w:rPr>
          <w:rFonts w:ascii="Arial" w:eastAsia="Arial" w:hAnsi="Arial" w:cs="Arial"/>
        </w:rPr>
        <w:t xml:space="preserve">refusal of treatment with associated clinical deterioration </w:t>
      </w:r>
    </w:p>
    <w:p w14:paraId="65EED8AD" w14:textId="58928506" w:rsidR="00F320B6" w:rsidRPr="008B4352" w:rsidRDefault="19686F58" w:rsidP="70D43358">
      <w:pPr>
        <w:spacing w:before="240" w:after="240"/>
        <w:rPr>
          <w:rFonts w:ascii="Arial" w:eastAsia="Arial" w:hAnsi="Arial" w:cs="Arial"/>
        </w:rPr>
      </w:pPr>
      <w:r w:rsidRPr="70D43358">
        <w:rPr>
          <w:rFonts w:ascii="Arial" w:eastAsia="Arial" w:hAnsi="Arial" w:cs="Arial"/>
        </w:rPr>
        <w:t>Where face-to-face contact has not been achieved after repeated non-attendance, the prescriber and GP must be informed and a documented risk review completed. Further action must be proportionate to the level of risk and may include urgent medical review, review of the legal framework for treatment, multidisciplinary discussion, and amendment of the care plan.</w:t>
      </w:r>
    </w:p>
    <w:p w14:paraId="54336F5B" w14:textId="162A7199" w:rsidR="00F320B6" w:rsidRPr="008B4352" w:rsidRDefault="19686F58" w:rsidP="70D43358">
      <w:pPr>
        <w:spacing w:before="240" w:after="240"/>
        <w:rPr>
          <w:rFonts w:ascii="Arial" w:eastAsia="Arial" w:hAnsi="Arial" w:cs="Arial"/>
        </w:rPr>
      </w:pPr>
      <w:r w:rsidRPr="70D43358">
        <w:rPr>
          <w:rFonts w:ascii="Arial" w:eastAsia="Arial" w:hAnsi="Arial" w:cs="Arial"/>
        </w:rPr>
        <w:t>The escalation pathway must be supported by clear local operational arrangements identifying responsibilities, timescales, and out-of-hours arrangements.</w:t>
      </w:r>
    </w:p>
    <w:p w14:paraId="26E5AD69" w14:textId="7AB5D817" w:rsidR="00F320B6" w:rsidRPr="008B4352" w:rsidRDefault="00F320B6" w:rsidP="70D43358">
      <w:pPr>
        <w:spacing w:before="80" w:after="80"/>
        <w:rPr>
          <w:rFonts w:ascii="Arial" w:eastAsia="Arial" w:hAnsi="Arial" w:cs="Arial"/>
          <w:b/>
          <w:bCs/>
          <w:lang w:eastAsia="en-GB"/>
        </w:rPr>
      </w:pPr>
    </w:p>
    <w:p w14:paraId="4629B06B" w14:textId="264A9765" w:rsidR="00023F27" w:rsidRDefault="00DE3B61" w:rsidP="70D43358">
      <w:pPr>
        <w:jc w:val="both"/>
        <w:rPr>
          <w:rFonts w:ascii="Arial" w:eastAsia="Arial" w:hAnsi="Arial" w:cs="Arial"/>
          <w:b/>
          <w:bCs/>
          <w:lang w:eastAsia="en-GB"/>
        </w:rPr>
      </w:pPr>
      <w:r>
        <w:rPr>
          <w:rFonts w:ascii="Arial" w:eastAsia="Arial" w:hAnsi="Arial" w:cs="Arial"/>
          <w:b/>
          <w:bCs/>
          <w:lang w:eastAsia="en-GB"/>
        </w:rPr>
        <w:t>4</w:t>
      </w:r>
      <w:r w:rsidR="69D56D91" w:rsidRPr="635AE0D4">
        <w:rPr>
          <w:rFonts w:ascii="Arial" w:eastAsia="Arial" w:hAnsi="Arial" w:cs="Arial"/>
          <w:b/>
          <w:bCs/>
          <w:lang w:eastAsia="en-GB"/>
        </w:rPr>
        <w:t>.</w:t>
      </w:r>
      <w:r>
        <w:rPr>
          <w:rFonts w:ascii="Arial" w:eastAsia="Arial" w:hAnsi="Arial" w:cs="Arial"/>
          <w:b/>
          <w:bCs/>
          <w:lang w:eastAsia="en-GB"/>
        </w:rPr>
        <w:t>8</w:t>
      </w:r>
      <w:r w:rsidR="69D56D91" w:rsidRPr="635AE0D4">
        <w:rPr>
          <w:rFonts w:ascii="Arial" w:eastAsia="Arial" w:hAnsi="Arial" w:cs="Arial"/>
          <w:b/>
          <w:bCs/>
          <w:lang w:eastAsia="en-GB"/>
        </w:rPr>
        <w:t xml:space="preserve"> Travelling overseas</w:t>
      </w:r>
    </w:p>
    <w:p w14:paraId="0566D73D" w14:textId="7D4EB35C" w:rsidR="00DD09CC" w:rsidRPr="00FC5B37" w:rsidRDefault="7E2BD9F3" w:rsidP="53F5AB60">
      <w:pPr>
        <w:pStyle w:val="BodyTextIndent"/>
        <w:spacing w:before="240" w:after="240"/>
        <w:ind w:left="0" w:firstLine="0"/>
        <w:rPr>
          <w:rFonts w:eastAsia="Arial" w:cs="Arial"/>
          <w:sz w:val="22"/>
          <w:szCs w:val="22"/>
        </w:rPr>
      </w:pPr>
      <w:r w:rsidRPr="53F5AB60">
        <w:rPr>
          <w:rFonts w:eastAsia="Arial" w:cs="Arial"/>
          <w:sz w:val="22"/>
          <w:szCs w:val="22"/>
        </w:rPr>
        <w:t>Service users receiving long-acting antipsychotic injections must be advised to inform the care team in advance of any travel that may affect the timing, administration, storage, or monitoring of their medication.</w:t>
      </w:r>
    </w:p>
    <w:p w14:paraId="28F71F72" w14:textId="0628400C" w:rsidR="00DD09CC" w:rsidRPr="00FC5B37" w:rsidRDefault="055F5E1A" w:rsidP="70D43358">
      <w:pPr>
        <w:spacing w:before="240" w:after="240"/>
        <w:rPr>
          <w:rFonts w:ascii="Arial" w:eastAsia="Arial" w:hAnsi="Arial" w:cs="Arial"/>
        </w:rPr>
      </w:pPr>
      <w:r w:rsidRPr="70D43358">
        <w:rPr>
          <w:rFonts w:ascii="Arial" w:eastAsia="Arial" w:hAnsi="Arial" w:cs="Arial"/>
        </w:rPr>
        <w:t>Where overseas travel is planned, the care coordinator and prescriber must ensure that arrangements are reviewed in sufficient time before departure. This review must include:</w:t>
      </w:r>
    </w:p>
    <w:p w14:paraId="424D6BCA" w14:textId="5E8D3067" w:rsidR="00DD09CC" w:rsidRPr="00FC5B37" w:rsidRDefault="055F5E1A" w:rsidP="70D43358">
      <w:pPr>
        <w:pStyle w:val="ListParagraph"/>
        <w:numPr>
          <w:ilvl w:val="0"/>
          <w:numId w:val="18"/>
        </w:numPr>
        <w:spacing w:after="0"/>
        <w:rPr>
          <w:rFonts w:ascii="Arial" w:eastAsia="Arial" w:hAnsi="Arial" w:cs="Arial"/>
        </w:rPr>
      </w:pPr>
      <w:r w:rsidRPr="70D43358">
        <w:rPr>
          <w:rFonts w:ascii="Arial" w:eastAsia="Arial" w:hAnsi="Arial" w:cs="Arial"/>
        </w:rPr>
        <w:t xml:space="preserve">the date the next injection is due </w:t>
      </w:r>
    </w:p>
    <w:p w14:paraId="1B3F2B5F" w14:textId="12DEF89B" w:rsidR="00DD09CC" w:rsidRPr="00FC5B37" w:rsidRDefault="055F5E1A" w:rsidP="70D43358">
      <w:pPr>
        <w:pStyle w:val="ListParagraph"/>
        <w:numPr>
          <w:ilvl w:val="0"/>
          <w:numId w:val="18"/>
        </w:numPr>
        <w:spacing w:after="0"/>
        <w:rPr>
          <w:rFonts w:ascii="Arial" w:eastAsia="Arial" w:hAnsi="Arial" w:cs="Arial"/>
        </w:rPr>
      </w:pPr>
      <w:r w:rsidRPr="70D43358">
        <w:rPr>
          <w:rFonts w:ascii="Arial" w:eastAsia="Arial" w:hAnsi="Arial" w:cs="Arial"/>
        </w:rPr>
        <w:t xml:space="preserve">whether the injection can be administered before travel within the licensed window </w:t>
      </w:r>
    </w:p>
    <w:p w14:paraId="2F0208C5" w14:textId="679F6570" w:rsidR="00DD09CC" w:rsidRPr="00FC5B37" w:rsidRDefault="055F5E1A" w:rsidP="70D43358">
      <w:pPr>
        <w:pStyle w:val="ListParagraph"/>
        <w:numPr>
          <w:ilvl w:val="0"/>
          <w:numId w:val="18"/>
        </w:numPr>
        <w:spacing w:after="0"/>
        <w:rPr>
          <w:rFonts w:ascii="Arial" w:eastAsia="Arial" w:hAnsi="Arial" w:cs="Arial"/>
        </w:rPr>
      </w:pPr>
      <w:r w:rsidRPr="70D43358">
        <w:rPr>
          <w:rFonts w:ascii="Arial" w:eastAsia="Arial" w:hAnsi="Arial" w:cs="Arial"/>
        </w:rPr>
        <w:t xml:space="preserve">whether administration can be safely arranged overseas by an appropriate healthcare professional </w:t>
      </w:r>
    </w:p>
    <w:p w14:paraId="0A354A57" w14:textId="0C775432" w:rsidR="00DD09CC" w:rsidRPr="00FC5B37" w:rsidRDefault="055F5E1A" w:rsidP="70D43358">
      <w:pPr>
        <w:pStyle w:val="ListParagraph"/>
        <w:numPr>
          <w:ilvl w:val="0"/>
          <w:numId w:val="18"/>
        </w:numPr>
        <w:spacing w:after="0"/>
        <w:rPr>
          <w:rFonts w:ascii="Arial" w:eastAsia="Arial" w:hAnsi="Arial" w:cs="Arial"/>
        </w:rPr>
      </w:pPr>
      <w:r w:rsidRPr="70D43358">
        <w:rPr>
          <w:rFonts w:ascii="Arial" w:eastAsia="Arial" w:hAnsi="Arial" w:cs="Arial"/>
        </w:rPr>
        <w:t xml:space="preserve">whether special storage, cold-chain, equipment, or transport requirements apply </w:t>
      </w:r>
    </w:p>
    <w:p w14:paraId="76980DCF" w14:textId="7FADA693" w:rsidR="00DD09CC" w:rsidRPr="00FC5B37" w:rsidRDefault="055F5E1A" w:rsidP="70D43358">
      <w:pPr>
        <w:pStyle w:val="ListParagraph"/>
        <w:numPr>
          <w:ilvl w:val="0"/>
          <w:numId w:val="18"/>
        </w:numPr>
        <w:spacing w:after="0"/>
        <w:rPr>
          <w:rFonts w:ascii="Arial" w:eastAsia="Arial" w:hAnsi="Arial" w:cs="Arial"/>
        </w:rPr>
      </w:pPr>
      <w:r w:rsidRPr="70D43358">
        <w:rPr>
          <w:rFonts w:ascii="Arial" w:eastAsia="Arial" w:hAnsi="Arial" w:cs="Arial"/>
        </w:rPr>
        <w:t xml:space="preserve">whether any product-specific monitoring or observation requirement can be met overseas </w:t>
      </w:r>
    </w:p>
    <w:p w14:paraId="715CC3F4" w14:textId="546DD035" w:rsidR="00DD09CC" w:rsidRPr="00FC5B37" w:rsidRDefault="055F5E1A" w:rsidP="70D43358">
      <w:pPr>
        <w:pStyle w:val="ListParagraph"/>
        <w:numPr>
          <w:ilvl w:val="0"/>
          <w:numId w:val="18"/>
        </w:numPr>
        <w:spacing w:after="0"/>
        <w:rPr>
          <w:rFonts w:ascii="Arial" w:eastAsia="Arial" w:hAnsi="Arial" w:cs="Arial"/>
        </w:rPr>
      </w:pPr>
      <w:r w:rsidRPr="70D43358">
        <w:rPr>
          <w:rFonts w:ascii="Arial" w:eastAsia="Arial" w:hAnsi="Arial" w:cs="Arial"/>
        </w:rPr>
        <w:t xml:space="preserve">the clinical risks of delay, omission, or temporary treatment change </w:t>
      </w:r>
    </w:p>
    <w:p w14:paraId="3677F69A" w14:textId="7D74A4F1" w:rsidR="00DD09CC" w:rsidRPr="00FC5B37" w:rsidRDefault="055F5E1A" w:rsidP="70D43358">
      <w:pPr>
        <w:spacing w:before="240" w:after="240"/>
        <w:rPr>
          <w:rFonts w:ascii="Arial" w:eastAsia="Arial" w:hAnsi="Arial" w:cs="Arial"/>
        </w:rPr>
      </w:pPr>
      <w:r w:rsidRPr="70D43358">
        <w:rPr>
          <w:rFonts w:ascii="Arial" w:eastAsia="Arial" w:hAnsi="Arial" w:cs="Arial"/>
        </w:rPr>
        <w:t>If administration overseas is being considered, the plan must be documented clearly and must include:</w:t>
      </w:r>
    </w:p>
    <w:p w14:paraId="5D11DC58" w14:textId="50B4420D" w:rsidR="00DD09CC" w:rsidRPr="00FC5B37" w:rsidRDefault="055F5E1A" w:rsidP="70D43358">
      <w:pPr>
        <w:pStyle w:val="ListParagraph"/>
        <w:numPr>
          <w:ilvl w:val="0"/>
          <w:numId w:val="17"/>
        </w:numPr>
        <w:spacing w:after="0"/>
        <w:rPr>
          <w:rFonts w:ascii="Arial" w:eastAsia="Arial" w:hAnsi="Arial" w:cs="Arial"/>
        </w:rPr>
      </w:pPr>
      <w:r w:rsidRPr="70D43358">
        <w:rPr>
          <w:rFonts w:ascii="Arial" w:eastAsia="Arial" w:hAnsi="Arial" w:cs="Arial"/>
        </w:rPr>
        <w:t xml:space="preserve">the medicine, dose, formulation, and due date </w:t>
      </w:r>
    </w:p>
    <w:p w14:paraId="14FC501C" w14:textId="74506FA2" w:rsidR="00DD09CC" w:rsidRPr="00FC5B37" w:rsidRDefault="055F5E1A" w:rsidP="70D43358">
      <w:pPr>
        <w:pStyle w:val="ListParagraph"/>
        <w:numPr>
          <w:ilvl w:val="0"/>
          <w:numId w:val="17"/>
        </w:numPr>
        <w:spacing w:after="0"/>
        <w:rPr>
          <w:rFonts w:ascii="Arial" w:eastAsia="Arial" w:hAnsi="Arial" w:cs="Arial"/>
        </w:rPr>
      </w:pPr>
      <w:r w:rsidRPr="70D43358">
        <w:rPr>
          <w:rFonts w:ascii="Arial" w:eastAsia="Arial" w:hAnsi="Arial" w:cs="Arial"/>
        </w:rPr>
        <w:t xml:space="preserve">who will administer the injection </w:t>
      </w:r>
    </w:p>
    <w:p w14:paraId="0C112CCA" w14:textId="43A9D521" w:rsidR="00DD09CC" w:rsidRPr="00FC5B37" w:rsidRDefault="055F5E1A" w:rsidP="70D43358">
      <w:pPr>
        <w:pStyle w:val="ListParagraph"/>
        <w:numPr>
          <w:ilvl w:val="0"/>
          <w:numId w:val="17"/>
        </w:numPr>
        <w:spacing w:after="0"/>
        <w:rPr>
          <w:rFonts w:ascii="Arial" w:eastAsia="Arial" w:hAnsi="Arial" w:cs="Arial"/>
        </w:rPr>
      </w:pPr>
      <w:r w:rsidRPr="70D43358">
        <w:rPr>
          <w:rFonts w:ascii="Arial" w:eastAsia="Arial" w:hAnsi="Arial" w:cs="Arial"/>
        </w:rPr>
        <w:t xml:space="preserve">where and how it will be administered </w:t>
      </w:r>
    </w:p>
    <w:p w14:paraId="328C442A" w14:textId="55BC6272" w:rsidR="00DD09CC" w:rsidRPr="00FC5B37" w:rsidRDefault="055F5E1A" w:rsidP="70D43358">
      <w:pPr>
        <w:pStyle w:val="ListParagraph"/>
        <w:numPr>
          <w:ilvl w:val="0"/>
          <w:numId w:val="17"/>
        </w:numPr>
        <w:spacing w:after="0"/>
        <w:rPr>
          <w:rFonts w:ascii="Arial" w:eastAsia="Arial" w:hAnsi="Arial" w:cs="Arial"/>
        </w:rPr>
      </w:pPr>
      <w:r w:rsidRPr="70D43358">
        <w:rPr>
          <w:rFonts w:ascii="Arial" w:eastAsia="Arial" w:hAnsi="Arial" w:cs="Arial"/>
        </w:rPr>
        <w:t xml:space="preserve">how the medicine and ancillary equipment will be transported and stored </w:t>
      </w:r>
    </w:p>
    <w:p w14:paraId="6AB9FAA1" w14:textId="2601D8B5" w:rsidR="00DD09CC" w:rsidRPr="00FC5B37" w:rsidRDefault="055F5E1A" w:rsidP="70D43358">
      <w:pPr>
        <w:pStyle w:val="ListParagraph"/>
        <w:numPr>
          <w:ilvl w:val="0"/>
          <w:numId w:val="17"/>
        </w:numPr>
        <w:spacing w:after="0"/>
        <w:rPr>
          <w:rFonts w:ascii="Arial" w:eastAsia="Arial" w:hAnsi="Arial" w:cs="Arial"/>
        </w:rPr>
      </w:pPr>
      <w:r w:rsidRPr="70D43358">
        <w:rPr>
          <w:rFonts w:ascii="Arial" w:eastAsia="Arial" w:hAnsi="Arial" w:cs="Arial"/>
        </w:rPr>
        <w:t xml:space="preserve">contact details for the overseas provider where available </w:t>
      </w:r>
    </w:p>
    <w:p w14:paraId="633C3177" w14:textId="67FBDA41" w:rsidR="00DD09CC" w:rsidRPr="00FC5B37" w:rsidRDefault="055F5E1A" w:rsidP="70D43358">
      <w:pPr>
        <w:pStyle w:val="ListParagraph"/>
        <w:numPr>
          <w:ilvl w:val="0"/>
          <w:numId w:val="17"/>
        </w:numPr>
        <w:spacing w:after="0"/>
        <w:rPr>
          <w:rFonts w:ascii="Arial" w:eastAsia="Arial" w:hAnsi="Arial" w:cs="Arial"/>
        </w:rPr>
      </w:pPr>
      <w:r w:rsidRPr="70D43358">
        <w:rPr>
          <w:rFonts w:ascii="Arial" w:eastAsia="Arial" w:hAnsi="Arial" w:cs="Arial"/>
        </w:rPr>
        <w:t xml:space="preserve">contingency arrangements if the injection cannot be given as planned </w:t>
      </w:r>
    </w:p>
    <w:p w14:paraId="68B463CF" w14:textId="52CBFB13" w:rsidR="00DD09CC" w:rsidRPr="00FC5B37" w:rsidRDefault="055F5E1A" w:rsidP="70D43358">
      <w:pPr>
        <w:spacing w:before="240" w:after="240"/>
        <w:rPr>
          <w:rFonts w:ascii="Arial" w:eastAsia="Arial" w:hAnsi="Arial" w:cs="Arial"/>
        </w:rPr>
      </w:pPr>
      <w:r w:rsidRPr="70D43358">
        <w:rPr>
          <w:rFonts w:ascii="Arial" w:eastAsia="Arial" w:hAnsi="Arial" w:cs="Arial"/>
        </w:rPr>
        <w:t>The service user must be provided with appropriate documentation, which may include a prescription, clinic or consultant letter, and written information about the medicine, according to the clinical plan and local policy.</w:t>
      </w:r>
    </w:p>
    <w:p w14:paraId="3AA5A2FF" w14:textId="3306B871" w:rsidR="00DD09CC" w:rsidRPr="00FC5B37" w:rsidRDefault="055F5E1A" w:rsidP="70D43358">
      <w:pPr>
        <w:spacing w:before="240" w:after="240"/>
        <w:rPr>
          <w:rFonts w:ascii="Arial" w:eastAsia="Arial" w:hAnsi="Arial" w:cs="Arial"/>
        </w:rPr>
      </w:pPr>
      <w:r w:rsidRPr="70D43358">
        <w:rPr>
          <w:rFonts w:ascii="Arial" w:eastAsia="Arial" w:hAnsi="Arial" w:cs="Arial"/>
        </w:rPr>
        <w:lastRenderedPageBreak/>
        <w:t>The service user should be advised that they are responsible for complying with airline, customs, and destination-country requirements for carrying medicines, needles, and sharps equipment. Appropriate travel insurance should be discussed and documented.</w:t>
      </w:r>
    </w:p>
    <w:p w14:paraId="08174DD1" w14:textId="4A089E2E" w:rsidR="00DD09CC" w:rsidRPr="00FC5B37" w:rsidRDefault="055F5E1A" w:rsidP="70D43358">
      <w:pPr>
        <w:spacing w:before="240" w:after="240"/>
        <w:rPr>
          <w:rFonts w:ascii="Arial" w:eastAsia="Arial" w:hAnsi="Arial" w:cs="Arial"/>
        </w:rPr>
      </w:pPr>
      <w:r w:rsidRPr="70D43358">
        <w:rPr>
          <w:rFonts w:ascii="Arial" w:eastAsia="Arial" w:hAnsi="Arial" w:cs="Arial"/>
        </w:rPr>
        <w:t>Where safe and appropriate overseas administration cannot be arranged, the service user must be reviewed by the prescriber to consider available alternatives and the associated risks and benefits. Any temporary change to treatment must be clearly documented and communicated to all relevant professionals.</w:t>
      </w:r>
    </w:p>
    <w:p w14:paraId="4B1B7706" w14:textId="77777777" w:rsidR="008B4352" w:rsidRDefault="008B4352" w:rsidP="008B4352">
      <w:pPr>
        <w:pStyle w:val="ListParagraph"/>
        <w:spacing w:before="80" w:after="80"/>
        <w:ind w:left="360"/>
        <w:rPr>
          <w:rFonts w:ascii="Arial" w:eastAsia="Times New Roman" w:hAnsi="Arial" w:cs="Arial"/>
          <w:lang w:eastAsia="en-GB"/>
        </w:rPr>
      </w:pPr>
    </w:p>
    <w:p w14:paraId="6F80B984" w14:textId="63F66E26" w:rsidR="008B4352" w:rsidRDefault="00DE3B61" w:rsidP="74B55832">
      <w:pPr>
        <w:spacing w:before="80" w:after="80"/>
        <w:rPr>
          <w:rFonts w:ascii="Arial" w:eastAsia="Times New Roman" w:hAnsi="Arial" w:cs="Arial"/>
          <w:b/>
          <w:bCs/>
          <w:lang w:eastAsia="en-GB"/>
        </w:rPr>
      </w:pPr>
      <w:r>
        <w:rPr>
          <w:rFonts w:ascii="Arial" w:eastAsia="Times New Roman" w:hAnsi="Arial" w:cs="Arial"/>
          <w:b/>
          <w:bCs/>
          <w:lang w:eastAsia="en-GB"/>
        </w:rPr>
        <w:t>5</w:t>
      </w:r>
      <w:r w:rsidR="18A66F77" w:rsidRPr="74B55832">
        <w:rPr>
          <w:rFonts w:ascii="Arial" w:eastAsia="Times New Roman" w:hAnsi="Arial" w:cs="Arial"/>
          <w:b/>
          <w:bCs/>
          <w:lang w:eastAsia="en-GB"/>
        </w:rPr>
        <w:t xml:space="preserve">.  </w:t>
      </w:r>
      <w:r w:rsidR="2346C806" w:rsidRPr="74B55832">
        <w:rPr>
          <w:rFonts w:ascii="Arial" w:eastAsia="Times New Roman" w:hAnsi="Arial" w:cs="Arial"/>
          <w:b/>
          <w:bCs/>
          <w:lang w:eastAsia="en-GB"/>
        </w:rPr>
        <w:t>Ordering</w:t>
      </w:r>
    </w:p>
    <w:p w14:paraId="2D5895EB" w14:textId="77777777" w:rsidR="007A0DC8" w:rsidRDefault="007A0DC8" w:rsidP="007A0DC8">
      <w:pPr>
        <w:spacing w:before="240" w:after="240"/>
        <w:rPr>
          <w:rFonts w:ascii="Arial" w:eastAsia="Arial" w:hAnsi="Arial" w:cs="Arial"/>
        </w:rPr>
      </w:pPr>
      <w:r w:rsidRPr="575D1FF8">
        <w:rPr>
          <w:rFonts w:ascii="Arial" w:eastAsia="Arial" w:hAnsi="Arial" w:cs="Arial"/>
        </w:rPr>
        <w:t>Orders must be placed in sufficient time to allow pharmacy screening, dispensing, delivery, and any required storage arrangements before the due date of administration. Product-specific requirements, including refrigeration, reconstitution, expiry, and time limits after preparation, must be followed in accordance with the current Summary of Product Characteristics (SmPC).</w:t>
      </w:r>
    </w:p>
    <w:p w14:paraId="3A7C1523" w14:textId="77777777" w:rsidR="007A0DC8" w:rsidRDefault="007A0DC8" w:rsidP="007A0DC8">
      <w:pPr>
        <w:spacing w:before="240" w:after="240"/>
        <w:rPr>
          <w:rFonts w:ascii="Arial" w:eastAsia="Arial" w:hAnsi="Arial" w:cs="Arial"/>
        </w:rPr>
      </w:pPr>
      <w:r w:rsidRPr="575D1FF8">
        <w:rPr>
          <w:rFonts w:ascii="Arial" w:eastAsia="Arial" w:hAnsi="Arial" w:cs="Arial"/>
        </w:rPr>
        <w:t>Where a product is supplied for an individual inpatient, it must remain clearly identifiable as that patient’s medicine and be linked to the current approved prescribing and administration record. Medicines dispensed for a particular individual should not be used for another service user.</w:t>
      </w:r>
    </w:p>
    <w:p w14:paraId="0188ABDD" w14:textId="32D3FEF9" w:rsidR="008B4352" w:rsidRPr="00F320B6" w:rsidRDefault="00DE3B61" w:rsidP="008B4352">
      <w:pPr>
        <w:spacing w:before="80" w:after="80"/>
        <w:rPr>
          <w:rFonts w:ascii="Arial" w:eastAsia="Times New Roman" w:hAnsi="Arial" w:cs="Arial"/>
          <w:b/>
          <w:bCs/>
          <w:lang w:eastAsia="en-GB"/>
        </w:rPr>
      </w:pPr>
      <w:r>
        <w:rPr>
          <w:rFonts w:ascii="Arial" w:eastAsia="Times New Roman" w:hAnsi="Arial" w:cs="Arial"/>
          <w:b/>
          <w:bCs/>
          <w:lang w:eastAsia="en-GB"/>
        </w:rPr>
        <w:t>5</w:t>
      </w:r>
      <w:r w:rsidR="3D56CC94" w:rsidRPr="53F5AB60">
        <w:rPr>
          <w:rFonts w:ascii="Arial" w:eastAsia="Times New Roman" w:hAnsi="Arial" w:cs="Arial"/>
          <w:b/>
          <w:bCs/>
          <w:lang w:eastAsia="en-GB"/>
        </w:rPr>
        <w:t>.1 Ordering for inpatients</w:t>
      </w:r>
    </w:p>
    <w:p w14:paraId="1DD4C237" w14:textId="14B4E7FB" w:rsidR="2BB39910" w:rsidRDefault="6DB2A581" w:rsidP="74B55832">
      <w:pPr>
        <w:spacing w:before="240" w:after="240"/>
      </w:pPr>
      <w:r w:rsidRPr="575D1FF8">
        <w:rPr>
          <w:rFonts w:ascii="Arial" w:eastAsia="Arial" w:hAnsi="Arial" w:cs="Arial"/>
        </w:rPr>
        <w:t xml:space="preserve">Medicines </w:t>
      </w:r>
      <w:r w:rsidR="0041224A">
        <w:rPr>
          <w:rFonts w:ascii="Arial" w:eastAsia="Arial" w:hAnsi="Arial" w:cs="Arial"/>
        </w:rPr>
        <w:t>required for</w:t>
      </w:r>
      <w:r w:rsidRPr="575D1FF8">
        <w:rPr>
          <w:rFonts w:ascii="Arial" w:eastAsia="Arial" w:hAnsi="Arial" w:cs="Arial"/>
        </w:rPr>
        <w:t xml:space="preserve"> inpatient administration of long-acting antipsychotic injections must be ordered in accordance with the </w:t>
      </w:r>
      <w:r w:rsidR="0049753A">
        <w:rPr>
          <w:rFonts w:ascii="Arial" w:eastAsia="Arial" w:hAnsi="Arial" w:cs="Arial"/>
        </w:rPr>
        <w:t>directorate</w:t>
      </w:r>
      <w:r w:rsidR="00343484">
        <w:rPr>
          <w:rFonts w:ascii="Arial" w:eastAsia="Arial" w:hAnsi="Arial" w:cs="Arial"/>
        </w:rPr>
        <w:t>-level</w:t>
      </w:r>
      <w:r w:rsidRPr="575D1FF8">
        <w:rPr>
          <w:rFonts w:ascii="Arial" w:eastAsia="Arial" w:hAnsi="Arial" w:cs="Arial"/>
        </w:rPr>
        <w:t xml:space="preserve"> pharmacy procedures</w:t>
      </w:r>
      <w:r w:rsidR="0F3FEA0A" w:rsidRPr="575D1FF8">
        <w:rPr>
          <w:rFonts w:ascii="Arial" w:eastAsia="Arial" w:hAnsi="Arial" w:cs="Arial"/>
        </w:rPr>
        <w:t>.</w:t>
      </w:r>
      <w:r w:rsidR="00C05999">
        <w:rPr>
          <w:rFonts w:ascii="Arial" w:eastAsia="Arial" w:hAnsi="Arial" w:cs="Arial"/>
        </w:rPr>
        <w:t xml:space="preserve"> </w:t>
      </w:r>
    </w:p>
    <w:p w14:paraId="26418473" w14:textId="58108D1D" w:rsidR="00023F27" w:rsidRDefault="00DE3B61" w:rsidP="00023F27">
      <w:pPr>
        <w:jc w:val="both"/>
        <w:rPr>
          <w:rFonts w:ascii="Arial" w:eastAsia="Times New Roman" w:hAnsi="Arial" w:cs="Arial"/>
          <w:b/>
          <w:bCs/>
          <w:lang w:eastAsia="en-GB"/>
        </w:rPr>
      </w:pPr>
      <w:r>
        <w:rPr>
          <w:rFonts w:ascii="Arial" w:eastAsia="Times New Roman" w:hAnsi="Arial" w:cs="Arial"/>
          <w:b/>
          <w:bCs/>
          <w:lang w:eastAsia="en-GB"/>
        </w:rPr>
        <w:t>5</w:t>
      </w:r>
      <w:r w:rsidR="62F1D7A5" w:rsidRPr="575D1FF8">
        <w:rPr>
          <w:rFonts w:ascii="Arial" w:eastAsia="Times New Roman" w:hAnsi="Arial" w:cs="Arial"/>
          <w:b/>
          <w:bCs/>
          <w:lang w:eastAsia="en-GB"/>
        </w:rPr>
        <w:t>.2 Ordering for community patients</w:t>
      </w:r>
    </w:p>
    <w:p w14:paraId="49B5C081" w14:textId="62EE9382" w:rsidR="495DC11A" w:rsidRDefault="00343484" w:rsidP="575D1FF8">
      <w:pPr>
        <w:spacing w:before="240" w:after="240"/>
        <w:jc w:val="both"/>
        <w:rPr>
          <w:rFonts w:ascii="Arial" w:eastAsia="Arial" w:hAnsi="Arial" w:cs="Arial"/>
        </w:rPr>
      </w:pPr>
      <w:r>
        <w:rPr>
          <w:rFonts w:ascii="Arial" w:eastAsia="Arial" w:hAnsi="Arial" w:cs="Arial"/>
        </w:rPr>
        <w:t>The</w:t>
      </w:r>
      <w:r w:rsidR="495DC11A" w:rsidRPr="575D1FF8">
        <w:rPr>
          <w:rFonts w:ascii="Arial" w:eastAsia="Arial" w:hAnsi="Arial" w:cs="Arial"/>
        </w:rPr>
        <w:t xml:space="preserve"> Trust operates a hybrid ordering model for community</w:t>
      </w:r>
      <w:r>
        <w:rPr>
          <w:rFonts w:ascii="Arial" w:eastAsia="Arial" w:hAnsi="Arial" w:cs="Arial"/>
        </w:rPr>
        <w:t xml:space="preserve"> </w:t>
      </w:r>
      <w:r w:rsidR="000D1333">
        <w:rPr>
          <w:rFonts w:ascii="Arial" w:eastAsia="Arial" w:hAnsi="Arial" w:cs="Arial"/>
        </w:rPr>
        <w:t>services</w:t>
      </w:r>
      <w:r w:rsidR="495DC11A" w:rsidRPr="575D1FF8">
        <w:rPr>
          <w:rFonts w:ascii="Arial" w:eastAsia="Arial" w:hAnsi="Arial" w:cs="Arial"/>
        </w:rPr>
        <w:t xml:space="preserve"> with some products been supplied by an external</w:t>
      </w:r>
      <w:r w:rsidR="000D1333">
        <w:rPr>
          <w:rFonts w:ascii="Arial" w:eastAsia="Arial" w:hAnsi="Arial" w:cs="Arial"/>
        </w:rPr>
        <w:t xml:space="preserve"> provider</w:t>
      </w:r>
      <w:r w:rsidR="495DC11A" w:rsidRPr="575D1FF8">
        <w:rPr>
          <w:rFonts w:ascii="Arial" w:eastAsia="Arial" w:hAnsi="Arial" w:cs="Arial"/>
        </w:rPr>
        <w:t xml:space="preserve"> and </w:t>
      </w:r>
      <w:r w:rsidR="000D1333">
        <w:rPr>
          <w:rFonts w:ascii="Arial" w:eastAsia="Arial" w:hAnsi="Arial" w:cs="Arial"/>
        </w:rPr>
        <w:t xml:space="preserve">others dispensed </w:t>
      </w:r>
      <w:r w:rsidR="002C4EDA">
        <w:rPr>
          <w:rFonts w:ascii="Arial" w:eastAsia="Arial" w:hAnsi="Arial" w:cs="Arial"/>
        </w:rPr>
        <w:t xml:space="preserve">through </w:t>
      </w:r>
      <w:r w:rsidR="4F0E996C" w:rsidRPr="575D1FF8">
        <w:rPr>
          <w:rFonts w:ascii="Arial" w:eastAsia="Arial" w:hAnsi="Arial" w:cs="Arial"/>
        </w:rPr>
        <w:t>the Mile End Pharmacy</w:t>
      </w:r>
      <w:r w:rsidR="00974E25">
        <w:rPr>
          <w:rFonts w:ascii="Arial" w:eastAsia="Arial" w:hAnsi="Arial" w:cs="Arial"/>
        </w:rPr>
        <w:t>-ELFT</w:t>
      </w:r>
      <w:r w:rsidR="4F0E996C" w:rsidRPr="575D1FF8">
        <w:rPr>
          <w:rFonts w:ascii="Arial" w:eastAsia="Arial" w:hAnsi="Arial" w:cs="Arial"/>
        </w:rPr>
        <w:t xml:space="preserve"> dispensary hub.</w:t>
      </w:r>
      <w:r w:rsidR="00D437E9">
        <w:rPr>
          <w:rFonts w:ascii="Arial" w:eastAsia="Arial" w:hAnsi="Arial" w:cs="Arial"/>
        </w:rPr>
        <w:t xml:space="preserve"> </w:t>
      </w:r>
      <w:r w:rsidR="002C4EDA">
        <w:rPr>
          <w:rFonts w:ascii="Arial" w:eastAsia="Arial" w:hAnsi="Arial" w:cs="Arial"/>
        </w:rPr>
        <w:t>Supply timelines will vary depending on whether delivery is under</w:t>
      </w:r>
      <w:r w:rsidR="008F45BD">
        <w:rPr>
          <w:rFonts w:ascii="Arial" w:eastAsia="Arial" w:hAnsi="Arial" w:cs="Arial"/>
        </w:rPr>
        <w:t xml:space="preserve">taken locally or externally. </w:t>
      </w:r>
    </w:p>
    <w:p w14:paraId="262CF654" w14:textId="24E99B74" w:rsidR="0A41C2F6" w:rsidRDefault="64F59BFF" w:rsidP="74B55832">
      <w:pPr>
        <w:spacing w:before="240" w:after="240"/>
        <w:jc w:val="both"/>
      </w:pPr>
      <w:r w:rsidRPr="53F5AB60">
        <w:rPr>
          <w:rFonts w:ascii="Arial" w:eastAsia="Arial" w:hAnsi="Arial" w:cs="Arial"/>
        </w:rPr>
        <w:t xml:space="preserve">Ordering arrangements for stock medicines must be agreed locally with pharmacy. </w:t>
      </w:r>
      <w:r w:rsidR="57354724" w:rsidRPr="53F5AB60">
        <w:rPr>
          <w:rFonts w:ascii="Arial" w:eastAsia="Arial" w:hAnsi="Arial" w:cs="Arial"/>
        </w:rPr>
        <w:t xml:space="preserve">The community depot team is </w:t>
      </w:r>
      <w:r w:rsidR="14CF428E" w:rsidRPr="53F5AB60">
        <w:rPr>
          <w:rFonts w:ascii="Arial" w:eastAsia="Arial" w:hAnsi="Arial" w:cs="Arial"/>
        </w:rPr>
        <w:t>responsible</w:t>
      </w:r>
      <w:r w:rsidRPr="53F5AB60">
        <w:rPr>
          <w:rFonts w:ascii="Arial" w:eastAsia="Arial" w:hAnsi="Arial" w:cs="Arial"/>
        </w:rPr>
        <w:t xml:space="preserve"> for ordering, receipt, stock rotation, stock reconciliation and report</w:t>
      </w:r>
      <w:r w:rsidR="2DBC86C1" w:rsidRPr="53F5AB60">
        <w:rPr>
          <w:rFonts w:ascii="Arial" w:eastAsia="Arial" w:hAnsi="Arial" w:cs="Arial"/>
        </w:rPr>
        <w:t xml:space="preserve"> of any</w:t>
      </w:r>
      <w:r w:rsidRPr="53F5AB60">
        <w:rPr>
          <w:rFonts w:ascii="Arial" w:eastAsia="Arial" w:hAnsi="Arial" w:cs="Arial"/>
        </w:rPr>
        <w:t xml:space="preserve"> discrepancies</w:t>
      </w:r>
      <w:r w:rsidR="572E9330" w:rsidRPr="53F5AB60">
        <w:rPr>
          <w:rFonts w:ascii="Arial" w:eastAsia="Arial" w:hAnsi="Arial" w:cs="Arial"/>
        </w:rPr>
        <w:t>.</w:t>
      </w:r>
    </w:p>
    <w:p w14:paraId="613186B7" w14:textId="55E0F2E3" w:rsidR="53F5AB60" w:rsidRDefault="51BA0DDF" w:rsidP="53F5AB60">
      <w:pPr>
        <w:spacing w:before="240" w:after="240"/>
        <w:jc w:val="both"/>
        <w:rPr>
          <w:rFonts w:ascii="Arial" w:eastAsia="Arial" w:hAnsi="Arial" w:cs="Arial"/>
        </w:rPr>
      </w:pPr>
      <w:r w:rsidRPr="575D1FF8">
        <w:rPr>
          <w:rFonts w:ascii="Arial" w:eastAsia="Arial" w:hAnsi="Arial" w:cs="Arial"/>
        </w:rPr>
        <w:t xml:space="preserve">Depot clinic staff should promptly notify </w:t>
      </w:r>
      <w:r w:rsidR="01C5860A" w:rsidRPr="575D1FF8">
        <w:rPr>
          <w:rFonts w:ascii="Arial" w:eastAsia="Arial" w:hAnsi="Arial" w:cs="Arial"/>
        </w:rPr>
        <w:t xml:space="preserve">to the external company and/or local pharmacy team </w:t>
      </w:r>
      <w:r w:rsidRPr="575D1FF8">
        <w:rPr>
          <w:rFonts w:ascii="Arial" w:eastAsia="Arial" w:hAnsi="Arial" w:cs="Arial"/>
        </w:rPr>
        <w:t xml:space="preserve">of any discontinuation in order to pause or stop further supply. </w:t>
      </w:r>
    </w:p>
    <w:p w14:paraId="191E3AFC" w14:textId="48CB4D13" w:rsidR="74B55832" w:rsidRDefault="74B55832" w:rsidP="74B55832">
      <w:pPr>
        <w:jc w:val="both"/>
        <w:rPr>
          <w:rFonts w:ascii="Arial" w:eastAsia="Times New Roman" w:hAnsi="Arial" w:cs="Arial"/>
          <w:b/>
          <w:bCs/>
          <w:lang w:eastAsia="en-GB"/>
        </w:rPr>
      </w:pPr>
    </w:p>
    <w:p w14:paraId="7E0491DC" w14:textId="0E4B4EA3" w:rsidR="008B4352" w:rsidRDefault="00DE3B61" w:rsidP="00023F27">
      <w:pPr>
        <w:jc w:val="both"/>
        <w:rPr>
          <w:rFonts w:ascii="Arial" w:eastAsia="Times New Roman" w:hAnsi="Arial" w:cs="Arial"/>
          <w:b/>
          <w:bCs/>
          <w:lang w:eastAsia="en-GB"/>
        </w:rPr>
      </w:pPr>
      <w:r>
        <w:rPr>
          <w:rFonts w:ascii="Arial" w:eastAsia="Times New Roman" w:hAnsi="Arial" w:cs="Arial"/>
          <w:b/>
          <w:bCs/>
          <w:lang w:eastAsia="en-GB"/>
        </w:rPr>
        <w:t>6</w:t>
      </w:r>
      <w:r w:rsidR="5F853ACE" w:rsidRPr="53F5AB60">
        <w:rPr>
          <w:rFonts w:ascii="Arial" w:eastAsia="Times New Roman" w:hAnsi="Arial" w:cs="Arial"/>
          <w:b/>
          <w:bCs/>
          <w:lang w:eastAsia="en-GB"/>
        </w:rPr>
        <w:t xml:space="preserve">.  </w:t>
      </w:r>
      <w:r w:rsidR="3D56CC94" w:rsidRPr="53F5AB60">
        <w:rPr>
          <w:rFonts w:ascii="Arial" w:eastAsia="Times New Roman" w:hAnsi="Arial" w:cs="Arial"/>
          <w:b/>
          <w:bCs/>
          <w:lang w:eastAsia="en-GB"/>
        </w:rPr>
        <w:t>Transportation</w:t>
      </w:r>
    </w:p>
    <w:p w14:paraId="37A8BC3D" w14:textId="5E6D8784" w:rsidR="71529559" w:rsidRDefault="0E96D0B7" w:rsidP="53F5AB60">
      <w:pPr>
        <w:spacing w:before="240" w:after="240"/>
        <w:rPr>
          <w:rFonts w:ascii="Arial" w:eastAsia="Arial" w:hAnsi="Arial" w:cs="Arial"/>
        </w:rPr>
      </w:pPr>
      <w:r w:rsidRPr="53F5AB60">
        <w:rPr>
          <w:rFonts w:ascii="Arial" w:eastAsia="Arial" w:hAnsi="Arial" w:cs="Arial"/>
        </w:rPr>
        <w:t>Medicines and associated equipment for administration of long-acting antipsychotic injections must be transported safely and securely in accordance with the Trust medicines policy, local pharmacy procedures, and any product-specific storage requirements.</w:t>
      </w:r>
    </w:p>
    <w:p w14:paraId="33B746F5" w14:textId="51A3CFEA" w:rsidR="71529559" w:rsidRDefault="0E96D0B7" w:rsidP="53F5AB60">
      <w:pPr>
        <w:spacing w:before="240" w:after="240"/>
        <w:rPr>
          <w:rFonts w:ascii="Arial" w:eastAsia="Arial" w:hAnsi="Arial" w:cs="Arial"/>
        </w:rPr>
      </w:pPr>
      <w:r w:rsidRPr="53F5AB60">
        <w:rPr>
          <w:rFonts w:ascii="Arial" w:eastAsia="Arial" w:hAnsi="Arial" w:cs="Arial"/>
        </w:rPr>
        <w:t xml:space="preserve">Only authorised staff may transport prescribed medicines and associated equipment. Medicines must be transported in a secure container and must be accompanied by the </w:t>
      </w:r>
      <w:r w:rsidRPr="53F5AB60">
        <w:rPr>
          <w:rFonts w:ascii="Arial" w:eastAsia="Arial" w:hAnsi="Arial" w:cs="Arial"/>
        </w:rPr>
        <w:lastRenderedPageBreak/>
        <w:t>relevant prescribing and administration documentation, or be traceable within the approved electronic prescribing and medicines administration system.</w:t>
      </w:r>
    </w:p>
    <w:p w14:paraId="16FE6561" w14:textId="62CFC193" w:rsidR="71529559" w:rsidRDefault="0E96D0B7" w:rsidP="53F5AB60">
      <w:pPr>
        <w:spacing w:before="240" w:after="240"/>
        <w:rPr>
          <w:rFonts w:ascii="Arial" w:eastAsia="Arial" w:hAnsi="Arial" w:cs="Arial"/>
        </w:rPr>
      </w:pPr>
      <w:r w:rsidRPr="53F5AB60">
        <w:rPr>
          <w:rFonts w:ascii="Arial" w:eastAsia="Arial" w:hAnsi="Arial" w:cs="Arial"/>
        </w:rPr>
        <w:t>Medicines must not be left unattended in vehicles or in any unsecured location. Where a product requires refrigerated storage or protection from temperature extremes, the cold chain or other storage requirement must be maintained during transport and documented where required by local procedure.</w:t>
      </w:r>
    </w:p>
    <w:p w14:paraId="1B648C1F" w14:textId="4CD42556" w:rsidR="71529559" w:rsidRDefault="0E96D0B7" w:rsidP="53F5AB60">
      <w:pPr>
        <w:spacing w:before="240" w:after="240"/>
        <w:rPr>
          <w:rFonts w:ascii="Arial" w:eastAsia="Arial" w:hAnsi="Arial" w:cs="Arial"/>
        </w:rPr>
      </w:pPr>
      <w:r w:rsidRPr="53F5AB60">
        <w:rPr>
          <w:rFonts w:ascii="Arial" w:eastAsia="Arial" w:hAnsi="Arial" w:cs="Arial"/>
        </w:rPr>
        <w:t>Only the quantity of medicine and equipment required for the planned administration should be transported whenever possible. Unused medicines and equipment should be returned promptly to the approved clinical base for secure storage, unless an alternative arrangement is authorised under local medicines governance procedures.</w:t>
      </w:r>
    </w:p>
    <w:p w14:paraId="61EF50A9" w14:textId="7E79E38C" w:rsidR="71529559" w:rsidRDefault="0E96D0B7" w:rsidP="53F5AB60">
      <w:pPr>
        <w:spacing w:before="240" w:after="240"/>
        <w:rPr>
          <w:rFonts w:ascii="Arial" w:eastAsia="Arial" w:hAnsi="Arial" w:cs="Arial"/>
        </w:rPr>
      </w:pPr>
      <w:r w:rsidRPr="53F5AB60">
        <w:rPr>
          <w:rFonts w:ascii="Arial" w:eastAsia="Arial" w:hAnsi="Arial" w:cs="Arial"/>
        </w:rPr>
        <w:t>Medicines must not routinely be stored in staff homes, private vehicles, or other non-approved locations. Where exceptional circumstances arise that prevent immediate return to an approved storage area, the practitioner must seek advice from their manager and/or pharmacy where required.</w:t>
      </w:r>
    </w:p>
    <w:p w14:paraId="2B862D48" w14:textId="6B1F4E17" w:rsidR="74B55832" w:rsidRDefault="74B55832" w:rsidP="74B55832">
      <w:pPr>
        <w:pStyle w:val="BodyTextIndent"/>
        <w:ind w:left="0" w:firstLine="0"/>
        <w:rPr>
          <w:rFonts w:cs="Arial"/>
          <w:sz w:val="22"/>
          <w:szCs w:val="22"/>
        </w:rPr>
      </w:pPr>
    </w:p>
    <w:p w14:paraId="7F20EB2E" w14:textId="7D903C2D" w:rsidR="008B4352" w:rsidRPr="00F320B6" w:rsidRDefault="00DE3B61" w:rsidP="008B4352">
      <w:pPr>
        <w:spacing w:before="80" w:after="80"/>
        <w:rPr>
          <w:rFonts w:ascii="Arial" w:eastAsia="Times New Roman" w:hAnsi="Arial" w:cs="Arial"/>
          <w:b/>
          <w:bCs/>
          <w:lang w:eastAsia="en-GB"/>
        </w:rPr>
      </w:pPr>
      <w:r>
        <w:rPr>
          <w:rFonts w:ascii="Arial" w:eastAsia="Times New Roman" w:hAnsi="Arial" w:cs="Arial"/>
          <w:b/>
          <w:bCs/>
          <w:lang w:eastAsia="en-GB"/>
        </w:rPr>
        <w:t>7</w:t>
      </w:r>
      <w:r w:rsidR="5A86DABF" w:rsidRPr="53F5AB60">
        <w:rPr>
          <w:rFonts w:ascii="Arial" w:eastAsia="Times New Roman" w:hAnsi="Arial" w:cs="Arial"/>
          <w:b/>
          <w:bCs/>
          <w:lang w:eastAsia="en-GB"/>
        </w:rPr>
        <w:t xml:space="preserve">.  </w:t>
      </w:r>
      <w:r w:rsidR="3D56CC94" w:rsidRPr="53F5AB60">
        <w:rPr>
          <w:rFonts w:ascii="Arial" w:eastAsia="Times New Roman" w:hAnsi="Arial" w:cs="Arial"/>
          <w:b/>
          <w:bCs/>
          <w:lang w:eastAsia="en-GB"/>
        </w:rPr>
        <w:t>Storage and disposal</w:t>
      </w:r>
    </w:p>
    <w:p w14:paraId="0C7161A8" w14:textId="1A1A3D78" w:rsidR="008B4352" w:rsidRPr="00483FF2" w:rsidRDefault="15C67153" w:rsidP="74B55832">
      <w:pPr>
        <w:spacing w:before="240" w:after="240"/>
      </w:pPr>
      <w:r w:rsidRPr="74B55832">
        <w:rPr>
          <w:rFonts w:ascii="Arial" w:eastAsia="Arial" w:hAnsi="Arial" w:cs="Arial"/>
        </w:rPr>
        <w:t xml:space="preserve">Long-acting antipsychotic injections must be stored securely and in accordance with the current </w:t>
      </w:r>
      <w:r w:rsidR="10DD1BA8" w:rsidRPr="74B55832">
        <w:rPr>
          <w:rFonts w:ascii="Arial" w:eastAsia="Arial" w:hAnsi="Arial" w:cs="Arial"/>
        </w:rPr>
        <w:t>Summary of Product Characteristic (</w:t>
      </w:r>
      <w:r w:rsidRPr="74B55832">
        <w:rPr>
          <w:rFonts w:ascii="Arial" w:eastAsia="Arial" w:hAnsi="Arial" w:cs="Arial"/>
        </w:rPr>
        <w:t>SmPC</w:t>
      </w:r>
      <w:r w:rsidR="1AFB8AB3" w:rsidRPr="74B55832">
        <w:rPr>
          <w:rFonts w:ascii="Arial" w:eastAsia="Arial" w:hAnsi="Arial" w:cs="Arial"/>
        </w:rPr>
        <w:t>)</w:t>
      </w:r>
      <w:r w:rsidRPr="74B55832">
        <w:rPr>
          <w:rFonts w:ascii="Arial" w:eastAsia="Arial" w:hAnsi="Arial" w:cs="Arial"/>
        </w:rPr>
        <w:t>, Trust medicines policy</w:t>
      </w:r>
      <w:r w:rsidR="00097941">
        <w:rPr>
          <w:rFonts w:ascii="Arial" w:eastAsia="Arial" w:hAnsi="Arial" w:cs="Arial"/>
        </w:rPr>
        <w:t xml:space="preserve"> and </w:t>
      </w:r>
      <w:r w:rsidRPr="74B55832">
        <w:rPr>
          <w:rFonts w:ascii="Arial" w:eastAsia="Arial" w:hAnsi="Arial" w:cs="Arial"/>
        </w:rPr>
        <w:t>local pharmacy procedures</w:t>
      </w:r>
      <w:r w:rsidR="00097941">
        <w:rPr>
          <w:rFonts w:ascii="Arial" w:eastAsia="Arial" w:hAnsi="Arial" w:cs="Arial"/>
        </w:rPr>
        <w:t>.</w:t>
      </w:r>
    </w:p>
    <w:p w14:paraId="34F86DC0" w14:textId="0E33E6B5" w:rsidR="008B4352" w:rsidRPr="00483FF2" w:rsidRDefault="15C67153" w:rsidP="74B55832">
      <w:pPr>
        <w:spacing w:before="240" w:after="240"/>
      </w:pPr>
      <w:r w:rsidRPr="74B55832">
        <w:rPr>
          <w:rFonts w:ascii="Arial" w:eastAsia="Arial" w:hAnsi="Arial" w:cs="Arial"/>
        </w:rPr>
        <w:t>Medicines held in community bases must be stored in approved locked medicines storage areas, with access restricted to authorised staff. Refrigerated products must be stored in an appropriate medicines refrigerator with temperature monitoring in accordance with Trust policy.</w:t>
      </w:r>
    </w:p>
    <w:p w14:paraId="2BF4D5D0" w14:textId="50477C9C" w:rsidR="008B4352" w:rsidRPr="00483FF2" w:rsidRDefault="15C67153" w:rsidP="74B55832">
      <w:pPr>
        <w:spacing w:before="240" w:after="240"/>
      </w:pPr>
      <w:r w:rsidRPr="74B55832">
        <w:rPr>
          <w:rFonts w:ascii="Arial" w:eastAsia="Arial" w:hAnsi="Arial" w:cs="Arial"/>
        </w:rPr>
        <w:t>Products must be stored in their original packaging where required, protected from inappropriate temperature exposure, and used in accordance with expiry dates and any time limits after reconstitution or removal from refrigeration.</w:t>
      </w:r>
    </w:p>
    <w:p w14:paraId="701A3D2E" w14:textId="5467BCB2" w:rsidR="008B4352" w:rsidRPr="00483FF2" w:rsidRDefault="15C67153" w:rsidP="74B55832">
      <w:pPr>
        <w:spacing w:before="240" w:after="240"/>
      </w:pPr>
      <w:r w:rsidRPr="74B55832">
        <w:rPr>
          <w:rFonts w:ascii="Arial" w:eastAsia="Arial" w:hAnsi="Arial" w:cs="Arial"/>
        </w:rPr>
        <w:t>Associated equipment, including needles, syringes, and sharps containers, must also be stored securely and safely. Surplus needles and syringes must not be stored in staff homes, private vehicles, or service users’ homes unless specifically authorised as part of an approved clinical process.</w:t>
      </w:r>
    </w:p>
    <w:p w14:paraId="54DB2FA7" w14:textId="298C4924" w:rsidR="008B4352" w:rsidRPr="00483FF2" w:rsidRDefault="15C67153" w:rsidP="74B55832">
      <w:pPr>
        <w:spacing w:before="240" w:after="240"/>
      </w:pPr>
      <w:r w:rsidRPr="74B55832">
        <w:rPr>
          <w:rFonts w:ascii="Arial" w:eastAsia="Arial" w:hAnsi="Arial" w:cs="Arial"/>
        </w:rPr>
        <w:t xml:space="preserve">Used needles, syringes, and other sharps must be disposed of immediately into the appropriate </w:t>
      </w:r>
      <w:proofErr w:type="gramStart"/>
      <w:r w:rsidRPr="74B55832">
        <w:rPr>
          <w:rFonts w:ascii="Arial" w:eastAsia="Arial" w:hAnsi="Arial" w:cs="Arial"/>
        </w:rPr>
        <w:t>sharps</w:t>
      </w:r>
      <w:proofErr w:type="gramEnd"/>
      <w:r w:rsidRPr="74B55832">
        <w:rPr>
          <w:rFonts w:ascii="Arial" w:eastAsia="Arial" w:hAnsi="Arial" w:cs="Arial"/>
        </w:rPr>
        <w:t xml:space="preserve"> container in accordance with the Trust sharps and waste disposal procedures. Disposal arrangements must ensure that sharps cannot be reused and that the risk of injury is minimised.</w:t>
      </w:r>
    </w:p>
    <w:p w14:paraId="65132622" w14:textId="5E580320" w:rsidR="008B4352" w:rsidRPr="00483FF2" w:rsidRDefault="59D2C229" w:rsidP="74B55832">
      <w:pPr>
        <w:spacing w:before="240" w:after="240"/>
      </w:pPr>
      <w:r w:rsidRPr="53F5AB60">
        <w:rPr>
          <w:rFonts w:ascii="Arial" w:eastAsia="Arial" w:hAnsi="Arial" w:cs="Arial"/>
        </w:rPr>
        <w:t>Medicines requiring disposal must be returned to pharmacy, or otherwise disposed of in accordance with Trust medicines disposal procedures. Where medicines are removed from a service user’s home for disposal, this must be documented in the clinical record and local medicines record, and the service user’s or carer’s acknowledgement should be obtained where appropriate.</w:t>
      </w:r>
    </w:p>
    <w:p w14:paraId="5C35FB48" w14:textId="58C2E86F" w:rsidR="4732BE21" w:rsidRDefault="4732BE21" w:rsidP="53F5AB60">
      <w:pPr>
        <w:spacing w:before="240" w:after="240"/>
        <w:rPr>
          <w:rFonts w:ascii="Arial" w:eastAsia="Arial" w:hAnsi="Arial" w:cs="Arial"/>
        </w:rPr>
      </w:pPr>
      <w:r w:rsidRPr="53F5AB60">
        <w:rPr>
          <w:rFonts w:ascii="Arial" w:eastAsia="Arial" w:hAnsi="Arial" w:cs="Arial"/>
        </w:rPr>
        <w:t>Pharmacy staff carries out regular checks of medicine storage areas within clinical settings to ensure that standards for the safe and secure storage of medicines are consistently met.</w:t>
      </w:r>
    </w:p>
    <w:p w14:paraId="687851A7" w14:textId="1E1EF416" w:rsidR="00DE3B61" w:rsidRDefault="00DE3B61" w:rsidP="00DE3B61">
      <w:pPr>
        <w:spacing w:before="240" w:after="240"/>
        <w:rPr>
          <w:rFonts w:ascii="Arial" w:eastAsia="Arial" w:hAnsi="Arial" w:cs="Arial"/>
          <w:b/>
          <w:bCs/>
        </w:rPr>
      </w:pPr>
      <w:r>
        <w:rPr>
          <w:rFonts w:ascii="Arial" w:eastAsia="Arial" w:hAnsi="Arial" w:cs="Arial"/>
          <w:b/>
          <w:bCs/>
        </w:rPr>
        <w:lastRenderedPageBreak/>
        <w:t>8.</w:t>
      </w:r>
      <w:r w:rsidRPr="635AE0D4">
        <w:rPr>
          <w:rFonts w:ascii="Arial" w:eastAsia="Arial" w:hAnsi="Arial" w:cs="Arial"/>
          <w:b/>
          <w:bCs/>
        </w:rPr>
        <w:t xml:space="preserve">  Medicines incidents </w:t>
      </w:r>
    </w:p>
    <w:p w14:paraId="6AE16721" w14:textId="77777777" w:rsidR="00DE3B61" w:rsidRDefault="00DE3B61" w:rsidP="00DE3B61">
      <w:pPr>
        <w:spacing w:before="240" w:after="240"/>
      </w:pPr>
      <w:r w:rsidRPr="74B55832">
        <w:rPr>
          <w:rFonts w:ascii="Arial" w:eastAsia="Arial" w:hAnsi="Arial" w:cs="Arial"/>
        </w:rPr>
        <w:t>Any medicines incident or near miss involving a long-acting antipsychotic injection must be managed immediately in accordance with the Trust medicines incident policy, while also taking account of any product-specific requirements.</w:t>
      </w:r>
    </w:p>
    <w:p w14:paraId="643E59AB" w14:textId="77777777" w:rsidR="00DE3B61" w:rsidRDefault="00DE3B61" w:rsidP="00DE3B61">
      <w:pPr>
        <w:spacing w:before="240" w:after="240"/>
      </w:pPr>
      <w:r w:rsidRPr="74B55832">
        <w:rPr>
          <w:rFonts w:ascii="Arial" w:eastAsia="Arial" w:hAnsi="Arial" w:cs="Arial"/>
        </w:rPr>
        <w:t>For the purposes of this policy, a medicines incident includes, but is not limited to, administration of the wrong medicine, wrong formulation, wrong dose, wrong service user, wrong route, wrong site, wrong time or interval, duplicate administration, administration without valid authority, failure to follow product-specific preparation or monitoring requirements, use of incorrectly stored or expired product, and failure to document administration accurately.</w:t>
      </w:r>
    </w:p>
    <w:p w14:paraId="4702D88D" w14:textId="77777777" w:rsidR="00DE3B61" w:rsidRDefault="00DE3B61" w:rsidP="00DE3B61">
      <w:pPr>
        <w:spacing w:before="240" w:after="240"/>
      </w:pPr>
      <w:r w:rsidRPr="74B55832">
        <w:rPr>
          <w:rFonts w:ascii="Arial" w:eastAsia="Arial" w:hAnsi="Arial" w:cs="Arial"/>
        </w:rPr>
        <w:t>Where a medicines incident is identified, the immediate priority is the safety of the service user. The practitioner must take prompt action to assess the service user, arrange urgent medical review where required, and ensure appropriate monitoring and observation are undertaken in line with the nature of the incident and the product involved.</w:t>
      </w:r>
    </w:p>
    <w:p w14:paraId="533A747C" w14:textId="77777777" w:rsidR="00DE3B61" w:rsidRDefault="00DE3B61" w:rsidP="00DE3B61">
      <w:pPr>
        <w:spacing w:before="240" w:after="240"/>
      </w:pPr>
      <w:r w:rsidRPr="74B55832">
        <w:rPr>
          <w:rFonts w:ascii="Arial" w:eastAsia="Arial" w:hAnsi="Arial" w:cs="Arial"/>
        </w:rPr>
        <w:t>The prescriber, or an appropriate senior clinician, must be informed without delay. Pharmacy advice must be sought where this may assist with clinical management, including where there is uncertainty about product exposure, delayed dosing, duplicate administration, incorrect formulation, or the need for additional monitoring.</w:t>
      </w:r>
    </w:p>
    <w:p w14:paraId="04939C08" w14:textId="77777777" w:rsidR="00DE3B61" w:rsidRDefault="00DE3B61" w:rsidP="00DE3B61">
      <w:pPr>
        <w:spacing w:before="240" w:after="240"/>
      </w:pPr>
      <w:r w:rsidRPr="74B55832">
        <w:rPr>
          <w:rFonts w:ascii="Arial" w:eastAsia="Arial" w:hAnsi="Arial" w:cs="Arial"/>
        </w:rPr>
        <w:t>The service user must be informed of the incident in an open and timely manner</w:t>
      </w:r>
      <w:r>
        <w:rPr>
          <w:rFonts w:ascii="Arial" w:eastAsia="Arial" w:hAnsi="Arial" w:cs="Arial"/>
        </w:rPr>
        <w:t xml:space="preserve">. </w:t>
      </w:r>
      <w:r w:rsidRPr="74B55832">
        <w:rPr>
          <w:rFonts w:ascii="Arial" w:eastAsia="Arial" w:hAnsi="Arial" w:cs="Arial"/>
        </w:rPr>
        <w:t>Communication with carers or family members must be in line with confidentiality, consent, and the legal framework for treatment.</w:t>
      </w:r>
    </w:p>
    <w:p w14:paraId="2DD5905C" w14:textId="77777777" w:rsidR="00DE3B61" w:rsidRDefault="00DE3B61" w:rsidP="00DE3B61">
      <w:pPr>
        <w:spacing w:before="240" w:after="240"/>
      </w:pPr>
      <w:r w:rsidRPr="74B55832">
        <w:rPr>
          <w:rFonts w:ascii="Arial" w:eastAsia="Arial" w:hAnsi="Arial" w:cs="Arial"/>
        </w:rPr>
        <w:t>A clear record of the incident and actions taken must be entered in the clinical record. This must include:</w:t>
      </w:r>
    </w:p>
    <w:p w14:paraId="750FEEC3"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the nature of the incident or near miss </w:t>
      </w:r>
    </w:p>
    <w:p w14:paraId="7F47AAC5"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the medicine, formulation, dose, route, site, and timing involved </w:t>
      </w:r>
    </w:p>
    <w:p w14:paraId="7B6F3230"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how the incident was identified </w:t>
      </w:r>
    </w:p>
    <w:p w14:paraId="73E5478E"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the service user’s clinical condition at the time </w:t>
      </w:r>
    </w:p>
    <w:p w14:paraId="3DF716FC"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advice sought and from whom </w:t>
      </w:r>
    </w:p>
    <w:p w14:paraId="4B3999E3"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monitoring undertaken </w:t>
      </w:r>
    </w:p>
    <w:p w14:paraId="7BD17938"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actions taken to reduce immediate risk </w:t>
      </w:r>
    </w:p>
    <w:p w14:paraId="2E245ECB"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communication with the service user and relevant professionals </w:t>
      </w:r>
    </w:p>
    <w:p w14:paraId="4455588E" w14:textId="77777777" w:rsidR="00DE3B61" w:rsidRDefault="00DE3B61" w:rsidP="00DE3B61">
      <w:pPr>
        <w:pStyle w:val="ListParagraph"/>
        <w:numPr>
          <w:ilvl w:val="0"/>
          <w:numId w:val="13"/>
        </w:numPr>
        <w:spacing w:after="0"/>
        <w:rPr>
          <w:rFonts w:ascii="Arial" w:eastAsia="Arial" w:hAnsi="Arial" w:cs="Arial"/>
        </w:rPr>
      </w:pPr>
      <w:r w:rsidRPr="74B55832">
        <w:rPr>
          <w:rFonts w:ascii="Arial" w:eastAsia="Arial" w:hAnsi="Arial" w:cs="Arial"/>
        </w:rPr>
        <w:t xml:space="preserve">the follow-up plan </w:t>
      </w:r>
    </w:p>
    <w:p w14:paraId="19330C04" w14:textId="77777777" w:rsidR="00DE3B61" w:rsidRDefault="00DE3B61" w:rsidP="00DE3B61">
      <w:pPr>
        <w:spacing w:before="240" w:after="240"/>
      </w:pPr>
      <w:r w:rsidRPr="74B55832">
        <w:rPr>
          <w:rFonts w:ascii="Arial" w:eastAsia="Arial" w:hAnsi="Arial" w:cs="Arial"/>
        </w:rPr>
        <w:t>An incident report must be completed in accordance with the Trust incident reporting procedure. Relevant members of the multidisciplinary team, including the care coordinator, GP, pharmacy, and receiving team where applicable, must be informed where the incident may affect ongoing treatment, monitoring, or future administration.</w:t>
      </w:r>
    </w:p>
    <w:p w14:paraId="5660B36B" w14:textId="03CDC04E" w:rsidR="00DE3B61" w:rsidRDefault="00DE3B61" w:rsidP="00DE3B61">
      <w:pPr>
        <w:spacing w:before="240" w:after="240"/>
        <w:rPr>
          <w:rFonts w:ascii="Arial" w:eastAsia="Arial" w:hAnsi="Arial" w:cs="Arial"/>
        </w:rPr>
      </w:pPr>
      <w:r w:rsidRPr="74B55832">
        <w:rPr>
          <w:rFonts w:ascii="Arial" w:eastAsia="Arial" w:hAnsi="Arial" w:cs="Arial"/>
        </w:rPr>
        <w:t>Following a medicines incident, the responsible team must review whether any change is required to the prescribing record, administration process, monitoring plan, transfer-of-care arrangements, or staff training in order to reduce the risk of recurrence</w:t>
      </w:r>
      <w:r>
        <w:rPr>
          <w:rFonts w:ascii="Arial" w:eastAsia="Arial" w:hAnsi="Arial" w:cs="Arial"/>
        </w:rPr>
        <w:t xml:space="preserve">. The review must also consider whether Duty of Candour applies.  </w:t>
      </w:r>
    </w:p>
    <w:p w14:paraId="0757108F" w14:textId="77777777" w:rsidR="00D508AA" w:rsidRPr="00D87F85" w:rsidRDefault="00D508AA" w:rsidP="00DE3B61">
      <w:pPr>
        <w:spacing w:before="240" w:after="240"/>
        <w:rPr>
          <w:rFonts w:ascii="Arial" w:eastAsia="Arial" w:hAnsi="Arial" w:cs="Arial"/>
        </w:rPr>
      </w:pPr>
    </w:p>
    <w:p w14:paraId="5E8DD0A3" w14:textId="088279A7" w:rsidR="528C676C" w:rsidRDefault="0D319568" w:rsidP="74B55832">
      <w:pPr>
        <w:pStyle w:val="Heading2"/>
        <w:spacing w:before="299" w:beforeAutospacing="0" w:after="299" w:afterAutospacing="0"/>
        <w:jc w:val="both"/>
        <w:rPr>
          <w:rFonts w:eastAsia="Arial" w:cs="Arial"/>
          <w:sz w:val="22"/>
          <w:szCs w:val="22"/>
        </w:rPr>
      </w:pPr>
      <w:r w:rsidRPr="001B18DA">
        <w:rPr>
          <w:rFonts w:eastAsia="Arial" w:cs="Arial"/>
          <w:sz w:val="22"/>
          <w:szCs w:val="22"/>
        </w:rPr>
        <w:lastRenderedPageBreak/>
        <w:t>9 Monitoring</w:t>
      </w:r>
    </w:p>
    <w:p w14:paraId="1081C22E" w14:textId="2DF714C3" w:rsidR="00E25E0A" w:rsidRPr="001B18DA" w:rsidRDefault="00E25E0A" w:rsidP="74B55832">
      <w:pPr>
        <w:pStyle w:val="Heading2"/>
        <w:spacing w:before="299" w:beforeAutospacing="0" w:after="299" w:afterAutospacing="0"/>
        <w:jc w:val="both"/>
        <w:rPr>
          <w:rFonts w:eastAsia="Arial" w:cs="Arial"/>
          <w:sz w:val="22"/>
          <w:szCs w:val="22"/>
        </w:rPr>
      </w:pPr>
      <w:r>
        <w:rPr>
          <w:rFonts w:eastAsia="Arial" w:cs="Arial"/>
          <w:sz w:val="22"/>
          <w:szCs w:val="22"/>
        </w:rPr>
        <w:t>9.1 Monitoring requirements</w:t>
      </w:r>
    </w:p>
    <w:p w14:paraId="7E73EE17" w14:textId="67C80C25" w:rsidR="528C676C" w:rsidRDefault="528C676C" w:rsidP="74B55832">
      <w:pPr>
        <w:spacing w:before="240" w:after="240"/>
        <w:jc w:val="both"/>
      </w:pPr>
      <w:r w:rsidRPr="74B55832">
        <w:rPr>
          <w:rFonts w:ascii="Arial" w:eastAsia="Arial" w:hAnsi="Arial" w:cs="Arial"/>
        </w:rPr>
        <w:t xml:space="preserve">All service users prescribed a long-acting antipsychotic injection must have baseline and ongoing monitoring appropriate to the medicine prescribed, the service user’s clinical risk factors, </w:t>
      </w:r>
      <w:r w:rsidR="000D3ADC" w:rsidRPr="74B55832">
        <w:rPr>
          <w:rFonts w:ascii="Arial" w:eastAsia="Arial" w:hAnsi="Arial" w:cs="Arial"/>
        </w:rPr>
        <w:t>the current Summary of Product Characteristics (SmPC),</w:t>
      </w:r>
      <w:r w:rsidR="000D3ADC">
        <w:rPr>
          <w:rFonts w:ascii="Arial" w:eastAsia="Arial" w:hAnsi="Arial" w:cs="Arial"/>
        </w:rPr>
        <w:t xml:space="preserve"> </w:t>
      </w:r>
      <w:r w:rsidRPr="74B55832">
        <w:rPr>
          <w:rFonts w:ascii="Arial" w:eastAsia="Arial" w:hAnsi="Arial" w:cs="Arial"/>
        </w:rPr>
        <w:t xml:space="preserve">and current national and </w:t>
      </w:r>
      <w:r w:rsidR="000D3ADC">
        <w:rPr>
          <w:rFonts w:ascii="Arial" w:eastAsia="Arial" w:hAnsi="Arial" w:cs="Arial"/>
        </w:rPr>
        <w:t>Trust</w:t>
      </w:r>
      <w:r w:rsidRPr="74B55832">
        <w:rPr>
          <w:rFonts w:ascii="Arial" w:eastAsia="Arial" w:hAnsi="Arial" w:cs="Arial"/>
        </w:rPr>
        <w:t xml:space="preserve"> </w:t>
      </w:r>
      <w:r w:rsidR="000D3ADC" w:rsidRPr="00673A98">
        <w:rPr>
          <w:rFonts w:ascii="Arial" w:eastAsia="Arial" w:hAnsi="Arial" w:cs="Arial"/>
        </w:rPr>
        <w:t>Mood Stabilisers Physical Health monitoring guidance</w:t>
      </w:r>
      <w:r w:rsidR="000D3ADC">
        <w:rPr>
          <w:rFonts w:ascii="Arial" w:eastAsia="Arial" w:hAnsi="Arial" w:cs="Arial"/>
        </w:rPr>
        <w:t xml:space="preserve"> and </w:t>
      </w:r>
      <w:r w:rsidR="000D3ADC" w:rsidRPr="74B55832">
        <w:rPr>
          <w:rFonts w:ascii="Arial" w:eastAsia="Arial" w:hAnsi="Arial" w:cs="Arial"/>
        </w:rPr>
        <w:t>relevant NICE guidance</w:t>
      </w:r>
      <w:r w:rsidRPr="74B55832">
        <w:rPr>
          <w:rFonts w:ascii="Arial" w:eastAsia="Arial" w:hAnsi="Arial" w:cs="Arial"/>
        </w:rPr>
        <w:t>.</w:t>
      </w:r>
    </w:p>
    <w:p w14:paraId="2B968145" w14:textId="77777777" w:rsidR="00A45371" w:rsidRDefault="528C676C" w:rsidP="74B55832">
      <w:pPr>
        <w:spacing w:before="240" w:after="240"/>
        <w:jc w:val="both"/>
        <w:rPr>
          <w:rFonts w:ascii="Arial" w:eastAsia="Arial" w:hAnsi="Arial" w:cs="Arial"/>
        </w:rPr>
      </w:pPr>
      <w:r w:rsidRPr="74B55832">
        <w:rPr>
          <w:rFonts w:ascii="Arial" w:eastAsia="Arial" w:hAnsi="Arial" w:cs="Arial"/>
        </w:rPr>
        <w:t>Where monitoring is undertaken by another provider, including primary care, the mental health team must ensure that results are available, reviewed, documented, and acted upon.</w:t>
      </w:r>
    </w:p>
    <w:p w14:paraId="56FC0D4D" w14:textId="6FBFC932" w:rsidR="528C676C" w:rsidRDefault="528C676C" w:rsidP="74B55832">
      <w:pPr>
        <w:spacing w:before="240" w:after="240"/>
        <w:jc w:val="both"/>
        <w:rPr>
          <w:rFonts w:ascii="Arial" w:eastAsia="Arial" w:hAnsi="Arial" w:cs="Arial"/>
        </w:rPr>
      </w:pPr>
      <w:r w:rsidRPr="74B55832">
        <w:rPr>
          <w:rFonts w:ascii="Arial" w:eastAsia="Arial" w:hAnsi="Arial" w:cs="Arial"/>
        </w:rPr>
        <w:t xml:space="preserve"> NICE guidance for psychosis and schizophrenia in adults continues to emphasise checking coexisting physical health problems, and published monitoring work in LAI-treated populations highlights frequent gaps unless responsibilities are clearly set out. </w:t>
      </w:r>
    </w:p>
    <w:p w14:paraId="15C2CF2A" w14:textId="11FD5DEB" w:rsidR="528C676C" w:rsidRDefault="528C676C" w:rsidP="74B55832">
      <w:pPr>
        <w:spacing w:before="240" w:after="240"/>
        <w:jc w:val="both"/>
        <w:rPr>
          <w:rFonts w:ascii="Arial" w:eastAsia="Arial" w:hAnsi="Arial" w:cs="Arial"/>
        </w:rPr>
      </w:pPr>
      <w:r w:rsidRPr="74B55832">
        <w:rPr>
          <w:rFonts w:ascii="Arial" w:eastAsia="Arial" w:hAnsi="Arial" w:cs="Arial"/>
        </w:rPr>
        <w:t xml:space="preserve">The prescriber must ensure that a monitoring plan is documented at treatment initiation, including any product-specific requirements such as post-injection observation, additional cardiac monitoring, or follow-up blood tests. Monitoring literature on antipsychotics consistently identifies weight, glucose/HbA1c, lipids, prolactin, and ECG risk assessment as core areas to address. </w:t>
      </w:r>
    </w:p>
    <w:p w14:paraId="6AD35A39" w14:textId="1A8DD756" w:rsidR="528C676C" w:rsidRDefault="528C676C" w:rsidP="74B55832">
      <w:pPr>
        <w:pStyle w:val="Heading3"/>
        <w:spacing w:before="281" w:after="281"/>
        <w:jc w:val="both"/>
        <w:rPr>
          <w:rFonts w:ascii="Arial" w:eastAsia="Arial" w:hAnsi="Arial" w:cs="Arial"/>
          <w:b/>
          <w:bCs/>
          <w:color w:val="000000" w:themeColor="text1"/>
          <w:sz w:val="22"/>
          <w:szCs w:val="22"/>
        </w:rPr>
      </w:pPr>
      <w:r w:rsidRPr="74B55832">
        <w:rPr>
          <w:rFonts w:ascii="Arial" w:eastAsia="Arial" w:hAnsi="Arial" w:cs="Arial"/>
          <w:b/>
          <w:bCs/>
          <w:color w:val="000000" w:themeColor="text1"/>
          <w:sz w:val="22"/>
          <w:szCs w:val="22"/>
        </w:rPr>
        <w:t>9.</w:t>
      </w:r>
      <w:r w:rsidR="00E25E0A">
        <w:rPr>
          <w:rFonts w:ascii="Arial" w:eastAsia="Arial" w:hAnsi="Arial" w:cs="Arial"/>
          <w:b/>
          <w:bCs/>
          <w:color w:val="000000" w:themeColor="text1"/>
          <w:sz w:val="22"/>
          <w:szCs w:val="22"/>
        </w:rPr>
        <w:t>2 Additional</w:t>
      </w:r>
      <w:r w:rsidRPr="74B55832">
        <w:rPr>
          <w:rFonts w:ascii="Arial" w:eastAsia="Arial" w:hAnsi="Arial" w:cs="Arial"/>
          <w:b/>
          <w:bCs/>
          <w:color w:val="000000" w:themeColor="text1"/>
          <w:sz w:val="22"/>
          <w:szCs w:val="22"/>
        </w:rPr>
        <w:t xml:space="preserve"> monitoring</w:t>
      </w:r>
      <w:r w:rsidR="00C60433">
        <w:rPr>
          <w:rFonts w:ascii="Arial" w:eastAsia="Arial" w:hAnsi="Arial" w:cs="Arial"/>
          <w:b/>
          <w:bCs/>
          <w:color w:val="000000" w:themeColor="text1"/>
          <w:sz w:val="22"/>
          <w:szCs w:val="22"/>
        </w:rPr>
        <w:t xml:space="preserve"> </w:t>
      </w:r>
    </w:p>
    <w:p w14:paraId="5353B838" w14:textId="1553B8AE" w:rsidR="528C676C" w:rsidRDefault="528C676C" w:rsidP="74B55832">
      <w:pPr>
        <w:spacing w:before="240" w:after="240"/>
        <w:jc w:val="both"/>
      </w:pPr>
      <w:r w:rsidRPr="74B55832">
        <w:rPr>
          <w:rFonts w:ascii="Arial" w:eastAsia="Arial" w:hAnsi="Arial" w:cs="Arial"/>
        </w:rPr>
        <w:t>At each injection contact, or other clinically appropriate review, the practitioner must consider and document any relevant concerns, including:</w:t>
      </w:r>
    </w:p>
    <w:p w14:paraId="6064D36E" w14:textId="71224A5A" w:rsidR="528C676C" w:rsidRDefault="528C676C" w:rsidP="74B55832">
      <w:pPr>
        <w:pStyle w:val="ListParagraph"/>
        <w:numPr>
          <w:ilvl w:val="0"/>
          <w:numId w:val="10"/>
        </w:numPr>
        <w:spacing w:after="0"/>
        <w:jc w:val="both"/>
        <w:rPr>
          <w:rFonts w:ascii="Arial" w:eastAsia="Arial" w:hAnsi="Arial" w:cs="Arial"/>
        </w:rPr>
      </w:pPr>
      <w:r w:rsidRPr="74B55832">
        <w:rPr>
          <w:rFonts w:ascii="Arial" w:eastAsia="Arial" w:hAnsi="Arial" w:cs="Arial"/>
        </w:rPr>
        <w:t xml:space="preserve">new or worsening adverse effects </w:t>
      </w:r>
    </w:p>
    <w:p w14:paraId="73ED3DAA" w14:textId="70143701" w:rsidR="528C676C" w:rsidRDefault="528C676C" w:rsidP="74B55832">
      <w:pPr>
        <w:pStyle w:val="ListParagraph"/>
        <w:numPr>
          <w:ilvl w:val="0"/>
          <w:numId w:val="10"/>
        </w:numPr>
        <w:spacing w:after="0"/>
        <w:jc w:val="both"/>
        <w:rPr>
          <w:rFonts w:ascii="Arial" w:eastAsia="Arial" w:hAnsi="Arial" w:cs="Arial"/>
        </w:rPr>
      </w:pPr>
      <w:r w:rsidRPr="74B55832">
        <w:rPr>
          <w:rFonts w:ascii="Arial" w:eastAsia="Arial" w:hAnsi="Arial" w:cs="Arial"/>
        </w:rPr>
        <w:t xml:space="preserve">significant weight change where apparent or reported </w:t>
      </w:r>
    </w:p>
    <w:p w14:paraId="4AA1F0E9" w14:textId="5B80AD26" w:rsidR="528C676C" w:rsidRDefault="528C676C" w:rsidP="74B55832">
      <w:pPr>
        <w:pStyle w:val="ListParagraph"/>
        <w:numPr>
          <w:ilvl w:val="0"/>
          <w:numId w:val="10"/>
        </w:numPr>
        <w:spacing w:after="0"/>
        <w:jc w:val="both"/>
        <w:rPr>
          <w:rFonts w:ascii="Arial" w:eastAsia="Arial" w:hAnsi="Arial" w:cs="Arial"/>
        </w:rPr>
      </w:pPr>
      <w:r w:rsidRPr="74B55832">
        <w:rPr>
          <w:rFonts w:ascii="Arial" w:eastAsia="Arial" w:hAnsi="Arial" w:cs="Arial"/>
        </w:rPr>
        <w:t xml:space="preserve">symptoms suggestive of metabolic, cardiovascular, endocrine, or neurological adverse effects </w:t>
      </w:r>
    </w:p>
    <w:p w14:paraId="2D298BA2" w14:textId="3A7DBA42" w:rsidR="528C676C" w:rsidRDefault="528C676C" w:rsidP="74B55832">
      <w:pPr>
        <w:pStyle w:val="ListParagraph"/>
        <w:numPr>
          <w:ilvl w:val="0"/>
          <w:numId w:val="10"/>
        </w:numPr>
        <w:spacing w:after="0"/>
        <w:jc w:val="both"/>
        <w:rPr>
          <w:rFonts w:ascii="Arial" w:eastAsia="Arial" w:hAnsi="Arial" w:cs="Arial"/>
        </w:rPr>
      </w:pPr>
      <w:r w:rsidRPr="74B55832">
        <w:rPr>
          <w:rFonts w:ascii="Arial" w:eastAsia="Arial" w:hAnsi="Arial" w:cs="Arial"/>
        </w:rPr>
        <w:t xml:space="preserve">pregnancy status where relevant </w:t>
      </w:r>
    </w:p>
    <w:p w14:paraId="1D73DA22" w14:textId="704CC2C3" w:rsidR="528C676C" w:rsidRDefault="528C676C" w:rsidP="74B55832">
      <w:pPr>
        <w:pStyle w:val="ListParagraph"/>
        <w:numPr>
          <w:ilvl w:val="0"/>
          <w:numId w:val="10"/>
        </w:numPr>
        <w:spacing w:after="0"/>
        <w:jc w:val="both"/>
        <w:rPr>
          <w:rFonts w:ascii="Arial" w:eastAsia="Arial" w:hAnsi="Arial" w:cs="Arial"/>
        </w:rPr>
      </w:pPr>
      <w:r w:rsidRPr="74B55832">
        <w:rPr>
          <w:rFonts w:ascii="Arial" w:eastAsia="Arial" w:hAnsi="Arial" w:cs="Arial"/>
        </w:rPr>
        <w:t xml:space="preserve">changes in smoking status where relevant to antipsychotic exposure </w:t>
      </w:r>
    </w:p>
    <w:p w14:paraId="6659E131" w14:textId="5586BE72" w:rsidR="528C676C" w:rsidRDefault="528C676C" w:rsidP="74B55832">
      <w:pPr>
        <w:pStyle w:val="ListParagraph"/>
        <w:numPr>
          <w:ilvl w:val="0"/>
          <w:numId w:val="10"/>
        </w:numPr>
        <w:spacing w:after="0"/>
        <w:jc w:val="both"/>
        <w:rPr>
          <w:rFonts w:ascii="Arial" w:eastAsia="Arial" w:hAnsi="Arial" w:cs="Arial"/>
        </w:rPr>
      </w:pPr>
      <w:r w:rsidRPr="74B55832">
        <w:rPr>
          <w:rFonts w:ascii="Arial" w:eastAsia="Arial" w:hAnsi="Arial" w:cs="Arial"/>
        </w:rPr>
        <w:t xml:space="preserve">injection-site problems </w:t>
      </w:r>
    </w:p>
    <w:p w14:paraId="6FA5FF69" w14:textId="3E7278E5" w:rsidR="528C676C" w:rsidRDefault="528C676C" w:rsidP="74B55832">
      <w:pPr>
        <w:pStyle w:val="ListParagraph"/>
        <w:numPr>
          <w:ilvl w:val="0"/>
          <w:numId w:val="10"/>
        </w:numPr>
        <w:spacing w:after="0"/>
        <w:jc w:val="both"/>
        <w:rPr>
          <w:rFonts w:ascii="Arial" w:eastAsia="Arial" w:hAnsi="Arial" w:cs="Arial"/>
        </w:rPr>
      </w:pPr>
      <w:r w:rsidRPr="74B55832">
        <w:rPr>
          <w:rFonts w:ascii="Arial" w:eastAsia="Arial" w:hAnsi="Arial" w:cs="Arial"/>
        </w:rPr>
        <w:t xml:space="preserve">acute physical illness or any reason why medical review may be required before the next administration </w:t>
      </w:r>
    </w:p>
    <w:p w14:paraId="58FAFDBE" w14:textId="33E3D9AD" w:rsidR="528C676C" w:rsidRDefault="528C676C" w:rsidP="74B55832">
      <w:pPr>
        <w:spacing w:before="240" w:after="240"/>
        <w:jc w:val="both"/>
      </w:pPr>
      <w:r w:rsidRPr="74B55832">
        <w:rPr>
          <w:rFonts w:ascii="Arial" w:eastAsia="Arial" w:hAnsi="Arial" w:cs="Arial"/>
        </w:rPr>
        <w:t>Additional or more frequent monitoring may be required:</w:t>
      </w:r>
    </w:p>
    <w:p w14:paraId="77B92C4C" w14:textId="48751901" w:rsidR="528C676C" w:rsidRDefault="528C676C" w:rsidP="74B55832">
      <w:pPr>
        <w:pStyle w:val="ListParagraph"/>
        <w:numPr>
          <w:ilvl w:val="0"/>
          <w:numId w:val="8"/>
        </w:numPr>
        <w:spacing w:after="0"/>
        <w:jc w:val="both"/>
        <w:rPr>
          <w:rFonts w:ascii="Arial" w:eastAsia="Arial" w:hAnsi="Arial" w:cs="Arial"/>
        </w:rPr>
      </w:pPr>
      <w:r w:rsidRPr="74B55832">
        <w:rPr>
          <w:rFonts w:ascii="Arial" w:eastAsia="Arial" w:hAnsi="Arial" w:cs="Arial"/>
        </w:rPr>
        <w:t xml:space="preserve">when treatment is initiated or the dose is significantly changed </w:t>
      </w:r>
    </w:p>
    <w:p w14:paraId="7C29E193" w14:textId="4DB11CFA" w:rsidR="528C676C" w:rsidRDefault="528C676C" w:rsidP="74B55832">
      <w:pPr>
        <w:pStyle w:val="ListParagraph"/>
        <w:numPr>
          <w:ilvl w:val="0"/>
          <w:numId w:val="8"/>
        </w:numPr>
        <w:spacing w:after="0"/>
        <w:jc w:val="both"/>
        <w:rPr>
          <w:rFonts w:ascii="Arial" w:eastAsia="Arial" w:hAnsi="Arial" w:cs="Arial"/>
        </w:rPr>
      </w:pPr>
      <w:r w:rsidRPr="74B55832">
        <w:rPr>
          <w:rFonts w:ascii="Arial" w:eastAsia="Arial" w:hAnsi="Arial" w:cs="Arial"/>
        </w:rPr>
        <w:t xml:space="preserve">when the prescribed antipsychotic has a higher known risk of metabolic, prolactin-related, or cardiac adverse effects </w:t>
      </w:r>
    </w:p>
    <w:p w14:paraId="5E0E4E5A" w14:textId="3582F561" w:rsidR="528C676C" w:rsidRDefault="528C676C" w:rsidP="74B55832">
      <w:pPr>
        <w:pStyle w:val="ListParagraph"/>
        <w:numPr>
          <w:ilvl w:val="0"/>
          <w:numId w:val="8"/>
        </w:numPr>
        <w:spacing w:after="0"/>
        <w:jc w:val="both"/>
        <w:rPr>
          <w:rFonts w:ascii="Arial" w:eastAsia="Arial" w:hAnsi="Arial" w:cs="Arial"/>
        </w:rPr>
      </w:pPr>
      <w:r w:rsidRPr="74B55832">
        <w:rPr>
          <w:rFonts w:ascii="Arial" w:eastAsia="Arial" w:hAnsi="Arial" w:cs="Arial"/>
        </w:rPr>
        <w:t xml:space="preserve">when the service user has pre-existing cardiovascular, metabolic, endocrine, hepatic, or renal disease </w:t>
      </w:r>
    </w:p>
    <w:p w14:paraId="37779A4C" w14:textId="357B6278" w:rsidR="528C676C" w:rsidRDefault="528C676C" w:rsidP="74B55832">
      <w:pPr>
        <w:pStyle w:val="ListParagraph"/>
        <w:numPr>
          <w:ilvl w:val="0"/>
          <w:numId w:val="8"/>
        </w:numPr>
        <w:spacing w:after="0"/>
        <w:jc w:val="both"/>
        <w:rPr>
          <w:rFonts w:ascii="Arial" w:eastAsia="Arial" w:hAnsi="Arial" w:cs="Arial"/>
        </w:rPr>
      </w:pPr>
      <w:r w:rsidRPr="74B55832">
        <w:rPr>
          <w:rFonts w:ascii="Arial" w:eastAsia="Arial" w:hAnsi="Arial" w:cs="Arial"/>
        </w:rPr>
        <w:t xml:space="preserve">when clinically significant side effects emerge </w:t>
      </w:r>
    </w:p>
    <w:p w14:paraId="76CEFAE8" w14:textId="6FE3A62D" w:rsidR="528C676C" w:rsidRDefault="528C676C" w:rsidP="74B55832">
      <w:pPr>
        <w:pStyle w:val="ListParagraph"/>
        <w:numPr>
          <w:ilvl w:val="0"/>
          <w:numId w:val="8"/>
        </w:numPr>
        <w:spacing w:after="0"/>
        <w:jc w:val="both"/>
        <w:rPr>
          <w:rFonts w:ascii="Arial" w:eastAsia="Arial" w:hAnsi="Arial" w:cs="Arial"/>
        </w:rPr>
      </w:pPr>
      <w:r w:rsidRPr="74B55832">
        <w:rPr>
          <w:rFonts w:ascii="Arial" w:eastAsia="Arial" w:hAnsi="Arial" w:cs="Arial"/>
        </w:rPr>
        <w:t xml:space="preserve">when other medicines are prescribed that may alter cardiac, metabolic, or endocrine risk </w:t>
      </w:r>
    </w:p>
    <w:p w14:paraId="6EEF196B" w14:textId="1C6E38F6" w:rsidR="528C676C" w:rsidRDefault="528C676C" w:rsidP="74B55832">
      <w:pPr>
        <w:pStyle w:val="ListParagraph"/>
        <w:numPr>
          <w:ilvl w:val="0"/>
          <w:numId w:val="8"/>
        </w:numPr>
        <w:spacing w:after="0"/>
        <w:jc w:val="both"/>
        <w:rPr>
          <w:rFonts w:ascii="Arial" w:eastAsia="Arial" w:hAnsi="Arial" w:cs="Arial"/>
        </w:rPr>
      </w:pPr>
      <w:r w:rsidRPr="74B55832">
        <w:rPr>
          <w:rFonts w:ascii="Arial" w:eastAsia="Arial" w:hAnsi="Arial" w:cs="Arial"/>
        </w:rPr>
        <w:t xml:space="preserve">where the product licence requires specific post-injection observation or other monitoring </w:t>
      </w:r>
    </w:p>
    <w:p w14:paraId="4B8BFF05" w14:textId="40D16C2D" w:rsidR="003D3988" w:rsidRDefault="003D3988" w:rsidP="74B55832">
      <w:pPr>
        <w:pStyle w:val="ListParagraph"/>
        <w:numPr>
          <w:ilvl w:val="0"/>
          <w:numId w:val="8"/>
        </w:numPr>
        <w:spacing w:after="0"/>
        <w:jc w:val="both"/>
        <w:rPr>
          <w:rFonts w:ascii="Arial" w:eastAsia="Arial" w:hAnsi="Arial" w:cs="Arial"/>
        </w:rPr>
      </w:pPr>
      <w:r>
        <w:rPr>
          <w:rFonts w:ascii="Arial" w:eastAsia="Arial" w:hAnsi="Arial" w:cs="Arial"/>
        </w:rPr>
        <w:t>where on high dose antipsychotic therapy</w:t>
      </w:r>
    </w:p>
    <w:p w14:paraId="2F010108" w14:textId="3A2F8D40" w:rsidR="528C676C" w:rsidRDefault="528C676C" w:rsidP="74B55832">
      <w:pPr>
        <w:pStyle w:val="Heading3"/>
        <w:spacing w:before="281" w:after="281"/>
        <w:jc w:val="both"/>
        <w:rPr>
          <w:rFonts w:ascii="Arial" w:eastAsia="Arial" w:hAnsi="Arial" w:cs="Arial"/>
          <w:b/>
          <w:bCs/>
          <w:color w:val="000000" w:themeColor="text1"/>
          <w:sz w:val="22"/>
          <w:szCs w:val="22"/>
        </w:rPr>
      </w:pPr>
      <w:r w:rsidRPr="74B55832">
        <w:rPr>
          <w:rFonts w:ascii="Arial" w:eastAsia="Arial" w:hAnsi="Arial" w:cs="Arial"/>
          <w:b/>
          <w:bCs/>
          <w:color w:val="000000" w:themeColor="text1"/>
          <w:sz w:val="22"/>
          <w:szCs w:val="22"/>
        </w:rPr>
        <w:lastRenderedPageBreak/>
        <w:t>9.</w:t>
      </w:r>
      <w:r w:rsidR="00E25E0A">
        <w:rPr>
          <w:rFonts w:ascii="Arial" w:eastAsia="Arial" w:hAnsi="Arial" w:cs="Arial"/>
          <w:b/>
          <w:bCs/>
          <w:color w:val="000000" w:themeColor="text1"/>
          <w:sz w:val="22"/>
          <w:szCs w:val="22"/>
        </w:rPr>
        <w:t>3</w:t>
      </w:r>
      <w:r w:rsidRPr="74B55832">
        <w:rPr>
          <w:rFonts w:ascii="Arial" w:eastAsia="Arial" w:hAnsi="Arial" w:cs="Arial"/>
          <w:b/>
          <w:bCs/>
          <w:color w:val="000000" w:themeColor="text1"/>
          <w:sz w:val="22"/>
          <w:szCs w:val="22"/>
        </w:rPr>
        <w:t xml:space="preserve"> Abnormal results and escalation</w:t>
      </w:r>
    </w:p>
    <w:p w14:paraId="60B677A4" w14:textId="43954BEE" w:rsidR="528C676C" w:rsidRDefault="528C676C" w:rsidP="74B55832">
      <w:pPr>
        <w:spacing w:before="240" w:after="240"/>
        <w:jc w:val="both"/>
      </w:pPr>
      <w:r w:rsidRPr="74B55832">
        <w:rPr>
          <w:rFonts w:ascii="Arial" w:eastAsia="Arial" w:hAnsi="Arial" w:cs="Arial"/>
        </w:rPr>
        <w:t>Abnormal monitoring results, clinically significant deterioration, or concerning adverse effects must be reviewed promptly and escalated to the prescriber or other appropriate clinician.</w:t>
      </w:r>
    </w:p>
    <w:p w14:paraId="1080F4B1" w14:textId="1AD862B8" w:rsidR="528C676C" w:rsidRDefault="528C676C" w:rsidP="74B55832">
      <w:pPr>
        <w:spacing w:before="240" w:after="240"/>
        <w:jc w:val="both"/>
      </w:pPr>
      <w:r w:rsidRPr="74B55832">
        <w:rPr>
          <w:rFonts w:ascii="Arial" w:eastAsia="Arial" w:hAnsi="Arial" w:cs="Arial"/>
        </w:rPr>
        <w:t>The care plan must be updated where monitoring identifies new risk, abnormal results, or the need for intervention. This may include repeat testing, review of the antipsychotic regimen, referral to primary care or specialist services, treatment of the abnormality, or lifestyle support.</w:t>
      </w:r>
    </w:p>
    <w:p w14:paraId="100317DA" w14:textId="2D76E468" w:rsidR="528C676C" w:rsidRDefault="528C676C" w:rsidP="74B55832">
      <w:pPr>
        <w:spacing w:before="240" w:after="240"/>
        <w:jc w:val="both"/>
      </w:pPr>
      <w:r w:rsidRPr="74B55832">
        <w:rPr>
          <w:rFonts w:ascii="Arial" w:eastAsia="Arial" w:hAnsi="Arial" w:cs="Arial"/>
        </w:rPr>
        <w:t>Where urgent risk is identified, including significant cardiovascular symptoms, severe adverse effects, acute physical deterioration, or concerns following administration, the service user must be referred for same-day medical assessment in line with local escalation procedures.</w:t>
      </w:r>
    </w:p>
    <w:p w14:paraId="18964DC9" w14:textId="4138CAE3" w:rsidR="528C676C" w:rsidRDefault="528C676C" w:rsidP="74B55832">
      <w:pPr>
        <w:pStyle w:val="Heading3"/>
        <w:spacing w:before="281" w:after="281"/>
        <w:jc w:val="both"/>
        <w:rPr>
          <w:rFonts w:ascii="Arial" w:eastAsia="Arial" w:hAnsi="Arial" w:cs="Arial"/>
          <w:b/>
          <w:bCs/>
          <w:color w:val="000000" w:themeColor="text1"/>
          <w:sz w:val="22"/>
          <w:szCs w:val="22"/>
        </w:rPr>
      </w:pPr>
      <w:r w:rsidRPr="74B55832">
        <w:rPr>
          <w:rFonts w:ascii="Arial" w:eastAsia="Arial" w:hAnsi="Arial" w:cs="Arial"/>
          <w:b/>
          <w:bCs/>
          <w:color w:val="000000" w:themeColor="text1"/>
          <w:sz w:val="22"/>
          <w:szCs w:val="22"/>
        </w:rPr>
        <w:t>9.</w:t>
      </w:r>
      <w:r w:rsidR="00E25E0A">
        <w:rPr>
          <w:rFonts w:ascii="Arial" w:eastAsia="Arial" w:hAnsi="Arial" w:cs="Arial"/>
          <w:b/>
          <w:bCs/>
          <w:color w:val="000000" w:themeColor="text1"/>
          <w:sz w:val="22"/>
          <w:szCs w:val="22"/>
        </w:rPr>
        <w:t>4</w:t>
      </w:r>
      <w:r w:rsidRPr="74B55832">
        <w:rPr>
          <w:rFonts w:ascii="Arial" w:eastAsia="Arial" w:hAnsi="Arial" w:cs="Arial"/>
          <w:b/>
          <w:bCs/>
          <w:color w:val="000000" w:themeColor="text1"/>
          <w:sz w:val="22"/>
          <w:szCs w:val="22"/>
        </w:rPr>
        <w:t xml:space="preserve"> Documentation and shared responsibility</w:t>
      </w:r>
    </w:p>
    <w:p w14:paraId="31D0661A" w14:textId="0E916D7E" w:rsidR="528C676C" w:rsidRDefault="528C676C" w:rsidP="74B55832">
      <w:pPr>
        <w:spacing w:before="240" w:after="240"/>
        <w:jc w:val="both"/>
      </w:pPr>
      <w:r w:rsidRPr="74B55832">
        <w:rPr>
          <w:rFonts w:ascii="Arial" w:eastAsia="Arial" w:hAnsi="Arial" w:cs="Arial"/>
        </w:rPr>
        <w:t>All baseline and ongoing monitoring must be documented in the approved clinical record.</w:t>
      </w:r>
    </w:p>
    <w:p w14:paraId="369ED5A2" w14:textId="293F43EE" w:rsidR="528C676C" w:rsidRDefault="528C676C" w:rsidP="74B55832">
      <w:pPr>
        <w:spacing w:before="240" w:after="240"/>
        <w:jc w:val="both"/>
      </w:pPr>
      <w:r w:rsidRPr="74B55832">
        <w:rPr>
          <w:rFonts w:ascii="Arial" w:eastAsia="Arial" w:hAnsi="Arial" w:cs="Arial"/>
        </w:rPr>
        <w:t>Where responsibility for monitoring is shared across services, this must be clearly documented, including:</w:t>
      </w:r>
    </w:p>
    <w:p w14:paraId="79306898" w14:textId="12A19AD1" w:rsidR="528C676C" w:rsidRDefault="528C676C" w:rsidP="74B55832">
      <w:pPr>
        <w:pStyle w:val="ListParagraph"/>
        <w:numPr>
          <w:ilvl w:val="0"/>
          <w:numId w:val="7"/>
        </w:numPr>
        <w:spacing w:after="0"/>
        <w:jc w:val="both"/>
        <w:rPr>
          <w:rFonts w:ascii="Arial" w:eastAsia="Arial" w:hAnsi="Arial" w:cs="Arial"/>
        </w:rPr>
      </w:pPr>
      <w:r w:rsidRPr="74B55832">
        <w:rPr>
          <w:rFonts w:ascii="Arial" w:eastAsia="Arial" w:hAnsi="Arial" w:cs="Arial"/>
        </w:rPr>
        <w:t xml:space="preserve">which team is responsible for arranging each investigation </w:t>
      </w:r>
    </w:p>
    <w:p w14:paraId="192CB0B2" w14:textId="273617E3" w:rsidR="528C676C" w:rsidRDefault="528C676C" w:rsidP="74B55832">
      <w:pPr>
        <w:pStyle w:val="ListParagraph"/>
        <w:numPr>
          <w:ilvl w:val="0"/>
          <w:numId w:val="7"/>
        </w:numPr>
        <w:spacing w:after="0"/>
        <w:jc w:val="both"/>
        <w:rPr>
          <w:rFonts w:ascii="Arial" w:eastAsia="Arial" w:hAnsi="Arial" w:cs="Arial"/>
        </w:rPr>
      </w:pPr>
      <w:r w:rsidRPr="74B55832">
        <w:rPr>
          <w:rFonts w:ascii="Arial" w:eastAsia="Arial" w:hAnsi="Arial" w:cs="Arial"/>
        </w:rPr>
        <w:t xml:space="preserve">who is responsible for reviewing the result </w:t>
      </w:r>
    </w:p>
    <w:p w14:paraId="1B92D750" w14:textId="2521CF77" w:rsidR="528C676C" w:rsidRDefault="528C676C" w:rsidP="74B55832">
      <w:pPr>
        <w:pStyle w:val="ListParagraph"/>
        <w:numPr>
          <w:ilvl w:val="0"/>
          <w:numId w:val="7"/>
        </w:numPr>
        <w:spacing w:after="0"/>
        <w:jc w:val="both"/>
        <w:rPr>
          <w:rFonts w:ascii="Arial" w:eastAsia="Arial" w:hAnsi="Arial" w:cs="Arial"/>
        </w:rPr>
      </w:pPr>
      <w:r w:rsidRPr="74B55832">
        <w:rPr>
          <w:rFonts w:ascii="Arial" w:eastAsia="Arial" w:hAnsi="Arial" w:cs="Arial"/>
        </w:rPr>
        <w:t xml:space="preserve">who will communicate abnormal findings to the service user and relevant professionals </w:t>
      </w:r>
    </w:p>
    <w:p w14:paraId="3DA9F776" w14:textId="4530391B" w:rsidR="528C676C" w:rsidRDefault="528C676C" w:rsidP="74B55832">
      <w:pPr>
        <w:pStyle w:val="ListParagraph"/>
        <w:numPr>
          <w:ilvl w:val="0"/>
          <w:numId w:val="7"/>
        </w:numPr>
        <w:spacing w:after="0"/>
        <w:jc w:val="both"/>
        <w:rPr>
          <w:rFonts w:ascii="Arial" w:eastAsia="Arial" w:hAnsi="Arial" w:cs="Arial"/>
        </w:rPr>
      </w:pPr>
      <w:r w:rsidRPr="74B55832">
        <w:rPr>
          <w:rFonts w:ascii="Arial" w:eastAsia="Arial" w:hAnsi="Arial" w:cs="Arial"/>
        </w:rPr>
        <w:t xml:space="preserve">what action must be taken if monitoring is overdue, declined, or abnormal </w:t>
      </w:r>
    </w:p>
    <w:p w14:paraId="54252E37" w14:textId="557C16B9" w:rsidR="528C676C" w:rsidRDefault="528C676C" w:rsidP="74B55832">
      <w:pPr>
        <w:spacing w:before="240" w:after="240"/>
        <w:jc w:val="both"/>
      </w:pPr>
      <w:r w:rsidRPr="74B55832">
        <w:rPr>
          <w:rFonts w:ascii="Arial" w:eastAsia="Arial" w:hAnsi="Arial" w:cs="Arial"/>
        </w:rPr>
        <w:t>Failure to complete required monitoring must trigger follow-up and escalation in accordance with local clinical governance arrangements.</w:t>
      </w:r>
    </w:p>
    <w:p w14:paraId="50B58C3C" w14:textId="7C9E85CF" w:rsidR="74B55832" w:rsidRDefault="74B55832" w:rsidP="74B55832">
      <w:pPr>
        <w:jc w:val="both"/>
        <w:rPr>
          <w:rFonts w:ascii="Arial" w:eastAsia="Times New Roman" w:hAnsi="Arial" w:cs="Arial"/>
          <w:b/>
          <w:bCs/>
          <w:lang w:eastAsia="en-GB"/>
        </w:rPr>
      </w:pPr>
    </w:p>
    <w:p w14:paraId="10C41789" w14:textId="639A3BBC" w:rsidR="001B18DA" w:rsidRDefault="007F7401" w:rsidP="001B18DA">
      <w:pPr>
        <w:spacing w:after="0"/>
        <w:jc w:val="both"/>
      </w:pPr>
      <w:r>
        <w:rPr>
          <w:rFonts w:ascii="Arial" w:eastAsia="Times New Roman" w:hAnsi="Arial" w:cs="Arial"/>
          <w:b/>
          <w:bCs/>
          <w:lang w:eastAsia="en-GB"/>
        </w:rPr>
        <w:t>10</w:t>
      </w:r>
      <w:r w:rsidR="001B18DA">
        <w:rPr>
          <w:rFonts w:ascii="Arial" w:eastAsia="Times New Roman" w:hAnsi="Arial" w:cs="Arial"/>
          <w:b/>
          <w:bCs/>
          <w:lang w:eastAsia="en-GB"/>
        </w:rPr>
        <w:t xml:space="preserve">. </w:t>
      </w:r>
      <w:r w:rsidR="001B18DA" w:rsidRPr="53F5AB60">
        <w:rPr>
          <w:rFonts w:ascii="Arial" w:eastAsia="Arial" w:hAnsi="Arial" w:cs="Arial"/>
          <w:b/>
          <w:bCs/>
        </w:rPr>
        <w:t xml:space="preserve">Olanzapine </w:t>
      </w:r>
      <w:proofErr w:type="gramStart"/>
      <w:r w:rsidR="001B18DA" w:rsidRPr="53F5AB60">
        <w:rPr>
          <w:rFonts w:ascii="Arial" w:eastAsia="Arial" w:hAnsi="Arial" w:cs="Arial"/>
          <w:b/>
          <w:bCs/>
        </w:rPr>
        <w:t>Long Acting</w:t>
      </w:r>
      <w:proofErr w:type="gramEnd"/>
      <w:r w:rsidR="001B18DA" w:rsidRPr="53F5AB60">
        <w:rPr>
          <w:rFonts w:ascii="Arial" w:eastAsia="Arial" w:hAnsi="Arial" w:cs="Arial"/>
          <w:b/>
          <w:bCs/>
        </w:rPr>
        <w:t xml:space="preserve"> Injection (</w:t>
      </w:r>
      <w:proofErr w:type="spellStart"/>
      <w:r w:rsidR="001B18DA" w:rsidRPr="53F5AB60">
        <w:rPr>
          <w:rFonts w:ascii="Arial" w:eastAsia="Arial" w:hAnsi="Arial" w:cs="Arial"/>
          <w:b/>
          <w:bCs/>
        </w:rPr>
        <w:t>Zypadhera</w:t>
      </w:r>
      <w:proofErr w:type="spellEnd"/>
      <w:r w:rsidR="001B18DA" w:rsidRPr="53F5AB60">
        <w:rPr>
          <w:rFonts w:ascii="Arial" w:eastAsia="Arial" w:hAnsi="Arial" w:cs="Arial"/>
          <w:b/>
          <w:bCs/>
        </w:rPr>
        <w:t xml:space="preserve">®) </w:t>
      </w:r>
    </w:p>
    <w:p w14:paraId="4DC7A84D" w14:textId="77777777" w:rsidR="001B18DA" w:rsidRDefault="001B18DA" w:rsidP="001B18DA">
      <w:pPr>
        <w:spacing w:after="0"/>
        <w:jc w:val="both"/>
      </w:pPr>
      <w:r w:rsidRPr="53F5AB60">
        <w:rPr>
          <w:rFonts w:ascii="Arial" w:eastAsia="Arial" w:hAnsi="Arial" w:cs="Arial"/>
        </w:rPr>
        <w:t xml:space="preserve"> </w:t>
      </w:r>
    </w:p>
    <w:p w14:paraId="4B98EA82" w14:textId="3A116DDC" w:rsidR="00094AED" w:rsidRDefault="00094AED" w:rsidP="00094AED">
      <w:pPr>
        <w:spacing w:before="200" w:after="200"/>
        <w:jc w:val="both"/>
      </w:pPr>
      <w:r>
        <w:rPr>
          <w:rFonts w:ascii="Arial" w:eastAsia="Arial" w:hAnsi="Arial" w:cs="Arial"/>
          <w:b/>
          <w:bCs/>
        </w:rPr>
        <w:t xml:space="preserve">10.1 </w:t>
      </w:r>
      <w:r w:rsidRPr="53F5AB60">
        <w:rPr>
          <w:rFonts w:ascii="Arial" w:eastAsia="Arial" w:hAnsi="Arial" w:cs="Arial"/>
          <w:b/>
          <w:bCs/>
        </w:rPr>
        <w:t xml:space="preserve">Prescribing  </w:t>
      </w:r>
    </w:p>
    <w:p w14:paraId="7F908163" w14:textId="77777777" w:rsidR="001B18DA" w:rsidRDefault="001B18DA" w:rsidP="001B18DA">
      <w:pPr>
        <w:spacing w:after="0"/>
        <w:rPr>
          <w:rFonts w:ascii="Calibri" w:eastAsia="Calibri" w:hAnsi="Calibri" w:cs="Calibri"/>
        </w:rPr>
      </w:pPr>
      <w:r w:rsidRPr="575D1FF8">
        <w:rPr>
          <w:rFonts w:ascii="Arial" w:eastAsia="Arial" w:hAnsi="Arial" w:cs="Arial"/>
        </w:rPr>
        <w:t xml:space="preserve">Olanzapine </w:t>
      </w:r>
      <w:proofErr w:type="gramStart"/>
      <w:r w:rsidRPr="575D1FF8">
        <w:rPr>
          <w:rFonts w:ascii="Arial" w:eastAsia="Arial" w:hAnsi="Arial" w:cs="Arial"/>
        </w:rPr>
        <w:t>long acting</w:t>
      </w:r>
      <w:proofErr w:type="gramEnd"/>
      <w:r w:rsidRPr="575D1FF8">
        <w:rPr>
          <w:rFonts w:ascii="Arial" w:eastAsia="Arial" w:hAnsi="Arial" w:cs="Arial"/>
        </w:rPr>
        <w:t xml:space="preserve"> injection (OLAI) is an atypical antipsychotic licenced for the maintenance treatment of adult patients with schizophrenia sufficiently stabilised during acute treatment with oral olanzapine. </w:t>
      </w:r>
    </w:p>
    <w:p w14:paraId="65C0B6FD" w14:textId="77777777" w:rsidR="001B18DA" w:rsidRDefault="001B18DA" w:rsidP="001B18DA">
      <w:pPr>
        <w:spacing w:after="0"/>
        <w:rPr>
          <w:rFonts w:ascii="Arial" w:eastAsia="Arial" w:hAnsi="Arial" w:cs="Arial"/>
        </w:rPr>
      </w:pPr>
    </w:p>
    <w:p w14:paraId="2D38E3D9" w14:textId="77777777" w:rsidR="001B18DA" w:rsidRDefault="001B18DA" w:rsidP="001B18DA">
      <w:pPr>
        <w:spacing w:after="0"/>
        <w:rPr>
          <w:rFonts w:ascii="Calibri" w:eastAsia="Calibri" w:hAnsi="Calibri" w:cs="Calibri"/>
        </w:rPr>
      </w:pPr>
      <w:r w:rsidRPr="575D1FF8">
        <w:rPr>
          <w:rFonts w:ascii="Arial" w:eastAsia="Arial" w:hAnsi="Arial" w:cs="Arial"/>
        </w:rPr>
        <w:t>OLAI should not be used to treat patients with schizophrenia who are in an acutely agitated or severely psychotic state such that immediate symptom control is warranted.</w:t>
      </w:r>
    </w:p>
    <w:p w14:paraId="40334AA7" w14:textId="77777777" w:rsidR="001B18DA" w:rsidRDefault="001B18DA" w:rsidP="001B18DA">
      <w:pPr>
        <w:spacing w:before="200" w:after="200"/>
        <w:jc w:val="both"/>
        <w:rPr>
          <w:rFonts w:ascii="Arial" w:eastAsia="Arial" w:hAnsi="Arial" w:cs="Arial"/>
          <w:highlight w:val="yellow"/>
        </w:rPr>
      </w:pPr>
      <w:r w:rsidRPr="575D1FF8">
        <w:rPr>
          <w:rFonts w:ascii="Arial" w:eastAsia="Arial" w:hAnsi="Arial" w:cs="Arial"/>
        </w:rPr>
        <w:t xml:space="preserve">OLAI </w:t>
      </w:r>
      <w:r w:rsidRPr="575D1FF8">
        <w:rPr>
          <w:rFonts w:ascii="Arial" w:eastAsia="Arial" w:hAnsi="Arial" w:cs="Arial"/>
          <w:b/>
          <w:bCs/>
        </w:rPr>
        <w:t xml:space="preserve">must not be initiated if the service user is unlikely to be compliant with the mandatory monitoring and/or there is not appropriate healthcare facility to undertake the observations. </w:t>
      </w:r>
    </w:p>
    <w:p w14:paraId="799CB35E" w14:textId="61C14B61" w:rsidR="001B18DA" w:rsidRDefault="001B18DA" w:rsidP="001B18DA">
      <w:pPr>
        <w:spacing w:after="0"/>
        <w:rPr>
          <w:rFonts w:ascii="Arial" w:eastAsia="Arial" w:hAnsi="Arial" w:cs="Arial"/>
        </w:rPr>
      </w:pPr>
      <w:r w:rsidRPr="575D1FF8">
        <w:rPr>
          <w:rFonts w:ascii="Arial" w:eastAsia="Arial" w:hAnsi="Arial" w:cs="Arial"/>
        </w:rPr>
        <w:t xml:space="preserve">Before prescribing, patients must be advised of the risk of post injection syndrome and the need to be observed in a clinical or hospital setting for 3 hours after each injection for post administration observation. It must be made clear to the patient that this requirement will continue for as long as they remain on this treatment. The monitoring is mandatory after every </w:t>
      </w:r>
      <w:proofErr w:type="gramStart"/>
      <w:r w:rsidRPr="575D1FF8">
        <w:rPr>
          <w:rFonts w:ascii="Arial" w:eastAsia="Arial" w:hAnsi="Arial" w:cs="Arial"/>
        </w:rPr>
        <w:t>dose,</w:t>
      </w:r>
      <w:proofErr w:type="gramEnd"/>
      <w:r w:rsidRPr="575D1FF8">
        <w:rPr>
          <w:rFonts w:ascii="Arial" w:eastAsia="Arial" w:hAnsi="Arial" w:cs="Arial"/>
        </w:rPr>
        <w:t xml:space="preserve"> therefore the service user cannot opt out by signing a waiver form or similar.</w:t>
      </w:r>
    </w:p>
    <w:p w14:paraId="1CA60A0D" w14:textId="77777777" w:rsidR="00DF2B74" w:rsidRDefault="00DF2B74" w:rsidP="00DF2B74">
      <w:pPr>
        <w:spacing w:after="0"/>
        <w:jc w:val="both"/>
      </w:pPr>
      <w:r w:rsidRPr="53F5AB60">
        <w:rPr>
          <w:rFonts w:ascii="Arial" w:eastAsia="Arial" w:hAnsi="Arial" w:cs="Arial"/>
        </w:rPr>
        <w:t xml:space="preserve">After administering the </w:t>
      </w:r>
      <w:proofErr w:type="gramStart"/>
      <w:r w:rsidRPr="53F5AB60">
        <w:rPr>
          <w:rFonts w:ascii="Arial" w:eastAsia="Arial" w:hAnsi="Arial" w:cs="Arial"/>
        </w:rPr>
        <w:t>injection</w:t>
      </w:r>
      <w:proofErr w:type="gramEnd"/>
      <w:r w:rsidRPr="53F5AB60">
        <w:rPr>
          <w:rFonts w:ascii="Arial" w:eastAsia="Arial" w:hAnsi="Arial" w:cs="Arial"/>
        </w:rPr>
        <w:t xml:space="preserve"> the nurse / doctor must check that the patient has a </w:t>
      </w:r>
      <w:proofErr w:type="spellStart"/>
      <w:r w:rsidRPr="53F5AB60">
        <w:rPr>
          <w:rFonts w:ascii="Arial" w:eastAsia="Arial" w:hAnsi="Arial" w:cs="Arial"/>
        </w:rPr>
        <w:t>Zypadhera</w:t>
      </w:r>
      <w:proofErr w:type="spellEnd"/>
      <w:r w:rsidRPr="53F5AB60">
        <w:rPr>
          <w:rFonts w:ascii="Arial" w:eastAsia="Arial" w:hAnsi="Arial" w:cs="Arial"/>
        </w:rPr>
        <w:t xml:space="preserve">® patient information card. This card contains a record of the injection and </w:t>
      </w:r>
      <w:r w:rsidRPr="53F5AB60">
        <w:rPr>
          <w:rFonts w:ascii="Arial" w:eastAsia="Arial" w:hAnsi="Arial" w:cs="Arial"/>
        </w:rPr>
        <w:lastRenderedPageBreak/>
        <w:t xml:space="preserve">important safety information for the patient on post-injection adverse events. All patients should be issued with a card if they are not already carrying one. </w:t>
      </w:r>
    </w:p>
    <w:p w14:paraId="28DC4414" w14:textId="77777777" w:rsidR="00DF2B74" w:rsidRDefault="00DF2B74" w:rsidP="00DF2B74">
      <w:pPr>
        <w:spacing w:after="0"/>
        <w:jc w:val="both"/>
        <w:rPr>
          <w:rFonts w:ascii="Arial" w:eastAsia="Arial" w:hAnsi="Arial" w:cs="Arial"/>
        </w:rPr>
      </w:pPr>
    </w:p>
    <w:p w14:paraId="252C8550" w14:textId="77777777" w:rsidR="00DF2B74" w:rsidRDefault="00DF2B74" w:rsidP="00DF2B74">
      <w:pPr>
        <w:spacing w:after="0"/>
        <w:jc w:val="both"/>
        <w:rPr>
          <w:rFonts w:ascii="Arial" w:eastAsia="Arial" w:hAnsi="Arial" w:cs="Arial"/>
        </w:rPr>
      </w:pPr>
      <w:r w:rsidRPr="53F5AB60">
        <w:rPr>
          <w:rFonts w:ascii="Arial" w:eastAsia="Arial" w:hAnsi="Arial" w:cs="Arial"/>
        </w:rPr>
        <w:t>Detailed information on this monograph including initiation schedule is available via electronic medicines compound website (</w:t>
      </w:r>
      <w:proofErr w:type="spellStart"/>
      <w:r w:rsidRPr="53F5AB60">
        <w:rPr>
          <w:rFonts w:ascii="Arial" w:eastAsia="Arial" w:hAnsi="Arial" w:cs="Arial"/>
        </w:rPr>
        <w:t>eMC</w:t>
      </w:r>
      <w:proofErr w:type="spellEnd"/>
      <w:r w:rsidRPr="53F5AB60">
        <w:rPr>
          <w:rFonts w:ascii="Arial" w:eastAsia="Arial" w:hAnsi="Arial" w:cs="Arial"/>
        </w:rPr>
        <w:t>)</w:t>
      </w:r>
    </w:p>
    <w:p w14:paraId="02E56BC3" w14:textId="77777777" w:rsidR="00E9251B" w:rsidRDefault="00E9251B" w:rsidP="001B18DA">
      <w:pPr>
        <w:spacing w:after="0"/>
        <w:rPr>
          <w:rFonts w:ascii="Arial" w:eastAsia="Arial" w:hAnsi="Arial" w:cs="Arial"/>
        </w:rPr>
      </w:pPr>
    </w:p>
    <w:p w14:paraId="7C19A00F" w14:textId="1D05CF10" w:rsidR="001B18DA" w:rsidRDefault="001B18DA" w:rsidP="001B18DA">
      <w:pPr>
        <w:spacing w:after="0"/>
        <w:rPr>
          <w:rFonts w:ascii="Arial" w:eastAsia="Arial" w:hAnsi="Arial" w:cs="Arial"/>
        </w:rPr>
      </w:pPr>
      <w:r w:rsidRPr="575D1FF8">
        <w:rPr>
          <w:rFonts w:ascii="Arial" w:eastAsia="Arial" w:hAnsi="Arial" w:cs="Arial"/>
        </w:rPr>
        <w:t>Special care must be taken to apply appropriate injection technique. OLAI is</w:t>
      </w:r>
      <w:r w:rsidRPr="575D1FF8">
        <w:rPr>
          <w:rFonts w:ascii="Arial" w:eastAsia="Arial" w:hAnsi="Arial" w:cs="Arial"/>
          <w:b/>
          <w:bCs/>
        </w:rPr>
        <w:t xml:space="preserve"> indicated for intramuscular use only</w:t>
      </w:r>
      <w:r w:rsidRPr="575D1FF8">
        <w:rPr>
          <w:rFonts w:ascii="Arial" w:eastAsia="Arial" w:hAnsi="Arial" w:cs="Arial"/>
        </w:rPr>
        <w:t xml:space="preserve">. </w:t>
      </w:r>
      <w:r w:rsidRPr="575D1FF8">
        <w:rPr>
          <w:rFonts w:ascii="Arial" w:eastAsia="Arial" w:hAnsi="Arial" w:cs="Arial"/>
          <w:b/>
          <w:bCs/>
        </w:rPr>
        <w:t xml:space="preserve">Must not be administered intravenously or subcutaneously. </w:t>
      </w:r>
    </w:p>
    <w:p w14:paraId="7E1E64BE" w14:textId="77777777" w:rsidR="001B18DA" w:rsidRDefault="001B18DA" w:rsidP="001B18DA">
      <w:pPr>
        <w:spacing w:after="0"/>
        <w:jc w:val="both"/>
        <w:rPr>
          <w:rFonts w:ascii="Arial" w:eastAsia="Arial" w:hAnsi="Arial" w:cs="Arial"/>
        </w:rPr>
      </w:pPr>
    </w:p>
    <w:p w14:paraId="6075E442" w14:textId="77777777" w:rsidR="001B18DA" w:rsidRDefault="001B18DA" w:rsidP="001B18DA">
      <w:pPr>
        <w:spacing w:before="200" w:after="200"/>
        <w:jc w:val="both"/>
      </w:pPr>
      <w:r w:rsidRPr="575D1FF8">
        <w:rPr>
          <w:rFonts w:ascii="Arial" w:eastAsia="Arial" w:hAnsi="Arial" w:cs="Arial"/>
        </w:rPr>
        <w:t xml:space="preserve">OLAI is </w:t>
      </w:r>
      <w:r w:rsidRPr="575D1FF8">
        <w:rPr>
          <w:rFonts w:ascii="Arial" w:eastAsia="Arial" w:hAnsi="Arial" w:cs="Arial"/>
          <w:b/>
          <w:bCs/>
        </w:rPr>
        <w:t>non-formulary</w:t>
      </w:r>
      <w:r w:rsidRPr="575D1FF8">
        <w:rPr>
          <w:rFonts w:ascii="Arial" w:eastAsia="Arial" w:hAnsi="Arial" w:cs="Arial"/>
        </w:rPr>
        <w:t xml:space="preserve"> which means that its use within the Trust has not been approved and it will not be prescribed within associated North East London partners. </w:t>
      </w:r>
    </w:p>
    <w:p w14:paraId="4600FE38" w14:textId="77777777" w:rsidR="00DF1EDE" w:rsidRDefault="00DF1EDE" w:rsidP="00DF1EDE">
      <w:pPr>
        <w:spacing w:before="200" w:after="200"/>
        <w:jc w:val="both"/>
        <w:rPr>
          <w:rFonts w:ascii="Arial" w:eastAsia="Arial" w:hAnsi="Arial" w:cs="Arial"/>
        </w:rPr>
      </w:pPr>
      <w:r w:rsidRPr="53F5AB60">
        <w:rPr>
          <w:rFonts w:ascii="Arial" w:eastAsia="Arial" w:hAnsi="Arial" w:cs="Arial"/>
        </w:rPr>
        <w:t xml:space="preserve">If OLAI is to be initiated within ELFT, the consultant must complete a “Request to use a non-formulary medicine” initiation form which must then be approved by the Chief Pharmacist or Medical Director. Patients transferred from another Trust may continue to be prescribed OLAI. A “Request to use a non-formulary medicine” continuation form must be completed. </w:t>
      </w:r>
    </w:p>
    <w:p w14:paraId="417E3322" w14:textId="666E7190" w:rsidR="00DF1EDE" w:rsidRDefault="00DF1EDE" w:rsidP="00DF1EDE">
      <w:pPr>
        <w:spacing w:after="0"/>
        <w:jc w:val="both"/>
        <w:rPr>
          <w:rFonts w:ascii="Arial" w:eastAsia="Arial" w:hAnsi="Arial" w:cs="Arial"/>
        </w:rPr>
      </w:pPr>
      <w:r w:rsidRPr="575D1FF8">
        <w:rPr>
          <w:rFonts w:ascii="Arial" w:eastAsia="Arial" w:hAnsi="Arial" w:cs="Arial"/>
        </w:rPr>
        <w:t xml:space="preserve">OLAI initiation/continuation form must be signed off prior completing a prescription. </w:t>
      </w:r>
      <w:r>
        <w:rPr>
          <w:rFonts w:ascii="Arial" w:eastAsia="Arial" w:hAnsi="Arial" w:cs="Arial"/>
        </w:rPr>
        <w:t>Refer to Appendix A.</w:t>
      </w:r>
    </w:p>
    <w:p w14:paraId="19984580" w14:textId="77777777" w:rsidR="002F3C3B" w:rsidRDefault="00DF1EDE" w:rsidP="002F3C3B">
      <w:pPr>
        <w:spacing w:after="0"/>
        <w:jc w:val="both"/>
        <w:rPr>
          <w:rFonts w:ascii="Arial" w:eastAsia="Arial" w:hAnsi="Arial" w:cs="Arial"/>
        </w:rPr>
      </w:pPr>
      <w:r w:rsidRPr="575D1FF8">
        <w:rPr>
          <w:rFonts w:ascii="Arial" w:eastAsia="Arial" w:hAnsi="Arial" w:cs="Arial"/>
        </w:rPr>
        <w:t xml:space="preserve">Consideration should be given to arrangements for administration and post injection observation with the relevant community team and must be specified in the </w:t>
      </w:r>
      <w:proofErr w:type="gramStart"/>
      <w:r w:rsidRPr="575D1FF8">
        <w:rPr>
          <w:rFonts w:ascii="Arial" w:eastAsia="Arial" w:hAnsi="Arial" w:cs="Arial"/>
        </w:rPr>
        <w:t>consultants</w:t>
      </w:r>
      <w:proofErr w:type="gramEnd"/>
      <w:r w:rsidRPr="575D1FF8">
        <w:rPr>
          <w:rFonts w:ascii="Arial" w:eastAsia="Arial" w:hAnsi="Arial" w:cs="Arial"/>
        </w:rPr>
        <w:t xml:space="preserve"> application to initiate treatment. </w:t>
      </w:r>
      <w:r w:rsidR="002F3C3B" w:rsidRPr="575D1FF8">
        <w:rPr>
          <w:rFonts w:ascii="Arial" w:eastAsia="Arial" w:hAnsi="Arial" w:cs="Arial"/>
        </w:rPr>
        <w:t xml:space="preserve">If post discharge plans to comply with post injection observation cannot be assured, the application will not be approved. </w:t>
      </w:r>
    </w:p>
    <w:p w14:paraId="25C2ABE4" w14:textId="77777777" w:rsidR="001B18DA" w:rsidRDefault="001B18DA" w:rsidP="001B18DA">
      <w:pPr>
        <w:spacing w:before="200" w:after="200"/>
        <w:jc w:val="both"/>
      </w:pPr>
      <w:r w:rsidRPr="53F5AB60">
        <w:rPr>
          <w:rFonts w:ascii="Arial" w:eastAsia="Arial" w:hAnsi="Arial" w:cs="Arial"/>
        </w:rPr>
        <w:t xml:space="preserve">Patients who have had an unsuccessful trial of a typical antipsychotic depot due to poor response or tolerability should be trialled on an alternative atypical antipsychotic before considering olanzapine LAI. </w:t>
      </w:r>
    </w:p>
    <w:p w14:paraId="68E748EC" w14:textId="77777777" w:rsidR="001B18DA" w:rsidRDefault="001B18DA" w:rsidP="001B18DA">
      <w:pPr>
        <w:spacing w:before="200" w:after="200"/>
        <w:jc w:val="both"/>
        <w:rPr>
          <w:rFonts w:ascii="Arial" w:eastAsia="Arial" w:hAnsi="Arial" w:cs="Arial"/>
          <w:b/>
          <w:bCs/>
        </w:rPr>
      </w:pPr>
    </w:p>
    <w:p w14:paraId="0BE56340" w14:textId="09296003" w:rsidR="001B18DA" w:rsidRDefault="00C0095A" w:rsidP="001B18DA">
      <w:pPr>
        <w:spacing w:before="200" w:after="200"/>
        <w:jc w:val="both"/>
      </w:pPr>
      <w:r>
        <w:rPr>
          <w:rFonts w:ascii="Arial" w:eastAsia="Arial" w:hAnsi="Arial" w:cs="Arial"/>
          <w:b/>
          <w:bCs/>
        </w:rPr>
        <w:t xml:space="preserve">10.2 </w:t>
      </w:r>
      <w:r w:rsidR="00953F27">
        <w:rPr>
          <w:rFonts w:ascii="Arial" w:eastAsia="Arial" w:hAnsi="Arial" w:cs="Arial"/>
          <w:b/>
          <w:bCs/>
        </w:rPr>
        <w:t xml:space="preserve">Monitoring and </w:t>
      </w:r>
      <w:r w:rsidR="001B18DA" w:rsidRPr="53F5AB60">
        <w:rPr>
          <w:rFonts w:ascii="Arial" w:eastAsia="Arial" w:hAnsi="Arial" w:cs="Arial"/>
          <w:b/>
          <w:bCs/>
        </w:rPr>
        <w:t xml:space="preserve">Post injection syndrome </w:t>
      </w:r>
    </w:p>
    <w:p w14:paraId="7A1D35BC" w14:textId="616A7D9A" w:rsidR="001B18DA" w:rsidRDefault="001B18DA" w:rsidP="001B18DA">
      <w:pPr>
        <w:spacing w:before="200" w:after="200"/>
        <w:jc w:val="both"/>
      </w:pPr>
      <w:r w:rsidRPr="53F5AB60">
        <w:rPr>
          <w:rFonts w:ascii="Arial" w:eastAsia="Arial" w:hAnsi="Arial" w:cs="Arial"/>
        </w:rPr>
        <w:t>Although the exact mechanism remains unknown, the signs and symptoms are consistent with those of olanzapine overdose. They include sedation and/or delirium (confusion, disorientation, agitation, anxiety and other cognitive impairment), extrapyramidal symptoms, dysarthria, ataxia, aggression, dizziness, weakness, hypertension and convulsion.</w:t>
      </w:r>
    </w:p>
    <w:p w14:paraId="4DA362EF" w14:textId="70FDFFD9" w:rsidR="001B18DA" w:rsidRDefault="003D3988" w:rsidP="001B18DA">
      <w:pPr>
        <w:spacing w:before="200" w:after="200"/>
        <w:jc w:val="both"/>
        <w:rPr>
          <w:rFonts w:ascii="Arial" w:eastAsia="Arial" w:hAnsi="Arial" w:cs="Arial"/>
        </w:rPr>
      </w:pPr>
      <w:r>
        <w:rPr>
          <w:rFonts w:ascii="Arial" w:eastAsia="Arial" w:hAnsi="Arial" w:cs="Arial"/>
        </w:rPr>
        <w:t xml:space="preserve">A qualified nurse must complete the morning </w:t>
      </w:r>
      <w:r w:rsidR="00953F27">
        <w:rPr>
          <w:rFonts w:ascii="Arial" w:eastAsia="Arial" w:hAnsi="Arial" w:cs="Arial"/>
        </w:rPr>
        <w:t xml:space="preserve">after each injection. </w:t>
      </w:r>
      <w:r w:rsidR="00FA7756">
        <w:rPr>
          <w:rFonts w:ascii="Arial" w:eastAsia="Arial" w:hAnsi="Arial" w:cs="Arial"/>
        </w:rPr>
        <w:t xml:space="preserve">Refer to Appendix </w:t>
      </w:r>
      <w:r>
        <w:rPr>
          <w:rFonts w:ascii="Arial" w:eastAsia="Arial" w:hAnsi="Arial" w:cs="Arial"/>
        </w:rPr>
        <w:t>2</w:t>
      </w:r>
      <w:r w:rsidR="00FA7756">
        <w:rPr>
          <w:rFonts w:ascii="Arial" w:eastAsia="Arial" w:hAnsi="Arial" w:cs="Arial"/>
        </w:rPr>
        <w:t xml:space="preserve">. </w:t>
      </w:r>
      <w:r w:rsidR="001B18DA" w:rsidRPr="53F5AB60">
        <w:rPr>
          <w:rFonts w:ascii="Arial" w:eastAsia="Arial" w:hAnsi="Arial" w:cs="Arial"/>
        </w:rPr>
        <w:t xml:space="preserve">In most cases, initial signs and symptoms appeared within 1 hour following injection </w:t>
      </w:r>
      <w:proofErr w:type="gramStart"/>
      <w:r w:rsidR="001B18DA" w:rsidRPr="53F5AB60">
        <w:rPr>
          <w:rFonts w:ascii="Arial" w:eastAsia="Arial" w:hAnsi="Arial" w:cs="Arial"/>
        </w:rPr>
        <w:t>and in all cases</w:t>
      </w:r>
      <w:proofErr w:type="gramEnd"/>
      <w:r w:rsidR="001B18DA" w:rsidRPr="53F5AB60">
        <w:rPr>
          <w:rFonts w:ascii="Arial" w:eastAsia="Arial" w:hAnsi="Arial" w:cs="Arial"/>
        </w:rPr>
        <w:t xml:space="preserve"> full recovery was reported to have occurred within 24 - 72 hours after injection. </w:t>
      </w:r>
    </w:p>
    <w:p w14:paraId="23EB6753" w14:textId="7BA88643" w:rsidR="00953F27" w:rsidRPr="00673A98" w:rsidRDefault="00953F27" w:rsidP="001B18DA">
      <w:pPr>
        <w:spacing w:before="200" w:after="200"/>
        <w:jc w:val="both"/>
        <w:rPr>
          <w:rFonts w:ascii="Arial" w:eastAsia="Calibri" w:hAnsi="Arial" w:cs="Arial"/>
        </w:rPr>
      </w:pPr>
      <w:r w:rsidRPr="00673A98">
        <w:rPr>
          <w:rFonts w:ascii="Arial" w:eastAsia="Arial" w:hAnsi="Arial" w:cs="Arial"/>
        </w:rPr>
        <w:t xml:space="preserve">The </w:t>
      </w:r>
      <w:r w:rsidR="00673A98">
        <w:rPr>
          <w:rFonts w:ascii="Arial" w:eastAsia="Calibri" w:hAnsi="Arial" w:cs="Arial"/>
        </w:rPr>
        <w:t>o</w:t>
      </w:r>
      <w:r w:rsidRPr="00673A98">
        <w:rPr>
          <w:rFonts w:ascii="Arial" w:eastAsia="Calibri" w:hAnsi="Arial" w:cs="Arial"/>
        </w:rPr>
        <w:t>bservation form for post injection syndrome</w:t>
      </w:r>
      <w:r w:rsidR="00673A98">
        <w:rPr>
          <w:rFonts w:ascii="Arial" w:eastAsia="Calibri" w:hAnsi="Arial" w:cs="Arial"/>
        </w:rPr>
        <w:t xml:space="preserve"> once completed</w:t>
      </w:r>
      <w:r w:rsidRPr="00673A98">
        <w:rPr>
          <w:rFonts w:ascii="Arial" w:eastAsia="Calibri" w:hAnsi="Arial" w:cs="Arial"/>
        </w:rPr>
        <w:t xml:space="preserve"> should be uploaded into RIO </w:t>
      </w:r>
      <w:r w:rsidR="00673A98" w:rsidRPr="00673A98">
        <w:rPr>
          <w:rFonts w:ascii="Arial" w:eastAsia="Calibri" w:hAnsi="Arial" w:cs="Arial"/>
        </w:rPr>
        <w:t>documents for reference.</w:t>
      </w:r>
    </w:p>
    <w:p w14:paraId="10174B8F" w14:textId="17C60CF2" w:rsidR="001B18DA" w:rsidRDefault="001B18DA" w:rsidP="001B18DA">
      <w:pPr>
        <w:spacing w:before="200" w:after="200"/>
        <w:jc w:val="both"/>
        <w:rPr>
          <w:rFonts w:ascii="Arial" w:eastAsia="Arial" w:hAnsi="Arial" w:cs="Arial"/>
        </w:rPr>
      </w:pPr>
      <w:r w:rsidRPr="53F5AB60">
        <w:rPr>
          <w:rFonts w:ascii="Arial" w:eastAsia="Arial" w:hAnsi="Arial" w:cs="Arial"/>
        </w:rPr>
        <w:t>For the remainder of the day after injection, patients should be advised to be vigilant for signs and symptoms of overdose secondary to post-injection adverse reactions, be able to obtain assistance if needed, and should not drive or operate machinery.</w:t>
      </w:r>
    </w:p>
    <w:p w14:paraId="4A733536" w14:textId="77777777" w:rsidR="00E9251B" w:rsidRDefault="00E9251B" w:rsidP="00E9251B">
      <w:pPr>
        <w:spacing w:before="200" w:after="200"/>
        <w:jc w:val="both"/>
        <w:rPr>
          <w:rFonts w:ascii="Arial" w:eastAsia="Arial" w:hAnsi="Arial" w:cs="Arial"/>
          <w:highlight w:val="yellow"/>
        </w:rPr>
      </w:pPr>
      <w:r w:rsidRPr="575D1FF8">
        <w:rPr>
          <w:rFonts w:ascii="Arial" w:eastAsia="Arial" w:hAnsi="Arial" w:cs="Arial"/>
        </w:rPr>
        <w:t xml:space="preserve">OLAI </w:t>
      </w:r>
      <w:r w:rsidRPr="575D1FF8">
        <w:rPr>
          <w:rFonts w:ascii="Arial" w:eastAsia="Arial" w:hAnsi="Arial" w:cs="Arial"/>
          <w:b/>
          <w:bCs/>
        </w:rPr>
        <w:t xml:space="preserve">must not proceed and/or continued when mandatory safety requirements cannot be met at any time during treatment. </w:t>
      </w:r>
      <w:r w:rsidRPr="575D1FF8">
        <w:rPr>
          <w:rFonts w:ascii="Arial" w:eastAsia="Arial" w:hAnsi="Arial" w:cs="Arial"/>
        </w:rPr>
        <w:t xml:space="preserve"> </w:t>
      </w:r>
    </w:p>
    <w:p w14:paraId="40CD2C63" w14:textId="77777777" w:rsidR="00E9251B" w:rsidRDefault="00E9251B" w:rsidP="00E9251B">
      <w:pPr>
        <w:spacing w:before="200" w:after="200"/>
        <w:jc w:val="both"/>
        <w:rPr>
          <w:rFonts w:ascii="Arial" w:eastAsia="Arial" w:hAnsi="Arial" w:cs="Arial"/>
          <w:highlight w:val="yellow"/>
        </w:rPr>
      </w:pPr>
      <w:r w:rsidRPr="575D1FF8">
        <w:rPr>
          <w:rFonts w:ascii="Arial" w:eastAsia="Arial" w:hAnsi="Arial" w:cs="Arial"/>
        </w:rPr>
        <w:t xml:space="preserve">A medical review should be triggered at any point where the service users </w:t>
      </w:r>
      <w:proofErr w:type="gramStart"/>
      <w:r w:rsidRPr="575D1FF8">
        <w:rPr>
          <w:rFonts w:ascii="Arial" w:eastAsia="Arial" w:hAnsi="Arial" w:cs="Arial"/>
        </w:rPr>
        <w:t>refuses</w:t>
      </w:r>
      <w:proofErr w:type="gramEnd"/>
      <w:r w:rsidRPr="575D1FF8">
        <w:rPr>
          <w:rFonts w:ascii="Arial" w:eastAsia="Arial" w:hAnsi="Arial" w:cs="Arial"/>
        </w:rPr>
        <w:t xml:space="preserve"> monitoring. Alternative treatments should be considered at this point. </w:t>
      </w:r>
    </w:p>
    <w:p w14:paraId="1A2CAEA7" w14:textId="77777777" w:rsidR="00E9251B" w:rsidRDefault="00E9251B" w:rsidP="00E9251B">
      <w:pPr>
        <w:spacing w:before="240" w:after="240"/>
        <w:jc w:val="both"/>
      </w:pPr>
      <w:r w:rsidRPr="575D1FF8">
        <w:rPr>
          <w:rFonts w:ascii="Arial" w:eastAsia="Arial" w:hAnsi="Arial" w:cs="Arial"/>
        </w:rPr>
        <w:lastRenderedPageBreak/>
        <w:t>If a service user chooses to leave the facility after receiving their injection, clinic staff must notify the clinical team without delay, and a review of the care plan should be considered.</w:t>
      </w:r>
      <w:r>
        <w:rPr>
          <w:rFonts w:ascii="Arial" w:eastAsia="Arial" w:hAnsi="Arial" w:cs="Arial"/>
        </w:rPr>
        <w:t xml:space="preserve"> </w:t>
      </w:r>
      <w:r w:rsidRPr="575D1FF8">
        <w:rPr>
          <w:rFonts w:ascii="Arial" w:eastAsia="Arial" w:hAnsi="Arial" w:cs="Arial"/>
        </w:rPr>
        <w:t>A minimum of one follow</w:t>
      </w:r>
      <w:r>
        <w:noBreakHyphen/>
      </w:r>
      <w:r w:rsidRPr="575D1FF8">
        <w:rPr>
          <w:rFonts w:ascii="Arial" w:eastAsia="Arial" w:hAnsi="Arial" w:cs="Arial"/>
        </w:rPr>
        <w:t>up telephone call must be completed within 1–3 hours to confirm the service user’s wellbeing. An incident report is required in all such cases.</w:t>
      </w:r>
    </w:p>
    <w:p w14:paraId="2DEBCF0F" w14:textId="77777777" w:rsidR="00E9251B" w:rsidRDefault="00E9251B" w:rsidP="001B18DA">
      <w:pPr>
        <w:spacing w:before="200" w:after="200"/>
        <w:jc w:val="both"/>
      </w:pPr>
    </w:p>
    <w:p w14:paraId="1FF57593" w14:textId="77777777" w:rsidR="00C0095A" w:rsidRDefault="00C0095A" w:rsidP="001B18DA">
      <w:pPr>
        <w:spacing w:after="0"/>
        <w:ind w:right="-154"/>
        <w:rPr>
          <w:rFonts w:ascii="Arial" w:eastAsia="Arial" w:hAnsi="Arial" w:cs="Arial"/>
        </w:rPr>
      </w:pPr>
    </w:p>
    <w:p w14:paraId="26DCF13A" w14:textId="77777777" w:rsidR="00C0095A" w:rsidRPr="00483FF2" w:rsidRDefault="00C0095A" w:rsidP="00C0095A">
      <w:pPr>
        <w:jc w:val="both"/>
        <w:rPr>
          <w:rFonts w:ascii="Arial" w:eastAsia="Times New Roman" w:hAnsi="Arial" w:cs="Arial"/>
          <w:b/>
          <w:bCs/>
          <w:lang w:eastAsia="en-GB"/>
        </w:rPr>
      </w:pPr>
      <w:r>
        <w:rPr>
          <w:rFonts w:ascii="Arial" w:eastAsia="Times New Roman" w:hAnsi="Arial" w:cs="Arial"/>
          <w:b/>
          <w:bCs/>
          <w:lang w:eastAsia="en-GB"/>
        </w:rPr>
        <w:t xml:space="preserve">11. Resources and </w:t>
      </w:r>
      <w:r w:rsidRPr="00483FF2">
        <w:rPr>
          <w:rFonts w:ascii="Arial" w:eastAsia="Times New Roman" w:hAnsi="Arial" w:cs="Arial"/>
          <w:b/>
          <w:bCs/>
          <w:lang w:eastAsia="en-GB"/>
        </w:rPr>
        <w:t xml:space="preserve">References </w:t>
      </w:r>
    </w:p>
    <w:p w14:paraId="051EF79F" w14:textId="77777777" w:rsidR="00C0095A" w:rsidRDefault="00C0095A" w:rsidP="00C0095A">
      <w:pPr>
        <w:spacing w:before="71"/>
        <w:rPr>
          <w:rFonts w:ascii="Arial" w:eastAsia="Arial" w:hAnsi="Arial" w:cs="Arial"/>
        </w:rPr>
      </w:pPr>
      <w:r w:rsidRPr="00D64D89">
        <w:rPr>
          <w:rFonts w:ascii="Arial" w:eastAsia="Arial" w:hAnsi="Arial" w:cs="Arial"/>
        </w:rPr>
        <w:t xml:space="preserve">Royal Pharmaceutical Society &amp; Royal College of Nursing (2019) </w:t>
      </w:r>
      <w:r w:rsidRPr="00D64D89">
        <w:rPr>
          <w:rFonts w:ascii="Arial" w:eastAsia="Arial" w:hAnsi="Arial" w:cs="Arial"/>
          <w:i/>
          <w:iCs/>
        </w:rPr>
        <w:t>Professional guidance on the administration of medicines in healthcare settings</w:t>
      </w:r>
      <w:r w:rsidRPr="00D64D89">
        <w:rPr>
          <w:rFonts w:ascii="Arial" w:eastAsia="Arial" w:hAnsi="Arial" w:cs="Arial"/>
        </w:rPr>
        <w:t xml:space="preserve">. January 2019. Available at: </w:t>
      </w:r>
      <w:hyperlink r:id="rId12" w:history="1">
        <w:r w:rsidRPr="00D510FC">
          <w:rPr>
            <w:rStyle w:val="Hyperlink"/>
            <w:rFonts w:ascii="Arial" w:eastAsia="Arial" w:hAnsi="Arial" w:cs="Arial"/>
          </w:rPr>
          <w:t>https://www.rpharms.com/Portals/0/RPS%20document%20library/Open%20access/Professional%20standards/SSHM%20and%20Admin/Admin%20of%20Meds%20prof%20guidance.pdf?ver=2019</w:t>
        </w:r>
        <w:r w:rsidRPr="00D510FC">
          <w:rPr>
            <w:rStyle w:val="Hyperlink"/>
            <w:rFonts w:ascii="Arial" w:eastAsia="Arial" w:hAnsi="Arial" w:cs="Arial"/>
          </w:rPr>
          <w:noBreakHyphen/>
          <w:t>01</w:t>
        </w:r>
        <w:r w:rsidRPr="00D510FC">
          <w:rPr>
            <w:rStyle w:val="Hyperlink"/>
            <w:rFonts w:ascii="Arial" w:eastAsia="Arial" w:hAnsi="Arial" w:cs="Arial"/>
          </w:rPr>
          <w:noBreakHyphen/>
          <w:t>23</w:t>
        </w:r>
        <w:r w:rsidRPr="00D510FC">
          <w:rPr>
            <w:rStyle w:val="Hyperlink"/>
            <w:rFonts w:ascii="Arial" w:eastAsia="Arial" w:hAnsi="Arial" w:cs="Arial"/>
          </w:rPr>
          <w:noBreakHyphen/>
          <w:t>145026</w:t>
        </w:r>
        <w:r w:rsidRPr="00D510FC">
          <w:rPr>
            <w:rStyle w:val="Hyperlink"/>
            <w:rFonts w:ascii="Arial" w:eastAsia="Arial" w:hAnsi="Arial" w:cs="Arial"/>
          </w:rPr>
          <w:noBreakHyphen/>
          <w:t>567</w:t>
        </w:r>
      </w:hyperlink>
      <w:r>
        <w:rPr>
          <w:rFonts w:ascii="Arial" w:eastAsia="Arial" w:hAnsi="Arial" w:cs="Arial"/>
        </w:rPr>
        <w:t xml:space="preserve"> </w:t>
      </w:r>
      <w:r w:rsidRPr="00D64D89">
        <w:rPr>
          <w:rFonts w:ascii="Arial" w:eastAsia="Arial" w:hAnsi="Arial" w:cs="Arial"/>
        </w:rPr>
        <w:t>(Accessed:</w:t>
      </w:r>
      <w:r>
        <w:rPr>
          <w:rFonts w:ascii="Arial" w:eastAsia="Arial" w:hAnsi="Arial" w:cs="Arial"/>
        </w:rPr>
        <w:t xml:space="preserve"> 29</w:t>
      </w:r>
      <w:r w:rsidRPr="00F24EE0">
        <w:rPr>
          <w:rFonts w:ascii="Arial" w:eastAsia="Arial" w:hAnsi="Arial" w:cs="Arial"/>
          <w:vertAlign w:val="superscript"/>
        </w:rPr>
        <w:t>th</w:t>
      </w:r>
      <w:r>
        <w:rPr>
          <w:rFonts w:ascii="Arial" w:eastAsia="Arial" w:hAnsi="Arial" w:cs="Arial"/>
        </w:rPr>
        <w:t xml:space="preserve"> June 2026)</w:t>
      </w:r>
      <w:r w:rsidRPr="00D64D89">
        <w:rPr>
          <w:rFonts w:ascii="Arial" w:eastAsia="Arial" w:hAnsi="Arial" w:cs="Arial"/>
        </w:rPr>
        <w:t>.</w:t>
      </w:r>
    </w:p>
    <w:p w14:paraId="0B3010F1" w14:textId="77777777" w:rsidR="00C0095A" w:rsidRDefault="00C0095A" w:rsidP="00C0095A">
      <w:pPr>
        <w:spacing w:before="71"/>
        <w:rPr>
          <w:rFonts w:ascii="Arial" w:eastAsia="Arial" w:hAnsi="Arial" w:cs="Arial"/>
        </w:rPr>
      </w:pPr>
      <w:r w:rsidRPr="00D64D89">
        <w:rPr>
          <w:rFonts w:ascii="Arial" w:eastAsia="Arial" w:hAnsi="Arial" w:cs="Arial"/>
        </w:rPr>
        <w:t xml:space="preserve">Health Education England (2017) </w:t>
      </w:r>
      <w:r w:rsidRPr="00D64D89">
        <w:rPr>
          <w:rFonts w:ascii="Arial" w:eastAsia="Arial" w:hAnsi="Arial" w:cs="Arial"/>
          <w:i/>
          <w:iCs/>
        </w:rPr>
        <w:t>Advisory guidance: administration of medicines by nursing associates</w:t>
      </w:r>
      <w:r w:rsidRPr="00D64D89">
        <w:rPr>
          <w:rFonts w:ascii="Arial" w:eastAsia="Arial" w:hAnsi="Arial" w:cs="Arial"/>
        </w:rPr>
        <w:t xml:space="preserve">. Available at: </w:t>
      </w:r>
      <w:hyperlink r:id="rId13" w:tgtFrame="_new" w:history="1">
        <w:r w:rsidRPr="00D64D89">
          <w:rPr>
            <w:rStyle w:val="Hyperlink"/>
            <w:rFonts w:ascii="Arial" w:eastAsia="Arial" w:hAnsi="Arial" w:cs="Arial"/>
          </w:rPr>
          <w:t>https://www.hee.nhs.uk/sites/default/files/documents/Advisory%20guidance%20-%20administration%20of%20medicines%20by%20nursing%20associates.pdf</w:t>
        </w:r>
      </w:hyperlink>
      <w:r w:rsidRPr="00D64D89">
        <w:rPr>
          <w:rFonts w:ascii="Arial" w:eastAsia="Arial" w:hAnsi="Arial" w:cs="Arial"/>
        </w:rPr>
        <w:t xml:space="preserve"> (Accessed:</w:t>
      </w:r>
      <w:r>
        <w:rPr>
          <w:rFonts w:ascii="Arial" w:eastAsia="Arial" w:hAnsi="Arial" w:cs="Arial"/>
        </w:rPr>
        <w:t xml:space="preserve"> 29</w:t>
      </w:r>
      <w:r w:rsidRPr="00F24EE0">
        <w:rPr>
          <w:rFonts w:ascii="Arial" w:eastAsia="Arial" w:hAnsi="Arial" w:cs="Arial"/>
          <w:vertAlign w:val="superscript"/>
        </w:rPr>
        <w:t>th</w:t>
      </w:r>
      <w:r>
        <w:rPr>
          <w:rFonts w:ascii="Arial" w:eastAsia="Arial" w:hAnsi="Arial" w:cs="Arial"/>
        </w:rPr>
        <w:t xml:space="preserve"> June 2026)</w:t>
      </w:r>
      <w:r w:rsidRPr="00D64D89">
        <w:rPr>
          <w:rFonts w:ascii="Arial" w:eastAsia="Arial" w:hAnsi="Arial" w:cs="Arial"/>
        </w:rPr>
        <w:t>.</w:t>
      </w:r>
    </w:p>
    <w:p w14:paraId="722AFAE1" w14:textId="77777777" w:rsidR="00C0095A" w:rsidRDefault="00C0095A" w:rsidP="00C0095A">
      <w:pPr>
        <w:spacing w:before="71"/>
        <w:rPr>
          <w:rFonts w:ascii="Arial" w:eastAsia="Arial" w:hAnsi="Arial" w:cs="Arial"/>
        </w:rPr>
      </w:pPr>
      <w:bookmarkStart w:id="2" w:name="_Hlk223697104"/>
      <w:r w:rsidRPr="00EF4A8B">
        <w:rPr>
          <w:rFonts w:ascii="Arial" w:eastAsia="Arial" w:hAnsi="Arial" w:cs="Arial"/>
        </w:rPr>
        <w:t xml:space="preserve">Royal Pharmaceutical Society (2021) </w:t>
      </w:r>
      <w:r w:rsidRPr="00EF4A8B">
        <w:rPr>
          <w:rFonts w:ascii="Arial" w:eastAsia="Arial" w:hAnsi="Arial" w:cs="Arial"/>
          <w:i/>
          <w:iCs/>
        </w:rPr>
        <w:t>A Competency Framework for all Prescribers.</w:t>
      </w:r>
      <w:r w:rsidRPr="00EF4A8B">
        <w:rPr>
          <w:rFonts w:ascii="Arial" w:eastAsia="Arial" w:hAnsi="Arial" w:cs="Arial"/>
        </w:rPr>
        <w:t xml:space="preserve"> Published September 2021. Available at: </w:t>
      </w:r>
      <w:hyperlink r:id="rId14" w:history="1">
        <w:r w:rsidRPr="00D510FC">
          <w:rPr>
            <w:rStyle w:val="Hyperlink"/>
            <w:rFonts w:ascii="Arial" w:eastAsia="Arial" w:hAnsi="Arial" w:cs="Arial"/>
          </w:rPr>
          <w:t>https://www.rpharms.com/Portals/0/RPS%20document%20library/Open%20access/Professional%20standards/Prescribing%20competency%20framework/prescribing-competency-framework.pdf</w:t>
        </w:r>
      </w:hyperlink>
      <w:r w:rsidRPr="00EF4A8B">
        <w:rPr>
          <w:rFonts w:ascii="Arial" w:eastAsia="Arial" w:hAnsi="Arial" w:cs="Arial"/>
        </w:rPr>
        <w:t xml:space="preserve"> </w:t>
      </w:r>
      <w:r w:rsidRPr="00D64D89">
        <w:rPr>
          <w:rFonts w:ascii="Arial" w:eastAsia="Arial" w:hAnsi="Arial" w:cs="Arial"/>
        </w:rPr>
        <w:t>(Accessed:</w:t>
      </w:r>
      <w:r>
        <w:rPr>
          <w:rFonts w:ascii="Arial" w:eastAsia="Arial" w:hAnsi="Arial" w:cs="Arial"/>
        </w:rPr>
        <w:t xml:space="preserve"> 29</w:t>
      </w:r>
      <w:r w:rsidRPr="00F24EE0">
        <w:rPr>
          <w:rFonts w:ascii="Arial" w:eastAsia="Arial" w:hAnsi="Arial" w:cs="Arial"/>
          <w:vertAlign w:val="superscript"/>
        </w:rPr>
        <w:t>th</w:t>
      </w:r>
      <w:r>
        <w:rPr>
          <w:rFonts w:ascii="Arial" w:eastAsia="Arial" w:hAnsi="Arial" w:cs="Arial"/>
        </w:rPr>
        <w:t xml:space="preserve"> June 2026)</w:t>
      </w:r>
      <w:r w:rsidRPr="00D64D89">
        <w:rPr>
          <w:rFonts w:ascii="Arial" w:eastAsia="Arial" w:hAnsi="Arial" w:cs="Arial"/>
        </w:rPr>
        <w:t>.</w:t>
      </w:r>
    </w:p>
    <w:p w14:paraId="4F672B81" w14:textId="77777777" w:rsidR="00C0095A" w:rsidRDefault="00C0095A" w:rsidP="00C0095A">
      <w:pPr>
        <w:spacing w:before="71"/>
        <w:rPr>
          <w:rFonts w:ascii="Arial" w:eastAsia="Arial" w:hAnsi="Arial" w:cs="Arial"/>
        </w:rPr>
      </w:pPr>
      <w:bookmarkStart w:id="3" w:name="_Hlk223703311"/>
      <w:r w:rsidRPr="0018363C">
        <w:rPr>
          <w:rFonts w:ascii="Arial" w:eastAsia="Arial" w:hAnsi="Arial" w:cs="Arial"/>
        </w:rPr>
        <w:t xml:space="preserve">Care Quality Commission (2025) </w:t>
      </w:r>
      <w:r w:rsidRPr="0018363C">
        <w:rPr>
          <w:rFonts w:ascii="Arial" w:eastAsia="Arial" w:hAnsi="Arial" w:cs="Arial"/>
          <w:i/>
          <w:iCs/>
        </w:rPr>
        <w:t>When required medicines in adult social care</w:t>
      </w:r>
      <w:r w:rsidRPr="0018363C">
        <w:rPr>
          <w:rFonts w:ascii="Arial" w:eastAsia="Arial" w:hAnsi="Arial" w:cs="Arial"/>
        </w:rPr>
        <w:t xml:space="preserve">. Available at: </w:t>
      </w:r>
      <w:hyperlink r:id="rId15" w:tgtFrame="_new" w:history="1">
        <w:r w:rsidRPr="0018363C">
          <w:rPr>
            <w:rStyle w:val="Hyperlink"/>
            <w:rFonts w:ascii="Arial" w:eastAsia="Arial" w:hAnsi="Arial" w:cs="Arial"/>
          </w:rPr>
          <w:t>https://www.cqc.org.uk/guidance-providers/adult-social-care/when-required-medicines-adult-social-care</w:t>
        </w:r>
      </w:hyperlink>
      <w:r w:rsidRPr="0018363C">
        <w:rPr>
          <w:rFonts w:ascii="Arial" w:eastAsia="Arial" w:hAnsi="Arial" w:cs="Arial"/>
        </w:rPr>
        <w:t xml:space="preserve"> </w:t>
      </w:r>
      <w:r w:rsidRPr="00D64D89">
        <w:rPr>
          <w:rFonts w:ascii="Arial" w:eastAsia="Arial" w:hAnsi="Arial" w:cs="Arial"/>
        </w:rPr>
        <w:t>(Accessed:</w:t>
      </w:r>
      <w:r>
        <w:rPr>
          <w:rFonts w:ascii="Arial" w:eastAsia="Arial" w:hAnsi="Arial" w:cs="Arial"/>
        </w:rPr>
        <w:t xml:space="preserve"> 29</w:t>
      </w:r>
      <w:r w:rsidRPr="00F24EE0">
        <w:rPr>
          <w:rFonts w:ascii="Arial" w:eastAsia="Arial" w:hAnsi="Arial" w:cs="Arial"/>
          <w:vertAlign w:val="superscript"/>
        </w:rPr>
        <w:t>th</w:t>
      </w:r>
      <w:r>
        <w:rPr>
          <w:rFonts w:ascii="Arial" w:eastAsia="Arial" w:hAnsi="Arial" w:cs="Arial"/>
        </w:rPr>
        <w:t xml:space="preserve"> June 2026)</w:t>
      </w:r>
      <w:r w:rsidRPr="00D64D89">
        <w:rPr>
          <w:rFonts w:ascii="Arial" w:eastAsia="Arial" w:hAnsi="Arial" w:cs="Arial"/>
        </w:rPr>
        <w:t>.</w:t>
      </w:r>
    </w:p>
    <w:p w14:paraId="53A8CCDB" w14:textId="1783A709" w:rsidR="00C0095A" w:rsidRDefault="00C0095A" w:rsidP="00C0095A">
      <w:pPr>
        <w:spacing w:before="71"/>
        <w:rPr>
          <w:rFonts w:ascii="Arial" w:eastAsia="Arial" w:hAnsi="Arial" w:cs="Arial"/>
        </w:rPr>
      </w:pPr>
      <w:r w:rsidRPr="004127F1">
        <w:rPr>
          <w:rFonts w:ascii="Arial" w:eastAsia="Arial" w:hAnsi="Arial" w:cs="Arial"/>
        </w:rPr>
        <w:t xml:space="preserve">Specialist Pharmacy Service (2023) </w:t>
      </w:r>
      <w:r w:rsidRPr="004127F1">
        <w:rPr>
          <w:rFonts w:ascii="Arial" w:eastAsia="Arial" w:hAnsi="Arial" w:cs="Arial"/>
          <w:i/>
          <w:iCs/>
        </w:rPr>
        <w:t>Managing pharmaceutical waste</w:t>
      </w:r>
      <w:r w:rsidRPr="004127F1">
        <w:rPr>
          <w:rFonts w:ascii="Arial" w:eastAsia="Arial" w:hAnsi="Arial" w:cs="Arial"/>
        </w:rPr>
        <w:t xml:space="preserve">. Available at: </w:t>
      </w:r>
      <w:hyperlink r:id="rId16" w:tgtFrame="_new" w:history="1">
        <w:r w:rsidRPr="004127F1">
          <w:rPr>
            <w:rStyle w:val="Hyperlink"/>
            <w:rFonts w:ascii="Arial" w:eastAsia="Arial" w:hAnsi="Arial" w:cs="Arial"/>
          </w:rPr>
          <w:t>https://www.sps.nhs.uk/articles/managing-pharmaceutical-waste/</w:t>
        </w:r>
      </w:hyperlink>
      <w:r w:rsidRPr="004127F1">
        <w:rPr>
          <w:rFonts w:ascii="Arial" w:eastAsia="Arial" w:hAnsi="Arial" w:cs="Arial"/>
        </w:rPr>
        <w:t xml:space="preserve"> </w:t>
      </w:r>
      <w:r w:rsidRPr="00D64D89">
        <w:rPr>
          <w:rFonts w:ascii="Arial" w:eastAsia="Arial" w:hAnsi="Arial" w:cs="Arial"/>
        </w:rPr>
        <w:t>(Accessed:</w:t>
      </w:r>
      <w:r>
        <w:rPr>
          <w:rFonts w:ascii="Arial" w:eastAsia="Arial" w:hAnsi="Arial" w:cs="Arial"/>
        </w:rPr>
        <w:t xml:space="preserve"> 29</w:t>
      </w:r>
      <w:r w:rsidRPr="00F24EE0">
        <w:rPr>
          <w:rFonts w:ascii="Arial" w:eastAsia="Arial" w:hAnsi="Arial" w:cs="Arial"/>
          <w:vertAlign w:val="superscript"/>
        </w:rPr>
        <w:t>th</w:t>
      </w:r>
      <w:r>
        <w:rPr>
          <w:rFonts w:ascii="Arial" w:eastAsia="Arial" w:hAnsi="Arial" w:cs="Arial"/>
        </w:rPr>
        <w:t xml:space="preserve"> June 2026)</w:t>
      </w:r>
      <w:r w:rsidRPr="00D64D89">
        <w:rPr>
          <w:rFonts w:ascii="Arial" w:eastAsia="Arial" w:hAnsi="Arial" w:cs="Arial"/>
        </w:rPr>
        <w:t>.</w:t>
      </w:r>
    </w:p>
    <w:bookmarkEnd w:id="2"/>
    <w:bookmarkEnd w:id="3"/>
    <w:p w14:paraId="5E98CC28" w14:textId="2E1F6298" w:rsidR="00C0095A" w:rsidRDefault="00C0095A" w:rsidP="001B18DA">
      <w:pPr>
        <w:spacing w:after="0"/>
        <w:ind w:right="-154"/>
        <w:rPr>
          <w:rFonts w:ascii="Arial" w:eastAsia="Arial" w:hAnsi="Arial" w:cs="Arial"/>
        </w:rPr>
      </w:pPr>
    </w:p>
    <w:p w14:paraId="05162269" w14:textId="3D32CAAB" w:rsidR="00FA7756" w:rsidRDefault="00FA7756" w:rsidP="001B18DA">
      <w:pPr>
        <w:spacing w:after="0"/>
        <w:ind w:right="-154"/>
        <w:rPr>
          <w:rFonts w:ascii="Arial" w:eastAsia="Arial" w:hAnsi="Arial" w:cs="Arial"/>
        </w:rPr>
      </w:pPr>
    </w:p>
    <w:p w14:paraId="6095E89F" w14:textId="720A082E" w:rsidR="00FA7756" w:rsidRDefault="00FA7756" w:rsidP="001B18DA">
      <w:pPr>
        <w:spacing w:after="0"/>
        <w:ind w:right="-154"/>
        <w:rPr>
          <w:rFonts w:ascii="Arial" w:eastAsia="Arial" w:hAnsi="Arial" w:cs="Arial"/>
        </w:rPr>
      </w:pPr>
    </w:p>
    <w:p w14:paraId="05E8C68C" w14:textId="4E15A9D2" w:rsidR="00FA7756" w:rsidRDefault="00FA7756" w:rsidP="001B18DA">
      <w:pPr>
        <w:spacing w:after="0"/>
        <w:ind w:right="-154"/>
        <w:rPr>
          <w:rFonts w:ascii="Arial" w:eastAsia="Arial" w:hAnsi="Arial" w:cs="Arial"/>
        </w:rPr>
      </w:pPr>
    </w:p>
    <w:p w14:paraId="3020C9A3" w14:textId="27EBF57F" w:rsidR="00FA7756" w:rsidRDefault="00FA7756" w:rsidP="001B18DA">
      <w:pPr>
        <w:spacing w:after="0"/>
        <w:ind w:right="-154"/>
        <w:rPr>
          <w:rFonts w:ascii="Arial" w:eastAsia="Arial" w:hAnsi="Arial" w:cs="Arial"/>
        </w:rPr>
      </w:pPr>
    </w:p>
    <w:p w14:paraId="2235CD8C" w14:textId="051B477C" w:rsidR="00953F27" w:rsidRDefault="00953F27" w:rsidP="001B18DA">
      <w:pPr>
        <w:spacing w:after="0"/>
        <w:ind w:right="-154"/>
        <w:rPr>
          <w:rFonts w:ascii="Arial" w:eastAsia="Arial" w:hAnsi="Arial" w:cs="Arial"/>
        </w:rPr>
      </w:pPr>
    </w:p>
    <w:p w14:paraId="02920870" w14:textId="375A607E" w:rsidR="00953F27" w:rsidRDefault="00953F27" w:rsidP="001B18DA">
      <w:pPr>
        <w:spacing w:after="0"/>
        <w:ind w:right="-154"/>
        <w:rPr>
          <w:rFonts w:ascii="Arial" w:eastAsia="Arial" w:hAnsi="Arial" w:cs="Arial"/>
        </w:rPr>
      </w:pPr>
    </w:p>
    <w:p w14:paraId="21349745" w14:textId="799C0635" w:rsidR="00953F27" w:rsidRDefault="00953F27" w:rsidP="001B18DA">
      <w:pPr>
        <w:spacing w:after="0"/>
        <w:ind w:right="-154"/>
        <w:rPr>
          <w:rFonts w:ascii="Arial" w:eastAsia="Arial" w:hAnsi="Arial" w:cs="Arial"/>
        </w:rPr>
      </w:pPr>
    </w:p>
    <w:p w14:paraId="71A71EC7" w14:textId="0086DB0F" w:rsidR="00953F27" w:rsidRDefault="00953F27" w:rsidP="001B18DA">
      <w:pPr>
        <w:spacing w:after="0"/>
        <w:ind w:right="-154"/>
        <w:rPr>
          <w:rFonts w:ascii="Arial" w:eastAsia="Arial" w:hAnsi="Arial" w:cs="Arial"/>
        </w:rPr>
      </w:pPr>
    </w:p>
    <w:p w14:paraId="508E8C57" w14:textId="07AAC0CC" w:rsidR="000D3ADC" w:rsidRDefault="000D3ADC" w:rsidP="001B18DA">
      <w:pPr>
        <w:spacing w:after="0"/>
        <w:ind w:right="-154"/>
        <w:rPr>
          <w:rFonts w:ascii="Arial" w:eastAsia="Arial" w:hAnsi="Arial" w:cs="Arial"/>
        </w:rPr>
      </w:pPr>
    </w:p>
    <w:p w14:paraId="3CB31339" w14:textId="3CF545A1" w:rsidR="000D3ADC" w:rsidRDefault="000D3ADC" w:rsidP="001B18DA">
      <w:pPr>
        <w:spacing w:after="0"/>
        <w:ind w:right="-154"/>
        <w:rPr>
          <w:rFonts w:ascii="Arial" w:eastAsia="Arial" w:hAnsi="Arial" w:cs="Arial"/>
        </w:rPr>
      </w:pPr>
    </w:p>
    <w:p w14:paraId="287CF5C0" w14:textId="5CEC8C6F" w:rsidR="000D3ADC" w:rsidRDefault="000D3ADC" w:rsidP="001B18DA">
      <w:pPr>
        <w:spacing w:after="0"/>
        <w:ind w:right="-154"/>
        <w:rPr>
          <w:rFonts w:ascii="Arial" w:eastAsia="Arial" w:hAnsi="Arial" w:cs="Arial"/>
        </w:rPr>
      </w:pPr>
    </w:p>
    <w:p w14:paraId="79D45550" w14:textId="61D9D9D8" w:rsidR="000D3ADC" w:rsidRDefault="000D3ADC" w:rsidP="001B18DA">
      <w:pPr>
        <w:spacing w:after="0"/>
        <w:ind w:right="-154"/>
        <w:rPr>
          <w:rFonts w:ascii="Arial" w:eastAsia="Arial" w:hAnsi="Arial" w:cs="Arial"/>
        </w:rPr>
      </w:pPr>
    </w:p>
    <w:p w14:paraId="7D871000" w14:textId="77777777" w:rsidR="000D3ADC" w:rsidRDefault="000D3ADC" w:rsidP="001B18DA">
      <w:pPr>
        <w:spacing w:after="0"/>
        <w:ind w:right="-154"/>
        <w:rPr>
          <w:rFonts w:ascii="Arial" w:eastAsia="Arial" w:hAnsi="Arial" w:cs="Arial"/>
        </w:rPr>
      </w:pPr>
    </w:p>
    <w:p w14:paraId="551CA789" w14:textId="475422B6" w:rsidR="00953F27" w:rsidRDefault="00953F27" w:rsidP="001B18DA">
      <w:pPr>
        <w:spacing w:after="0"/>
        <w:ind w:right="-154"/>
        <w:rPr>
          <w:rFonts w:ascii="Arial" w:eastAsia="Arial" w:hAnsi="Arial" w:cs="Arial"/>
        </w:rPr>
      </w:pPr>
    </w:p>
    <w:p w14:paraId="01C48832" w14:textId="6BA9A51A" w:rsidR="00953F27" w:rsidRDefault="00953F27" w:rsidP="001B18DA">
      <w:pPr>
        <w:spacing w:after="0"/>
        <w:ind w:right="-154"/>
        <w:rPr>
          <w:rFonts w:ascii="Arial" w:eastAsia="Arial" w:hAnsi="Arial" w:cs="Arial"/>
        </w:rPr>
      </w:pPr>
    </w:p>
    <w:p w14:paraId="662FC677" w14:textId="51DDA2EA" w:rsidR="00953F27" w:rsidRDefault="00953F27" w:rsidP="001B18DA">
      <w:pPr>
        <w:spacing w:after="0"/>
        <w:ind w:right="-154"/>
        <w:rPr>
          <w:rFonts w:ascii="Arial" w:eastAsia="Arial" w:hAnsi="Arial" w:cs="Arial"/>
        </w:rPr>
      </w:pPr>
    </w:p>
    <w:p w14:paraId="65092830" w14:textId="614FEFDE" w:rsidR="001B18DA" w:rsidRDefault="00C0095A" w:rsidP="001B18DA">
      <w:pPr>
        <w:spacing w:after="0"/>
        <w:jc w:val="center"/>
        <w:rPr>
          <w:rFonts w:ascii="Calibri" w:eastAsia="Calibri" w:hAnsi="Calibri" w:cs="Calibri"/>
          <w:b/>
          <w:bCs/>
          <w:sz w:val="24"/>
          <w:szCs w:val="24"/>
        </w:rPr>
      </w:pPr>
      <w:r>
        <w:rPr>
          <w:rFonts w:ascii="Calibri" w:eastAsia="Calibri" w:hAnsi="Calibri" w:cs="Calibri"/>
          <w:b/>
          <w:bCs/>
          <w:sz w:val="24"/>
          <w:szCs w:val="24"/>
        </w:rPr>
        <w:lastRenderedPageBreak/>
        <w:t xml:space="preserve">Appendix </w:t>
      </w:r>
      <w:r w:rsidR="001C26E0">
        <w:rPr>
          <w:rFonts w:ascii="Calibri" w:eastAsia="Calibri" w:hAnsi="Calibri" w:cs="Calibri"/>
          <w:b/>
          <w:bCs/>
          <w:sz w:val="24"/>
          <w:szCs w:val="24"/>
        </w:rPr>
        <w:t>1</w:t>
      </w:r>
      <w:r w:rsidR="002B5EE5">
        <w:rPr>
          <w:rFonts w:ascii="Calibri" w:eastAsia="Calibri" w:hAnsi="Calibri" w:cs="Calibri"/>
          <w:b/>
          <w:bCs/>
          <w:sz w:val="24"/>
          <w:szCs w:val="24"/>
        </w:rPr>
        <w:t xml:space="preserve">. </w:t>
      </w:r>
      <w:r w:rsidR="001B18DA" w:rsidRPr="53F5AB60">
        <w:rPr>
          <w:rFonts w:ascii="Calibri" w:eastAsia="Calibri" w:hAnsi="Calibri" w:cs="Calibri"/>
          <w:b/>
          <w:bCs/>
          <w:sz w:val="24"/>
          <w:szCs w:val="24"/>
        </w:rPr>
        <w:t xml:space="preserve">Olanzapine </w:t>
      </w:r>
      <w:proofErr w:type="gramStart"/>
      <w:r w:rsidR="001B18DA" w:rsidRPr="53F5AB60">
        <w:rPr>
          <w:rFonts w:ascii="Calibri" w:eastAsia="Calibri" w:hAnsi="Calibri" w:cs="Calibri"/>
          <w:b/>
          <w:bCs/>
          <w:sz w:val="24"/>
          <w:szCs w:val="24"/>
        </w:rPr>
        <w:t>Long Acting</w:t>
      </w:r>
      <w:proofErr w:type="gramEnd"/>
      <w:r w:rsidR="001B18DA" w:rsidRPr="53F5AB60">
        <w:rPr>
          <w:rFonts w:ascii="Calibri" w:eastAsia="Calibri" w:hAnsi="Calibri" w:cs="Calibri"/>
          <w:b/>
          <w:bCs/>
          <w:sz w:val="24"/>
          <w:szCs w:val="24"/>
        </w:rPr>
        <w:t xml:space="preserve"> Injection.</w:t>
      </w:r>
      <w:r w:rsidR="009A3046">
        <w:rPr>
          <w:rFonts w:ascii="Calibri" w:eastAsia="Calibri" w:hAnsi="Calibri" w:cs="Calibri"/>
          <w:b/>
          <w:bCs/>
          <w:sz w:val="24"/>
          <w:szCs w:val="24"/>
        </w:rPr>
        <w:t xml:space="preserve"> I</w:t>
      </w:r>
      <w:r w:rsidR="001B18DA" w:rsidRPr="53F5AB60">
        <w:rPr>
          <w:rFonts w:ascii="Calibri" w:eastAsia="Calibri" w:hAnsi="Calibri" w:cs="Calibri"/>
          <w:b/>
          <w:bCs/>
          <w:sz w:val="24"/>
          <w:szCs w:val="24"/>
        </w:rPr>
        <w:t>nitiation / Continuation form</w:t>
      </w:r>
    </w:p>
    <w:p w14:paraId="5F349D5A" w14:textId="6646D86F" w:rsidR="001B18DA" w:rsidRDefault="001B18DA" w:rsidP="0039139C">
      <w:pPr>
        <w:spacing w:after="0"/>
        <w:jc w:val="center"/>
      </w:pPr>
      <w:r w:rsidRPr="53F5AB60">
        <w:rPr>
          <w:rFonts w:ascii="Calibri" w:eastAsia="Calibri" w:hAnsi="Calibri" w:cs="Calibri"/>
          <w:b/>
          <w:bCs/>
          <w:sz w:val="24"/>
          <w:szCs w:val="24"/>
        </w:rPr>
        <w:t xml:space="preserve"> Please ensure non-formulary form has been completed in addition to this form</w:t>
      </w:r>
    </w:p>
    <w:p w14:paraId="00857545" w14:textId="77777777" w:rsidR="001B18DA" w:rsidRDefault="001B18DA" w:rsidP="001B18DA">
      <w:pPr>
        <w:spacing w:after="0"/>
      </w:pPr>
      <w:r w:rsidRPr="53F5AB60">
        <w:rPr>
          <w:rFonts w:ascii="Calibri" w:eastAsia="Calibri" w:hAnsi="Calibri" w:cs="Calibri"/>
          <w:b/>
          <w:bCs/>
          <w:sz w:val="24"/>
          <w:szCs w:val="24"/>
        </w:rPr>
        <w:t xml:space="preserve"> </w:t>
      </w:r>
      <w:r w:rsidRPr="53F5AB60">
        <w:rPr>
          <w:rFonts w:ascii="Calibri" w:eastAsia="Calibri" w:hAnsi="Calibri" w:cs="Calibri"/>
        </w:rPr>
        <w:t xml:space="preserve"> </w:t>
      </w:r>
    </w:p>
    <w:p w14:paraId="1AF076F1" w14:textId="77777777" w:rsidR="001B18DA" w:rsidRDefault="001B18DA" w:rsidP="001B18DA">
      <w:pPr>
        <w:pStyle w:val="ListParagraph"/>
        <w:numPr>
          <w:ilvl w:val="0"/>
          <w:numId w:val="4"/>
        </w:numPr>
        <w:spacing w:after="0"/>
        <w:ind w:hanging="720"/>
        <w:rPr>
          <w:rFonts w:ascii="Calibri" w:eastAsia="Calibri" w:hAnsi="Calibri" w:cs="Calibri"/>
          <w:b/>
          <w:bCs/>
        </w:rPr>
      </w:pPr>
      <w:proofErr w:type="gramStart"/>
      <w:r w:rsidRPr="53F5AB60">
        <w:rPr>
          <w:rFonts w:ascii="Calibri" w:eastAsia="Calibri" w:hAnsi="Calibri" w:cs="Calibri"/>
          <w:b/>
          <w:bCs/>
        </w:rPr>
        <w:t>Patients</w:t>
      </w:r>
      <w:proofErr w:type="gramEnd"/>
      <w:r w:rsidRPr="53F5AB60">
        <w:rPr>
          <w:rFonts w:ascii="Calibri" w:eastAsia="Calibri" w:hAnsi="Calibri" w:cs="Calibri"/>
          <w:b/>
          <w:bCs/>
        </w:rPr>
        <w:t xml:space="preserve"> details:</w:t>
      </w:r>
    </w:p>
    <w:p w14:paraId="160FA8BD" w14:textId="77777777" w:rsidR="001B18DA" w:rsidRDefault="001B18DA" w:rsidP="001B18DA">
      <w:pPr>
        <w:spacing w:after="0"/>
      </w:pPr>
      <w:r w:rsidRPr="53F5AB60">
        <w:rPr>
          <w:rFonts w:ascii="Calibri" w:eastAsia="Calibri" w:hAnsi="Calibri" w:cs="Calibri"/>
        </w:rPr>
        <w:t xml:space="preserve"> </w:t>
      </w:r>
    </w:p>
    <w:p w14:paraId="71C90794" w14:textId="77777777" w:rsidR="001B18DA" w:rsidRDefault="001B18DA" w:rsidP="001B18DA">
      <w:pPr>
        <w:pBdr>
          <w:top w:val="single" w:sz="8" w:space="1" w:color="000000"/>
          <w:left w:val="single" w:sz="8" w:space="4" w:color="000000"/>
          <w:bottom w:val="single" w:sz="8" w:space="1" w:color="000000"/>
          <w:right w:val="single" w:sz="8" w:space="4" w:color="000000"/>
        </w:pBdr>
        <w:spacing w:after="0"/>
        <w:ind w:left="720"/>
      </w:pPr>
      <w:r w:rsidRPr="53F5AB60">
        <w:rPr>
          <w:rFonts w:ascii="Calibri" w:eastAsia="Calibri" w:hAnsi="Calibri" w:cs="Calibri"/>
        </w:rPr>
        <w:t>Name:</w:t>
      </w:r>
    </w:p>
    <w:p w14:paraId="4834A1B4" w14:textId="77777777" w:rsidR="001B18DA" w:rsidRDefault="001B18DA" w:rsidP="001B18DA">
      <w:pPr>
        <w:pBdr>
          <w:top w:val="single" w:sz="8" w:space="1" w:color="000000"/>
          <w:left w:val="single" w:sz="8" w:space="4" w:color="000000"/>
          <w:bottom w:val="single" w:sz="8" w:space="1" w:color="000000"/>
          <w:right w:val="single" w:sz="8" w:space="4" w:color="000000"/>
        </w:pBdr>
        <w:spacing w:after="0"/>
        <w:ind w:left="720"/>
      </w:pPr>
      <w:r w:rsidRPr="53F5AB60">
        <w:rPr>
          <w:rFonts w:ascii="Calibri" w:eastAsia="Calibri" w:hAnsi="Calibri" w:cs="Calibri"/>
        </w:rPr>
        <w:t>DOB:</w:t>
      </w:r>
    </w:p>
    <w:p w14:paraId="262C4C09" w14:textId="77777777" w:rsidR="001B18DA" w:rsidRDefault="001B18DA" w:rsidP="001B18DA">
      <w:pPr>
        <w:pBdr>
          <w:top w:val="single" w:sz="8" w:space="1" w:color="000000"/>
          <w:left w:val="single" w:sz="8" w:space="4" w:color="000000"/>
          <w:bottom w:val="single" w:sz="8" w:space="1" w:color="000000"/>
          <w:right w:val="single" w:sz="8" w:space="4" w:color="000000"/>
        </w:pBdr>
        <w:spacing w:after="0"/>
        <w:ind w:left="720"/>
      </w:pPr>
      <w:r w:rsidRPr="53F5AB60">
        <w:rPr>
          <w:rFonts w:ascii="Calibri" w:eastAsia="Calibri" w:hAnsi="Calibri" w:cs="Calibri"/>
        </w:rPr>
        <w:t>Hospital no.:</w:t>
      </w:r>
    </w:p>
    <w:p w14:paraId="0C6DC05A" w14:textId="77777777" w:rsidR="001B18DA" w:rsidRDefault="001B18DA" w:rsidP="001B18DA">
      <w:pPr>
        <w:pBdr>
          <w:top w:val="single" w:sz="8" w:space="1" w:color="000000"/>
          <w:left w:val="single" w:sz="8" w:space="4" w:color="000000"/>
          <w:bottom w:val="single" w:sz="8" w:space="1" w:color="000000"/>
          <w:right w:val="single" w:sz="8" w:space="4" w:color="000000"/>
        </w:pBdr>
        <w:spacing w:after="0"/>
        <w:ind w:left="720"/>
      </w:pPr>
      <w:r w:rsidRPr="53F5AB60">
        <w:rPr>
          <w:rFonts w:ascii="Calibri" w:eastAsia="Calibri" w:hAnsi="Calibri" w:cs="Calibri"/>
        </w:rPr>
        <w:t>Consultant:</w:t>
      </w:r>
    </w:p>
    <w:p w14:paraId="6978F052" w14:textId="47BBCB5A" w:rsidR="001B18DA" w:rsidRDefault="001B18DA" w:rsidP="001B18DA">
      <w:pPr>
        <w:pBdr>
          <w:top w:val="single" w:sz="8" w:space="1" w:color="000000"/>
          <w:left w:val="single" w:sz="8" w:space="4" w:color="000000"/>
          <w:bottom w:val="single" w:sz="8" w:space="1" w:color="000000"/>
          <w:right w:val="single" w:sz="8" w:space="4" w:color="000000"/>
        </w:pBdr>
        <w:spacing w:after="0"/>
        <w:ind w:left="720"/>
      </w:pPr>
      <w:r w:rsidRPr="53F5AB60">
        <w:rPr>
          <w:rFonts w:ascii="Calibri" w:eastAsia="Calibri" w:hAnsi="Calibri" w:cs="Calibri"/>
        </w:rPr>
        <w:t>Ward</w:t>
      </w:r>
      <w:r w:rsidR="00B67CF4">
        <w:rPr>
          <w:rFonts w:ascii="Calibri" w:eastAsia="Calibri" w:hAnsi="Calibri" w:cs="Calibri"/>
        </w:rPr>
        <w:t>/Service</w:t>
      </w:r>
      <w:r w:rsidRPr="53F5AB60">
        <w:rPr>
          <w:rFonts w:ascii="Calibri" w:eastAsia="Calibri" w:hAnsi="Calibri" w:cs="Calibri"/>
        </w:rPr>
        <w:t>:</w:t>
      </w:r>
    </w:p>
    <w:p w14:paraId="5FA85965" w14:textId="77777777" w:rsidR="001B18DA" w:rsidRDefault="001B18DA" w:rsidP="001B18DA">
      <w:pPr>
        <w:spacing w:after="0"/>
      </w:pPr>
      <w:r w:rsidRPr="53F5AB60">
        <w:rPr>
          <w:rFonts w:ascii="Calibri" w:eastAsia="Calibri" w:hAnsi="Calibri" w:cs="Calibri"/>
        </w:rPr>
        <w:t xml:space="preserve"> </w:t>
      </w:r>
    </w:p>
    <w:p w14:paraId="587A6F33" w14:textId="77777777" w:rsidR="001B18DA" w:rsidRDefault="001B18DA" w:rsidP="001B18DA">
      <w:pPr>
        <w:pStyle w:val="ListParagraph"/>
        <w:numPr>
          <w:ilvl w:val="0"/>
          <w:numId w:val="4"/>
        </w:numPr>
        <w:spacing w:after="0"/>
        <w:ind w:hanging="720"/>
        <w:rPr>
          <w:rFonts w:ascii="Calibri" w:eastAsia="Calibri" w:hAnsi="Calibri" w:cs="Calibri"/>
          <w:b/>
          <w:bCs/>
        </w:rPr>
      </w:pPr>
      <w:r w:rsidRPr="53F5AB60">
        <w:rPr>
          <w:rFonts w:ascii="Calibri" w:eastAsia="Calibri" w:hAnsi="Calibri" w:cs="Calibri"/>
          <w:b/>
          <w:bCs/>
        </w:rPr>
        <w:t xml:space="preserve">Current drug treatment </w:t>
      </w:r>
      <w:r>
        <w:br/>
      </w:r>
    </w:p>
    <w:tbl>
      <w:tblPr>
        <w:tblW w:w="0" w:type="auto"/>
        <w:tblInd w:w="-550" w:type="dxa"/>
        <w:tblLook w:val="06A0" w:firstRow="1" w:lastRow="0" w:firstColumn="1" w:lastColumn="0" w:noHBand="1" w:noVBand="1"/>
      </w:tblPr>
      <w:tblGrid>
        <w:gridCol w:w="1984"/>
        <w:gridCol w:w="2103"/>
        <w:gridCol w:w="2046"/>
        <w:gridCol w:w="2048"/>
      </w:tblGrid>
      <w:tr w:rsidR="001B18DA" w14:paraId="795F38C0" w14:textId="77777777" w:rsidTr="00061CD7">
        <w:trPr>
          <w:trHeight w:val="300"/>
        </w:trPr>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6C08ECDD" w14:textId="77777777" w:rsidR="001B18DA" w:rsidRDefault="001B18DA" w:rsidP="00652239">
            <w:pPr>
              <w:spacing w:after="0"/>
            </w:pPr>
            <w:r w:rsidRPr="53F5AB60">
              <w:rPr>
                <w:rFonts w:ascii="Calibri" w:eastAsia="Calibri" w:hAnsi="Calibri" w:cs="Calibri"/>
              </w:rPr>
              <w:t>Drug</w:t>
            </w:r>
          </w:p>
        </w:tc>
        <w:tc>
          <w:tcPr>
            <w:tcW w:w="2103" w:type="dxa"/>
            <w:tcBorders>
              <w:top w:val="single" w:sz="8" w:space="0" w:color="auto"/>
              <w:left w:val="single" w:sz="8" w:space="0" w:color="auto"/>
              <w:bottom w:val="single" w:sz="8" w:space="0" w:color="auto"/>
              <w:right w:val="single" w:sz="8" w:space="0" w:color="auto"/>
            </w:tcBorders>
            <w:tcMar>
              <w:left w:w="108" w:type="dxa"/>
              <w:right w:w="108" w:type="dxa"/>
            </w:tcMar>
          </w:tcPr>
          <w:p w14:paraId="2D73C55C" w14:textId="77777777" w:rsidR="001B18DA" w:rsidRDefault="001B18DA" w:rsidP="00652239">
            <w:pPr>
              <w:spacing w:after="0"/>
            </w:pPr>
            <w:r w:rsidRPr="53F5AB60">
              <w:rPr>
                <w:rFonts w:ascii="Calibri" w:eastAsia="Calibri" w:hAnsi="Calibri" w:cs="Calibri"/>
              </w:rPr>
              <w:t>Dose</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4D6723A0" w14:textId="77777777" w:rsidR="001B18DA" w:rsidRDefault="001B18DA" w:rsidP="00652239">
            <w:pPr>
              <w:spacing w:after="0"/>
            </w:pPr>
            <w:r w:rsidRPr="53F5AB60">
              <w:rPr>
                <w:rFonts w:ascii="Calibri" w:eastAsia="Calibri" w:hAnsi="Calibri" w:cs="Calibri"/>
              </w:rPr>
              <w:t>Route</w:t>
            </w:r>
          </w:p>
        </w:tc>
        <w:tc>
          <w:tcPr>
            <w:tcW w:w="2048" w:type="dxa"/>
            <w:tcBorders>
              <w:top w:val="single" w:sz="8" w:space="0" w:color="auto"/>
              <w:left w:val="single" w:sz="8" w:space="0" w:color="auto"/>
              <w:bottom w:val="single" w:sz="8" w:space="0" w:color="auto"/>
              <w:right w:val="single" w:sz="8" w:space="0" w:color="auto"/>
            </w:tcBorders>
            <w:tcMar>
              <w:left w:w="108" w:type="dxa"/>
              <w:right w:w="108" w:type="dxa"/>
            </w:tcMar>
          </w:tcPr>
          <w:p w14:paraId="08CE9CBA" w14:textId="77777777" w:rsidR="001B18DA" w:rsidRDefault="001B18DA" w:rsidP="00652239">
            <w:pPr>
              <w:spacing w:after="0"/>
            </w:pPr>
            <w:r w:rsidRPr="53F5AB60">
              <w:rPr>
                <w:rFonts w:ascii="Calibri" w:eastAsia="Calibri" w:hAnsi="Calibri" w:cs="Calibri"/>
              </w:rPr>
              <w:t>Date started</w:t>
            </w:r>
          </w:p>
        </w:tc>
      </w:tr>
      <w:tr w:rsidR="001B18DA" w14:paraId="5808CF61" w14:textId="77777777" w:rsidTr="00061CD7">
        <w:trPr>
          <w:trHeight w:val="300"/>
        </w:trPr>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55110BE5" w14:textId="77777777" w:rsidR="001B18DA" w:rsidRDefault="001B18DA" w:rsidP="00652239">
            <w:pPr>
              <w:spacing w:after="0"/>
            </w:pPr>
            <w:r w:rsidRPr="53F5AB60">
              <w:rPr>
                <w:rFonts w:ascii="Calibri" w:eastAsia="Calibri" w:hAnsi="Calibri" w:cs="Calibri"/>
              </w:rPr>
              <w:t xml:space="preserve"> </w:t>
            </w:r>
          </w:p>
        </w:tc>
        <w:tc>
          <w:tcPr>
            <w:tcW w:w="2103" w:type="dxa"/>
            <w:tcBorders>
              <w:top w:val="single" w:sz="8" w:space="0" w:color="auto"/>
              <w:left w:val="single" w:sz="8" w:space="0" w:color="auto"/>
              <w:bottom w:val="single" w:sz="8" w:space="0" w:color="auto"/>
              <w:right w:val="single" w:sz="8" w:space="0" w:color="auto"/>
            </w:tcBorders>
            <w:tcMar>
              <w:left w:w="108" w:type="dxa"/>
              <w:right w:w="108" w:type="dxa"/>
            </w:tcMar>
          </w:tcPr>
          <w:p w14:paraId="0A022AA2" w14:textId="77777777" w:rsidR="001B18DA" w:rsidRDefault="001B18DA" w:rsidP="00652239">
            <w:pPr>
              <w:spacing w:after="0"/>
            </w:pPr>
            <w:r w:rsidRPr="53F5AB60">
              <w:rPr>
                <w:rFonts w:ascii="Calibri" w:eastAsia="Calibri" w:hAnsi="Calibri" w:cs="Calibri"/>
              </w:rPr>
              <w:t xml:space="preserve"> </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102A458C" w14:textId="77777777" w:rsidR="001B18DA" w:rsidRDefault="001B18DA" w:rsidP="00652239">
            <w:pPr>
              <w:spacing w:after="0"/>
            </w:pPr>
            <w:r w:rsidRPr="53F5AB60">
              <w:rPr>
                <w:rFonts w:ascii="Calibri" w:eastAsia="Calibri" w:hAnsi="Calibri" w:cs="Calibri"/>
              </w:rPr>
              <w:t xml:space="preserve"> </w:t>
            </w:r>
          </w:p>
        </w:tc>
        <w:tc>
          <w:tcPr>
            <w:tcW w:w="2048" w:type="dxa"/>
            <w:tcBorders>
              <w:top w:val="single" w:sz="8" w:space="0" w:color="auto"/>
              <w:left w:val="single" w:sz="8" w:space="0" w:color="auto"/>
              <w:bottom w:val="single" w:sz="8" w:space="0" w:color="auto"/>
              <w:right w:val="single" w:sz="8" w:space="0" w:color="auto"/>
            </w:tcBorders>
            <w:tcMar>
              <w:left w:w="108" w:type="dxa"/>
              <w:right w:w="108" w:type="dxa"/>
            </w:tcMar>
          </w:tcPr>
          <w:p w14:paraId="40BAC448" w14:textId="77777777" w:rsidR="001B18DA" w:rsidRDefault="001B18DA" w:rsidP="00652239">
            <w:pPr>
              <w:spacing w:after="0"/>
            </w:pPr>
            <w:r w:rsidRPr="53F5AB60">
              <w:rPr>
                <w:rFonts w:ascii="Calibri" w:eastAsia="Calibri" w:hAnsi="Calibri" w:cs="Calibri"/>
              </w:rPr>
              <w:t xml:space="preserve"> </w:t>
            </w:r>
          </w:p>
        </w:tc>
      </w:tr>
      <w:tr w:rsidR="001B18DA" w14:paraId="648D21D6" w14:textId="77777777" w:rsidTr="00061CD7">
        <w:trPr>
          <w:trHeight w:val="300"/>
        </w:trPr>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6508922E" w14:textId="77777777" w:rsidR="001B18DA" w:rsidRDefault="001B18DA" w:rsidP="00652239">
            <w:pPr>
              <w:spacing w:after="0"/>
            </w:pPr>
            <w:r w:rsidRPr="53F5AB60">
              <w:rPr>
                <w:rFonts w:ascii="Calibri" w:eastAsia="Calibri" w:hAnsi="Calibri" w:cs="Calibri"/>
              </w:rPr>
              <w:t xml:space="preserve"> </w:t>
            </w:r>
          </w:p>
        </w:tc>
        <w:tc>
          <w:tcPr>
            <w:tcW w:w="2103" w:type="dxa"/>
            <w:tcBorders>
              <w:top w:val="single" w:sz="8" w:space="0" w:color="auto"/>
              <w:left w:val="single" w:sz="8" w:space="0" w:color="auto"/>
              <w:bottom w:val="single" w:sz="8" w:space="0" w:color="auto"/>
              <w:right w:val="single" w:sz="8" w:space="0" w:color="auto"/>
            </w:tcBorders>
            <w:tcMar>
              <w:left w:w="108" w:type="dxa"/>
              <w:right w:w="108" w:type="dxa"/>
            </w:tcMar>
          </w:tcPr>
          <w:p w14:paraId="14DCD5AA" w14:textId="77777777" w:rsidR="001B18DA" w:rsidRDefault="001B18DA" w:rsidP="00652239">
            <w:pPr>
              <w:spacing w:after="0"/>
            </w:pPr>
            <w:r w:rsidRPr="53F5AB60">
              <w:rPr>
                <w:rFonts w:ascii="Calibri" w:eastAsia="Calibri" w:hAnsi="Calibri" w:cs="Calibri"/>
              </w:rPr>
              <w:t xml:space="preserve"> </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76FDA442" w14:textId="77777777" w:rsidR="001B18DA" w:rsidRDefault="001B18DA" w:rsidP="00652239">
            <w:pPr>
              <w:spacing w:after="0"/>
            </w:pPr>
            <w:r w:rsidRPr="53F5AB60">
              <w:rPr>
                <w:rFonts w:ascii="Calibri" w:eastAsia="Calibri" w:hAnsi="Calibri" w:cs="Calibri"/>
              </w:rPr>
              <w:t xml:space="preserve"> </w:t>
            </w:r>
          </w:p>
        </w:tc>
        <w:tc>
          <w:tcPr>
            <w:tcW w:w="2048" w:type="dxa"/>
            <w:tcBorders>
              <w:top w:val="single" w:sz="8" w:space="0" w:color="auto"/>
              <w:left w:val="single" w:sz="8" w:space="0" w:color="auto"/>
              <w:bottom w:val="single" w:sz="8" w:space="0" w:color="auto"/>
              <w:right w:val="single" w:sz="8" w:space="0" w:color="auto"/>
            </w:tcBorders>
            <w:tcMar>
              <w:left w:w="108" w:type="dxa"/>
              <w:right w:w="108" w:type="dxa"/>
            </w:tcMar>
          </w:tcPr>
          <w:p w14:paraId="7B937F72" w14:textId="77777777" w:rsidR="001B18DA" w:rsidRDefault="001B18DA" w:rsidP="00652239">
            <w:pPr>
              <w:spacing w:after="0"/>
            </w:pPr>
            <w:r w:rsidRPr="53F5AB60">
              <w:rPr>
                <w:rFonts w:ascii="Calibri" w:eastAsia="Calibri" w:hAnsi="Calibri" w:cs="Calibri"/>
              </w:rPr>
              <w:t xml:space="preserve"> </w:t>
            </w:r>
          </w:p>
        </w:tc>
      </w:tr>
      <w:tr w:rsidR="001B18DA" w14:paraId="5045AAF6" w14:textId="77777777" w:rsidTr="00061CD7">
        <w:trPr>
          <w:trHeight w:val="300"/>
        </w:trPr>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1557FE77" w14:textId="77777777" w:rsidR="001B18DA" w:rsidRDefault="001B18DA" w:rsidP="00652239">
            <w:pPr>
              <w:spacing w:after="0"/>
            </w:pPr>
            <w:r w:rsidRPr="53F5AB60">
              <w:rPr>
                <w:rFonts w:ascii="Calibri" w:eastAsia="Calibri" w:hAnsi="Calibri" w:cs="Calibri"/>
              </w:rPr>
              <w:t xml:space="preserve"> </w:t>
            </w:r>
          </w:p>
        </w:tc>
        <w:tc>
          <w:tcPr>
            <w:tcW w:w="2103" w:type="dxa"/>
            <w:tcBorders>
              <w:top w:val="single" w:sz="8" w:space="0" w:color="auto"/>
              <w:left w:val="single" w:sz="8" w:space="0" w:color="auto"/>
              <w:bottom w:val="single" w:sz="8" w:space="0" w:color="auto"/>
              <w:right w:val="single" w:sz="8" w:space="0" w:color="auto"/>
            </w:tcBorders>
            <w:tcMar>
              <w:left w:w="108" w:type="dxa"/>
              <w:right w:w="108" w:type="dxa"/>
            </w:tcMar>
          </w:tcPr>
          <w:p w14:paraId="6BC9C809" w14:textId="77777777" w:rsidR="001B18DA" w:rsidRDefault="001B18DA" w:rsidP="00652239">
            <w:pPr>
              <w:spacing w:after="0"/>
            </w:pPr>
            <w:r w:rsidRPr="53F5AB60">
              <w:rPr>
                <w:rFonts w:ascii="Calibri" w:eastAsia="Calibri" w:hAnsi="Calibri" w:cs="Calibri"/>
              </w:rPr>
              <w:t xml:space="preserve"> </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370BF2F0" w14:textId="77777777" w:rsidR="001B18DA" w:rsidRDefault="001B18DA" w:rsidP="00652239">
            <w:pPr>
              <w:spacing w:after="0"/>
            </w:pPr>
            <w:r w:rsidRPr="53F5AB60">
              <w:rPr>
                <w:rFonts w:ascii="Calibri" w:eastAsia="Calibri" w:hAnsi="Calibri" w:cs="Calibri"/>
              </w:rPr>
              <w:t xml:space="preserve"> </w:t>
            </w:r>
          </w:p>
        </w:tc>
        <w:tc>
          <w:tcPr>
            <w:tcW w:w="2048" w:type="dxa"/>
            <w:tcBorders>
              <w:top w:val="single" w:sz="8" w:space="0" w:color="auto"/>
              <w:left w:val="single" w:sz="8" w:space="0" w:color="auto"/>
              <w:bottom w:val="single" w:sz="8" w:space="0" w:color="auto"/>
              <w:right w:val="single" w:sz="8" w:space="0" w:color="auto"/>
            </w:tcBorders>
            <w:tcMar>
              <w:left w:w="108" w:type="dxa"/>
              <w:right w:w="108" w:type="dxa"/>
            </w:tcMar>
          </w:tcPr>
          <w:p w14:paraId="6073A9CB" w14:textId="77777777" w:rsidR="001B18DA" w:rsidRDefault="001B18DA" w:rsidP="00652239">
            <w:pPr>
              <w:spacing w:after="0"/>
            </w:pPr>
            <w:r w:rsidRPr="53F5AB60">
              <w:rPr>
                <w:rFonts w:ascii="Calibri" w:eastAsia="Calibri" w:hAnsi="Calibri" w:cs="Calibri"/>
              </w:rPr>
              <w:t xml:space="preserve"> </w:t>
            </w:r>
          </w:p>
        </w:tc>
      </w:tr>
    </w:tbl>
    <w:p w14:paraId="1BBC6D85" w14:textId="77777777" w:rsidR="001B18DA" w:rsidRDefault="001B18DA" w:rsidP="001B18DA">
      <w:pPr>
        <w:spacing w:after="0"/>
        <w:rPr>
          <w:rFonts w:ascii="Calibri" w:eastAsia="Calibri" w:hAnsi="Calibri" w:cs="Calibri"/>
        </w:rPr>
      </w:pPr>
      <w:r w:rsidRPr="53F5AB60">
        <w:rPr>
          <w:rFonts w:ascii="Calibri" w:eastAsia="Calibri" w:hAnsi="Calibri" w:cs="Calibri"/>
        </w:rPr>
        <w:t xml:space="preserve"> </w:t>
      </w:r>
    </w:p>
    <w:p w14:paraId="7FB4AD10" w14:textId="6A5F867A" w:rsidR="009B3C80" w:rsidRDefault="000B66C0" w:rsidP="000B66C0">
      <w:pPr>
        <w:pStyle w:val="ListParagraph"/>
        <w:numPr>
          <w:ilvl w:val="0"/>
          <w:numId w:val="3"/>
        </w:numPr>
        <w:spacing w:after="0"/>
        <w:rPr>
          <w:b/>
          <w:bCs/>
        </w:rPr>
      </w:pPr>
      <w:r w:rsidRPr="00D842CC">
        <w:rPr>
          <w:b/>
          <w:bCs/>
        </w:rPr>
        <w:t>Past drug treatment</w:t>
      </w:r>
      <w:r w:rsidR="00D842CC" w:rsidRPr="00D842CC">
        <w:rPr>
          <w:b/>
          <w:bCs/>
        </w:rPr>
        <w:t xml:space="preserve"> </w:t>
      </w:r>
      <w:r w:rsidR="00F93CE5">
        <w:rPr>
          <w:b/>
          <w:bCs/>
        </w:rPr>
        <w:t xml:space="preserve">(previous </w:t>
      </w:r>
      <w:proofErr w:type="gramStart"/>
      <w:r w:rsidR="00F93CE5">
        <w:rPr>
          <w:b/>
          <w:bCs/>
        </w:rPr>
        <w:t>long acting</w:t>
      </w:r>
      <w:proofErr w:type="gramEnd"/>
      <w:r w:rsidR="00F93CE5">
        <w:rPr>
          <w:b/>
          <w:bCs/>
        </w:rPr>
        <w:t xml:space="preserve"> depots, olanzapine oral)</w:t>
      </w:r>
    </w:p>
    <w:tbl>
      <w:tblPr>
        <w:tblW w:w="9552" w:type="dxa"/>
        <w:tblInd w:w="-490" w:type="dxa"/>
        <w:tblLook w:val="06A0" w:firstRow="1" w:lastRow="0" w:firstColumn="1" w:lastColumn="0" w:noHBand="1" w:noVBand="1"/>
      </w:tblPr>
      <w:tblGrid>
        <w:gridCol w:w="2040"/>
        <w:gridCol w:w="1572"/>
        <w:gridCol w:w="1824"/>
        <w:gridCol w:w="1844"/>
        <w:gridCol w:w="2272"/>
      </w:tblGrid>
      <w:tr w:rsidR="00F93CE5" w14:paraId="5ACB8861" w14:textId="5D8FFBC0" w:rsidTr="004E5B91">
        <w:trPr>
          <w:trHeight w:val="300"/>
        </w:trPr>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4A4327BA" w14:textId="77777777" w:rsidR="00F93CE5" w:rsidRDefault="00F93CE5" w:rsidP="00652239">
            <w:pPr>
              <w:spacing w:after="0"/>
            </w:pPr>
            <w:r w:rsidRPr="53F5AB60">
              <w:rPr>
                <w:rFonts w:ascii="Calibri" w:eastAsia="Calibri" w:hAnsi="Calibri" w:cs="Calibri"/>
              </w:rPr>
              <w:t>Drug</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0D57E3E3" w14:textId="77777777" w:rsidR="00F93CE5" w:rsidRDefault="00F93CE5" w:rsidP="00652239">
            <w:pPr>
              <w:spacing w:after="0"/>
            </w:pPr>
            <w:r w:rsidRPr="53F5AB60">
              <w:rPr>
                <w:rFonts w:ascii="Calibri" w:eastAsia="Calibri" w:hAnsi="Calibri" w:cs="Calibri"/>
              </w:rPr>
              <w:t>Dose</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7FCE42B8" w14:textId="77777777" w:rsidR="00F93CE5" w:rsidRDefault="00F93CE5" w:rsidP="00652239">
            <w:pPr>
              <w:spacing w:after="0"/>
            </w:pPr>
            <w:r w:rsidRPr="53F5AB60">
              <w:rPr>
                <w:rFonts w:ascii="Calibri" w:eastAsia="Calibri" w:hAnsi="Calibri" w:cs="Calibri"/>
              </w:rPr>
              <w:t>Route</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26E28315" w14:textId="77777777" w:rsidR="00F93CE5" w:rsidRDefault="00F93CE5" w:rsidP="00652239">
            <w:pPr>
              <w:spacing w:after="0"/>
            </w:pPr>
            <w:r w:rsidRPr="53F5AB60">
              <w:rPr>
                <w:rFonts w:ascii="Calibri" w:eastAsia="Calibri" w:hAnsi="Calibri" w:cs="Calibri"/>
              </w:rPr>
              <w:t>Date started</w:t>
            </w:r>
          </w:p>
        </w:tc>
        <w:tc>
          <w:tcPr>
            <w:tcW w:w="2272" w:type="dxa"/>
            <w:tcBorders>
              <w:top w:val="single" w:sz="8" w:space="0" w:color="auto"/>
              <w:left w:val="single" w:sz="8" w:space="0" w:color="auto"/>
              <w:bottom w:val="single" w:sz="8" w:space="0" w:color="auto"/>
              <w:right w:val="single" w:sz="8" w:space="0" w:color="auto"/>
            </w:tcBorders>
          </w:tcPr>
          <w:p w14:paraId="77B9DF4C" w14:textId="7E12F4F0" w:rsidR="00F93CE5" w:rsidRPr="53F5AB60" w:rsidRDefault="00F93CE5" w:rsidP="00652239">
            <w:pPr>
              <w:spacing w:after="0"/>
              <w:rPr>
                <w:rFonts w:ascii="Calibri" w:eastAsia="Calibri" w:hAnsi="Calibri" w:cs="Calibri"/>
              </w:rPr>
            </w:pPr>
            <w:r>
              <w:rPr>
                <w:rFonts w:ascii="Calibri" w:eastAsia="Calibri" w:hAnsi="Calibri" w:cs="Calibri"/>
              </w:rPr>
              <w:t>Reason for discontinuation</w:t>
            </w:r>
          </w:p>
        </w:tc>
      </w:tr>
      <w:tr w:rsidR="00F93CE5" w14:paraId="00CD3FB1" w14:textId="1025F9A4" w:rsidTr="004E5B91">
        <w:trPr>
          <w:trHeight w:val="300"/>
        </w:trPr>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4D3BE394" w14:textId="77777777" w:rsidR="00F93CE5" w:rsidRDefault="00F93CE5" w:rsidP="00652239">
            <w:pPr>
              <w:spacing w:after="0"/>
            </w:pPr>
            <w:r w:rsidRPr="53F5AB60">
              <w:rPr>
                <w:rFonts w:ascii="Calibri" w:eastAsia="Calibri" w:hAnsi="Calibri" w:cs="Calibri"/>
              </w:rPr>
              <w:t xml:space="preserve"> </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0D9685A7" w14:textId="77777777" w:rsidR="00F93CE5" w:rsidRDefault="00F93CE5" w:rsidP="00652239">
            <w:pPr>
              <w:spacing w:after="0"/>
            </w:pPr>
            <w:r w:rsidRPr="53F5AB60">
              <w:rPr>
                <w:rFonts w:ascii="Calibri" w:eastAsia="Calibri" w:hAnsi="Calibri" w:cs="Calibri"/>
              </w:rPr>
              <w:t xml:space="preserve"> </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629205D2" w14:textId="77777777" w:rsidR="00F93CE5" w:rsidRDefault="00F93CE5" w:rsidP="00652239">
            <w:pPr>
              <w:spacing w:after="0"/>
            </w:pPr>
            <w:r w:rsidRPr="53F5AB60">
              <w:rPr>
                <w:rFonts w:ascii="Calibri" w:eastAsia="Calibri" w:hAnsi="Calibri" w:cs="Calibri"/>
              </w:rPr>
              <w:t xml:space="preserve"> </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16F6454C" w14:textId="77777777" w:rsidR="00F93CE5" w:rsidRDefault="00F93CE5" w:rsidP="00652239">
            <w:pPr>
              <w:spacing w:after="0"/>
            </w:pPr>
            <w:r w:rsidRPr="53F5AB60">
              <w:rPr>
                <w:rFonts w:ascii="Calibri" w:eastAsia="Calibri" w:hAnsi="Calibri" w:cs="Calibri"/>
              </w:rPr>
              <w:t xml:space="preserve"> </w:t>
            </w:r>
          </w:p>
        </w:tc>
        <w:tc>
          <w:tcPr>
            <w:tcW w:w="2272" w:type="dxa"/>
            <w:tcBorders>
              <w:top w:val="single" w:sz="8" w:space="0" w:color="auto"/>
              <w:left w:val="single" w:sz="8" w:space="0" w:color="auto"/>
              <w:bottom w:val="single" w:sz="8" w:space="0" w:color="auto"/>
              <w:right w:val="single" w:sz="8" w:space="0" w:color="auto"/>
            </w:tcBorders>
          </w:tcPr>
          <w:p w14:paraId="1BE6BE28" w14:textId="77777777" w:rsidR="00F93CE5" w:rsidRPr="53F5AB60" w:rsidRDefault="00F93CE5" w:rsidP="00652239">
            <w:pPr>
              <w:spacing w:after="0"/>
              <w:rPr>
                <w:rFonts w:ascii="Calibri" w:eastAsia="Calibri" w:hAnsi="Calibri" w:cs="Calibri"/>
              </w:rPr>
            </w:pPr>
          </w:p>
        </w:tc>
      </w:tr>
      <w:tr w:rsidR="00F93CE5" w14:paraId="1797D62D" w14:textId="287C9DA1" w:rsidTr="004E5B91">
        <w:trPr>
          <w:trHeight w:val="300"/>
        </w:trPr>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5D111CED" w14:textId="77777777" w:rsidR="00F93CE5" w:rsidRDefault="00F93CE5" w:rsidP="00652239">
            <w:pPr>
              <w:spacing w:after="0"/>
            </w:pPr>
            <w:r w:rsidRPr="53F5AB60">
              <w:rPr>
                <w:rFonts w:ascii="Calibri" w:eastAsia="Calibri" w:hAnsi="Calibri" w:cs="Calibri"/>
              </w:rPr>
              <w:t xml:space="preserve"> </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748F8FB4" w14:textId="77777777" w:rsidR="00F93CE5" w:rsidRDefault="00F93CE5" w:rsidP="00652239">
            <w:pPr>
              <w:spacing w:after="0"/>
            </w:pPr>
            <w:r w:rsidRPr="53F5AB60">
              <w:rPr>
                <w:rFonts w:ascii="Calibri" w:eastAsia="Calibri" w:hAnsi="Calibri" w:cs="Calibri"/>
              </w:rPr>
              <w:t xml:space="preserve"> </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4288EF5E" w14:textId="77777777" w:rsidR="00F93CE5" w:rsidRDefault="00F93CE5" w:rsidP="00652239">
            <w:pPr>
              <w:spacing w:after="0"/>
            </w:pPr>
            <w:r w:rsidRPr="53F5AB60">
              <w:rPr>
                <w:rFonts w:ascii="Calibri" w:eastAsia="Calibri" w:hAnsi="Calibri" w:cs="Calibri"/>
              </w:rPr>
              <w:t xml:space="preserve"> </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1A53B01C" w14:textId="77777777" w:rsidR="00F93CE5" w:rsidRDefault="00F93CE5" w:rsidP="00652239">
            <w:pPr>
              <w:spacing w:after="0"/>
            </w:pPr>
            <w:r w:rsidRPr="53F5AB60">
              <w:rPr>
                <w:rFonts w:ascii="Calibri" w:eastAsia="Calibri" w:hAnsi="Calibri" w:cs="Calibri"/>
              </w:rPr>
              <w:t xml:space="preserve"> </w:t>
            </w:r>
          </w:p>
        </w:tc>
        <w:tc>
          <w:tcPr>
            <w:tcW w:w="2272" w:type="dxa"/>
            <w:tcBorders>
              <w:top w:val="single" w:sz="8" w:space="0" w:color="auto"/>
              <w:left w:val="single" w:sz="8" w:space="0" w:color="auto"/>
              <w:bottom w:val="single" w:sz="8" w:space="0" w:color="auto"/>
              <w:right w:val="single" w:sz="8" w:space="0" w:color="auto"/>
            </w:tcBorders>
          </w:tcPr>
          <w:p w14:paraId="4FB7E654" w14:textId="77777777" w:rsidR="00F93CE5" w:rsidRPr="53F5AB60" w:rsidRDefault="00F93CE5" w:rsidP="00652239">
            <w:pPr>
              <w:spacing w:after="0"/>
              <w:rPr>
                <w:rFonts w:ascii="Calibri" w:eastAsia="Calibri" w:hAnsi="Calibri" w:cs="Calibri"/>
              </w:rPr>
            </w:pPr>
          </w:p>
        </w:tc>
      </w:tr>
      <w:tr w:rsidR="00F93CE5" w14:paraId="0D727C08" w14:textId="593DADC5" w:rsidTr="004E5B91">
        <w:trPr>
          <w:trHeight w:val="300"/>
        </w:trPr>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37003212" w14:textId="77777777" w:rsidR="00F93CE5" w:rsidRDefault="00F93CE5" w:rsidP="00652239">
            <w:pPr>
              <w:spacing w:after="0"/>
            </w:pPr>
            <w:r w:rsidRPr="53F5AB60">
              <w:rPr>
                <w:rFonts w:ascii="Calibri" w:eastAsia="Calibri" w:hAnsi="Calibri" w:cs="Calibri"/>
              </w:rPr>
              <w:t xml:space="preserve"> </w:t>
            </w:r>
          </w:p>
        </w:tc>
        <w:tc>
          <w:tcPr>
            <w:tcW w:w="1572" w:type="dxa"/>
            <w:tcBorders>
              <w:top w:val="single" w:sz="8" w:space="0" w:color="auto"/>
              <w:left w:val="single" w:sz="8" w:space="0" w:color="auto"/>
              <w:bottom w:val="single" w:sz="8" w:space="0" w:color="auto"/>
              <w:right w:val="single" w:sz="8" w:space="0" w:color="auto"/>
            </w:tcBorders>
            <w:tcMar>
              <w:left w:w="108" w:type="dxa"/>
              <w:right w:w="108" w:type="dxa"/>
            </w:tcMar>
          </w:tcPr>
          <w:p w14:paraId="1D8DBF72" w14:textId="77777777" w:rsidR="00F93CE5" w:rsidRDefault="00F93CE5" w:rsidP="00652239">
            <w:pPr>
              <w:spacing w:after="0"/>
            </w:pPr>
            <w:r w:rsidRPr="53F5AB60">
              <w:rPr>
                <w:rFonts w:ascii="Calibri" w:eastAsia="Calibri" w:hAnsi="Calibri" w:cs="Calibri"/>
              </w:rPr>
              <w:t xml:space="preserve"> </w:t>
            </w:r>
          </w:p>
        </w:tc>
        <w:tc>
          <w:tcPr>
            <w:tcW w:w="1824" w:type="dxa"/>
            <w:tcBorders>
              <w:top w:val="single" w:sz="8" w:space="0" w:color="auto"/>
              <w:left w:val="single" w:sz="8" w:space="0" w:color="auto"/>
              <w:bottom w:val="single" w:sz="8" w:space="0" w:color="auto"/>
              <w:right w:val="single" w:sz="8" w:space="0" w:color="auto"/>
            </w:tcBorders>
            <w:tcMar>
              <w:left w:w="108" w:type="dxa"/>
              <w:right w:w="108" w:type="dxa"/>
            </w:tcMar>
          </w:tcPr>
          <w:p w14:paraId="61F64943" w14:textId="77777777" w:rsidR="00F93CE5" w:rsidRDefault="00F93CE5" w:rsidP="00652239">
            <w:pPr>
              <w:spacing w:after="0"/>
            </w:pPr>
            <w:r w:rsidRPr="53F5AB60">
              <w:rPr>
                <w:rFonts w:ascii="Calibri" w:eastAsia="Calibri" w:hAnsi="Calibri" w:cs="Calibri"/>
              </w:rPr>
              <w:t xml:space="preserve"> </w:t>
            </w:r>
          </w:p>
        </w:tc>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406568CE" w14:textId="77777777" w:rsidR="00F93CE5" w:rsidRDefault="00F93CE5" w:rsidP="00652239">
            <w:pPr>
              <w:spacing w:after="0"/>
            </w:pPr>
            <w:r w:rsidRPr="53F5AB60">
              <w:rPr>
                <w:rFonts w:ascii="Calibri" w:eastAsia="Calibri" w:hAnsi="Calibri" w:cs="Calibri"/>
              </w:rPr>
              <w:t xml:space="preserve"> </w:t>
            </w:r>
          </w:p>
        </w:tc>
        <w:tc>
          <w:tcPr>
            <w:tcW w:w="2272" w:type="dxa"/>
            <w:tcBorders>
              <w:top w:val="single" w:sz="8" w:space="0" w:color="auto"/>
              <w:left w:val="single" w:sz="8" w:space="0" w:color="auto"/>
              <w:bottom w:val="single" w:sz="8" w:space="0" w:color="auto"/>
              <w:right w:val="single" w:sz="8" w:space="0" w:color="auto"/>
            </w:tcBorders>
          </w:tcPr>
          <w:p w14:paraId="2E403E7A" w14:textId="77777777" w:rsidR="00F93CE5" w:rsidRPr="53F5AB60" w:rsidRDefault="00F93CE5" w:rsidP="00652239">
            <w:pPr>
              <w:spacing w:after="0"/>
              <w:rPr>
                <w:rFonts w:ascii="Calibri" w:eastAsia="Calibri" w:hAnsi="Calibri" w:cs="Calibri"/>
              </w:rPr>
            </w:pPr>
          </w:p>
        </w:tc>
      </w:tr>
    </w:tbl>
    <w:p w14:paraId="206E8077" w14:textId="77777777" w:rsidR="00D842CC" w:rsidRDefault="00D842CC" w:rsidP="00D842CC">
      <w:pPr>
        <w:pStyle w:val="ListParagraph"/>
        <w:spacing w:after="0"/>
        <w:ind w:left="360"/>
        <w:rPr>
          <w:b/>
          <w:bCs/>
        </w:rPr>
      </w:pPr>
    </w:p>
    <w:p w14:paraId="26C24C1A" w14:textId="4FDF0524" w:rsidR="001B18DA" w:rsidRPr="00D842CC" w:rsidRDefault="00D842CC" w:rsidP="00D842CC">
      <w:pPr>
        <w:pStyle w:val="ListParagraph"/>
        <w:numPr>
          <w:ilvl w:val="0"/>
          <w:numId w:val="3"/>
        </w:numPr>
        <w:spacing w:after="0"/>
        <w:rPr>
          <w:b/>
          <w:bCs/>
        </w:rPr>
      </w:pPr>
      <w:r w:rsidRPr="53F5AB60">
        <w:rPr>
          <w:rFonts w:ascii="Calibri" w:eastAsia="Calibri" w:hAnsi="Calibri" w:cs="Calibri"/>
          <w:b/>
          <w:bCs/>
        </w:rPr>
        <w:t>Reason for starting/continuing:</w:t>
      </w:r>
    </w:p>
    <w:p w14:paraId="06EE518C" w14:textId="77777777" w:rsidR="001B18DA" w:rsidRDefault="001B18DA" w:rsidP="001B18DA">
      <w:pPr>
        <w:pStyle w:val="ListParagraph"/>
        <w:spacing w:after="0"/>
        <w:ind w:hanging="720"/>
        <w:rPr>
          <w:rFonts w:ascii="Calibri" w:eastAsia="Calibri" w:hAnsi="Calibri" w:cs="Calibri"/>
          <w:b/>
          <w:bCs/>
        </w:rPr>
      </w:pPr>
    </w:p>
    <w:p w14:paraId="7FBB2200" w14:textId="77777777" w:rsidR="001B18DA" w:rsidRDefault="001B18DA" w:rsidP="001B18DA">
      <w:pPr>
        <w:spacing w:after="0"/>
        <w:ind w:left="720"/>
        <w:rPr>
          <w:rFonts w:ascii="Calibri" w:eastAsia="Calibri" w:hAnsi="Calibri" w:cs="Calibri"/>
          <w:b/>
          <w:bCs/>
        </w:rPr>
      </w:pPr>
      <w:r>
        <w:br/>
      </w:r>
    </w:p>
    <w:p w14:paraId="49145867" w14:textId="04DC3A58" w:rsidR="001B18DA" w:rsidRDefault="001B18DA" w:rsidP="00D842CC">
      <w:pPr>
        <w:pStyle w:val="ListParagraph"/>
        <w:numPr>
          <w:ilvl w:val="0"/>
          <w:numId w:val="3"/>
        </w:numPr>
        <w:spacing w:after="0"/>
      </w:pPr>
      <w:r w:rsidRPr="00D842CC">
        <w:rPr>
          <w:rFonts w:ascii="Calibri" w:eastAsia="Calibri" w:hAnsi="Calibri" w:cs="Calibri"/>
          <w:b/>
          <w:bCs/>
        </w:rPr>
        <w:t xml:space="preserve">Current patient status </w:t>
      </w:r>
    </w:p>
    <w:tbl>
      <w:tblPr>
        <w:tblW w:w="0" w:type="auto"/>
        <w:tblInd w:w="825" w:type="dxa"/>
        <w:tblLook w:val="06A0" w:firstRow="1" w:lastRow="0" w:firstColumn="1" w:lastColumn="0" w:noHBand="1" w:noVBand="1"/>
      </w:tblPr>
      <w:tblGrid>
        <w:gridCol w:w="7404"/>
        <w:gridCol w:w="787"/>
      </w:tblGrid>
      <w:tr w:rsidR="001B18DA" w14:paraId="120683A5" w14:textId="77777777" w:rsidTr="006A3D7D">
        <w:trPr>
          <w:trHeight w:val="300"/>
        </w:trPr>
        <w:tc>
          <w:tcPr>
            <w:tcW w:w="7404" w:type="dxa"/>
            <w:tcBorders>
              <w:top w:val="nil"/>
              <w:left w:val="nil"/>
              <w:bottom w:val="nil"/>
              <w:right w:val="nil"/>
            </w:tcBorders>
            <w:tcMar>
              <w:left w:w="108" w:type="dxa"/>
              <w:right w:w="108" w:type="dxa"/>
            </w:tcMar>
          </w:tcPr>
          <w:p w14:paraId="2C9051BE" w14:textId="77777777" w:rsidR="001B18DA" w:rsidRDefault="001B18DA" w:rsidP="00652239">
            <w:pPr>
              <w:spacing w:after="0"/>
            </w:pPr>
            <w:r w:rsidRPr="53F5AB60">
              <w:rPr>
                <w:rFonts w:ascii="Calibri" w:eastAsia="Calibri" w:hAnsi="Calibri" w:cs="Calibri"/>
              </w:rPr>
              <w:t>In patient</w:t>
            </w:r>
          </w:p>
        </w:tc>
        <w:tc>
          <w:tcPr>
            <w:tcW w:w="787" w:type="dxa"/>
            <w:tcBorders>
              <w:top w:val="single" w:sz="8" w:space="0" w:color="auto"/>
              <w:left w:val="single" w:sz="8" w:space="0" w:color="auto"/>
              <w:bottom w:val="single" w:sz="8" w:space="0" w:color="auto"/>
              <w:right w:val="single" w:sz="8" w:space="0" w:color="auto"/>
            </w:tcBorders>
            <w:tcMar>
              <w:left w:w="108" w:type="dxa"/>
              <w:right w:w="108" w:type="dxa"/>
            </w:tcMar>
          </w:tcPr>
          <w:p w14:paraId="379CB633" w14:textId="77777777" w:rsidR="001B18DA" w:rsidRDefault="001B18DA" w:rsidP="00652239">
            <w:pPr>
              <w:spacing w:after="0"/>
            </w:pPr>
            <w:r w:rsidRPr="53F5AB60">
              <w:rPr>
                <w:rFonts w:ascii="Calibri" w:eastAsia="Calibri" w:hAnsi="Calibri" w:cs="Calibri"/>
              </w:rPr>
              <w:t xml:space="preserve"> </w:t>
            </w:r>
          </w:p>
        </w:tc>
      </w:tr>
      <w:tr w:rsidR="001B18DA" w14:paraId="63925685" w14:textId="77777777" w:rsidTr="006A3D7D">
        <w:trPr>
          <w:trHeight w:val="300"/>
        </w:trPr>
        <w:tc>
          <w:tcPr>
            <w:tcW w:w="7404" w:type="dxa"/>
            <w:tcBorders>
              <w:top w:val="nil"/>
              <w:left w:val="nil"/>
              <w:bottom w:val="nil"/>
              <w:right w:val="nil"/>
            </w:tcBorders>
            <w:tcMar>
              <w:left w:w="108" w:type="dxa"/>
              <w:right w:w="108" w:type="dxa"/>
            </w:tcMar>
          </w:tcPr>
          <w:p w14:paraId="1EF4FE80" w14:textId="27717110" w:rsidR="001B18DA" w:rsidRDefault="001B18DA" w:rsidP="00652239">
            <w:pPr>
              <w:spacing w:after="0"/>
            </w:pPr>
            <w:r w:rsidRPr="53F5AB60">
              <w:rPr>
                <w:rFonts w:ascii="Calibri" w:eastAsia="Calibri" w:hAnsi="Calibri" w:cs="Calibri"/>
              </w:rPr>
              <w:t xml:space="preserve">Out-patient </w:t>
            </w:r>
          </w:p>
        </w:tc>
        <w:tc>
          <w:tcPr>
            <w:tcW w:w="787" w:type="dxa"/>
            <w:tcBorders>
              <w:top w:val="single" w:sz="8" w:space="0" w:color="auto"/>
              <w:left w:val="single" w:sz="8" w:space="0" w:color="auto"/>
              <w:bottom w:val="single" w:sz="8" w:space="0" w:color="auto"/>
              <w:right w:val="single" w:sz="8" w:space="0" w:color="auto"/>
            </w:tcBorders>
            <w:tcMar>
              <w:left w:w="108" w:type="dxa"/>
              <w:right w:w="108" w:type="dxa"/>
            </w:tcMar>
          </w:tcPr>
          <w:p w14:paraId="37D438C3" w14:textId="77777777" w:rsidR="001B18DA" w:rsidRDefault="001B18DA" w:rsidP="00652239">
            <w:pPr>
              <w:spacing w:after="0"/>
            </w:pPr>
            <w:r w:rsidRPr="53F5AB60">
              <w:rPr>
                <w:rFonts w:ascii="Calibri" w:eastAsia="Calibri" w:hAnsi="Calibri" w:cs="Calibri"/>
              </w:rPr>
              <w:t xml:space="preserve"> </w:t>
            </w:r>
          </w:p>
        </w:tc>
      </w:tr>
    </w:tbl>
    <w:p w14:paraId="61A6F044" w14:textId="77777777" w:rsidR="001B18DA" w:rsidRDefault="001B18DA" w:rsidP="001B18DA">
      <w:pPr>
        <w:spacing w:after="0"/>
      </w:pPr>
      <w:r w:rsidRPr="53F5AB60">
        <w:rPr>
          <w:rFonts w:ascii="Calibri" w:eastAsia="Calibri" w:hAnsi="Calibri" w:cs="Calibri"/>
        </w:rPr>
        <w:t xml:space="preserve"> </w:t>
      </w:r>
    </w:p>
    <w:p w14:paraId="5C5C5165" w14:textId="34A0D99F" w:rsidR="001B18DA" w:rsidRDefault="00D842CC" w:rsidP="001B18DA">
      <w:pPr>
        <w:spacing w:after="0"/>
      </w:pPr>
      <w:r>
        <w:rPr>
          <w:rFonts w:ascii="Calibri" w:eastAsia="Calibri" w:hAnsi="Calibri" w:cs="Calibri"/>
          <w:b/>
          <w:bCs/>
        </w:rPr>
        <w:t>6.</w:t>
      </w:r>
      <w:r w:rsidR="001B18DA">
        <w:tab/>
      </w:r>
      <w:r w:rsidR="001B18DA" w:rsidRPr="53F5AB60">
        <w:rPr>
          <w:rFonts w:ascii="Calibri" w:eastAsia="Calibri" w:hAnsi="Calibri" w:cs="Calibri"/>
          <w:b/>
          <w:bCs/>
        </w:rPr>
        <w:t>Please confirm:</w:t>
      </w:r>
    </w:p>
    <w:tbl>
      <w:tblPr>
        <w:tblW w:w="0" w:type="auto"/>
        <w:tblInd w:w="825" w:type="dxa"/>
        <w:tblLook w:val="06A0" w:firstRow="1" w:lastRow="0" w:firstColumn="1" w:lastColumn="0" w:noHBand="1" w:noVBand="1"/>
      </w:tblPr>
      <w:tblGrid>
        <w:gridCol w:w="7405"/>
        <w:gridCol w:w="786"/>
      </w:tblGrid>
      <w:tr w:rsidR="001B18DA" w14:paraId="204A8DBF" w14:textId="77777777" w:rsidTr="00334A44">
        <w:trPr>
          <w:trHeight w:val="300"/>
        </w:trPr>
        <w:tc>
          <w:tcPr>
            <w:tcW w:w="7405" w:type="dxa"/>
            <w:tcBorders>
              <w:top w:val="nil"/>
              <w:left w:val="nil"/>
              <w:bottom w:val="nil"/>
              <w:right w:val="nil"/>
            </w:tcBorders>
            <w:tcMar>
              <w:left w:w="108" w:type="dxa"/>
              <w:right w:w="108" w:type="dxa"/>
            </w:tcMar>
          </w:tcPr>
          <w:p w14:paraId="39C817E0" w14:textId="332C6763" w:rsidR="001B18DA" w:rsidRDefault="001B18DA" w:rsidP="00652239">
            <w:pPr>
              <w:spacing w:after="0"/>
              <w:rPr>
                <w:rFonts w:ascii="Calibri" w:eastAsia="Calibri" w:hAnsi="Calibri" w:cs="Calibri"/>
              </w:rPr>
            </w:pPr>
            <w:r w:rsidRPr="53F5AB60">
              <w:rPr>
                <w:rFonts w:ascii="Calibri" w:eastAsia="Calibri" w:hAnsi="Calibri" w:cs="Calibri"/>
              </w:rPr>
              <w:t xml:space="preserve">Community </w:t>
            </w:r>
            <w:r w:rsidR="00384D91">
              <w:rPr>
                <w:rFonts w:ascii="Calibri" w:eastAsia="Calibri" w:hAnsi="Calibri" w:cs="Calibri"/>
              </w:rPr>
              <w:t xml:space="preserve">Consultant </w:t>
            </w:r>
            <w:r w:rsidR="004934FB">
              <w:rPr>
                <w:rFonts w:ascii="Calibri" w:eastAsia="Calibri" w:hAnsi="Calibri" w:cs="Calibri"/>
              </w:rPr>
              <w:t>agrees with</w:t>
            </w:r>
            <w:r w:rsidRPr="53F5AB60">
              <w:rPr>
                <w:rFonts w:ascii="Calibri" w:eastAsia="Calibri" w:hAnsi="Calibri" w:cs="Calibri"/>
              </w:rPr>
              <w:t xml:space="preserve"> the treatment plan </w:t>
            </w:r>
          </w:p>
        </w:tc>
        <w:tc>
          <w:tcPr>
            <w:tcW w:w="786" w:type="dxa"/>
            <w:tcBorders>
              <w:top w:val="single" w:sz="8" w:space="0" w:color="auto"/>
              <w:left w:val="single" w:sz="8" w:space="0" w:color="auto"/>
              <w:bottom w:val="single" w:sz="8" w:space="0" w:color="auto"/>
              <w:right w:val="single" w:sz="8" w:space="0" w:color="auto"/>
            </w:tcBorders>
            <w:tcMar>
              <w:left w:w="108" w:type="dxa"/>
              <w:right w:w="108" w:type="dxa"/>
            </w:tcMar>
          </w:tcPr>
          <w:p w14:paraId="4C48CF6E" w14:textId="77777777" w:rsidR="001B18DA" w:rsidRDefault="001B18DA" w:rsidP="00652239">
            <w:pPr>
              <w:spacing w:after="0"/>
            </w:pPr>
            <w:r w:rsidRPr="53F5AB60">
              <w:rPr>
                <w:rFonts w:ascii="Calibri" w:eastAsia="Calibri" w:hAnsi="Calibri" w:cs="Calibri"/>
              </w:rPr>
              <w:t xml:space="preserve"> </w:t>
            </w:r>
          </w:p>
        </w:tc>
      </w:tr>
      <w:tr w:rsidR="001B18DA" w14:paraId="6925BCFC" w14:textId="77777777" w:rsidTr="00334A44">
        <w:trPr>
          <w:trHeight w:val="300"/>
        </w:trPr>
        <w:tc>
          <w:tcPr>
            <w:tcW w:w="7405" w:type="dxa"/>
            <w:tcBorders>
              <w:top w:val="nil"/>
              <w:left w:val="nil"/>
              <w:bottom w:val="nil"/>
              <w:right w:val="nil"/>
            </w:tcBorders>
            <w:tcMar>
              <w:left w:w="108" w:type="dxa"/>
              <w:right w:w="108" w:type="dxa"/>
            </w:tcMar>
          </w:tcPr>
          <w:p w14:paraId="672CA99B" w14:textId="1E398D31" w:rsidR="001B18DA" w:rsidRDefault="001B18DA" w:rsidP="00652239">
            <w:pPr>
              <w:spacing w:after="0"/>
              <w:rPr>
                <w:rFonts w:ascii="Calibri" w:eastAsia="Calibri" w:hAnsi="Calibri" w:cs="Calibri"/>
              </w:rPr>
            </w:pPr>
            <w:r w:rsidRPr="53F5AB60">
              <w:rPr>
                <w:rFonts w:ascii="Calibri" w:eastAsia="Calibri" w:hAnsi="Calibri" w:cs="Calibri"/>
              </w:rPr>
              <w:t xml:space="preserve">Community clinic </w:t>
            </w:r>
            <w:r w:rsidR="00D46987">
              <w:rPr>
                <w:rFonts w:ascii="Calibri" w:eastAsia="Calibri" w:hAnsi="Calibri" w:cs="Calibri"/>
              </w:rPr>
              <w:t xml:space="preserve">can </w:t>
            </w:r>
            <w:r w:rsidR="00334A44">
              <w:rPr>
                <w:rFonts w:ascii="Calibri" w:eastAsia="Calibri" w:hAnsi="Calibri" w:cs="Calibri"/>
              </w:rPr>
              <w:t>undertake</w:t>
            </w:r>
            <w:r w:rsidRPr="53F5AB60">
              <w:rPr>
                <w:rFonts w:ascii="Calibri" w:eastAsia="Calibri" w:hAnsi="Calibri" w:cs="Calibri"/>
              </w:rPr>
              <w:t xml:space="preserve"> 3-hour </w:t>
            </w:r>
            <w:r w:rsidR="00334A44">
              <w:rPr>
                <w:rFonts w:ascii="Calibri" w:eastAsia="Calibri" w:hAnsi="Calibri" w:cs="Calibri"/>
              </w:rPr>
              <w:t>post-monitoring</w:t>
            </w:r>
          </w:p>
        </w:tc>
        <w:tc>
          <w:tcPr>
            <w:tcW w:w="786" w:type="dxa"/>
            <w:tcBorders>
              <w:top w:val="single" w:sz="8" w:space="0" w:color="auto"/>
              <w:left w:val="single" w:sz="8" w:space="0" w:color="auto"/>
              <w:bottom w:val="single" w:sz="8" w:space="0" w:color="auto"/>
              <w:right w:val="single" w:sz="8" w:space="0" w:color="auto"/>
            </w:tcBorders>
            <w:tcMar>
              <w:left w:w="108" w:type="dxa"/>
              <w:right w:w="108" w:type="dxa"/>
            </w:tcMar>
          </w:tcPr>
          <w:p w14:paraId="37739B9E" w14:textId="77777777" w:rsidR="001B18DA" w:rsidRDefault="001B18DA" w:rsidP="00652239">
            <w:pPr>
              <w:spacing w:after="0"/>
            </w:pPr>
            <w:r w:rsidRPr="53F5AB60">
              <w:rPr>
                <w:rFonts w:ascii="Calibri" w:eastAsia="Calibri" w:hAnsi="Calibri" w:cs="Calibri"/>
              </w:rPr>
              <w:t xml:space="preserve"> </w:t>
            </w:r>
          </w:p>
        </w:tc>
      </w:tr>
      <w:tr w:rsidR="001B18DA" w14:paraId="0C1B7E76" w14:textId="77777777" w:rsidTr="00334A44">
        <w:trPr>
          <w:trHeight w:val="300"/>
        </w:trPr>
        <w:tc>
          <w:tcPr>
            <w:tcW w:w="7405" w:type="dxa"/>
            <w:tcBorders>
              <w:top w:val="nil"/>
              <w:left w:val="nil"/>
              <w:bottom w:val="nil"/>
              <w:right w:val="nil"/>
            </w:tcBorders>
            <w:tcMar>
              <w:left w:w="108" w:type="dxa"/>
              <w:right w:w="108" w:type="dxa"/>
            </w:tcMar>
          </w:tcPr>
          <w:p w14:paraId="67CFFF6A" w14:textId="77777777" w:rsidR="001B18DA" w:rsidRDefault="001B18DA" w:rsidP="00652239">
            <w:pPr>
              <w:spacing w:after="0"/>
            </w:pPr>
            <w:r w:rsidRPr="53F5AB60">
              <w:rPr>
                <w:rFonts w:ascii="Calibri" w:eastAsia="Calibri" w:hAnsi="Calibri" w:cs="Calibri"/>
              </w:rPr>
              <w:t>Service user has been informed and accepted the 3-hour observation period</w:t>
            </w:r>
          </w:p>
        </w:tc>
        <w:tc>
          <w:tcPr>
            <w:tcW w:w="786" w:type="dxa"/>
            <w:tcBorders>
              <w:top w:val="single" w:sz="8" w:space="0" w:color="auto"/>
              <w:left w:val="single" w:sz="8" w:space="0" w:color="auto"/>
              <w:bottom w:val="single" w:sz="8" w:space="0" w:color="auto"/>
              <w:right w:val="single" w:sz="8" w:space="0" w:color="auto"/>
            </w:tcBorders>
            <w:tcMar>
              <w:left w:w="108" w:type="dxa"/>
              <w:right w:w="108" w:type="dxa"/>
            </w:tcMar>
          </w:tcPr>
          <w:p w14:paraId="3186669E" w14:textId="77777777" w:rsidR="001B18DA" w:rsidRDefault="001B18DA" w:rsidP="00652239">
            <w:pPr>
              <w:spacing w:after="0"/>
            </w:pPr>
            <w:r w:rsidRPr="53F5AB60">
              <w:rPr>
                <w:rFonts w:ascii="Calibri" w:eastAsia="Calibri" w:hAnsi="Calibri" w:cs="Calibri"/>
              </w:rPr>
              <w:t xml:space="preserve"> </w:t>
            </w:r>
          </w:p>
        </w:tc>
      </w:tr>
    </w:tbl>
    <w:p w14:paraId="15CF3E26" w14:textId="77777777" w:rsidR="001B18DA" w:rsidRDefault="001B18DA" w:rsidP="001B18DA"/>
    <w:tbl>
      <w:tblPr>
        <w:tblStyle w:val="TableGrid"/>
        <w:tblW w:w="0" w:type="auto"/>
        <w:tblLook w:val="06A0" w:firstRow="1" w:lastRow="0" w:firstColumn="1" w:lastColumn="0" w:noHBand="1" w:noVBand="1"/>
      </w:tblPr>
      <w:tblGrid>
        <w:gridCol w:w="2729"/>
        <w:gridCol w:w="3678"/>
        <w:gridCol w:w="812"/>
        <w:gridCol w:w="1797"/>
      </w:tblGrid>
      <w:tr w:rsidR="001B18DA" w14:paraId="3B04F053" w14:textId="77777777" w:rsidTr="00652239">
        <w:trPr>
          <w:trHeight w:val="300"/>
        </w:trPr>
        <w:tc>
          <w:tcPr>
            <w:tcW w:w="2745" w:type="dxa"/>
          </w:tcPr>
          <w:p w14:paraId="4A900402" w14:textId="77777777" w:rsidR="001B18DA" w:rsidRDefault="001B18DA" w:rsidP="00652239">
            <w:r w:rsidRPr="53F5AB60">
              <w:rPr>
                <w:rFonts w:ascii="Calibri" w:eastAsia="Calibri" w:hAnsi="Calibri" w:cs="Calibri"/>
                <w:b/>
                <w:bCs/>
              </w:rPr>
              <w:t>Consultant</w:t>
            </w:r>
            <w:r w:rsidRPr="53F5AB60">
              <w:rPr>
                <w:rFonts w:ascii="Calibri" w:eastAsia="Calibri" w:hAnsi="Calibri" w:cs="Calibri"/>
              </w:rPr>
              <w:t xml:space="preserve"> </w:t>
            </w:r>
            <w:r w:rsidRPr="53F5AB60">
              <w:rPr>
                <w:rFonts w:ascii="Calibri" w:eastAsia="Calibri" w:hAnsi="Calibri" w:cs="Calibri"/>
                <w:b/>
                <w:bCs/>
              </w:rPr>
              <w:t>Prescriber’s signature</w:t>
            </w:r>
          </w:p>
        </w:tc>
        <w:tc>
          <w:tcPr>
            <w:tcW w:w="6394" w:type="dxa"/>
            <w:gridSpan w:val="3"/>
          </w:tcPr>
          <w:p w14:paraId="11F69027" w14:textId="77777777" w:rsidR="001B18DA" w:rsidRDefault="001B18DA" w:rsidP="00652239"/>
        </w:tc>
      </w:tr>
      <w:tr w:rsidR="001B18DA" w14:paraId="4F8E9AF0" w14:textId="77777777" w:rsidTr="00652239">
        <w:trPr>
          <w:trHeight w:val="300"/>
        </w:trPr>
        <w:tc>
          <w:tcPr>
            <w:tcW w:w="2745" w:type="dxa"/>
          </w:tcPr>
          <w:p w14:paraId="478476EB" w14:textId="77777777" w:rsidR="001B18DA" w:rsidRDefault="001B18DA" w:rsidP="00652239">
            <w:pPr>
              <w:rPr>
                <w:rFonts w:ascii="Calibri" w:eastAsia="Calibri" w:hAnsi="Calibri" w:cs="Calibri"/>
                <w:b/>
                <w:bCs/>
              </w:rPr>
            </w:pPr>
            <w:r w:rsidRPr="53F5AB60">
              <w:rPr>
                <w:rFonts w:ascii="Calibri" w:eastAsia="Calibri" w:hAnsi="Calibri" w:cs="Calibri"/>
                <w:b/>
                <w:bCs/>
              </w:rPr>
              <w:t>Print Name</w:t>
            </w:r>
          </w:p>
        </w:tc>
        <w:tc>
          <w:tcPr>
            <w:tcW w:w="3750" w:type="dxa"/>
          </w:tcPr>
          <w:p w14:paraId="3FD2FC3F" w14:textId="77777777" w:rsidR="001B18DA" w:rsidRDefault="001B18DA" w:rsidP="00652239"/>
        </w:tc>
        <w:tc>
          <w:tcPr>
            <w:tcW w:w="814" w:type="dxa"/>
          </w:tcPr>
          <w:p w14:paraId="1C23E5CA" w14:textId="77777777" w:rsidR="001B18DA" w:rsidRDefault="001B18DA" w:rsidP="00652239">
            <w:pPr>
              <w:rPr>
                <w:rFonts w:ascii="Calibri" w:eastAsia="Calibri" w:hAnsi="Calibri" w:cs="Calibri"/>
                <w:b/>
                <w:bCs/>
              </w:rPr>
            </w:pPr>
            <w:r w:rsidRPr="53F5AB60">
              <w:rPr>
                <w:rFonts w:ascii="Calibri" w:eastAsia="Calibri" w:hAnsi="Calibri" w:cs="Calibri"/>
                <w:b/>
                <w:bCs/>
              </w:rPr>
              <w:t>Date:</w:t>
            </w:r>
          </w:p>
        </w:tc>
        <w:tc>
          <w:tcPr>
            <w:tcW w:w="1830" w:type="dxa"/>
          </w:tcPr>
          <w:p w14:paraId="28333540" w14:textId="77777777" w:rsidR="001B18DA" w:rsidRDefault="001B18DA" w:rsidP="00652239"/>
        </w:tc>
      </w:tr>
      <w:tr w:rsidR="001B18DA" w14:paraId="4E72F635" w14:textId="77777777" w:rsidTr="00652239">
        <w:trPr>
          <w:trHeight w:val="525"/>
        </w:trPr>
        <w:tc>
          <w:tcPr>
            <w:tcW w:w="2745" w:type="dxa"/>
          </w:tcPr>
          <w:p w14:paraId="2CDAB5FE" w14:textId="77777777" w:rsidR="001B18DA" w:rsidRDefault="001B18DA" w:rsidP="00652239">
            <w:r w:rsidRPr="53F5AB60">
              <w:rPr>
                <w:rFonts w:ascii="Calibri" w:eastAsia="Calibri" w:hAnsi="Calibri" w:cs="Calibri"/>
                <w:b/>
                <w:bCs/>
              </w:rPr>
              <w:t>Clinical/ Associate Clinical Director’s Signature</w:t>
            </w:r>
          </w:p>
        </w:tc>
        <w:tc>
          <w:tcPr>
            <w:tcW w:w="3750" w:type="dxa"/>
          </w:tcPr>
          <w:p w14:paraId="5D848BB7" w14:textId="77777777" w:rsidR="001B18DA" w:rsidRDefault="001B18DA" w:rsidP="00652239"/>
        </w:tc>
        <w:tc>
          <w:tcPr>
            <w:tcW w:w="814" w:type="dxa"/>
          </w:tcPr>
          <w:p w14:paraId="40F0DF65" w14:textId="77777777" w:rsidR="001B18DA" w:rsidRDefault="001B18DA" w:rsidP="00652239">
            <w:pPr>
              <w:rPr>
                <w:b/>
                <w:bCs/>
              </w:rPr>
            </w:pPr>
            <w:r w:rsidRPr="53F5AB60">
              <w:rPr>
                <w:b/>
                <w:bCs/>
              </w:rPr>
              <w:t>Date:</w:t>
            </w:r>
          </w:p>
        </w:tc>
        <w:tc>
          <w:tcPr>
            <w:tcW w:w="1830" w:type="dxa"/>
          </w:tcPr>
          <w:p w14:paraId="73B6FF74" w14:textId="77777777" w:rsidR="001B18DA" w:rsidRDefault="001B18DA" w:rsidP="00652239"/>
        </w:tc>
      </w:tr>
      <w:tr w:rsidR="001B18DA" w14:paraId="558493BE" w14:textId="77777777" w:rsidTr="00652239">
        <w:trPr>
          <w:trHeight w:val="525"/>
        </w:trPr>
        <w:tc>
          <w:tcPr>
            <w:tcW w:w="2745" w:type="dxa"/>
          </w:tcPr>
          <w:p w14:paraId="2B5C2CD7" w14:textId="77777777" w:rsidR="001B18DA" w:rsidRDefault="001B18DA" w:rsidP="00652239">
            <w:r w:rsidRPr="53F5AB60">
              <w:rPr>
                <w:rFonts w:ascii="Calibri" w:eastAsia="Calibri" w:hAnsi="Calibri" w:cs="Calibri"/>
                <w:b/>
                <w:bCs/>
              </w:rPr>
              <w:t>Lead Pharmacist/Clinical Lead Pharmacist Signature</w:t>
            </w:r>
          </w:p>
        </w:tc>
        <w:tc>
          <w:tcPr>
            <w:tcW w:w="3750" w:type="dxa"/>
          </w:tcPr>
          <w:p w14:paraId="0A3108EE" w14:textId="77777777" w:rsidR="001B18DA" w:rsidRDefault="001B18DA" w:rsidP="00652239"/>
        </w:tc>
        <w:tc>
          <w:tcPr>
            <w:tcW w:w="814" w:type="dxa"/>
          </w:tcPr>
          <w:p w14:paraId="16303741" w14:textId="77777777" w:rsidR="001B18DA" w:rsidRDefault="001B18DA" w:rsidP="00652239">
            <w:pPr>
              <w:rPr>
                <w:b/>
                <w:bCs/>
              </w:rPr>
            </w:pPr>
            <w:r w:rsidRPr="53F5AB60">
              <w:rPr>
                <w:b/>
                <w:bCs/>
              </w:rPr>
              <w:t>Date:</w:t>
            </w:r>
          </w:p>
        </w:tc>
        <w:tc>
          <w:tcPr>
            <w:tcW w:w="1830" w:type="dxa"/>
          </w:tcPr>
          <w:p w14:paraId="52C47335" w14:textId="77777777" w:rsidR="001B18DA" w:rsidRDefault="001B18DA" w:rsidP="00652239"/>
        </w:tc>
      </w:tr>
    </w:tbl>
    <w:p w14:paraId="2DE13C2E" w14:textId="13896C0C" w:rsidR="00195031" w:rsidRDefault="002B5EE5" w:rsidP="001B18DA">
      <w:pPr>
        <w:spacing w:after="0"/>
        <w:jc w:val="center"/>
        <w:rPr>
          <w:rFonts w:ascii="Calibri" w:eastAsia="Calibri" w:hAnsi="Calibri" w:cs="Calibri"/>
          <w:b/>
          <w:bCs/>
        </w:rPr>
      </w:pPr>
      <w:r>
        <w:rPr>
          <w:rFonts w:ascii="Calibri" w:eastAsia="Calibri" w:hAnsi="Calibri" w:cs="Calibri"/>
          <w:b/>
          <w:bCs/>
          <w:sz w:val="24"/>
          <w:szCs w:val="24"/>
        </w:rPr>
        <w:lastRenderedPageBreak/>
        <w:t xml:space="preserve">Appendix </w:t>
      </w:r>
      <w:r w:rsidR="001C26E0">
        <w:rPr>
          <w:rFonts w:ascii="Calibri" w:eastAsia="Calibri" w:hAnsi="Calibri" w:cs="Calibri"/>
          <w:b/>
          <w:bCs/>
          <w:sz w:val="24"/>
          <w:szCs w:val="24"/>
        </w:rPr>
        <w:t>2</w:t>
      </w:r>
      <w:r>
        <w:rPr>
          <w:rFonts w:ascii="Calibri" w:eastAsia="Calibri" w:hAnsi="Calibri" w:cs="Calibri"/>
          <w:b/>
          <w:bCs/>
          <w:sz w:val="24"/>
          <w:szCs w:val="24"/>
        </w:rPr>
        <w:t xml:space="preserve">. </w:t>
      </w:r>
      <w:r w:rsidR="001B18DA" w:rsidRPr="53F5AB60">
        <w:rPr>
          <w:rFonts w:ascii="Calibri" w:eastAsia="Calibri" w:hAnsi="Calibri" w:cs="Calibri"/>
          <w:b/>
          <w:bCs/>
        </w:rPr>
        <w:t xml:space="preserve">Observation form for post injection syndrome – to be carried out for at least THREE HOURS </w:t>
      </w:r>
    </w:p>
    <w:p w14:paraId="4CBC1350" w14:textId="2AA8EEE3" w:rsidR="001B18DA" w:rsidRDefault="001B18DA" w:rsidP="001B18DA">
      <w:pPr>
        <w:spacing w:after="0"/>
        <w:jc w:val="center"/>
      </w:pPr>
      <w:r w:rsidRPr="53F5AB60">
        <w:rPr>
          <w:rFonts w:ascii="Calibri" w:eastAsia="Calibri" w:hAnsi="Calibri" w:cs="Calibri"/>
          <w:b/>
          <w:bCs/>
        </w:rPr>
        <w:t>after administration of OLANZAPINE MONTHLY LAI</w:t>
      </w:r>
    </w:p>
    <w:p w14:paraId="663DBA87" w14:textId="77777777" w:rsidR="001B18DA" w:rsidRDefault="001B18DA" w:rsidP="001B18DA">
      <w:pPr>
        <w:spacing w:after="0"/>
      </w:pPr>
      <w:r w:rsidRPr="53F5AB60">
        <w:rPr>
          <w:rFonts w:ascii="Calibri" w:eastAsia="Calibri" w:hAnsi="Calibri" w:cs="Calibri"/>
          <w:b/>
          <w:bCs/>
        </w:rPr>
        <w:t>Patient name:  ______________________          NHS number _________________</w:t>
      </w:r>
    </w:p>
    <w:p w14:paraId="6929BE68" w14:textId="77777777" w:rsidR="001B18DA" w:rsidRDefault="001B18DA" w:rsidP="001B18DA">
      <w:pPr>
        <w:spacing w:after="0"/>
        <w:ind w:right="2224"/>
      </w:pPr>
      <w:r w:rsidRPr="53F5AB60">
        <w:rPr>
          <w:rFonts w:ascii="Calibri" w:eastAsia="Calibri" w:hAnsi="Calibri" w:cs="Calibri"/>
          <w:b/>
          <w:bCs/>
        </w:rPr>
        <w:t>Date of birth   _______________________         Team/Ward____________</w:t>
      </w:r>
    </w:p>
    <w:tbl>
      <w:tblPr>
        <w:tblW w:w="0" w:type="auto"/>
        <w:tblInd w:w="-750" w:type="dxa"/>
        <w:tblLook w:val="04A0" w:firstRow="1" w:lastRow="0" w:firstColumn="1" w:lastColumn="0" w:noHBand="0" w:noVBand="1"/>
      </w:tblPr>
      <w:tblGrid>
        <w:gridCol w:w="3327"/>
        <w:gridCol w:w="2627"/>
        <w:gridCol w:w="3802"/>
      </w:tblGrid>
      <w:tr w:rsidR="001B18DA" w14:paraId="736EEE16" w14:textId="77777777" w:rsidTr="00652239">
        <w:trPr>
          <w:trHeight w:val="300"/>
        </w:trPr>
        <w:tc>
          <w:tcPr>
            <w:tcW w:w="1050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17A952B" w14:textId="77777777" w:rsidR="001B18DA" w:rsidRDefault="001B18DA" w:rsidP="00652239">
            <w:pPr>
              <w:spacing w:after="0"/>
            </w:pPr>
            <w:r w:rsidRPr="53F5AB60">
              <w:rPr>
                <w:rFonts w:ascii="Calibri" w:eastAsia="Calibri" w:hAnsi="Calibri" w:cs="Calibri"/>
                <w:sz w:val="18"/>
                <w:szCs w:val="18"/>
              </w:rPr>
              <w:t>Post injection syndrome</w:t>
            </w:r>
          </w:p>
          <w:p w14:paraId="56B94FFC" w14:textId="77777777" w:rsidR="001B18DA" w:rsidRDefault="001B18DA" w:rsidP="00652239">
            <w:pPr>
              <w:pStyle w:val="ListParagraph"/>
              <w:numPr>
                <w:ilvl w:val="0"/>
                <w:numId w:val="1"/>
              </w:numPr>
              <w:spacing w:after="0"/>
              <w:rPr>
                <w:rFonts w:ascii="Calibri" w:eastAsia="Calibri" w:hAnsi="Calibri" w:cs="Calibri"/>
                <w:sz w:val="18"/>
                <w:szCs w:val="18"/>
              </w:rPr>
            </w:pPr>
            <w:r w:rsidRPr="53F5AB60">
              <w:rPr>
                <w:rFonts w:ascii="Calibri" w:eastAsia="Calibri" w:hAnsi="Calibri" w:cs="Calibri"/>
                <w:sz w:val="18"/>
                <w:szCs w:val="18"/>
              </w:rPr>
              <w:t>Usually occurs within 3 hours of administering olanzapine LAI.</w:t>
            </w:r>
          </w:p>
          <w:p w14:paraId="1E3E6DB0" w14:textId="77777777" w:rsidR="001B18DA" w:rsidRDefault="001B18DA" w:rsidP="00652239">
            <w:pPr>
              <w:pStyle w:val="ListParagraph"/>
              <w:numPr>
                <w:ilvl w:val="0"/>
                <w:numId w:val="1"/>
              </w:numPr>
              <w:spacing w:after="0"/>
              <w:rPr>
                <w:rFonts w:ascii="Calibri" w:eastAsia="Calibri" w:hAnsi="Calibri" w:cs="Calibri"/>
                <w:sz w:val="18"/>
                <w:szCs w:val="18"/>
              </w:rPr>
            </w:pPr>
            <w:r w:rsidRPr="53F5AB60">
              <w:rPr>
                <w:rFonts w:ascii="Calibri" w:eastAsia="Calibri" w:hAnsi="Calibri" w:cs="Calibri"/>
                <w:sz w:val="18"/>
                <w:szCs w:val="18"/>
              </w:rPr>
              <w:t>Needs urgent medical attention. An ambulance must be called if a doctor is unavailable.</w:t>
            </w:r>
          </w:p>
          <w:p w14:paraId="5C02B088" w14:textId="77777777" w:rsidR="001B18DA" w:rsidRDefault="001B18DA" w:rsidP="00652239">
            <w:pPr>
              <w:pStyle w:val="ListParagraph"/>
              <w:numPr>
                <w:ilvl w:val="0"/>
                <w:numId w:val="1"/>
              </w:numPr>
              <w:spacing w:after="0"/>
              <w:rPr>
                <w:rFonts w:ascii="Calibri" w:eastAsia="Calibri" w:hAnsi="Calibri" w:cs="Calibri"/>
                <w:b/>
                <w:bCs/>
                <w:sz w:val="18"/>
                <w:szCs w:val="18"/>
              </w:rPr>
            </w:pPr>
            <w:r w:rsidRPr="53F5AB60">
              <w:rPr>
                <w:rFonts w:ascii="Calibri" w:eastAsia="Calibri" w:hAnsi="Calibri" w:cs="Calibri"/>
                <w:sz w:val="18"/>
                <w:szCs w:val="18"/>
              </w:rPr>
              <w:t xml:space="preserve">Signs and symptoms include </w:t>
            </w:r>
            <w:r w:rsidRPr="53F5AB60">
              <w:rPr>
                <w:rFonts w:ascii="Calibri" w:eastAsia="Calibri" w:hAnsi="Calibri" w:cs="Calibri"/>
                <w:b/>
                <w:bCs/>
                <w:sz w:val="18"/>
                <w:szCs w:val="18"/>
              </w:rPr>
              <w:t>sedation and/or delirium (confusion, disorientation, agitation, anxiety and other cognitive impairment), extrapyramidal symptoms, dysarthria, ataxia, aggression, dizziness, weakness, hypertension and convulsion.</w:t>
            </w:r>
          </w:p>
          <w:p w14:paraId="6E3B4910" w14:textId="77777777" w:rsidR="001B18DA" w:rsidRDefault="001B18DA" w:rsidP="00652239">
            <w:pPr>
              <w:pStyle w:val="ListParagraph"/>
              <w:numPr>
                <w:ilvl w:val="0"/>
                <w:numId w:val="1"/>
              </w:numPr>
              <w:spacing w:after="0"/>
              <w:rPr>
                <w:rFonts w:ascii="Calibri" w:eastAsia="Calibri" w:hAnsi="Calibri" w:cs="Calibri"/>
                <w:sz w:val="18"/>
                <w:szCs w:val="18"/>
              </w:rPr>
            </w:pPr>
            <w:r w:rsidRPr="53F5AB60">
              <w:rPr>
                <w:rFonts w:ascii="Calibri" w:eastAsia="Calibri" w:hAnsi="Calibri" w:cs="Calibri"/>
                <w:sz w:val="18"/>
                <w:szCs w:val="18"/>
              </w:rPr>
              <w:t xml:space="preserve">The 3-hour observation period should be extended as clinically appropriate for patients who exhibit any signs or symptoms consistent with olanzapine overdose. </w:t>
            </w:r>
          </w:p>
        </w:tc>
      </w:tr>
      <w:tr w:rsidR="001B18DA" w14:paraId="3EF9C810"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01B0A4D4" w14:textId="77777777" w:rsidR="001B18DA" w:rsidRDefault="001B18DA" w:rsidP="00652239">
            <w:pPr>
              <w:spacing w:after="0"/>
            </w:pPr>
            <w:r w:rsidRPr="53F5AB60">
              <w:rPr>
                <w:rFonts w:ascii="Calibri" w:eastAsia="Calibri" w:hAnsi="Calibri" w:cs="Calibri"/>
                <w:sz w:val="18"/>
                <w:szCs w:val="18"/>
              </w:rPr>
              <w:t>Time</w:t>
            </w:r>
          </w:p>
        </w:tc>
        <w:tc>
          <w:tcPr>
            <w:tcW w:w="2820" w:type="dxa"/>
            <w:tcBorders>
              <w:top w:val="nil"/>
              <w:left w:val="single" w:sz="8" w:space="0" w:color="auto"/>
              <w:bottom w:val="single" w:sz="8" w:space="0" w:color="auto"/>
              <w:right w:val="single" w:sz="8" w:space="0" w:color="auto"/>
            </w:tcBorders>
            <w:tcMar>
              <w:left w:w="108" w:type="dxa"/>
              <w:right w:w="108" w:type="dxa"/>
            </w:tcMar>
          </w:tcPr>
          <w:p w14:paraId="70AFFC9B" w14:textId="77777777" w:rsidR="001B18DA" w:rsidRDefault="001B18DA" w:rsidP="00652239">
            <w:pPr>
              <w:spacing w:after="0"/>
            </w:pPr>
            <w:r w:rsidRPr="53F5AB60">
              <w:rPr>
                <w:rFonts w:ascii="Calibri" w:eastAsia="Calibri" w:hAnsi="Calibri" w:cs="Calibri"/>
                <w:sz w:val="18"/>
                <w:szCs w:val="18"/>
              </w:rPr>
              <w:t>Allocated staff member</w:t>
            </w:r>
          </w:p>
        </w:tc>
        <w:tc>
          <w:tcPr>
            <w:tcW w:w="4095" w:type="dxa"/>
            <w:tcBorders>
              <w:top w:val="nil"/>
              <w:left w:val="single" w:sz="8" w:space="0" w:color="auto"/>
              <w:bottom w:val="single" w:sz="8" w:space="0" w:color="auto"/>
              <w:right w:val="single" w:sz="8" w:space="0" w:color="auto"/>
            </w:tcBorders>
            <w:tcMar>
              <w:left w:w="108" w:type="dxa"/>
              <w:right w:w="108" w:type="dxa"/>
            </w:tcMar>
          </w:tcPr>
          <w:p w14:paraId="2A7AAADE" w14:textId="77777777" w:rsidR="001B18DA" w:rsidRDefault="001B18DA" w:rsidP="00652239">
            <w:pPr>
              <w:spacing w:after="0"/>
            </w:pPr>
            <w:r w:rsidRPr="53F5AB60">
              <w:rPr>
                <w:rFonts w:ascii="Calibri" w:eastAsia="Calibri" w:hAnsi="Calibri" w:cs="Calibri"/>
                <w:sz w:val="18"/>
                <w:szCs w:val="18"/>
              </w:rPr>
              <w:t xml:space="preserve">Observations – are there any signs and symptoms of post injection syndrome? </w:t>
            </w:r>
          </w:p>
        </w:tc>
      </w:tr>
      <w:tr w:rsidR="001B18DA" w14:paraId="3C865F9F"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0F7CD73F" w14:textId="77777777" w:rsidR="001B18DA" w:rsidRDefault="001B18DA" w:rsidP="00652239">
            <w:pPr>
              <w:spacing w:after="0"/>
            </w:pPr>
            <w:r w:rsidRPr="53F5AB60">
              <w:rPr>
                <w:rFonts w:ascii="Calibri" w:eastAsia="Calibri" w:hAnsi="Calibri" w:cs="Calibri"/>
                <w:sz w:val="18"/>
                <w:szCs w:val="18"/>
              </w:rPr>
              <w:t>15 mins post injection</w:t>
            </w:r>
          </w:p>
          <w:p w14:paraId="435A3FAA"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784923F0" w14:textId="77777777" w:rsidR="001B18DA" w:rsidRDefault="001B18DA" w:rsidP="00652239">
            <w:pPr>
              <w:spacing w:after="0"/>
            </w:pPr>
            <w:r w:rsidRPr="53F5AB60">
              <w:rPr>
                <w:rFonts w:ascii="Calibri" w:eastAsia="Calibri" w:hAnsi="Calibri" w:cs="Calibri"/>
                <w:sz w:val="18"/>
                <w:szCs w:val="18"/>
              </w:rPr>
              <w:t>Name:</w:t>
            </w:r>
          </w:p>
          <w:p w14:paraId="28F49D75" w14:textId="77777777" w:rsidR="001B18DA" w:rsidRDefault="001B18DA" w:rsidP="00652239">
            <w:pPr>
              <w:spacing w:after="0"/>
            </w:pPr>
            <w:r w:rsidRPr="53F5AB60">
              <w:rPr>
                <w:rFonts w:ascii="Calibri" w:eastAsia="Calibri" w:hAnsi="Calibri" w:cs="Calibri"/>
                <w:sz w:val="18"/>
                <w:szCs w:val="18"/>
              </w:rPr>
              <w:t xml:space="preserve"> </w:t>
            </w:r>
          </w:p>
          <w:p w14:paraId="4B49614D"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5926B1F8"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2F3E61F3"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0A0F1927" w14:textId="77777777" w:rsidR="001B18DA" w:rsidRDefault="001B18DA" w:rsidP="00652239">
            <w:pPr>
              <w:spacing w:after="0"/>
            </w:pPr>
            <w:r w:rsidRPr="53F5AB60">
              <w:rPr>
                <w:rFonts w:ascii="Calibri" w:eastAsia="Calibri" w:hAnsi="Calibri" w:cs="Calibri"/>
                <w:sz w:val="18"/>
                <w:szCs w:val="18"/>
              </w:rPr>
              <w:t>30 mins post injection</w:t>
            </w:r>
          </w:p>
          <w:p w14:paraId="00449E1A"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6371F002" w14:textId="77777777" w:rsidR="001B18DA" w:rsidRDefault="001B18DA" w:rsidP="00652239">
            <w:pPr>
              <w:spacing w:after="0"/>
            </w:pPr>
            <w:r w:rsidRPr="53F5AB60">
              <w:rPr>
                <w:rFonts w:ascii="Calibri" w:eastAsia="Calibri" w:hAnsi="Calibri" w:cs="Calibri"/>
                <w:sz w:val="18"/>
                <w:szCs w:val="18"/>
              </w:rPr>
              <w:t>Name:</w:t>
            </w:r>
          </w:p>
          <w:p w14:paraId="25116F25" w14:textId="77777777" w:rsidR="001B18DA" w:rsidRDefault="001B18DA" w:rsidP="00652239">
            <w:pPr>
              <w:spacing w:after="0"/>
            </w:pPr>
            <w:r w:rsidRPr="53F5AB60">
              <w:rPr>
                <w:rFonts w:ascii="Calibri" w:eastAsia="Calibri" w:hAnsi="Calibri" w:cs="Calibri"/>
                <w:sz w:val="18"/>
                <w:szCs w:val="18"/>
              </w:rPr>
              <w:t xml:space="preserve"> </w:t>
            </w:r>
          </w:p>
          <w:p w14:paraId="28E1AE51"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74E92507"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31A6D49B"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07406A0B" w14:textId="77777777" w:rsidR="001B18DA" w:rsidRDefault="001B18DA" w:rsidP="00652239">
            <w:pPr>
              <w:spacing w:after="0"/>
            </w:pPr>
            <w:r w:rsidRPr="53F5AB60">
              <w:rPr>
                <w:rFonts w:ascii="Calibri" w:eastAsia="Calibri" w:hAnsi="Calibri" w:cs="Calibri"/>
                <w:sz w:val="18"/>
                <w:szCs w:val="18"/>
              </w:rPr>
              <w:t>45 mins post injection</w:t>
            </w:r>
          </w:p>
          <w:p w14:paraId="4D30D567"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6577AD1A" w14:textId="77777777" w:rsidR="001B18DA" w:rsidRDefault="001B18DA" w:rsidP="00652239">
            <w:pPr>
              <w:spacing w:after="0"/>
            </w:pPr>
            <w:r w:rsidRPr="53F5AB60">
              <w:rPr>
                <w:rFonts w:ascii="Calibri" w:eastAsia="Calibri" w:hAnsi="Calibri" w:cs="Calibri"/>
                <w:sz w:val="18"/>
                <w:szCs w:val="18"/>
              </w:rPr>
              <w:t>Name:</w:t>
            </w:r>
          </w:p>
          <w:p w14:paraId="3B38B2BC" w14:textId="77777777" w:rsidR="001B18DA" w:rsidRDefault="001B18DA" w:rsidP="00652239">
            <w:pPr>
              <w:spacing w:after="0"/>
            </w:pPr>
            <w:r w:rsidRPr="53F5AB60">
              <w:rPr>
                <w:rFonts w:ascii="Calibri" w:eastAsia="Calibri" w:hAnsi="Calibri" w:cs="Calibri"/>
                <w:sz w:val="18"/>
                <w:szCs w:val="18"/>
              </w:rPr>
              <w:t xml:space="preserve"> </w:t>
            </w:r>
          </w:p>
          <w:p w14:paraId="092DAC8B"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8410698"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4577DA66"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6836FA8C" w14:textId="77777777" w:rsidR="001B18DA" w:rsidRDefault="001B18DA" w:rsidP="00652239">
            <w:pPr>
              <w:spacing w:after="0"/>
            </w:pPr>
            <w:r w:rsidRPr="53F5AB60">
              <w:rPr>
                <w:rFonts w:ascii="Calibri" w:eastAsia="Calibri" w:hAnsi="Calibri" w:cs="Calibri"/>
                <w:sz w:val="18"/>
                <w:szCs w:val="18"/>
              </w:rPr>
              <w:t>1hr post injection</w:t>
            </w:r>
          </w:p>
          <w:p w14:paraId="2036CE90" w14:textId="77777777" w:rsidR="001B18DA" w:rsidRDefault="001B18DA" w:rsidP="00652239">
            <w:pPr>
              <w:spacing w:after="0"/>
            </w:pPr>
            <w:r w:rsidRPr="53F5AB60">
              <w:rPr>
                <w:rFonts w:ascii="Calibri" w:eastAsia="Calibri" w:hAnsi="Calibri" w:cs="Calibri"/>
                <w:sz w:val="18"/>
                <w:szCs w:val="18"/>
              </w:rPr>
              <w:t>___:___</w:t>
            </w:r>
          </w:p>
          <w:p w14:paraId="719F2DE5" w14:textId="77777777" w:rsidR="001B18DA" w:rsidRDefault="001B18DA" w:rsidP="00652239">
            <w:pPr>
              <w:spacing w:after="0"/>
            </w:pPr>
            <w:r w:rsidRPr="53F5AB60">
              <w:rPr>
                <w:rFonts w:ascii="Calibri" w:eastAsia="Calibri" w:hAnsi="Calibri" w:cs="Calibri"/>
                <w:sz w:val="18"/>
                <w:szCs w:val="18"/>
              </w:rPr>
              <w:t xml:space="preserve"> </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02B0A441" w14:textId="77777777" w:rsidR="001B18DA" w:rsidRDefault="001B18DA" w:rsidP="00652239">
            <w:pPr>
              <w:spacing w:after="0"/>
            </w:pPr>
            <w:r w:rsidRPr="53F5AB60">
              <w:rPr>
                <w:rFonts w:ascii="Calibri" w:eastAsia="Calibri" w:hAnsi="Calibri" w:cs="Calibri"/>
                <w:sz w:val="18"/>
                <w:szCs w:val="18"/>
              </w:rPr>
              <w:t>Name:</w:t>
            </w:r>
          </w:p>
          <w:p w14:paraId="4D9A010B" w14:textId="77777777" w:rsidR="001B18DA" w:rsidRDefault="001B18DA" w:rsidP="00652239">
            <w:pPr>
              <w:spacing w:after="0"/>
            </w:pPr>
            <w:r w:rsidRPr="53F5AB60">
              <w:rPr>
                <w:rFonts w:ascii="Calibri" w:eastAsia="Calibri" w:hAnsi="Calibri" w:cs="Calibri"/>
                <w:sz w:val="18"/>
                <w:szCs w:val="18"/>
              </w:rPr>
              <w:t xml:space="preserve"> </w:t>
            </w:r>
          </w:p>
          <w:p w14:paraId="2826DC04"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75D347D6"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47F6A3E6"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2202460F" w14:textId="77777777" w:rsidR="001B18DA" w:rsidRDefault="001B18DA" w:rsidP="00652239">
            <w:pPr>
              <w:spacing w:after="0"/>
            </w:pPr>
            <w:r w:rsidRPr="53F5AB60">
              <w:rPr>
                <w:rFonts w:ascii="Calibri" w:eastAsia="Calibri" w:hAnsi="Calibri" w:cs="Calibri"/>
                <w:sz w:val="18"/>
                <w:szCs w:val="18"/>
              </w:rPr>
              <w:t>1hr 15 mins post injection</w:t>
            </w:r>
          </w:p>
          <w:p w14:paraId="4C468078"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47BB5F53" w14:textId="77777777" w:rsidR="001B18DA" w:rsidRDefault="001B18DA" w:rsidP="00652239">
            <w:pPr>
              <w:spacing w:after="0"/>
            </w:pPr>
            <w:r w:rsidRPr="53F5AB60">
              <w:rPr>
                <w:rFonts w:ascii="Calibri" w:eastAsia="Calibri" w:hAnsi="Calibri" w:cs="Calibri"/>
                <w:sz w:val="18"/>
                <w:szCs w:val="18"/>
              </w:rPr>
              <w:t>Name:</w:t>
            </w:r>
          </w:p>
          <w:p w14:paraId="7A44C3EC" w14:textId="77777777" w:rsidR="001B18DA" w:rsidRDefault="001B18DA" w:rsidP="00652239">
            <w:pPr>
              <w:spacing w:after="0"/>
            </w:pPr>
            <w:r w:rsidRPr="53F5AB60">
              <w:rPr>
                <w:rFonts w:ascii="Calibri" w:eastAsia="Calibri" w:hAnsi="Calibri" w:cs="Calibri"/>
                <w:sz w:val="18"/>
                <w:szCs w:val="18"/>
              </w:rPr>
              <w:t xml:space="preserve"> </w:t>
            </w:r>
          </w:p>
          <w:p w14:paraId="3B1D2D98"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696AF99B"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2B584D13"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5BFA7A4E" w14:textId="77777777" w:rsidR="001B18DA" w:rsidRDefault="001B18DA" w:rsidP="00652239">
            <w:pPr>
              <w:spacing w:after="0"/>
            </w:pPr>
            <w:r w:rsidRPr="53F5AB60">
              <w:rPr>
                <w:rFonts w:ascii="Calibri" w:eastAsia="Calibri" w:hAnsi="Calibri" w:cs="Calibri"/>
                <w:sz w:val="18"/>
                <w:szCs w:val="18"/>
              </w:rPr>
              <w:t>1hr 30 mins post injection</w:t>
            </w:r>
          </w:p>
          <w:p w14:paraId="3332F4AD"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44E171BB" w14:textId="77777777" w:rsidR="001B18DA" w:rsidRDefault="001B18DA" w:rsidP="00652239">
            <w:pPr>
              <w:spacing w:after="0"/>
            </w:pPr>
            <w:r w:rsidRPr="53F5AB60">
              <w:rPr>
                <w:rFonts w:ascii="Calibri" w:eastAsia="Calibri" w:hAnsi="Calibri" w:cs="Calibri"/>
                <w:sz w:val="18"/>
                <w:szCs w:val="18"/>
              </w:rPr>
              <w:t>Name:</w:t>
            </w:r>
          </w:p>
          <w:p w14:paraId="17D4E775" w14:textId="77777777" w:rsidR="001B18DA" w:rsidRDefault="001B18DA" w:rsidP="00652239">
            <w:pPr>
              <w:spacing w:after="0"/>
            </w:pPr>
            <w:r w:rsidRPr="53F5AB60">
              <w:rPr>
                <w:rFonts w:ascii="Calibri" w:eastAsia="Calibri" w:hAnsi="Calibri" w:cs="Calibri"/>
                <w:sz w:val="18"/>
                <w:szCs w:val="18"/>
              </w:rPr>
              <w:t xml:space="preserve"> </w:t>
            </w:r>
          </w:p>
          <w:p w14:paraId="5DC022C8"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2F034419"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09F7D230"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75918B25" w14:textId="77777777" w:rsidR="001B18DA" w:rsidRDefault="001B18DA" w:rsidP="00652239">
            <w:pPr>
              <w:spacing w:after="0"/>
            </w:pPr>
            <w:r w:rsidRPr="53F5AB60">
              <w:rPr>
                <w:rFonts w:ascii="Calibri" w:eastAsia="Calibri" w:hAnsi="Calibri" w:cs="Calibri"/>
                <w:sz w:val="18"/>
                <w:szCs w:val="18"/>
              </w:rPr>
              <w:t>1hr 45 mins post injection</w:t>
            </w:r>
          </w:p>
          <w:p w14:paraId="6B9401F3"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281BBCB1" w14:textId="77777777" w:rsidR="001B18DA" w:rsidRDefault="001B18DA" w:rsidP="00652239">
            <w:pPr>
              <w:spacing w:after="0"/>
            </w:pPr>
            <w:r w:rsidRPr="53F5AB60">
              <w:rPr>
                <w:rFonts w:ascii="Calibri" w:eastAsia="Calibri" w:hAnsi="Calibri" w:cs="Calibri"/>
                <w:sz w:val="18"/>
                <w:szCs w:val="18"/>
              </w:rPr>
              <w:t>Name:</w:t>
            </w:r>
          </w:p>
          <w:p w14:paraId="4B229E0E" w14:textId="77777777" w:rsidR="001B18DA" w:rsidRDefault="001B18DA" w:rsidP="00652239">
            <w:pPr>
              <w:spacing w:after="0"/>
            </w:pPr>
            <w:r w:rsidRPr="53F5AB60">
              <w:rPr>
                <w:rFonts w:ascii="Calibri" w:eastAsia="Calibri" w:hAnsi="Calibri" w:cs="Calibri"/>
                <w:sz w:val="18"/>
                <w:szCs w:val="18"/>
              </w:rPr>
              <w:t xml:space="preserve"> </w:t>
            </w:r>
          </w:p>
          <w:p w14:paraId="0A164B11"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144A85B3"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3376A270"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03472AB9" w14:textId="77777777" w:rsidR="001B18DA" w:rsidRDefault="001B18DA" w:rsidP="00652239">
            <w:pPr>
              <w:spacing w:after="0"/>
            </w:pPr>
            <w:r w:rsidRPr="53F5AB60">
              <w:rPr>
                <w:rFonts w:ascii="Calibri" w:eastAsia="Calibri" w:hAnsi="Calibri" w:cs="Calibri"/>
                <w:sz w:val="18"/>
                <w:szCs w:val="18"/>
              </w:rPr>
              <w:t>2hr 00 mins post injection</w:t>
            </w:r>
          </w:p>
          <w:p w14:paraId="5C3E9FEC"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6989FAB9" w14:textId="77777777" w:rsidR="001B18DA" w:rsidRDefault="001B18DA" w:rsidP="00652239">
            <w:pPr>
              <w:spacing w:after="0"/>
            </w:pPr>
            <w:r w:rsidRPr="53F5AB60">
              <w:rPr>
                <w:rFonts w:ascii="Calibri" w:eastAsia="Calibri" w:hAnsi="Calibri" w:cs="Calibri"/>
                <w:sz w:val="18"/>
                <w:szCs w:val="18"/>
              </w:rPr>
              <w:t>Name:</w:t>
            </w:r>
          </w:p>
          <w:p w14:paraId="6D6481D1" w14:textId="77777777" w:rsidR="001B18DA" w:rsidRDefault="001B18DA" w:rsidP="00652239">
            <w:pPr>
              <w:spacing w:after="0"/>
            </w:pPr>
            <w:r w:rsidRPr="53F5AB60">
              <w:rPr>
                <w:rFonts w:ascii="Calibri" w:eastAsia="Calibri" w:hAnsi="Calibri" w:cs="Calibri"/>
                <w:sz w:val="18"/>
                <w:szCs w:val="18"/>
              </w:rPr>
              <w:t xml:space="preserve"> </w:t>
            </w:r>
          </w:p>
          <w:p w14:paraId="43D51D5F"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61D49575"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179A6EB7"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694282F8" w14:textId="77777777" w:rsidR="001B18DA" w:rsidRDefault="001B18DA" w:rsidP="00652239">
            <w:pPr>
              <w:spacing w:after="0"/>
            </w:pPr>
            <w:r w:rsidRPr="53F5AB60">
              <w:rPr>
                <w:rFonts w:ascii="Calibri" w:eastAsia="Calibri" w:hAnsi="Calibri" w:cs="Calibri"/>
                <w:sz w:val="18"/>
                <w:szCs w:val="18"/>
              </w:rPr>
              <w:t>2hr 15 mins post injection</w:t>
            </w:r>
          </w:p>
          <w:p w14:paraId="37A74D98"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28589078" w14:textId="77777777" w:rsidR="001B18DA" w:rsidRDefault="001B18DA" w:rsidP="00652239">
            <w:pPr>
              <w:spacing w:after="0"/>
            </w:pPr>
            <w:r w:rsidRPr="53F5AB60">
              <w:rPr>
                <w:rFonts w:ascii="Calibri" w:eastAsia="Calibri" w:hAnsi="Calibri" w:cs="Calibri"/>
                <w:sz w:val="18"/>
                <w:szCs w:val="18"/>
              </w:rPr>
              <w:t>Name:</w:t>
            </w:r>
          </w:p>
          <w:p w14:paraId="68AB13AC" w14:textId="77777777" w:rsidR="001B18DA" w:rsidRDefault="001B18DA" w:rsidP="00652239">
            <w:pPr>
              <w:spacing w:after="0"/>
            </w:pPr>
            <w:r w:rsidRPr="53F5AB60">
              <w:rPr>
                <w:rFonts w:ascii="Calibri" w:eastAsia="Calibri" w:hAnsi="Calibri" w:cs="Calibri"/>
                <w:sz w:val="18"/>
                <w:szCs w:val="18"/>
              </w:rPr>
              <w:t xml:space="preserve"> </w:t>
            </w:r>
          </w:p>
          <w:p w14:paraId="061EA3A6"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6078DBF0"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07BC9BE9"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1A9624DF" w14:textId="77777777" w:rsidR="001B18DA" w:rsidRDefault="001B18DA" w:rsidP="00652239">
            <w:pPr>
              <w:spacing w:after="0"/>
            </w:pPr>
            <w:r w:rsidRPr="53F5AB60">
              <w:rPr>
                <w:rFonts w:ascii="Calibri" w:eastAsia="Calibri" w:hAnsi="Calibri" w:cs="Calibri"/>
                <w:sz w:val="18"/>
                <w:szCs w:val="18"/>
              </w:rPr>
              <w:t>2hr 30 mins post injection</w:t>
            </w:r>
          </w:p>
          <w:p w14:paraId="0D112FF1"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6768FB7A" w14:textId="77777777" w:rsidR="001B18DA" w:rsidRDefault="001B18DA" w:rsidP="00652239">
            <w:pPr>
              <w:spacing w:after="0"/>
            </w:pPr>
            <w:r w:rsidRPr="53F5AB60">
              <w:rPr>
                <w:rFonts w:ascii="Calibri" w:eastAsia="Calibri" w:hAnsi="Calibri" w:cs="Calibri"/>
                <w:sz w:val="18"/>
                <w:szCs w:val="18"/>
              </w:rPr>
              <w:t>Name:</w:t>
            </w:r>
          </w:p>
          <w:p w14:paraId="418469BC" w14:textId="77777777" w:rsidR="001B18DA" w:rsidRDefault="001B18DA" w:rsidP="00652239">
            <w:pPr>
              <w:spacing w:after="0"/>
            </w:pPr>
            <w:r w:rsidRPr="53F5AB60">
              <w:rPr>
                <w:rFonts w:ascii="Calibri" w:eastAsia="Calibri" w:hAnsi="Calibri" w:cs="Calibri"/>
                <w:sz w:val="18"/>
                <w:szCs w:val="18"/>
              </w:rPr>
              <w:t xml:space="preserve"> </w:t>
            </w:r>
          </w:p>
          <w:p w14:paraId="0FD93927"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1B723735"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0E1489AC"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69B60133" w14:textId="77777777" w:rsidR="001B18DA" w:rsidRDefault="001B18DA" w:rsidP="00652239">
            <w:pPr>
              <w:spacing w:after="0"/>
            </w:pPr>
            <w:r w:rsidRPr="53F5AB60">
              <w:rPr>
                <w:rFonts w:ascii="Calibri" w:eastAsia="Calibri" w:hAnsi="Calibri" w:cs="Calibri"/>
                <w:sz w:val="18"/>
                <w:szCs w:val="18"/>
              </w:rPr>
              <w:t>2hr 45 mins post injection</w:t>
            </w:r>
          </w:p>
          <w:p w14:paraId="0658ED47"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1C9377EA" w14:textId="77777777" w:rsidR="001B18DA" w:rsidRDefault="001B18DA" w:rsidP="00652239">
            <w:pPr>
              <w:spacing w:after="0"/>
            </w:pPr>
            <w:r w:rsidRPr="53F5AB60">
              <w:rPr>
                <w:rFonts w:ascii="Calibri" w:eastAsia="Calibri" w:hAnsi="Calibri" w:cs="Calibri"/>
                <w:sz w:val="18"/>
                <w:szCs w:val="18"/>
              </w:rPr>
              <w:t>Name:</w:t>
            </w:r>
          </w:p>
          <w:p w14:paraId="606C0B8C" w14:textId="77777777" w:rsidR="001B18DA" w:rsidRDefault="001B18DA" w:rsidP="00652239">
            <w:pPr>
              <w:spacing w:after="0"/>
            </w:pPr>
            <w:r w:rsidRPr="53F5AB60">
              <w:rPr>
                <w:rFonts w:ascii="Calibri" w:eastAsia="Calibri" w:hAnsi="Calibri" w:cs="Calibri"/>
                <w:sz w:val="18"/>
                <w:szCs w:val="18"/>
              </w:rPr>
              <w:t xml:space="preserve"> </w:t>
            </w:r>
          </w:p>
          <w:p w14:paraId="2C03D4E6"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2A0B49A2" w14:textId="77777777" w:rsidR="001B18DA" w:rsidRDefault="001B18DA" w:rsidP="00652239">
            <w:pPr>
              <w:spacing w:after="0"/>
            </w:pPr>
            <w:r w:rsidRPr="53F5AB60">
              <w:rPr>
                <w:rFonts w:ascii="Calibri" w:eastAsia="Calibri" w:hAnsi="Calibri" w:cs="Calibri"/>
                <w:sz w:val="18"/>
                <w:szCs w:val="18"/>
              </w:rPr>
              <w:t xml:space="preserve"> </w:t>
            </w:r>
          </w:p>
        </w:tc>
      </w:tr>
      <w:tr w:rsidR="001B18DA" w14:paraId="695CC2AF" w14:textId="77777777" w:rsidTr="00652239">
        <w:trPr>
          <w:trHeight w:val="300"/>
        </w:trPr>
        <w:tc>
          <w:tcPr>
            <w:tcW w:w="3585" w:type="dxa"/>
            <w:tcBorders>
              <w:top w:val="single" w:sz="8" w:space="0" w:color="auto"/>
              <w:left w:val="single" w:sz="8" w:space="0" w:color="auto"/>
              <w:bottom w:val="single" w:sz="8" w:space="0" w:color="auto"/>
              <w:right w:val="single" w:sz="8" w:space="0" w:color="auto"/>
            </w:tcBorders>
            <w:tcMar>
              <w:left w:w="108" w:type="dxa"/>
              <w:right w:w="108" w:type="dxa"/>
            </w:tcMar>
          </w:tcPr>
          <w:p w14:paraId="44F23957" w14:textId="77777777" w:rsidR="001B18DA" w:rsidRDefault="001B18DA" w:rsidP="00652239">
            <w:pPr>
              <w:spacing w:after="0"/>
            </w:pPr>
            <w:r w:rsidRPr="53F5AB60">
              <w:rPr>
                <w:rFonts w:ascii="Calibri" w:eastAsia="Calibri" w:hAnsi="Calibri" w:cs="Calibri"/>
                <w:sz w:val="18"/>
                <w:szCs w:val="18"/>
              </w:rPr>
              <w:t>Prior to leaving healthcare facility (if applicable)</w:t>
            </w:r>
          </w:p>
          <w:p w14:paraId="1B8E9EBE" w14:textId="77777777" w:rsidR="001B18DA" w:rsidRDefault="001B18DA" w:rsidP="00652239">
            <w:pPr>
              <w:spacing w:after="0"/>
            </w:pPr>
            <w:r w:rsidRPr="53F5AB60">
              <w:rPr>
                <w:rFonts w:ascii="Calibri" w:eastAsia="Calibri" w:hAnsi="Calibri" w:cs="Calibri"/>
                <w:sz w:val="18"/>
                <w:szCs w:val="18"/>
              </w:rPr>
              <w:t>___:___</w:t>
            </w:r>
          </w:p>
        </w:tc>
        <w:tc>
          <w:tcPr>
            <w:tcW w:w="2820" w:type="dxa"/>
            <w:tcBorders>
              <w:top w:val="single" w:sz="8" w:space="0" w:color="auto"/>
              <w:left w:val="single" w:sz="8" w:space="0" w:color="auto"/>
              <w:bottom w:val="single" w:sz="8" w:space="0" w:color="auto"/>
              <w:right w:val="single" w:sz="8" w:space="0" w:color="auto"/>
            </w:tcBorders>
            <w:tcMar>
              <w:left w:w="108" w:type="dxa"/>
              <w:right w:w="108" w:type="dxa"/>
            </w:tcMar>
          </w:tcPr>
          <w:p w14:paraId="496C9439" w14:textId="77777777" w:rsidR="001B18DA" w:rsidRDefault="001B18DA" w:rsidP="00652239">
            <w:pPr>
              <w:spacing w:after="0"/>
            </w:pPr>
            <w:r w:rsidRPr="53F5AB60">
              <w:rPr>
                <w:rFonts w:ascii="Calibri" w:eastAsia="Calibri" w:hAnsi="Calibri" w:cs="Calibri"/>
                <w:sz w:val="18"/>
                <w:szCs w:val="18"/>
              </w:rPr>
              <w:t>Name:</w:t>
            </w:r>
          </w:p>
          <w:p w14:paraId="657F2732" w14:textId="77777777" w:rsidR="001B18DA" w:rsidRDefault="001B18DA" w:rsidP="00652239">
            <w:pPr>
              <w:spacing w:after="0"/>
            </w:pPr>
            <w:r w:rsidRPr="53F5AB60">
              <w:rPr>
                <w:rFonts w:ascii="Calibri" w:eastAsia="Calibri" w:hAnsi="Calibri" w:cs="Calibri"/>
                <w:sz w:val="18"/>
                <w:szCs w:val="18"/>
              </w:rPr>
              <w:t xml:space="preserve"> </w:t>
            </w:r>
          </w:p>
          <w:p w14:paraId="5A0F96DC" w14:textId="77777777" w:rsidR="001B18DA" w:rsidRDefault="001B18DA" w:rsidP="00652239">
            <w:pPr>
              <w:spacing w:after="0"/>
            </w:pPr>
            <w:r w:rsidRPr="53F5AB60">
              <w:rPr>
                <w:rFonts w:ascii="Calibri" w:eastAsia="Calibri" w:hAnsi="Calibri" w:cs="Calibri"/>
                <w:sz w:val="18"/>
                <w:szCs w:val="18"/>
              </w:rPr>
              <w:t>Sig: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231B4CC4" w14:textId="77777777" w:rsidR="001B18DA" w:rsidRDefault="001B18DA" w:rsidP="00652239">
            <w:pPr>
              <w:spacing w:after="0"/>
            </w:pPr>
            <w:r w:rsidRPr="53F5AB60">
              <w:rPr>
                <w:rFonts w:ascii="Calibri" w:eastAsia="Calibri" w:hAnsi="Calibri" w:cs="Calibri"/>
                <w:sz w:val="18"/>
                <w:szCs w:val="18"/>
              </w:rPr>
              <w:t xml:space="preserve"> </w:t>
            </w:r>
          </w:p>
        </w:tc>
      </w:tr>
    </w:tbl>
    <w:p w14:paraId="685C2807" w14:textId="6920FBF3" w:rsidR="00023F27" w:rsidRPr="00FC5B37" w:rsidRDefault="001B18DA" w:rsidP="002B5EE5">
      <w:pPr>
        <w:spacing w:after="0"/>
        <w:rPr>
          <w:rFonts w:ascii="Arial" w:hAnsi="Arial" w:cs="Arial"/>
          <w:b/>
          <w:bCs/>
          <w:highlight w:val="yellow"/>
        </w:rPr>
      </w:pPr>
      <w:r w:rsidRPr="53F5AB60">
        <w:rPr>
          <w:rFonts w:ascii="Calibri" w:eastAsia="Calibri" w:hAnsi="Calibri" w:cs="Calibri"/>
          <w:b/>
          <w:bCs/>
        </w:rPr>
        <w:t xml:space="preserve"> </w:t>
      </w:r>
    </w:p>
    <w:sectPr w:rsidR="00023F27" w:rsidRPr="00FC5B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6E7F" w14:textId="77777777" w:rsidR="00202548" w:rsidRDefault="00202548">
      <w:pPr>
        <w:spacing w:after="0" w:line="240" w:lineRule="auto"/>
      </w:pPr>
      <w:r>
        <w:separator/>
      </w:r>
    </w:p>
  </w:endnote>
  <w:endnote w:type="continuationSeparator" w:id="0">
    <w:p w14:paraId="64172A6B" w14:textId="77777777" w:rsidR="00202548" w:rsidRDefault="00202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8DC" w14:textId="77777777" w:rsidR="00FF2565" w:rsidRDefault="00CE416C" w:rsidP="000100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C127F" w14:textId="77777777" w:rsidR="00FF2565" w:rsidRDefault="00FF2565" w:rsidP="000100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9E96" w14:textId="77777777" w:rsidR="00FF2565" w:rsidRDefault="00CE416C" w:rsidP="000100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758B0BE" w14:textId="77777777" w:rsidR="00FF2565" w:rsidRDefault="00FF2565" w:rsidP="000100D2">
    <w:pPr>
      <w:pStyle w:val="Footer"/>
      <w:tabs>
        <w:tab w:val="clear" w:pos="4153"/>
        <w:tab w:val="clear"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F1DB" w14:textId="77777777" w:rsidR="00FF2565" w:rsidRDefault="00CE416C" w:rsidP="000100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FB6DAC" w14:textId="77777777" w:rsidR="00FF2565" w:rsidRDefault="00FF2565" w:rsidP="000100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9FE1" w14:textId="77777777" w:rsidR="00202548" w:rsidRDefault="00202548">
      <w:pPr>
        <w:spacing w:after="0" w:line="240" w:lineRule="auto"/>
      </w:pPr>
      <w:r>
        <w:separator/>
      </w:r>
    </w:p>
  </w:footnote>
  <w:footnote w:type="continuationSeparator" w:id="0">
    <w:p w14:paraId="7C56A8D9" w14:textId="77777777" w:rsidR="00202548" w:rsidRDefault="00202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A89C" w14:textId="77777777" w:rsidR="00FF2565" w:rsidRDefault="00FF2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7589"/>
    <w:multiLevelType w:val="hybridMultilevel"/>
    <w:tmpl w:val="917CED86"/>
    <w:lvl w:ilvl="0" w:tplc="1AFA33BE">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FCFFBC"/>
    <w:multiLevelType w:val="hybridMultilevel"/>
    <w:tmpl w:val="1DACA8A6"/>
    <w:lvl w:ilvl="0" w:tplc="7CD6A7F6">
      <w:start w:val="1"/>
      <w:numFmt w:val="bullet"/>
      <w:lvlText w:val="-"/>
      <w:lvlJc w:val="left"/>
      <w:pPr>
        <w:ind w:left="720" w:hanging="360"/>
      </w:pPr>
      <w:rPr>
        <w:rFonts w:ascii="Aptos" w:hAnsi="Aptos" w:hint="default"/>
      </w:rPr>
    </w:lvl>
    <w:lvl w:ilvl="1" w:tplc="3A60DD86">
      <w:start w:val="1"/>
      <w:numFmt w:val="bullet"/>
      <w:lvlText w:val="o"/>
      <w:lvlJc w:val="left"/>
      <w:pPr>
        <w:ind w:left="1440" w:hanging="360"/>
      </w:pPr>
      <w:rPr>
        <w:rFonts w:ascii="Courier New" w:hAnsi="Courier New" w:hint="default"/>
      </w:rPr>
    </w:lvl>
    <w:lvl w:ilvl="2" w:tplc="DBE44A24">
      <w:start w:val="1"/>
      <w:numFmt w:val="bullet"/>
      <w:lvlText w:val=""/>
      <w:lvlJc w:val="left"/>
      <w:pPr>
        <w:ind w:left="2160" w:hanging="360"/>
      </w:pPr>
      <w:rPr>
        <w:rFonts w:ascii="Wingdings" w:hAnsi="Wingdings" w:hint="default"/>
      </w:rPr>
    </w:lvl>
    <w:lvl w:ilvl="3" w:tplc="D52A5A7C">
      <w:start w:val="1"/>
      <w:numFmt w:val="bullet"/>
      <w:lvlText w:val=""/>
      <w:lvlJc w:val="left"/>
      <w:pPr>
        <w:ind w:left="2880" w:hanging="360"/>
      </w:pPr>
      <w:rPr>
        <w:rFonts w:ascii="Symbol" w:hAnsi="Symbol" w:hint="default"/>
      </w:rPr>
    </w:lvl>
    <w:lvl w:ilvl="4" w:tplc="DD2217EC">
      <w:start w:val="1"/>
      <w:numFmt w:val="bullet"/>
      <w:lvlText w:val="o"/>
      <w:lvlJc w:val="left"/>
      <w:pPr>
        <w:ind w:left="3600" w:hanging="360"/>
      </w:pPr>
      <w:rPr>
        <w:rFonts w:ascii="Courier New" w:hAnsi="Courier New" w:hint="default"/>
      </w:rPr>
    </w:lvl>
    <w:lvl w:ilvl="5" w:tplc="0D18B142">
      <w:start w:val="1"/>
      <w:numFmt w:val="bullet"/>
      <w:lvlText w:val=""/>
      <w:lvlJc w:val="left"/>
      <w:pPr>
        <w:ind w:left="4320" w:hanging="360"/>
      </w:pPr>
      <w:rPr>
        <w:rFonts w:ascii="Wingdings" w:hAnsi="Wingdings" w:hint="default"/>
      </w:rPr>
    </w:lvl>
    <w:lvl w:ilvl="6" w:tplc="AC2EE3D8">
      <w:start w:val="1"/>
      <w:numFmt w:val="bullet"/>
      <w:lvlText w:val=""/>
      <w:lvlJc w:val="left"/>
      <w:pPr>
        <w:ind w:left="5040" w:hanging="360"/>
      </w:pPr>
      <w:rPr>
        <w:rFonts w:ascii="Symbol" w:hAnsi="Symbol" w:hint="default"/>
      </w:rPr>
    </w:lvl>
    <w:lvl w:ilvl="7" w:tplc="67BCFB7A">
      <w:start w:val="1"/>
      <w:numFmt w:val="bullet"/>
      <w:lvlText w:val="o"/>
      <w:lvlJc w:val="left"/>
      <w:pPr>
        <w:ind w:left="5760" w:hanging="360"/>
      </w:pPr>
      <w:rPr>
        <w:rFonts w:ascii="Courier New" w:hAnsi="Courier New" w:hint="default"/>
      </w:rPr>
    </w:lvl>
    <w:lvl w:ilvl="8" w:tplc="213ED102">
      <w:start w:val="1"/>
      <w:numFmt w:val="bullet"/>
      <w:lvlText w:val=""/>
      <w:lvlJc w:val="left"/>
      <w:pPr>
        <w:ind w:left="6480" w:hanging="360"/>
      </w:pPr>
      <w:rPr>
        <w:rFonts w:ascii="Wingdings" w:hAnsi="Wingdings" w:hint="default"/>
      </w:rPr>
    </w:lvl>
  </w:abstractNum>
  <w:abstractNum w:abstractNumId="2" w15:restartNumberingAfterBreak="0">
    <w:nsid w:val="0C4433C1"/>
    <w:multiLevelType w:val="hybridMultilevel"/>
    <w:tmpl w:val="80C2097A"/>
    <w:lvl w:ilvl="0" w:tplc="5506202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58A583"/>
    <w:multiLevelType w:val="hybridMultilevel"/>
    <w:tmpl w:val="D0A010EA"/>
    <w:lvl w:ilvl="0" w:tplc="2D9C3E90">
      <w:start w:val="1"/>
      <w:numFmt w:val="bullet"/>
      <w:lvlText w:val=""/>
      <w:lvlJc w:val="left"/>
      <w:pPr>
        <w:ind w:left="720" w:hanging="360"/>
      </w:pPr>
      <w:rPr>
        <w:rFonts w:ascii="Symbol" w:hAnsi="Symbol" w:hint="default"/>
      </w:rPr>
    </w:lvl>
    <w:lvl w:ilvl="1" w:tplc="7E5CF8A6">
      <w:start w:val="1"/>
      <w:numFmt w:val="bullet"/>
      <w:lvlText w:val="o"/>
      <w:lvlJc w:val="left"/>
      <w:pPr>
        <w:ind w:left="1440" w:hanging="360"/>
      </w:pPr>
      <w:rPr>
        <w:rFonts w:ascii="Courier New" w:hAnsi="Courier New" w:hint="default"/>
      </w:rPr>
    </w:lvl>
    <w:lvl w:ilvl="2" w:tplc="8F02C490">
      <w:start w:val="1"/>
      <w:numFmt w:val="bullet"/>
      <w:lvlText w:val=""/>
      <w:lvlJc w:val="left"/>
      <w:pPr>
        <w:ind w:left="2160" w:hanging="360"/>
      </w:pPr>
      <w:rPr>
        <w:rFonts w:ascii="Wingdings" w:hAnsi="Wingdings" w:hint="default"/>
      </w:rPr>
    </w:lvl>
    <w:lvl w:ilvl="3" w:tplc="4DD206F6">
      <w:start w:val="1"/>
      <w:numFmt w:val="bullet"/>
      <w:lvlText w:val=""/>
      <w:lvlJc w:val="left"/>
      <w:pPr>
        <w:ind w:left="2880" w:hanging="360"/>
      </w:pPr>
      <w:rPr>
        <w:rFonts w:ascii="Symbol" w:hAnsi="Symbol" w:hint="default"/>
      </w:rPr>
    </w:lvl>
    <w:lvl w:ilvl="4" w:tplc="46F48C18">
      <w:start w:val="1"/>
      <w:numFmt w:val="bullet"/>
      <w:lvlText w:val="o"/>
      <w:lvlJc w:val="left"/>
      <w:pPr>
        <w:ind w:left="3600" w:hanging="360"/>
      </w:pPr>
      <w:rPr>
        <w:rFonts w:ascii="Courier New" w:hAnsi="Courier New" w:hint="default"/>
      </w:rPr>
    </w:lvl>
    <w:lvl w:ilvl="5" w:tplc="143C95A6">
      <w:start w:val="1"/>
      <w:numFmt w:val="bullet"/>
      <w:lvlText w:val=""/>
      <w:lvlJc w:val="left"/>
      <w:pPr>
        <w:ind w:left="4320" w:hanging="360"/>
      </w:pPr>
      <w:rPr>
        <w:rFonts w:ascii="Wingdings" w:hAnsi="Wingdings" w:hint="default"/>
      </w:rPr>
    </w:lvl>
    <w:lvl w:ilvl="6" w:tplc="94841C6E">
      <w:start w:val="1"/>
      <w:numFmt w:val="bullet"/>
      <w:lvlText w:val=""/>
      <w:lvlJc w:val="left"/>
      <w:pPr>
        <w:ind w:left="5040" w:hanging="360"/>
      </w:pPr>
      <w:rPr>
        <w:rFonts w:ascii="Symbol" w:hAnsi="Symbol" w:hint="default"/>
      </w:rPr>
    </w:lvl>
    <w:lvl w:ilvl="7" w:tplc="2E0CDECA">
      <w:start w:val="1"/>
      <w:numFmt w:val="bullet"/>
      <w:lvlText w:val="o"/>
      <w:lvlJc w:val="left"/>
      <w:pPr>
        <w:ind w:left="5760" w:hanging="360"/>
      </w:pPr>
      <w:rPr>
        <w:rFonts w:ascii="Courier New" w:hAnsi="Courier New" w:hint="default"/>
      </w:rPr>
    </w:lvl>
    <w:lvl w:ilvl="8" w:tplc="9EF46AAC">
      <w:start w:val="1"/>
      <w:numFmt w:val="bullet"/>
      <w:lvlText w:val=""/>
      <w:lvlJc w:val="left"/>
      <w:pPr>
        <w:ind w:left="6480" w:hanging="360"/>
      </w:pPr>
      <w:rPr>
        <w:rFonts w:ascii="Wingdings" w:hAnsi="Wingdings" w:hint="default"/>
      </w:rPr>
    </w:lvl>
  </w:abstractNum>
  <w:abstractNum w:abstractNumId="4" w15:restartNumberingAfterBreak="0">
    <w:nsid w:val="12A1844D"/>
    <w:multiLevelType w:val="hybridMultilevel"/>
    <w:tmpl w:val="F2D0AB00"/>
    <w:lvl w:ilvl="0" w:tplc="C308AED4">
      <w:start w:val="1"/>
      <w:numFmt w:val="bullet"/>
      <w:lvlText w:val=""/>
      <w:lvlJc w:val="left"/>
      <w:pPr>
        <w:ind w:left="720" w:hanging="360"/>
      </w:pPr>
      <w:rPr>
        <w:rFonts w:ascii="Symbol" w:hAnsi="Symbol" w:hint="default"/>
      </w:rPr>
    </w:lvl>
    <w:lvl w:ilvl="1" w:tplc="888C0E24">
      <w:start w:val="1"/>
      <w:numFmt w:val="bullet"/>
      <w:lvlText w:val="o"/>
      <w:lvlJc w:val="left"/>
      <w:pPr>
        <w:ind w:left="1440" w:hanging="360"/>
      </w:pPr>
      <w:rPr>
        <w:rFonts w:ascii="Courier New" w:hAnsi="Courier New" w:hint="default"/>
      </w:rPr>
    </w:lvl>
    <w:lvl w:ilvl="2" w:tplc="E038587C">
      <w:start w:val="1"/>
      <w:numFmt w:val="bullet"/>
      <w:lvlText w:val=""/>
      <w:lvlJc w:val="left"/>
      <w:pPr>
        <w:ind w:left="2160" w:hanging="360"/>
      </w:pPr>
      <w:rPr>
        <w:rFonts w:ascii="Wingdings" w:hAnsi="Wingdings" w:hint="default"/>
      </w:rPr>
    </w:lvl>
    <w:lvl w:ilvl="3" w:tplc="2550B562">
      <w:start w:val="1"/>
      <w:numFmt w:val="bullet"/>
      <w:lvlText w:val=""/>
      <w:lvlJc w:val="left"/>
      <w:pPr>
        <w:ind w:left="2880" w:hanging="360"/>
      </w:pPr>
      <w:rPr>
        <w:rFonts w:ascii="Symbol" w:hAnsi="Symbol" w:hint="default"/>
      </w:rPr>
    </w:lvl>
    <w:lvl w:ilvl="4" w:tplc="2102C452">
      <w:start w:val="1"/>
      <w:numFmt w:val="bullet"/>
      <w:lvlText w:val="o"/>
      <w:lvlJc w:val="left"/>
      <w:pPr>
        <w:ind w:left="3600" w:hanging="360"/>
      </w:pPr>
      <w:rPr>
        <w:rFonts w:ascii="Courier New" w:hAnsi="Courier New" w:hint="default"/>
      </w:rPr>
    </w:lvl>
    <w:lvl w:ilvl="5" w:tplc="F6466D18">
      <w:start w:val="1"/>
      <w:numFmt w:val="bullet"/>
      <w:lvlText w:val=""/>
      <w:lvlJc w:val="left"/>
      <w:pPr>
        <w:ind w:left="4320" w:hanging="360"/>
      </w:pPr>
      <w:rPr>
        <w:rFonts w:ascii="Wingdings" w:hAnsi="Wingdings" w:hint="default"/>
      </w:rPr>
    </w:lvl>
    <w:lvl w:ilvl="6" w:tplc="A2F4001A">
      <w:start w:val="1"/>
      <w:numFmt w:val="bullet"/>
      <w:lvlText w:val=""/>
      <w:lvlJc w:val="left"/>
      <w:pPr>
        <w:ind w:left="5040" w:hanging="360"/>
      </w:pPr>
      <w:rPr>
        <w:rFonts w:ascii="Symbol" w:hAnsi="Symbol" w:hint="default"/>
      </w:rPr>
    </w:lvl>
    <w:lvl w:ilvl="7" w:tplc="614ABD64">
      <w:start w:val="1"/>
      <w:numFmt w:val="bullet"/>
      <w:lvlText w:val="o"/>
      <w:lvlJc w:val="left"/>
      <w:pPr>
        <w:ind w:left="5760" w:hanging="360"/>
      </w:pPr>
      <w:rPr>
        <w:rFonts w:ascii="Courier New" w:hAnsi="Courier New" w:hint="default"/>
      </w:rPr>
    </w:lvl>
    <w:lvl w:ilvl="8" w:tplc="14AE9CF6">
      <w:start w:val="1"/>
      <w:numFmt w:val="bullet"/>
      <w:lvlText w:val=""/>
      <w:lvlJc w:val="left"/>
      <w:pPr>
        <w:ind w:left="6480" w:hanging="360"/>
      </w:pPr>
      <w:rPr>
        <w:rFonts w:ascii="Wingdings" w:hAnsi="Wingdings" w:hint="default"/>
      </w:rPr>
    </w:lvl>
  </w:abstractNum>
  <w:abstractNum w:abstractNumId="5" w15:restartNumberingAfterBreak="0">
    <w:nsid w:val="131B61D4"/>
    <w:multiLevelType w:val="hybridMultilevel"/>
    <w:tmpl w:val="2C2E59D6"/>
    <w:lvl w:ilvl="0" w:tplc="E05E180A">
      <w:start w:val="1"/>
      <w:numFmt w:val="bullet"/>
      <w:lvlText w:val=""/>
      <w:lvlJc w:val="left"/>
      <w:pPr>
        <w:ind w:left="720" w:hanging="360"/>
      </w:pPr>
      <w:rPr>
        <w:rFonts w:ascii="Symbol" w:hAnsi="Symbol" w:hint="default"/>
      </w:rPr>
    </w:lvl>
    <w:lvl w:ilvl="1" w:tplc="7A0CACF2">
      <w:start w:val="1"/>
      <w:numFmt w:val="bullet"/>
      <w:lvlText w:val="o"/>
      <w:lvlJc w:val="left"/>
      <w:pPr>
        <w:ind w:left="1440" w:hanging="360"/>
      </w:pPr>
      <w:rPr>
        <w:rFonts w:ascii="Courier New" w:hAnsi="Courier New" w:hint="default"/>
      </w:rPr>
    </w:lvl>
    <w:lvl w:ilvl="2" w:tplc="3F2E21CA">
      <w:start w:val="1"/>
      <w:numFmt w:val="bullet"/>
      <w:lvlText w:val=""/>
      <w:lvlJc w:val="left"/>
      <w:pPr>
        <w:ind w:left="2160" w:hanging="360"/>
      </w:pPr>
      <w:rPr>
        <w:rFonts w:ascii="Wingdings" w:hAnsi="Wingdings" w:hint="default"/>
      </w:rPr>
    </w:lvl>
    <w:lvl w:ilvl="3" w:tplc="CD6E940A">
      <w:start w:val="1"/>
      <w:numFmt w:val="bullet"/>
      <w:lvlText w:val=""/>
      <w:lvlJc w:val="left"/>
      <w:pPr>
        <w:ind w:left="2880" w:hanging="360"/>
      </w:pPr>
      <w:rPr>
        <w:rFonts w:ascii="Symbol" w:hAnsi="Symbol" w:hint="default"/>
      </w:rPr>
    </w:lvl>
    <w:lvl w:ilvl="4" w:tplc="ED20896C">
      <w:start w:val="1"/>
      <w:numFmt w:val="bullet"/>
      <w:lvlText w:val="o"/>
      <w:lvlJc w:val="left"/>
      <w:pPr>
        <w:ind w:left="3600" w:hanging="360"/>
      </w:pPr>
      <w:rPr>
        <w:rFonts w:ascii="Courier New" w:hAnsi="Courier New" w:hint="default"/>
      </w:rPr>
    </w:lvl>
    <w:lvl w:ilvl="5" w:tplc="710E9734">
      <w:start w:val="1"/>
      <w:numFmt w:val="bullet"/>
      <w:lvlText w:val=""/>
      <w:lvlJc w:val="left"/>
      <w:pPr>
        <w:ind w:left="4320" w:hanging="360"/>
      </w:pPr>
      <w:rPr>
        <w:rFonts w:ascii="Wingdings" w:hAnsi="Wingdings" w:hint="default"/>
      </w:rPr>
    </w:lvl>
    <w:lvl w:ilvl="6" w:tplc="2E829E06">
      <w:start w:val="1"/>
      <w:numFmt w:val="bullet"/>
      <w:lvlText w:val=""/>
      <w:lvlJc w:val="left"/>
      <w:pPr>
        <w:ind w:left="5040" w:hanging="360"/>
      </w:pPr>
      <w:rPr>
        <w:rFonts w:ascii="Symbol" w:hAnsi="Symbol" w:hint="default"/>
      </w:rPr>
    </w:lvl>
    <w:lvl w:ilvl="7" w:tplc="B5AAEE90">
      <w:start w:val="1"/>
      <w:numFmt w:val="bullet"/>
      <w:lvlText w:val="o"/>
      <w:lvlJc w:val="left"/>
      <w:pPr>
        <w:ind w:left="5760" w:hanging="360"/>
      </w:pPr>
      <w:rPr>
        <w:rFonts w:ascii="Courier New" w:hAnsi="Courier New" w:hint="default"/>
      </w:rPr>
    </w:lvl>
    <w:lvl w:ilvl="8" w:tplc="D33A0E54">
      <w:start w:val="1"/>
      <w:numFmt w:val="bullet"/>
      <w:lvlText w:val=""/>
      <w:lvlJc w:val="left"/>
      <w:pPr>
        <w:ind w:left="6480" w:hanging="360"/>
      </w:pPr>
      <w:rPr>
        <w:rFonts w:ascii="Wingdings" w:hAnsi="Wingdings" w:hint="default"/>
      </w:rPr>
    </w:lvl>
  </w:abstractNum>
  <w:abstractNum w:abstractNumId="6" w15:restartNumberingAfterBreak="0">
    <w:nsid w:val="188170EA"/>
    <w:multiLevelType w:val="hybridMultilevel"/>
    <w:tmpl w:val="8DEE5378"/>
    <w:lvl w:ilvl="0" w:tplc="76B69C36">
      <w:start w:val="1"/>
      <w:numFmt w:val="bullet"/>
      <w:lvlText w:val=""/>
      <w:lvlJc w:val="left"/>
      <w:pPr>
        <w:ind w:left="720" w:hanging="360"/>
      </w:pPr>
      <w:rPr>
        <w:rFonts w:ascii="Symbol" w:hAnsi="Symbol" w:hint="default"/>
      </w:rPr>
    </w:lvl>
    <w:lvl w:ilvl="1" w:tplc="6B32F91C">
      <w:start w:val="1"/>
      <w:numFmt w:val="bullet"/>
      <w:lvlText w:val="o"/>
      <w:lvlJc w:val="left"/>
      <w:pPr>
        <w:ind w:left="1440" w:hanging="360"/>
      </w:pPr>
      <w:rPr>
        <w:rFonts w:ascii="Courier New" w:hAnsi="Courier New" w:hint="default"/>
      </w:rPr>
    </w:lvl>
    <w:lvl w:ilvl="2" w:tplc="59269CE4">
      <w:start w:val="1"/>
      <w:numFmt w:val="bullet"/>
      <w:lvlText w:val=""/>
      <w:lvlJc w:val="left"/>
      <w:pPr>
        <w:ind w:left="2160" w:hanging="360"/>
      </w:pPr>
      <w:rPr>
        <w:rFonts w:ascii="Wingdings" w:hAnsi="Wingdings" w:hint="default"/>
      </w:rPr>
    </w:lvl>
    <w:lvl w:ilvl="3" w:tplc="68CA8DBC">
      <w:start w:val="1"/>
      <w:numFmt w:val="bullet"/>
      <w:lvlText w:val=""/>
      <w:lvlJc w:val="left"/>
      <w:pPr>
        <w:ind w:left="2880" w:hanging="360"/>
      </w:pPr>
      <w:rPr>
        <w:rFonts w:ascii="Symbol" w:hAnsi="Symbol" w:hint="default"/>
      </w:rPr>
    </w:lvl>
    <w:lvl w:ilvl="4" w:tplc="0040DF58">
      <w:start w:val="1"/>
      <w:numFmt w:val="bullet"/>
      <w:lvlText w:val="o"/>
      <w:lvlJc w:val="left"/>
      <w:pPr>
        <w:ind w:left="3600" w:hanging="360"/>
      </w:pPr>
      <w:rPr>
        <w:rFonts w:ascii="Courier New" w:hAnsi="Courier New" w:hint="default"/>
      </w:rPr>
    </w:lvl>
    <w:lvl w:ilvl="5" w:tplc="EC36656E">
      <w:start w:val="1"/>
      <w:numFmt w:val="bullet"/>
      <w:lvlText w:val=""/>
      <w:lvlJc w:val="left"/>
      <w:pPr>
        <w:ind w:left="4320" w:hanging="360"/>
      </w:pPr>
      <w:rPr>
        <w:rFonts w:ascii="Wingdings" w:hAnsi="Wingdings" w:hint="default"/>
      </w:rPr>
    </w:lvl>
    <w:lvl w:ilvl="6" w:tplc="BD1694E0">
      <w:start w:val="1"/>
      <w:numFmt w:val="bullet"/>
      <w:lvlText w:val=""/>
      <w:lvlJc w:val="left"/>
      <w:pPr>
        <w:ind w:left="5040" w:hanging="360"/>
      </w:pPr>
      <w:rPr>
        <w:rFonts w:ascii="Symbol" w:hAnsi="Symbol" w:hint="default"/>
      </w:rPr>
    </w:lvl>
    <w:lvl w:ilvl="7" w:tplc="F2346D6E">
      <w:start w:val="1"/>
      <w:numFmt w:val="bullet"/>
      <w:lvlText w:val="o"/>
      <w:lvlJc w:val="left"/>
      <w:pPr>
        <w:ind w:left="5760" w:hanging="360"/>
      </w:pPr>
      <w:rPr>
        <w:rFonts w:ascii="Courier New" w:hAnsi="Courier New" w:hint="default"/>
      </w:rPr>
    </w:lvl>
    <w:lvl w:ilvl="8" w:tplc="9CDAC184">
      <w:start w:val="1"/>
      <w:numFmt w:val="bullet"/>
      <w:lvlText w:val=""/>
      <w:lvlJc w:val="left"/>
      <w:pPr>
        <w:ind w:left="6480" w:hanging="360"/>
      </w:pPr>
      <w:rPr>
        <w:rFonts w:ascii="Wingdings" w:hAnsi="Wingdings" w:hint="default"/>
      </w:rPr>
    </w:lvl>
  </w:abstractNum>
  <w:abstractNum w:abstractNumId="7" w15:restartNumberingAfterBreak="0">
    <w:nsid w:val="18FF2E8F"/>
    <w:multiLevelType w:val="hybridMultilevel"/>
    <w:tmpl w:val="04044AFA"/>
    <w:lvl w:ilvl="0" w:tplc="D9BE0928">
      <w:start w:val="1"/>
      <w:numFmt w:val="bullet"/>
      <w:lvlText w:val=""/>
      <w:lvlJc w:val="left"/>
      <w:pPr>
        <w:ind w:left="720" w:hanging="360"/>
      </w:pPr>
      <w:rPr>
        <w:rFonts w:ascii="Symbol" w:hAnsi="Symbol" w:hint="default"/>
      </w:rPr>
    </w:lvl>
    <w:lvl w:ilvl="1" w:tplc="C4A6C178">
      <w:start w:val="1"/>
      <w:numFmt w:val="bullet"/>
      <w:lvlText w:val="o"/>
      <w:lvlJc w:val="left"/>
      <w:pPr>
        <w:ind w:left="1440" w:hanging="360"/>
      </w:pPr>
      <w:rPr>
        <w:rFonts w:ascii="Courier New" w:hAnsi="Courier New" w:hint="default"/>
      </w:rPr>
    </w:lvl>
    <w:lvl w:ilvl="2" w:tplc="95D6D986">
      <w:start w:val="1"/>
      <w:numFmt w:val="bullet"/>
      <w:lvlText w:val=""/>
      <w:lvlJc w:val="left"/>
      <w:pPr>
        <w:ind w:left="2160" w:hanging="360"/>
      </w:pPr>
      <w:rPr>
        <w:rFonts w:ascii="Wingdings" w:hAnsi="Wingdings" w:hint="default"/>
      </w:rPr>
    </w:lvl>
    <w:lvl w:ilvl="3" w:tplc="65F294CC">
      <w:start w:val="1"/>
      <w:numFmt w:val="bullet"/>
      <w:lvlText w:val=""/>
      <w:lvlJc w:val="left"/>
      <w:pPr>
        <w:ind w:left="2880" w:hanging="360"/>
      </w:pPr>
      <w:rPr>
        <w:rFonts w:ascii="Symbol" w:hAnsi="Symbol" w:hint="default"/>
      </w:rPr>
    </w:lvl>
    <w:lvl w:ilvl="4" w:tplc="049E9EA8">
      <w:start w:val="1"/>
      <w:numFmt w:val="bullet"/>
      <w:lvlText w:val="o"/>
      <w:lvlJc w:val="left"/>
      <w:pPr>
        <w:ind w:left="3600" w:hanging="360"/>
      </w:pPr>
      <w:rPr>
        <w:rFonts w:ascii="Courier New" w:hAnsi="Courier New" w:hint="default"/>
      </w:rPr>
    </w:lvl>
    <w:lvl w:ilvl="5" w:tplc="43AA6612">
      <w:start w:val="1"/>
      <w:numFmt w:val="bullet"/>
      <w:lvlText w:val=""/>
      <w:lvlJc w:val="left"/>
      <w:pPr>
        <w:ind w:left="4320" w:hanging="360"/>
      </w:pPr>
      <w:rPr>
        <w:rFonts w:ascii="Wingdings" w:hAnsi="Wingdings" w:hint="default"/>
      </w:rPr>
    </w:lvl>
    <w:lvl w:ilvl="6" w:tplc="17462574">
      <w:start w:val="1"/>
      <w:numFmt w:val="bullet"/>
      <w:lvlText w:val=""/>
      <w:lvlJc w:val="left"/>
      <w:pPr>
        <w:ind w:left="5040" w:hanging="360"/>
      </w:pPr>
      <w:rPr>
        <w:rFonts w:ascii="Symbol" w:hAnsi="Symbol" w:hint="default"/>
      </w:rPr>
    </w:lvl>
    <w:lvl w:ilvl="7" w:tplc="4B94E9D8">
      <w:start w:val="1"/>
      <w:numFmt w:val="bullet"/>
      <w:lvlText w:val="o"/>
      <w:lvlJc w:val="left"/>
      <w:pPr>
        <w:ind w:left="5760" w:hanging="360"/>
      </w:pPr>
      <w:rPr>
        <w:rFonts w:ascii="Courier New" w:hAnsi="Courier New" w:hint="default"/>
      </w:rPr>
    </w:lvl>
    <w:lvl w:ilvl="8" w:tplc="B38A2AA6">
      <w:start w:val="1"/>
      <w:numFmt w:val="bullet"/>
      <w:lvlText w:val=""/>
      <w:lvlJc w:val="left"/>
      <w:pPr>
        <w:ind w:left="6480" w:hanging="360"/>
      </w:pPr>
      <w:rPr>
        <w:rFonts w:ascii="Wingdings" w:hAnsi="Wingdings" w:hint="default"/>
      </w:rPr>
    </w:lvl>
  </w:abstractNum>
  <w:abstractNum w:abstractNumId="8" w15:restartNumberingAfterBreak="0">
    <w:nsid w:val="1BE68339"/>
    <w:multiLevelType w:val="hybridMultilevel"/>
    <w:tmpl w:val="9566179C"/>
    <w:lvl w:ilvl="0" w:tplc="FB4429EE">
      <w:start w:val="1"/>
      <w:numFmt w:val="bullet"/>
      <w:lvlText w:val=""/>
      <w:lvlJc w:val="left"/>
      <w:pPr>
        <w:ind w:left="720" w:hanging="360"/>
      </w:pPr>
      <w:rPr>
        <w:rFonts w:ascii="Symbol" w:hAnsi="Symbol" w:hint="default"/>
      </w:rPr>
    </w:lvl>
    <w:lvl w:ilvl="1" w:tplc="0494DD90">
      <w:start w:val="1"/>
      <w:numFmt w:val="bullet"/>
      <w:lvlText w:val="o"/>
      <w:lvlJc w:val="left"/>
      <w:pPr>
        <w:ind w:left="1440" w:hanging="360"/>
      </w:pPr>
      <w:rPr>
        <w:rFonts w:ascii="Courier New" w:hAnsi="Courier New" w:hint="default"/>
      </w:rPr>
    </w:lvl>
    <w:lvl w:ilvl="2" w:tplc="A1D4C766">
      <w:start w:val="1"/>
      <w:numFmt w:val="bullet"/>
      <w:lvlText w:val=""/>
      <w:lvlJc w:val="left"/>
      <w:pPr>
        <w:ind w:left="2160" w:hanging="360"/>
      </w:pPr>
      <w:rPr>
        <w:rFonts w:ascii="Wingdings" w:hAnsi="Wingdings" w:hint="default"/>
      </w:rPr>
    </w:lvl>
    <w:lvl w:ilvl="3" w:tplc="5074CA18">
      <w:start w:val="1"/>
      <w:numFmt w:val="bullet"/>
      <w:lvlText w:val=""/>
      <w:lvlJc w:val="left"/>
      <w:pPr>
        <w:ind w:left="2880" w:hanging="360"/>
      </w:pPr>
      <w:rPr>
        <w:rFonts w:ascii="Symbol" w:hAnsi="Symbol" w:hint="default"/>
      </w:rPr>
    </w:lvl>
    <w:lvl w:ilvl="4" w:tplc="735063FA">
      <w:start w:val="1"/>
      <w:numFmt w:val="bullet"/>
      <w:lvlText w:val="o"/>
      <w:lvlJc w:val="left"/>
      <w:pPr>
        <w:ind w:left="3600" w:hanging="360"/>
      </w:pPr>
      <w:rPr>
        <w:rFonts w:ascii="Courier New" w:hAnsi="Courier New" w:hint="default"/>
      </w:rPr>
    </w:lvl>
    <w:lvl w:ilvl="5" w:tplc="E9D4329E">
      <w:start w:val="1"/>
      <w:numFmt w:val="bullet"/>
      <w:lvlText w:val=""/>
      <w:lvlJc w:val="left"/>
      <w:pPr>
        <w:ind w:left="4320" w:hanging="360"/>
      </w:pPr>
      <w:rPr>
        <w:rFonts w:ascii="Wingdings" w:hAnsi="Wingdings" w:hint="default"/>
      </w:rPr>
    </w:lvl>
    <w:lvl w:ilvl="6" w:tplc="32CC11A8">
      <w:start w:val="1"/>
      <w:numFmt w:val="bullet"/>
      <w:lvlText w:val=""/>
      <w:lvlJc w:val="left"/>
      <w:pPr>
        <w:ind w:left="5040" w:hanging="360"/>
      </w:pPr>
      <w:rPr>
        <w:rFonts w:ascii="Symbol" w:hAnsi="Symbol" w:hint="default"/>
      </w:rPr>
    </w:lvl>
    <w:lvl w:ilvl="7" w:tplc="DD2200E6">
      <w:start w:val="1"/>
      <w:numFmt w:val="bullet"/>
      <w:lvlText w:val="o"/>
      <w:lvlJc w:val="left"/>
      <w:pPr>
        <w:ind w:left="5760" w:hanging="360"/>
      </w:pPr>
      <w:rPr>
        <w:rFonts w:ascii="Courier New" w:hAnsi="Courier New" w:hint="default"/>
      </w:rPr>
    </w:lvl>
    <w:lvl w:ilvl="8" w:tplc="DA382A8A">
      <w:start w:val="1"/>
      <w:numFmt w:val="bullet"/>
      <w:lvlText w:val=""/>
      <w:lvlJc w:val="left"/>
      <w:pPr>
        <w:ind w:left="6480" w:hanging="360"/>
      </w:pPr>
      <w:rPr>
        <w:rFonts w:ascii="Wingdings" w:hAnsi="Wingdings" w:hint="default"/>
      </w:rPr>
    </w:lvl>
  </w:abstractNum>
  <w:abstractNum w:abstractNumId="9" w15:restartNumberingAfterBreak="0">
    <w:nsid w:val="1DD5964A"/>
    <w:multiLevelType w:val="hybridMultilevel"/>
    <w:tmpl w:val="D0F26594"/>
    <w:lvl w:ilvl="0" w:tplc="3A28622A">
      <w:start w:val="1"/>
      <w:numFmt w:val="bullet"/>
      <w:lvlText w:val=""/>
      <w:lvlJc w:val="left"/>
      <w:pPr>
        <w:ind w:left="720" w:hanging="360"/>
      </w:pPr>
      <w:rPr>
        <w:rFonts w:ascii="Symbol" w:hAnsi="Symbol" w:hint="default"/>
      </w:rPr>
    </w:lvl>
    <w:lvl w:ilvl="1" w:tplc="50820ECA">
      <w:start w:val="1"/>
      <w:numFmt w:val="bullet"/>
      <w:lvlText w:val="o"/>
      <w:lvlJc w:val="left"/>
      <w:pPr>
        <w:ind w:left="1440" w:hanging="360"/>
      </w:pPr>
      <w:rPr>
        <w:rFonts w:ascii="Courier New" w:hAnsi="Courier New" w:hint="default"/>
      </w:rPr>
    </w:lvl>
    <w:lvl w:ilvl="2" w:tplc="BB9CDFA6">
      <w:start w:val="1"/>
      <w:numFmt w:val="bullet"/>
      <w:lvlText w:val=""/>
      <w:lvlJc w:val="left"/>
      <w:pPr>
        <w:ind w:left="2160" w:hanging="360"/>
      </w:pPr>
      <w:rPr>
        <w:rFonts w:ascii="Wingdings" w:hAnsi="Wingdings" w:hint="default"/>
      </w:rPr>
    </w:lvl>
    <w:lvl w:ilvl="3" w:tplc="84C030E6">
      <w:start w:val="1"/>
      <w:numFmt w:val="bullet"/>
      <w:lvlText w:val=""/>
      <w:lvlJc w:val="left"/>
      <w:pPr>
        <w:ind w:left="2880" w:hanging="360"/>
      </w:pPr>
      <w:rPr>
        <w:rFonts w:ascii="Symbol" w:hAnsi="Symbol" w:hint="default"/>
      </w:rPr>
    </w:lvl>
    <w:lvl w:ilvl="4" w:tplc="7200F2D4">
      <w:start w:val="1"/>
      <w:numFmt w:val="bullet"/>
      <w:lvlText w:val="o"/>
      <w:lvlJc w:val="left"/>
      <w:pPr>
        <w:ind w:left="3600" w:hanging="360"/>
      </w:pPr>
      <w:rPr>
        <w:rFonts w:ascii="Courier New" w:hAnsi="Courier New" w:hint="default"/>
      </w:rPr>
    </w:lvl>
    <w:lvl w:ilvl="5" w:tplc="5A9807FC">
      <w:start w:val="1"/>
      <w:numFmt w:val="bullet"/>
      <w:lvlText w:val=""/>
      <w:lvlJc w:val="left"/>
      <w:pPr>
        <w:ind w:left="4320" w:hanging="360"/>
      </w:pPr>
      <w:rPr>
        <w:rFonts w:ascii="Wingdings" w:hAnsi="Wingdings" w:hint="default"/>
      </w:rPr>
    </w:lvl>
    <w:lvl w:ilvl="6" w:tplc="941EE7C4">
      <w:start w:val="1"/>
      <w:numFmt w:val="bullet"/>
      <w:lvlText w:val=""/>
      <w:lvlJc w:val="left"/>
      <w:pPr>
        <w:ind w:left="5040" w:hanging="360"/>
      </w:pPr>
      <w:rPr>
        <w:rFonts w:ascii="Symbol" w:hAnsi="Symbol" w:hint="default"/>
      </w:rPr>
    </w:lvl>
    <w:lvl w:ilvl="7" w:tplc="08807D80">
      <w:start w:val="1"/>
      <w:numFmt w:val="bullet"/>
      <w:lvlText w:val="o"/>
      <w:lvlJc w:val="left"/>
      <w:pPr>
        <w:ind w:left="5760" w:hanging="360"/>
      </w:pPr>
      <w:rPr>
        <w:rFonts w:ascii="Courier New" w:hAnsi="Courier New" w:hint="default"/>
      </w:rPr>
    </w:lvl>
    <w:lvl w:ilvl="8" w:tplc="22DE09B0">
      <w:start w:val="1"/>
      <w:numFmt w:val="bullet"/>
      <w:lvlText w:val=""/>
      <w:lvlJc w:val="left"/>
      <w:pPr>
        <w:ind w:left="6480" w:hanging="360"/>
      </w:pPr>
      <w:rPr>
        <w:rFonts w:ascii="Wingdings" w:hAnsi="Wingdings" w:hint="default"/>
      </w:rPr>
    </w:lvl>
  </w:abstractNum>
  <w:abstractNum w:abstractNumId="10" w15:restartNumberingAfterBreak="0">
    <w:nsid w:val="2291B724"/>
    <w:multiLevelType w:val="hybridMultilevel"/>
    <w:tmpl w:val="1A48C41E"/>
    <w:lvl w:ilvl="0" w:tplc="5538BAB0">
      <w:start w:val="1"/>
      <w:numFmt w:val="bullet"/>
      <w:lvlText w:val=""/>
      <w:lvlJc w:val="left"/>
      <w:pPr>
        <w:ind w:left="720" w:hanging="360"/>
      </w:pPr>
      <w:rPr>
        <w:rFonts w:ascii="Symbol" w:hAnsi="Symbol" w:hint="default"/>
      </w:rPr>
    </w:lvl>
    <w:lvl w:ilvl="1" w:tplc="9780B660">
      <w:start w:val="1"/>
      <w:numFmt w:val="bullet"/>
      <w:lvlText w:val="o"/>
      <w:lvlJc w:val="left"/>
      <w:pPr>
        <w:ind w:left="1440" w:hanging="360"/>
      </w:pPr>
      <w:rPr>
        <w:rFonts w:ascii="Courier New" w:hAnsi="Courier New" w:hint="default"/>
      </w:rPr>
    </w:lvl>
    <w:lvl w:ilvl="2" w:tplc="36C45DFC">
      <w:start w:val="1"/>
      <w:numFmt w:val="bullet"/>
      <w:lvlText w:val=""/>
      <w:lvlJc w:val="left"/>
      <w:pPr>
        <w:ind w:left="2160" w:hanging="360"/>
      </w:pPr>
      <w:rPr>
        <w:rFonts w:ascii="Wingdings" w:hAnsi="Wingdings" w:hint="default"/>
      </w:rPr>
    </w:lvl>
    <w:lvl w:ilvl="3" w:tplc="FFD05156">
      <w:start w:val="1"/>
      <w:numFmt w:val="bullet"/>
      <w:lvlText w:val=""/>
      <w:lvlJc w:val="left"/>
      <w:pPr>
        <w:ind w:left="2880" w:hanging="360"/>
      </w:pPr>
      <w:rPr>
        <w:rFonts w:ascii="Symbol" w:hAnsi="Symbol" w:hint="default"/>
      </w:rPr>
    </w:lvl>
    <w:lvl w:ilvl="4" w:tplc="D87A6766">
      <w:start w:val="1"/>
      <w:numFmt w:val="bullet"/>
      <w:lvlText w:val="o"/>
      <w:lvlJc w:val="left"/>
      <w:pPr>
        <w:ind w:left="3600" w:hanging="360"/>
      </w:pPr>
      <w:rPr>
        <w:rFonts w:ascii="Courier New" w:hAnsi="Courier New" w:hint="default"/>
      </w:rPr>
    </w:lvl>
    <w:lvl w:ilvl="5" w:tplc="44E0CE46">
      <w:start w:val="1"/>
      <w:numFmt w:val="bullet"/>
      <w:lvlText w:val=""/>
      <w:lvlJc w:val="left"/>
      <w:pPr>
        <w:ind w:left="4320" w:hanging="360"/>
      </w:pPr>
      <w:rPr>
        <w:rFonts w:ascii="Wingdings" w:hAnsi="Wingdings" w:hint="default"/>
      </w:rPr>
    </w:lvl>
    <w:lvl w:ilvl="6" w:tplc="FC086CF8">
      <w:start w:val="1"/>
      <w:numFmt w:val="bullet"/>
      <w:lvlText w:val=""/>
      <w:lvlJc w:val="left"/>
      <w:pPr>
        <w:ind w:left="5040" w:hanging="360"/>
      </w:pPr>
      <w:rPr>
        <w:rFonts w:ascii="Symbol" w:hAnsi="Symbol" w:hint="default"/>
      </w:rPr>
    </w:lvl>
    <w:lvl w:ilvl="7" w:tplc="C0C615A2">
      <w:start w:val="1"/>
      <w:numFmt w:val="bullet"/>
      <w:lvlText w:val="o"/>
      <w:lvlJc w:val="left"/>
      <w:pPr>
        <w:ind w:left="5760" w:hanging="360"/>
      </w:pPr>
      <w:rPr>
        <w:rFonts w:ascii="Courier New" w:hAnsi="Courier New" w:hint="default"/>
      </w:rPr>
    </w:lvl>
    <w:lvl w:ilvl="8" w:tplc="3CD05354">
      <w:start w:val="1"/>
      <w:numFmt w:val="bullet"/>
      <w:lvlText w:val=""/>
      <w:lvlJc w:val="left"/>
      <w:pPr>
        <w:ind w:left="6480" w:hanging="360"/>
      </w:pPr>
      <w:rPr>
        <w:rFonts w:ascii="Wingdings" w:hAnsi="Wingdings" w:hint="default"/>
      </w:rPr>
    </w:lvl>
  </w:abstractNum>
  <w:abstractNum w:abstractNumId="11" w15:restartNumberingAfterBreak="0">
    <w:nsid w:val="23BB64C5"/>
    <w:multiLevelType w:val="multilevel"/>
    <w:tmpl w:val="EFD46156"/>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2" w15:restartNumberingAfterBreak="0">
    <w:nsid w:val="25E500C3"/>
    <w:multiLevelType w:val="hybridMultilevel"/>
    <w:tmpl w:val="C57A66D2"/>
    <w:lvl w:ilvl="0" w:tplc="5506202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63CFCC"/>
    <w:multiLevelType w:val="hybridMultilevel"/>
    <w:tmpl w:val="8970261E"/>
    <w:lvl w:ilvl="0" w:tplc="AC0489EE">
      <w:start w:val="1"/>
      <w:numFmt w:val="bullet"/>
      <w:lvlText w:val=""/>
      <w:lvlJc w:val="left"/>
      <w:pPr>
        <w:ind w:left="720" w:hanging="360"/>
      </w:pPr>
      <w:rPr>
        <w:rFonts w:ascii="Symbol" w:hAnsi="Symbol" w:hint="default"/>
      </w:rPr>
    </w:lvl>
    <w:lvl w:ilvl="1" w:tplc="E77AB8B2">
      <w:start w:val="1"/>
      <w:numFmt w:val="bullet"/>
      <w:lvlText w:val="o"/>
      <w:lvlJc w:val="left"/>
      <w:pPr>
        <w:ind w:left="1440" w:hanging="360"/>
      </w:pPr>
      <w:rPr>
        <w:rFonts w:ascii="Courier New" w:hAnsi="Courier New" w:hint="default"/>
      </w:rPr>
    </w:lvl>
    <w:lvl w:ilvl="2" w:tplc="2C76FE32">
      <w:start w:val="1"/>
      <w:numFmt w:val="bullet"/>
      <w:lvlText w:val=""/>
      <w:lvlJc w:val="left"/>
      <w:pPr>
        <w:ind w:left="2160" w:hanging="360"/>
      </w:pPr>
      <w:rPr>
        <w:rFonts w:ascii="Wingdings" w:hAnsi="Wingdings" w:hint="default"/>
      </w:rPr>
    </w:lvl>
    <w:lvl w:ilvl="3" w:tplc="4A785F44">
      <w:start w:val="1"/>
      <w:numFmt w:val="bullet"/>
      <w:lvlText w:val=""/>
      <w:lvlJc w:val="left"/>
      <w:pPr>
        <w:ind w:left="2880" w:hanging="360"/>
      </w:pPr>
      <w:rPr>
        <w:rFonts w:ascii="Symbol" w:hAnsi="Symbol" w:hint="default"/>
      </w:rPr>
    </w:lvl>
    <w:lvl w:ilvl="4" w:tplc="3DD21DFA">
      <w:start w:val="1"/>
      <w:numFmt w:val="bullet"/>
      <w:lvlText w:val="o"/>
      <w:lvlJc w:val="left"/>
      <w:pPr>
        <w:ind w:left="3600" w:hanging="360"/>
      </w:pPr>
      <w:rPr>
        <w:rFonts w:ascii="Courier New" w:hAnsi="Courier New" w:hint="default"/>
      </w:rPr>
    </w:lvl>
    <w:lvl w:ilvl="5" w:tplc="86305D9C">
      <w:start w:val="1"/>
      <w:numFmt w:val="bullet"/>
      <w:lvlText w:val=""/>
      <w:lvlJc w:val="left"/>
      <w:pPr>
        <w:ind w:left="4320" w:hanging="360"/>
      </w:pPr>
      <w:rPr>
        <w:rFonts w:ascii="Wingdings" w:hAnsi="Wingdings" w:hint="default"/>
      </w:rPr>
    </w:lvl>
    <w:lvl w:ilvl="6" w:tplc="BEF2EC92">
      <w:start w:val="1"/>
      <w:numFmt w:val="bullet"/>
      <w:lvlText w:val=""/>
      <w:lvlJc w:val="left"/>
      <w:pPr>
        <w:ind w:left="5040" w:hanging="360"/>
      </w:pPr>
      <w:rPr>
        <w:rFonts w:ascii="Symbol" w:hAnsi="Symbol" w:hint="default"/>
      </w:rPr>
    </w:lvl>
    <w:lvl w:ilvl="7" w:tplc="1DA0CB0C">
      <w:start w:val="1"/>
      <w:numFmt w:val="bullet"/>
      <w:lvlText w:val="o"/>
      <w:lvlJc w:val="left"/>
      <w:pPr>
        <w:ind w:left="5760" w:hanging="360"/>
      </w:pPr>
      <w:rPr>
        <w:rFonts w:ascii="Courier New" w:hAnsi="Courier New" w:hint="default"/>
      </w:rPr>
    </w:lvl>
    <w:lvl w:ilvl="8" w:tplc="1D607284">
      <w:start w:val="1"/>
      <w:numFmt w:val="bullet"/>
      <w:lvlText w:val=""/>
      <w:lvlJc w:val="left"/>
      <w:pPr>
        <w:ind w:left="6480" w:hanging="360"/>
      </w:pPr>
      <w:rPr>
        <w:rFonts w:ascii="Wingdings" w:hAnsi="Wingdings" w:hint="default"/>
      </w:rPr>
    </w:lvl>
  </w:abstractNum>
  <w:abstractNum w:abstractNumId="14" w15:restartNumberingAfterBreak="0">
    <w:nsid w:val="2A042340"/>
    <w:multiLevelType w:val="hybridMultilevel"/>
    <w:tmpl w:val="22624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106AAB"/>
    <w:multiLevelType w:val="hybridMultilevel"/>
    <w:tmpl w:val="B4BE4984"/>
    <w:lvl w:ilvl="0" w:tplc="99E8F682">
      <w:start w:val="1"/>
      <w:numFmt w:val="bullet"/>
      <w:lvlText w:val="·"/>
      <w:lvlJc w:val="left"/>
      <w:pPr>
        <w:ind w:left="720" w:hanging="360"/>
      </w:pPr>
      <w:rPr>
        <w:rFonts w:ascii="Symbol" w:hAnsi="Symbol" w:hint="default"/>
      </w:rPr>
    </w:lvl>
    <w:lvl w:ilvl="1" w:tplc="82E89440">
      <w:start w:val="1"/>
      <w:numFmt w:val="bullet"/>
      <w:lvlText w:val="o"/>
      <w:lvlJc w:val="left"/>
      <w:pPr>
        <w:ind w:left="1440" w:hanging="360"/>
      </w:pPr>
      <w:rPr>
        <w:rFonts w:ascii="Courier New" w:hAnsi="Courier New" w:hint="default"/>
      </w:rPr>
    </w:lvl>
    <w:lvl w:ilvl="2" w:tplc="BDFCE93E">
      <w:start w:val="1"/>
      <w:numFmt w:val="bullet"/>
      <w:lvlText w:val=""/>
      <w:lvlJc w:val="left"/>
      <w:pPr>
        <w:ind w:left="2160" w:hanging="360"/>
      </w:pPr>
      <w:rPr>
        <w:rFonts w:ascii="Wingdings" w:hAnsi="Wingdings" w:hint="default"/>
      </w:rPr>
    </w:lvl>
    <w:lvl w:ilvl="3" w:tplc="754C3F4C">
      <w:start w:val="1"/>
      <w:numFmt w:val="bullet"/>
      <w:lvlText w:val=""/>
      <w:lvlJc w:val="left"/>
      <w:pPr>
        <w:ind w:left="2880" w:hanging="360"/>
      </w:pPr>
      <w:rPr>
        <w:rFonts w:ascii="Symbol" w:hAnsi="Symbol" w:hint="default"/>
      </w:rPr>
    </w:lvl>
    <w:lvl w:ilvl="4" w:tplc="A058F73A">
      <w:start w:val="1"/>
      <w:numFmt w:val="bullet"/>
      <w:lvlText w:val="o"/>
      <w:lvlJc w:val="left"/>
      <w:pPr>
        <w:ind w:left="3600" w:hanging="360"/>
      </w:pPr>
      <w:rPr>
        <w:rFonts w:ascii="Courier New" w:hAnsi="Courier New" w:hint="default"/>
      </w:rPr>
    </w:lvl>
    <w:lvl w:ilvl="5" w:tplc="360EFE0E">
      <w:start w:val="1"/>
      <w:numFmt w:val="bullet"/>
      <w:lvlText w:val=""/>
      <w:lvlJc w:val="left"/>
      <w:pPr>
        <w:ind w:left="4320" w:hanging="360"/>
      </w:pPr>
      <w:rPr>
        <w:rFonts w:ascii="Wingdings" w:hAnsi="Wingdings" w:hint="default"/>
      </w:rPr>
    </w:lvl>
    <w:lvl w:ilvl="6" w:tplc="1AE87A42">
      <w:start w:val="1"/>
      <w:numFmt w:val="bullet"/>
      <w:lvlText w:val=""/>
      <w:lvlJc w:val="left"/>
      <w:pPr>
        <w:ind w:left="5040" w:hanging="360"/>
      </w:pPr>
      <w:rPr>
        <w:rFonts w:ascii="Symbol" w:hAnsi="Symbol" w:hint="default"/>
      </w:rPr>
    </w:lvl>
    <w:lvl w:ilvl="7" w:tplc="A8B6EE2A">
      <w:start w:val="1"/>
      <w:numFmt w:val="bullet"/>
      <w:lvlText w:val="o"/>
      <w:lvlJc w:val="left"/>
      <w:pPr>
        <w:ind w:left="5760" w:hanging="360"/>
      </w:pPr>
      <w:rPr>
        <w:rFonts w:ascii="Courier New" w:hAnsi="Courier New" w:hint="default"/>
      </w:rPr>
    </w:lvl>
    <w:lvl w:ilvl="8" w:tplc="897CF7F4">
      <w:start w:val="1"/>
      <w:numFmt w:val="bullet"/>
      <w:lvlText w:val=""/>
      <w:lvlJc w:val="left"/>
      <w:pPr>
        <w:ind w:left="6480" w:hanging="360"/>
      </w:pPr>
      <w:rPr>
        <w:rFonts w:ascii="Wingdings" w:hAnsi="Wingdings" w:hint="default"/>
      </w:rPr>
    </w:lvl>
  </w:abstractNum>
  <w:abstractNum w:abstractNumId="16" w15:restartNumberingAfterBreak="0">
    <w:nsid w:val="2E109401"/>
    <w:multiLevelType w:val="hybridMultilevel"/>
    <w:tmpl w:val="8EA4BBF0"/>
    <w:lvl w:ilvl="0" w:tplc="648EFE72">
      <w:start w:val="3"/>
      <w:numFmt w:val="decimal"/>
      <w:lvlText w:val="%1."/>
      <w:lvlJc w:val="left"/>
      <w:pPr>
        <w:ind w:left="360" w:hanging="360"/>
      </w:pPr>
    </w:lvl>
    <w:lvl w:ilvl="1" w:tplc="E9AE3D20">
      <w:start w:val="1"/>
      <w:numFmt w:val="lowerLetter"/>
      <w:lvlText w:val="%2."/>
      <w:lvlJc w:val="left"/>
      <w:pPr>
        <w:ind w:left="1080" w:hanging="360"/>
      </w:pPr>
    </w:lvl>
    <w:lvl w:ilvl="2" w:tplc="62F6E790">
      <w:start w:val="1"/>
      <w:numFmt w:val="lowerRoman"/>
      <w:lvlText w:val="%3."/>
      <w:lvlJc w:val="right"/>
      <w:pPr>
        <w:ind w:left="1800" w:hanging="180"/>
      </w:pPr>
    </w:lvl>
    <w:lvl w:ilvl="3" w:tplc="1C589F34">
      <w:start w:val="1"/>
      <w:numFmt w:val="decimal"/>
      <w:lvlText w:val="%4."/>
      <w:lvlJc w:val="left"/>
      <w:pPr>
        <w:ind w:left="2520" w:hanging="360"/>
      </w:pPr>
    </w:lvl>
    <w:lvl w:ilvl="4" w:tplc="039E369A">
      <w:start w:val="1"/>
      <w:numFmt w:val="lowerLetter"/>
      <w:lvlText w:val="%5."/>
      <w:lvlJc w:val="left"/>
      <w:pPr>
        <w:ind w:left="3240" w:hanging="360"/>
      </w:pPr>
    </w:lvl>
    <w:lvl w:ilvl="5" w:tplc="0532B538">
      <w:start w:val="1"/>
      <w:numFmt w:val="lowerRoman"/>
      <w:lvlText w:val="%6."/>
      <w:lvlJc w:val="right"/>
      <w:pPr>
        <w:ind w:left="3960" w:hanging="180"/>
      </w:pPr>
    </w:lvl>
    <w:lvl w:ilvl="6" w:tplc="BFF82840">
      <w:start w:val="1"/>
      <w:numFmt w:val="decimal"/>
      <w:lvlText w:val="%7."/>
      <w:lvlJc w:val="left"/>
      <w:pPr>
        <w:ind w:left="4680" w:hanging="360"/>
      </w:pPr>
    </w:lvl>
    <w:lvl w:ilvl="7" w:tplc="6C30E4B8">
      <w:start w:val="1"/>
      <w:numFmt w:val="lowerLetter"/>
      <w:lvlText w:val="%8."/>
      <w:lvlJc w:val="left"/>
      <w:pPr>
        <w:ind w:left="5400" w:hanging="360"/>
      </w:pPr>
    </w:lvl>
    <w:lvl w:ilvl="8" w:tplc="F8047456">
      <w:start w:val="1"/>
      <w:numFmt w:val="lowerRoman"/>
      <w:lvlText w:val="%9."/>
      <w:lvlJc w:val="right"/>
      <w:pPr>
        <w:ind w:left="6120" w:hanging="180"/>
      </w:pPr>
    </w:lvl>
  </w:abstractNum>
  <w:abstractNum w:abstractNumId="17" w15:restartNumberingAfterBreak="0">
    <w:nsid w:val="2E4B2305"/>
    <w:multiLevelType w:val="hybridMultilevel"/>
    <w:tmpl w:val="65F2920E"/>
    <w:lvl w:ilvl="0" w:tplc="5506202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49746AE"/>
    <w:multiLevelType w:val="hybridMultilevel"/>
    <w:tmpl w:val="88D03174"/>
    <w:lvl w:ilvl="0" w:tplc="AF7A6F04">
      <w:start w:val="1"/>
      <w:numFmt w:val="bullet"/>
      <w:lvlText w:val=""/>
      <w:lvlJc w:val="left"/>
      <w:pPr>
        <w:ind w:left="720" w:hanging="360"/>
      </w:pPr>
      <w:rPr>
        <w:rFonts w:ascii="Symbol" w:hAnsi="Symbol" w:hint="default"/>
      </w:rPr>
    </w:lvl>
    <w:lvl w:ilvl="1" w:tplc="8A1CC29C">
      <w:start w:val="1"/>
      <w:numFmt w:val="bullet"/>
      <w:lvlText w:val="o"/>
      <w:lvlJc w:val="left"/>
      <w:pPr>
        <w:ind w:left="1440" w:hanging="360"/>
      </w:pPr>
      <w:rPr>
        <w:rFonts w:ascii="Courier New" w:hAnsi="Courier New" w:hint="default"/>
      </w:rPr>
    </w:lvl>
    <w:lvl w:ilvl="2" w:tplc="72C8DC54">
      <w:start w:val="1"/>
      <w:numFmt w:val="bullet"/>
      <w:lvlText w:val=""/>
      <w:lvlJc w:val="left"/>
      <w:pPr>
        <w:ind w:left="2160" w:hanging="360"/>
      </w:pPr>
      <w:rPr>
        <w:rFonts w:ascii="Wingdings" w:hAnsi="Wingdings" w:hint="default"/>
      </w:rPr>
    </w:lvl>
    <w:lvl w:ilvl="3" w:tplc="171861C0">
      <w:start w:val="1"/>
      <w:numFmt w:val="bullet"/>
      <w:lvlText w:val=""/>
      <w:lvlJc w:val="left"/>
      <w:pPr>
        <w:ind w:left="2880" w:hanging="360"/>
      </w:pPr>
      <w:rPr>
        <w:rFonts w:ascii="Symbol" w:hAnsi="Symbol" w:hint="default"/>
      </w:rPr>
    </w:lvl>
    <w:lvl w:ilvl="4" w:tplc="570CC65A">
      <w:start w:val="1"/>
      <w:numFmt w:val="bullet"/>
      <w:lvlText w:val="o"/>
      <w:lvlJc w:val="left"/>
      <w:pPr>
        <w:ind w:left="3600" w:hanging="360"/>
      </w:pPr>
      <w:rPr>
        <w:rFonts w:ascii="Courier New" w:hAnsi="Courier New" w:hint="default"/>
      </w:rPr>
    </w:lvl>
    <w:lvl w:ilvl="5" w:tplc="081091BE">
      <w:start w:val="1"/>
      <w:numFmt w:val="bullet"/>
      <w:lvlText w:val=""/>
      <w:lvlJc w:val="left"/>
      <w:pPr>
        <w:ind w:left="4320" w:hanging="360"/>
      </w:pPr>
      <w:rPr>
        <w:rFonts w:ascii="Wingdings" w:hAnsi="Wingdings" w:hint="default"/>
      </w:rPr>
    </w:lvl>
    <w:lvl w:ilvl="6" w:tplc="CCF0C136">
      <w:start w:val="1"/>
      <w:numFmt w:val="bullet"/>
      <w:lvlText w:val=""/>
      <w:lvlJc w:val="left"/>
      <w:pPr>
        <w:ind w:left="5040" w:hanging="360"/>
      </w:pPr>
      <w:rPr>
        <w:rFonts w:ascii="Symbol" w:hAnsi="Symbol" w:hint="default"/>
      </w:rPr>
    </w:lvl>
    <w:lvl w:ilvl="7" w:tplc="EAA8AE86">
      <w:start w:val="1"/>
      <w:numFmt w:val="bullet"/>
      <w:lvlText w:val="o"/>
      <w:lvlJc w:val="left"/>
      <w:pPr>
        <w:ind w:left="5760" w:hanging="360"/>
      </w:pPr>
      <w:rPr>
        <w:rFonts w:ascii="Courier New" w:hAnsi="Courier New" w:hint="default"/>
      </w:rPr>
    </w:lvl>
    <w:lvl w:ilvl="8" w:tplc="C8B423D6">
      <w:start w:val="1"/>
      <w:numFmt w:val="bullet"/>
      <w:lvlText w:val=""/>
      <w:lvlJc w:val="left"/>
      <w:pPr>
        <w:ind w:left="6480" w:hanging="360"/>
      </w:pPr>
      <w:rPr>
        <w:rFonts w:ascii="Wingdings" w:hAnsi="Wingdings" w:hint="default"/>
      </w:rPr>
    </w:lvl>
  </w:abstractNum>
  <w:abstractNum w:abstractNumId="19" w15:restartNumberingAfterBreak="0">
    <w:nsid w:val="37CA6D8A"/>
    <w:multiLevelType w:val="hybridMultilevel"/>
    <w:tmpl w:val="31F4C6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70C67B"/>
    <w:multiLevelType w:val="hybridMultilevel"/>
    <w:tmpl w:val="0D3E7DBE"/>
    <w:lvl w:ilvl="0" w:tplc="56B6FD78">
      <w:start w:val="1"/>
      <w:numFmt w:val="bullet"/>
      <w:lvlText w:val=""/>
      <w:lvlJc w:val="left"/>
      <w:pPr>
        <w:ind w:left="720" w:hanging="360"/>
      </w:pPr>
      <w:rPr>
        <w:rFonts w:ascii="Symbol" w:hAnsi="Symbol" w:hint="default"/>
      </w:rPr>
    </w:lvl>
    <w:lvl w:ilvl="1" w:tplc="AC90AD1E">
      <w:start w:val="1"/>
      <w:numFmt w:val="bullet"/>
      <w:lvlText w:val="o"/>
      <w:lvlJc w:val="left"/>
      <w:pPr>
        <w:ind w:left="1440" w:hanging="360"/>
      </w:pPr>
      <w:rPr>
        <w:rFonts w:ascii="Courier New" w:hAnsi="Courier New" w:hint="default"/>
      </w:rPr>
    </w:lvl>
    <w:lvl w:ilvl="2" w:tplc="C716380C">
      <w:start w:val="1"/>
      <w:numFmt w:val="bullet"/>
      <w:lvlText w:val=""/>
      <w:lvlJc w:val="left"/>
      <w:pPr>
        <w:ind w:left="2160" w:hanging="360"/>
      </w:pPr>
      <w:rPr>
        <w:rFonts w:ascii="Wingdings" w:hAnsi="Wingdings" w:hint="default"/>
      </w:rPr>
    </w:lvl>
    <w:lvl w:ilvl="3" w:tplc="A5F4F43E">
      <w:start w:val="1"/>
      <w:numFmt w:val="bullet"/>
      <w:lvlText w:val=""/>
      <w:lvlJc w:val="left"/>
      <w:pPr>
        <w:ind w:left="2880" w:hanging="360"/>
      </w:pPr>
      <w:rPr>
        <w:rFonts w:ascii="Symbol" w:hAnsi="Symbol" w:hint="default"/>
      </w:rPr>
    </w:lvl>
    <w:lvl w:ilvl="4" w:tplc="8AF8B81C">
      <w:start w:val="1"/>
      <w:numFmt w:val="bullet"/>
      <w:lvlText w:val="o"/>
      <w:lvlJc w:val="left"/>
      <w:pPr>
        <w:ind w:left="3600" w:hanging="360"/>
      </w:pPr>
      <w:rPr>
        <w:rFonts w:ascii="Courier New" w:hAnsi="Courier New" w:hint="default"/>
      </w:rPr>
    </w:lvl>
    <w:lvl w:ilvl="5" w:tplc="8BFCB73E">
      <w:start w:val="1"/>
      <w:numFmt w:val="bullet"/>
      <w:lvlText w:val=""/>
      <w:lvlJc w:val="left"/>
      <w:pPr>
        <w:ind w:left="4320" w:hanging="360"/>
      </w:pPr>
      <w:rPr>
        <w:rFonts w:ascii="Wingdings" w:hAnsi="Wingdings" w:hint="default"/>
      </w:rPr>
    </w:lvl>
    <w:lvl w:ilvl="6" w:tplc="58620BDE">
      <w:start w:val="1"/>
      <w:numFmt w:val="bullet"/>
      <w:lvlText w:val=""/>
      <w:lvlJc w:val="left"/>
      <w:pPr>
        <w:ind w:left="5040" w:hanging="360"/>
      </w:pPr>
      <w:rPr>
        <w:rFonts w:ascii="Symbol" w:hAnsi="Symbol" w:hint="default"/>
      </w:rPr>
    </w:lvl>
    <w:lvl w:ilvl="7" w:tplc="89A03662">
      <w:start w:val="1"/>
      <w:numFmt w:val="bullet"/>
      <w:lvlText w:val="o"/>
      <w:lvlJc w:val="left"/>
      <w:pPr>
        <w:ind w:left="5760" w:hanging="360"/>
      </w:pPr>
      <w:rPr>
        <w:rFonts w:ascii="Courier New" w:hAnsi="Courier New" w:hint="default"/>
      </w:rPr>
    </w:lvl>
    <w:lvl w:ilvl="8" w:tplc="D438FE62">
      <w:start w:val="1"/>
      <w:numFmt w:val="bullet"/>
      <w:lvlText w:val=""/>
      <w:lvlJc w:val="left"/>
      <w:pPr>
        <w:ind w:left="6480" w:hanging="360"/>
      </w:pPr>
      <w:rPr>
        <w:rFonts w:ascii="Wingdings" w:hAnsi="Wingdings" w:hint="default"/>
      </w:rPr>
    </w:lvl>
  </w:abstractNum>
  <w:abstractNum w:abstractNumId="21" w15:restartNumberingAfterBreak="0">
    <w:nsid w:val="438128C4"/>
    <w:multiLevelType w:val="hybridMultilevel"/>
    <w:tmpl w:val="6CB8696C"/>
    <w:lvl w:ilvl="0" w:tplc="AAC4C908">
      <w:start w:val="1"/>
      <w:numFmt w:val="bullet"/>
      <w:lvlText w:val=""/>
      <w:lvlJc w:val="left"/>
      <w:pPr>
        <w:ind w:left="720" w:hanging="360"/>
      </w:pPr>
      <w:rPr>
        <w:rFonts w:ascii="Symbol" w:hAnsi="Symbol" w:hint="default"/>
      </w:rPr>
    </w:lvl>
    <w:lvl w:ilvl="1" w:tplc="C9E62DEE">
      <w:start w:val="1"/>
      <w:numFmt w:val="bullet"/>
      <w:lvlText w:val="o"/>
      <w:lvlJc w:val="left"/>
      <w:pPr>
        <w:ind w:left="1440" w:hanging="360"/>
      </w:pPr>
      <w:rPr>
        <w:rFonts w:ascii="Courier New" w:hAnsi="Courier New" w:hint="default"/>
      </w:rPr>
    </w:lvl>
    <w:lvl w:ilvl="2" w:tplc="4796C3E0">
      <w:start w:val="1"/>
      <w:numFmt w:val="bullet"/>
      <w:lvlText w:val=""/>
      <w:lvlJc w:val="left"/>
      <w:pPr>
        <w:ind w:left="2160" w:hanging="360"/>
      </w:pPr>
      <w:rPr>
        <w:rFonts w:ascii="Wingdings" w:hAnsi="Wingdings" w:hint="default"/>
      </w:rPr>
    </w:lvl>
    <w:lvl w:ilvl="3" w:tplc="F0F47AFA">
      <w:start w:val="1"/>
      <w:numFmt w:val="bullet"/>
      <w:lvlText w:val=""/>
      <w:lvlJc w:val="left"/>
      <w:pPr>
        <w:ind w:left="2880" w:hanging="360"/>
      </w:pPr>
      <w:rPr>
        <w:rFonts w:ascii="Symbol" w:hAnsi="Symbol" w:hint="default"/>
      </w:rPr>
    </w:lvl>
    <w:lvl w:ilvl="4" w:tplc="631468DE">
      <w:start w:val="1"/>
      <w:numFmt w:val="bullet"/>
      <w:lvlText w:val="o"/>
      <w:lvlJc w:val="left"/>
      <w:pPr>
        <w:ind w:left="3600" w:hanging="360"/>
      </w:pPr>
      <w:rPr>
        <w:rFonts w:ascii="Courier New" w:hAnsi="Courier New" w:hint="default"/>
      </w:rPr>
    </w:lvl>
    <w:lvl w:ilvl="5" w:tplc="687CCF14">
      <w:start w:val="1"/>
      <w:numFmt w:val="bullet"/>
      <w:lvlText w:val=""/>
      <w:lvlJc w:val="left"/>
      <w:pPr>
        <w:ind w:left="4320" w:hanging="360"/>
      </w:pPr>
      <w:rPr>
        <w:rFonts w:ascii="Wingdings" w:hAnsi="Wingdings" w:hint="default"/>
      </w:rPr>
    </w:lvl>
    <w:lvl w:ilvl="6" w:tplc="B1CE999C">
      <w:start w:val="1"/>
      <w:numFmt w:val="bullet"/>
      <w:lvlText w:val=""/>
      <w:lvlJc w:val="left"/>
      <w:pPr>
        <w:ind w:left="5040" w:hanging="360"/>
      </w:pPr>
      <w:rPr>
        <w:rFonts w:ascii="Symbol" w:hAnsi="Symbol" w:hint="default"/>
      </w:rPr>
    </w:lvl>
    <w:lvl w:ilvl="7" w:tplc="78D4E492">
      <w:start w:val="1"/>
      <w:numFmt w:val="bullet"/>
      <w:lvlText w:val="o"/>
      <w:lvlJc w:val="left"/>
      <w:pPr>
        <w:ind w:left="5760" w:hanging="360"/>
      </w:pPr>
      <w:rPr>
        <w:rFonts w:ascii="Courier New" w:hAnsi="Courier New" w:hint="default"/>
      </w:rPr>
    </w:lvl>
    <w:lvl w:ilvl="8" w:tplc="3AD20AAA">
      <w:start w:val="1"/>
      <w:numFmt w:val="bullet"/>
      <w:lvlText w:val=""/>
      <w:lvlJc w:val="left"/>
      <w:pPr>
        <w:ind w:left="6480" w:hanging="360"/>
      </w:pPr>
      <w:rPr>
        <w:rFonts w:ascii="Wingdings" w:hAnsi="Wingdings" w:hint="default"/>
      </w:rPr>
    </w:lvl>
  </w:abstractNum>
  <w:abstractNum w:abstractNumId="22" w15:restartNumberingAfterBreak="0">
    <w:nsid w:val="45270358"/>
    <w:multiLevelType w:val="hybridMultilevel"/>
    <w:tmpl w:val="E186550C"/>
    <w:lvl w:ilvl="0" w:tplc="10B685DE">
      <w:start w:val="1"/>
      <w:numFmt w:val="bullet"/>
      <w:lvlText w:val=""/>
      <w:lvlJc w:val="left"/>
      <w:pPr>
        <w:ind w:left="720" w:hanging="360"/>
      </w:pPr>
      <w:rPr>
        <w:rFonts w:ascii="Symbol" w:hAnsi="Symbol" w:hint="default"/>
      </w:rPr>
    </w:lvl>
    <w:lvl w:ilvl="1" w:tplc="203884B8">
      <w:start w:val="1"/>
      <w:numFmt w:val="bullet"/>
      <w:lvlText w:val="o"/>
      <w:lvlJc w:val="left"/>
      <w:pPr>
        <w:ind w:left="1440" w:hanging="360"/>
      </w:pPr>
      <w:rPr>
        <w:rFonts w:ascii="Courier New" w:hAnsi="Courier New" w:hint="default"/>
      </w:rPr>
    </w:lvl>
    <w:lvl w:ilvl="2" w:tplc="082C036C">
      <w:start w:val="1"/>
      <w:numFmt w:val="bullet"/>
      <w:lvlText w:val=""/>
      <w:lvlJc w:val="left"/>
      <w:pPr>
        <w:ind w:left="2160" w:hanging="360"/>
      </w:pPr>
      <w:rPr>
        <w:rFonts w:ascii="Wingdings" w:hAnsi="Wingdings" w:hint="default"/>
      </w:rPr>
    </w:lvl>
    <w:lvl w:ilvl="3" w:tplc="A3C8B062">
      <w:start w:val="1"/>
      <w:numFmt w:val="bullet"/>
      <w:lvlText w:val=""/>
      <w:lvlJc w:val="left"/>
      <w:pPr>
        <w:ind w:left="2880" w:hanging="360"/>
      </w:pPr>
      <w:rPr>
        <w:rFonts w:ascii="Symbol" w:hAnsi="Symbol" w:hint="default"/>
      </w:rPr>
    </w:lvl>
    <w:lvl w:ilvl="4" w:tplc="3FDA22DA">
      <w:start w:val="1"/>
      <w:numFmt w:val="bullet"/>
      <w:lvlText w:val="o"/>
      <w:lvlJc w:val="left"/>
      <w:pPr>
        <w:ind w:left="3600" w:hanging="360"/>
      </w:pPr>
      <w:rPr>
        <w:rFonts w:ascii="Courier New" w:hAnsi="Courier New" w:hint="default"/>
      </w:rPr>
    </w:lvl>
    <w:lvl w:ilvl="5" w:tplc="75C8024C">
      <w:start w:val="1"/>
      <w:numFmt w:val="bullet"/>
      <w:lvlText w:val=""/>
      <w:lvlJc w:val="left"/>
      <w:pPr>
        <w:ind w:left="4320" w:hanging="360"/>
      </w:pPr>
      <w:rPr>
        <w:rFonts w:ascii="Wingdings" w:hAnsi="Wingdings" w:hint="default"/>
      </w:rPr>
    </w:lvl>
    <w:lvl w:ilvl="6" w:tplc="59DCAFD2">
      <w:start w:val="1"/>
      <w:numFmt w:val="bullet"/>
      <w:lvlText w:val=""/>
      <w:lvlJc w:val="left"/>
      <w:pPr>
        <w:ind w:left="5040" w:hanging="360"/>
      </w:pPr>
      <w:rPr>
        <w:rFonts w:ascii="Symbol" w:hAnsi="Symbol" w:hint="default"/>
      </w:rPr>
    </w:lvl>
    <w:lvl w:ilvl="7" w:tplc="977268DA">
      <w:start w:val="1"/>
      <w:numFmt w:val="bullet"/>
      <w:lvlText w:val="o"/>
      <w:lvlJc w:val="left"/>
      <w:pPr>
        <w:ind w:left="5760" w:hanging="360"/>
      </w:pPr>
      <w:rPr>
        <w:rFonts w:ascii="Courier New" w:hAnsi="Courier New" w:hint="default"/>
      </w:rPr>
    </w:lvl>
    <w:lvl w:ilvl="8" w:tplc="06DA325C">
      <w:start w:val="1"/>
      <w:numFmt w:val="bullet"/>
      <w:lvlText w:val=""/>
      <w:lvlJc w:val="left"/>
      <w:pPr>
        <w:ind w:left="6480" w:hanging="360"/>
      </w:pPr>
      <w:rPr>
        <w:rFonts w:ascii="Wingdings" w:hAnsi="Wingdings" w:hint="default"/>
      </w:rPr>
    </w:lvl>
  </w:abstractNum>
  <w:abstractNum w:abstractNumId="23" w15:restartNumberingAfterBreak="0">
    <w:nsid w:val="480111D7"/>
    <w:multiLevelType w:val="multilevel"/>
    <w:tmpl w:val="861079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BEF58E6"/>
    <w:multiLevelType w:val="hybridMultilevel"/>
    <w:tmpl w:val="D3BA1B3C"/>
    <w:lvl w:ilvl="0" w:tplc="39A4D982">
      <w:start w:val="1"/>
      <w:numFmt w:val="bullet"/>
      <w:lvlText w:val=""/>
      <w:lvlJc w:val="left"/>
      <w:pPr>
        <w:ind w:left="720" w:hanging="360"/>
      </w:pPr>
      <w:rPr>
        <w:rFonts w:ascii="Symbol" w:hAnsi="Symbol" w:hint="default"/>
      </w:rPr>
    </w:lvl>
    <w:lvl w:ilvl="1" w:tplc="F15E620E">
      <w:start w:val="1"/>
      <w:numFmt w:val="bullet"/>
      <w:lvlText w:val="o"/>
      <w:lvlJc w:val="left"/>
      <w:pPr>
        <w:ind w:left="1440" w:hanging="360"/>
      </w:pPr>
      <w:rPr>
        <w:rFonts w:ascii="Courier New" w:hAnsi="Courier New" w:hint="default"/>
      </w:rPr>
    </w:lvl>
    <w:lvl w:ilvl="2" w:tplc="4CD87AC6">
      <w:start w:val="1"/>
      <w:numFmt w:val="bullet"/>
      <w:lvlText w:val=""/>
      <w:lvlJc w:val="left"/>
      <w:pPr>
        <w:ind w:left="2160" w:hanging="360"/>
      </w:pPr>
      <w:rPr>
        <w:rFonts w:ascii="Wingdings" w:hAnsi="Wingdings" w:hint="default"/>
      </w:rPr>
    </w:lvl>
    <w:lvl w:ilvl="3" w:tplc="8C0C1854">
      <w:start w:val="1"/>
      <w:numFmt w:val="bullet"/>
      <w:lvlText w:val=""/>
      <w:lvlJc w:val="left"/>
      <w:pPr>
        <w:ind w:left="2880" w:hanging="360"/>
      </w:pPr>
      <w:rPr>
        <w:rFonts w:ascii="Symbol" w:hAnsi="Symbol" w:hint="default"/>
      </w:rPr>
    </w:lvl>
    <w:lvl w:ilvl="4" w:tplc="D12AAD26">
      <w:start w:val="1"/>
      <w:numFmt w:val="bullet"/>
      <w:lvlText w:val="o"/>
      <w:lvlJc w:val="left"/>
      <w:pPr>
        <w:ind w:left="3600" w:hanging="360"/>
      </w:pPr>
      <w:rPr>
        <w:rFonts w:ascii="Courier New" w:hAnsi="Courier New" w:hint="default"/>
      </w:rPr>
    </w:lvl>
    <w:lvl w:ilvl="5" w:tplc="2C2CF07A">
      <w:start w:val="1"/>
      <w:numFmt w:val="bullet"/>
      <w:lvlText w:val=""/>
      <w:lvlJc w:val="left"/>
      <w:pPr>
        <w:ind w:left="4320" w:hanging="360"/>
      </w:pPr>
      <w:rPr>
        <w:rFonts w:ascii="Wingdings" w:hAnsi="Wingdings" w:hint="default"/>
      </w:rPr>
    </w:lvl>
    <w:lvl w:ilvl="6" w:tplc="018C93DC">
      <w:start w:val="1"/>
      <w:numFmt w:val="bullet"/>
      <w:lvlText w:val=""/>
      <w:lvlJc w:val="left"/>
      <w:pPr>
        <w:ind w:left="5040" w:hanging="360"/>
      </w:pPr>
      <w:rPr>
        <w:rFonts w:ascii="Symbol" w:hAnsi="Symbol" w:hint="default"/>
      </w:rPr>
    </w:lvl>
    <w:lvl w:ilvl="7" w:tplc="D9507768">
      <w:start w:val="1"/>
      <w:numFmt w:val="bullet"/>
      <w:lvlText w:val="o"/>
      <w:lvlJc w:val="left"/>
      <w:pPr>
        <w:ind w:left="5760" w:hanging="360"/>
      </w:pPr>
      <w:rPr>
        <w:rFonts w:ascii="Courier New" w:hAnsi="Courier New" w:hint="default"/>
      </w:rPr>
    </w:lvl>
    <w:lvl w:ilvl="8" w:tplc="6ED686EC">
      <w:start w:val="1"/>
      <w:numFmt w:val="bullet"/>
      <w:lvlText w:val=""/>
      <w:lvlJc w:val="left"/>
      <w:pPr>
        <w:ind w:left="6480" w:hanging="360"/>
      </w:pPr>
      <w:rPr>
        <w:rFonts w:ascii="Wingdings" w:hAnsi="Wingdings" w:hint="default"/>
      </w:rPr>
    </w:lvl>
  </w:abstractNum>
  <w:abstractNum w:abstractNumId="25" w15:restartNumberingAfterBreak="0">
    <w:nsid w:val="4E07BEF8"/>
    <w:multiLevelType w:val="hybridMultilevel"/>
    <w:tmpl w:val="CF5A23F4"/>
    <w:lvl w:ilvl="0" w:tplc="9F062022">
      <w:start w:val="1"/>
      <w:numFmt w:val="bullet"/>
      <w:lvlText w:val=""/>
      <w:lvlJc w:val="left"/>
      <w:pPr>
        <w:ind w:left="720" w:hanging="360"/>
      </w:pPr>
      <w:rPr>
        <w:rFonts w:ascii="Symbol" w:hAnsi="Symbol" w:hint="default"/>
      </w:rPr>
    </w:lvl>
    <w:lvl w:ilvl="1" w:tplc="3E26C0FA">
      <w:start w:val="1"/>
      <w:numFmt w:val="bullet"/>
      <w:lvlText w:val="o"/>
      <w:lvlJc w:val="left"/>
      <w:pPr>
        <w:ind w:left="1440" w:hanging="360"/>
      </w:pPr>
      <w:rPr>
        <w:rFonts w:ascii="Courier New" w:hAnsi="Courier New" w:hint="default"/>
      </w:rPr>
    </w:lvl>
    <w:lvl w:ilvl="2" w:tplc="CC1CF486">
      <w:start w:val="1"/>
      <w:numFmt w:val="bullet"/>
      <w:lvlText w:val=""/>
      <w:lvlJc w:val="left"/>
      <w:pPr>
        <w:ind w:left="2160" w:hanging="360"/>
      </w:pPr>
      <w:rPr>
        <w:rFonts w:ascii="Wingdings" w:hAnsi="Wingdings" w:hint="default"/>
      </w:rPr>
    </w:lvl>
    <w:lvl w:ilvl="3" w:tplc="701A0CFC">
      <w:start w:val="1"/>
      <w:numFmt w:val="bullet"/>
      <w:lvlText w:val=""/>
      <w:lvlJc w:val="left"/>
      <w:pPr>
        <w:ind w:left="2880" w:hanging="360"/>
      </w:pPr>
      <w:rPr>
        <w:rFonts w:ascii="Symbol" w:hAnsi="Symbol" w:hint="default"/>
      </w:rPr>
    </w:lvl>
    <w:lvl w:ilvl="4" w:tplc="84DA046A">
      <w:start w:val="1"/>
      <w:numFmt w:val="bullet"/>
      <w:lvlText w:val="o"/>
      <w:lvlJc w:val="left"/>
      <w:pPr>
        <w:ind w:left="3600" w:hanging="360"/>
      </w:pPr>
      <w:rPr>
        <w:rFonts w:ascii="Courier New" w:hAnsi="Courier New" w:hint="default"/>
      </w:rPr>
    </w:lvl>
    <w:lvl w:ilvl="5" w:tplc="C3648836">
      <w:start w:val="1"/>
      <w:numFmt w:val="bullet"/>
      <w:lvlText w:val=""/>
      <w:lvlJc w:val="left"/>
      <w:pPr>
        <w:ind w:left="4320" w:hanging="360"/>
      </w:pPr>
      <w:rPr>
        <w:rFonts w:ascii="Wingdings" w:hAnsi="Wingdings" w:hint="default"/>
      </w:rPr>
    </w:lvl>
    <w:lvl w:ilvl="6" w:tplc="2578B4DC">
      <w:start w:val="1"/>
      <w:numFmt w:val="bullet"/>
      <w:lvlText w:val=""/>
      <w:lvlJc w:val="left"/>
      <w:pPr>
        <w:ind w:left="5040" w:hanging="360"/>
      </w:pPr>
      <w:rPr>
        <w:rFonts w:ascii="Symbol" w:hAnsi="Symbol" w:hint="default"/>
      </w:rPr>
    </w:lvl>
    <w:lvl w:ilvl="7" w:tplc="F710DF22">
      <w:start w:val="1"/>
      <w:numFmt w:val="bullet"/>
      <w:lvlText w:val="o"/>
      <w:lvlJc w:val="left"/>
      <w:pPr>
        <w:ind w:left="5760" w:hanging="360"/>
      </w:pPr>
      <w:rPr>
        <w:rFonts w:ascii="Courier New" w:hAnsi="Courier New" w:hint="default"/>
      </w:rPr>
    </w:lvl>
    <w:lvl w:ilvl="8" w:tplc="D7C8AA98">
      <w:start w:val="1"/>
      <w:numFmt w:val="bullet"/>
      <w:lvlText w:val=""/>
      <w:lvlJc w:val="left"/>
      <w:pPr>
        <w:ind w:left="6480" w:hanging="360"/>
      </w:pPr>
      <w:rPr>
        <w:rFonts w:ascii="Wingdings" w:hAnsi="Wingdings" w:hint="default"/>
      </w:rPr>
    </w:lvl>
  </w:abstractNum>
  <w:abstractNum w:abstractNumId="26" w15:restartNumberingAfterBreak="0">
    <w:nsid w:val="4EFD039C"/>
    <w:multiLevelType w:val="hybridMultilevel"/>
    <w:tmpl w:val="63726CD2"/>
    <w:lvl w:ilvl="0" w:tplc="0F32540A">
      <w:start w:val="1"/>
      <w:numFmt w:val="bullet"/>
      <w:lvlText w:val=""/>
      <w:lvlJc w:val="left"/>
      <w:pPr>
        <w:tabs>
          <w:tab w:val="num" w:pos="1080"/>
        </w:tabs>
        <w:ind w:left="340" w:hanging="340"/>
      </w:pPr>
      <w:rPr>
        <w:rFonts w:ascii="Symbol" w:hAnsi="Symbol" w:hint="default"/>
      </w:rPr>
    </w:lvl>
    <w:lvl w:ilvl="1" w:tplc="85E66F72">
      <w:start w:val="1"/>
      <w:numFmt w:val="bullet"/>
      <w:lvlText w:val="-"/>
      <w:lvlJc w:val="left"/>
      <w:pPr>
        <w:tabs>
          <w:tab w:val="num" w:pos="2175"/>
        </w:tabs>
        <w:ind w:left="1455" w:hanging="375"/>
      </w:pPr>
      <w:rPr>
        <w:rFonts w:ascii="Times New Roman" w:hAnsi="Times New Roman" w:hint="default"/>
      </w:rPr>
    </w:lvl>
    <w:lvl w:ilvl="2" w:tplc="FC46A3F8" w:tentative="1">
      <w:start w:val="1"/>
      <w:numFmt w:val="bullet"/>
      <w:lvlText w:val=""/>
      <w:lvlJc w:val="left"/>
      <w:pPr>
        <w:tabs>
          <w:tab w:val="num" w:pos="2880"/>
        </w:tabs>
        <w:ind w:left="2160" w:hanging="360"/>
      </w:pPr>
      <w:rPr>
        <w:rFonts w:ascii="Wingdings" w:hAnsi="Wingdings" w:hint="default"/>
      </w:rPr>
    </w:lvl>
    <w:lvl w:ilvl="3" w:tplc="FB9415FC" w:tentative="1">
      <w:start w:val="1"/>
      <w:numFmt w:val="bullet"/>
      <w:lvlText w:val=""/>
      <w:lvlJc w:val="left"/>
      <w:pPr>
        <w:tabs>
          <w:tab w:val="num" w:pos="3600"/>
        </w:tabs>
        <w:ind w:left="2880" w:hanging="360"/>
      </w:pPr>
      <w:rPr>
        <w:rFonts w:ascii="Symbol" w:hAnsi="Symbol" w:hint="default"/>
      </w:rPr>
    </w:lvl>
    <w:lvl w:ilvl="4" w:tplc="C8A27758" w:tentative="1">
      <w:start w:val="1"/>
      <w:numFmt w:val="bullet"/>
      <w:lvlText w:val="o"/>
      <w:lvlJc w:val="left"/>
      <w:pPr>
        <w:tabs>
          <w:tab w:val="num" w:pos="4320"/>
        </w:tabs>
        <w:ind w:left="3600" w:hanging="360"/>
      </w:pPr>
      <w:rPr>
        <w:rFonts w:ascii="Courier New" w:hAnsi="Courier New" w:hint="default"/>
      </w:rPr>
    </w:lvl>
    <w:lvl w:ilvl="5" w:tplc="CB56207C" w:tentative="1">
      <w:start w:val="1"/>
      <w:numFmt w:val="bullet"/>
      <w:lvlText w:val=""/>
      <w:lvlJc w:val="left"/>
      <w:pPr>
        <w:tabs>
          <w:tab w:val="num" w:pos="5040"/>
        </w:tabs>
        <w:ind w:left="4320" w:hanging="360"/>
      </w:pPr>
      <w:rPr>
        <w:rFonts w:ascii="Wingdings" w:hAnsi="Wingdings" w:hint="default"/>
      </w:rPr>
    </w:lvl>
    <w:lvl w:ilvl="6" w:tplc="BFF0EF62" w:tentative="1">
      <w:start w:val="1"/>
      <w:numFmt w:val="bullet"/>
      <w:lvlText w:val=""/>
      <w:lvlJc w:val="left"/>
      <w:pPr>
        <w:tabs>
          <w:tab w:val="num" w:pos="5760"/>
        </w:tabs>
        <w:ind w:left="5040" w:hanging="360"/>
      </w:pPr>
      <w:rPr>
        <w:rFonts w:ascii="Symbol" w:hAnsi="Symbol" w:hint="default"/>
      </w:rPr>
    </w:lvl>
    <w:lvl w:ilvl="7" w:tplc="3EAE150C" w:tentative="1">
      <w:start w:val="1"/>
      <w:numFmt w:val="bullet"/>
      <w:lvlText w:val="o"/>
      <w:lvlJc w:val="left"/>
      <w:pPr>
        <w:tabs>
          <w:tab w:val="num" w:pos="6480"/>
        </w:tabs>
        <w:ind w:left="5760" w:hanging="360"/>
      </w:pPr>
      <w:rPr>
        <w:rFonts w:ascii="Courier New" w:hAnsi="Courier New" w:hint="default"/>
      </w:rPr>
    </w:lvl>
    <w:lvl w:ilvl="8" w:tplc="B2DC1408" w:tentative="1">
      <w:start w:val="1"/>
      <w:numFmt w:val="bullet"/>
      <w:lvlText w:val=""/>
      <w:lvlJc w:val="left"/>
      <w:pPr>
        <w:tabs>
          <w:tab w:val="num" w:pos="7200"/>
        </w:tabs>
        <w:ind w:left="6480" w:hanging="360"/>
      </w:pPr>
      <w:rPr>
        <w:rFonts w:ascii="Wingdings" w:hAnsi="Wingdings" w:hint="default"/>
      </w:rPr>
    </w:lvl>
  </w:abstractNum>
  <w:abstractNum w:abstractNumId="27" w15:restartNumberingAfterBreak="0">
    <w:nsid w:val="53745F5F"/>
    <w:multiLevelType w:val="multilevel"/>
    <w:tmpl w:val="30382230"/>
    <w:lvl w:ilvl="0">
      <w:start w:val="2"/>
      <w:numFmt w:val="decimal"/>
      <w:lvlText w:val="%1"/>
      <w:lvlJc w:val="left"/>
      <w:pPr>
        <w:ind w:left="360" w:hanging="360"/>
      </w:pPr>
    </w:lvl>
    <w:lvl w:ilvl="1">
      <w:start w:val="1"/>
      <w:numFmt w:val="decimal"/>
      <w:lvlText w:val="%2.1"/>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57B21DCD"/>
    <w:multiLevelType w:val="hybridMultilevel"/>
    <w:tmpl w:val="02D60582"/>
    <w:lvl w:ilvl="0" w:tplc="5506202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BF22F5F"/>
    <w:multiLevelType w:val="hybridMultilevel"/>
    <w:tmpl w:val="075E00D6"/>
    <w:lvl w:ilvl="0" w:tplc="5506202C">
      <w:start w:val="1"/>
      <w:numFmt w:val="bullet"/>
      <w:lvlText w:val=""/>
      <w:lvlJc w:val="left"/>
      <w:pPr>
        <w:tabs>
          <w:tab w:val="num" w:pos="1080"/>
        </w:tabs>
        <w:ind w:left="1060" w:hanging="34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EC44B9D"/>
    <w:multiLevelType w:val="hybridMultilevel"/>
    <w:tmpl w:val="673E3622"/>
    <w:lvl w:ilvl="0" w:tplc="28524716">
      <w:start w:val="1"/>
      <w:numFmt w:val="bullet"/>
      <w:lvlText w:val=""/>
      <w:lvlJc w:val="left"/>
      <w:pPr>
        <w:ind w:left="720" w:hanging="360"/>
      </w:pPr>
      <w:rPr>
        <w:rFonts w:ascii="Symbol" w:hAnsi="Symbol" w:hint="default"/>
      </w:rPr>
    </w:lvl>
    <w:lvl w:ilvl="1" w:tplc="6AF2219E">
      <w:start w:val="1"/>
      <w:numFmt w:val="bullet"/>
      <w:lvlText w:val="o"/>
      <w:lvlJc w:val="left"/>
      <w:pPr>
        <w:ind w:left="1440" w:hanging="360"/>
      </w:pPr>
      <w:rPr>
        <w:rFonts w:ascii="Courier New" w:hAnsi="Courier New" w:hint="default"/>
      </w:rPr>
    </w:lvl>
    <w:lvl w:ilvl="2" w:tplc="2C5C26F0">
      <w:start w:val="1"/>
      <w:numFmt w:val="bullet"/>
      <w:lvlText w:val=""/>
      <w:lvlJc w:val="left"/>
      <w:pPr>
        <w:ind w:left="2160" w:hanging="360"/>
      </w:pPr>
      <w:rPr>
        <w:rFonts w:ascii="Wingdings" w:hAnsi="Wingdings" w:hint="default"/>
      </w:rPr>
    </w:lvl>
    <w:lvl w:ilvl="3" w:tplc="0C4C1C02">
      <w:start w:val="1"/>
      <w:numFmt w:val="bullet"/>
      <w:lvlText w:val=""/>
      <w:lvlJc w:val="left"/>
      <w:pPr>
        <w:ind w:left="2880" w:hanging="360"/>
      </w:pPr>
      <w:rPr>
        <w:rFonts w:ascii="Symbol" w:hAnsi="Symbol" w:hint="default"/>
      </w:rPr>
    </w:lvl>
    <w:lvl w:ilvl="4" w:tplc="FC445F7E">
      <w:start w:val="1"/>
      <w:numFmt w:val="bullet"/>
      <w:lvlText w:val="o"/>
      <w:lvlJc w:val="left"/>
      <w:pPr>
        <w:ind w:left="3600" w:hanging="360"/>
      </w:pPr>
      <w:rPr>
        <w:rFonts w:ascii="Courier New" w:hAnsi="Courier New" w:hint="default"/>
      </w:rPr>
    </w:lvl>
    <w:lvl w:ilvl="5" w:tplc="C9126C66">
      <w:start w:val="1"/>
      <w:numFmt w:val="bullet"/>
      <w:lvlText w:val=""/>
      <w:lvlJc w:val="left"/>
      <w:pPr>
        <w:ind w:left="4320" w:hanging="360"/>
      </w:pPr>
      <w:rPr>
        <w:rFonts w:ascii="Wingdings" w:hAnsi="Wingdings" w:hint="default"/>
      </w:rPr>
    </w:lvl>
    <w:lvl w:ilvl="6" w:tplc="041E41BE">
      <w:start w:val="1"/>
      <w:numFmt w:val="bullet"/>
      <w:lvlText w:val=""/>
      <w:lvlJc w:val="left"/>
      <w:pPr>
        <w:ind w:left="5040" w:hanging="360"/>
      </w:pPr>
      <w:rPr>
        <w:rFonts w:ascii="Symbol" w:hAnsi="Symbol" w:hint="default"/>
      </w:rPr>
    </w:lvl>
    <w:lvl w:ilvl="7" w:tplc="8494CA38">
      <w:start w:val="1"/>
      <w:numFmt w:val="bullet"/>
      <w:lvlText w:val="o"/>
      <w:lvlJc w:val="left"/>
      <w:pPr>
        <w:ind w:left="5760" w:hanging="360"/>
      </w:pPr>
      <w:rPr>
        <w:rFonts w:ascii="Courier New" w:hAnsi="Courier New" w:hint="default"/>
      </w:rPr>
    </w:lvl>
    <w:lvl w:ilvl="8" w:tplc="7646EFCA">
      <w:start w:val="1"/>
      <w:numFmt w:val="bullet"/>
      <w:lvlText w:val=""/>
      <w:lvlJc w:val="left"/>
      <w:pPr>
        <w:ind w:left="6480" w:hanging="360"/>
      </w:pPr>
      <w:rPr>
        <w:rFonts w:ascii="Wingdings" w:hAnsi="Wingdings" w:hint="default"/>
      </w:rPr>
    </w:lvl>
  </w:abstractNum>
  <w:abstractNum w:abstractNumId="31" w15:restartNumberingAfterBreak="0">
    <w:nsid w:val="617C1925"/>
    <w:multiLevelType w:val="hybridMultilevel"/>
    <w:tmpl w:val="0ED2F594"/>
    <w:lvl w:ilvl="0" w:tplc="E742902A">
      <w:start w:val="1"/>
      <w:numFmt w:val="bullet"/>
      <w:lvlText w:val=""/>
      <w:lvlJc w:val="left"/>
      <w:pPr>
        <w:ind w:left="720" w:hanging="360"/>
      </w:pPr>
      <w:rPr>
        <w:rFonts w:ascii="Symbol" w:hAnsi="Symbol" w:hint="default"/>
      </w:rPr>
    </w:lvl>
    <w:lvl w:ilvl="1" w:tplc="31145416">
      <w:start w:val="1"/>
      <w:numFmt w:val="bullet"/>
      <w:lvlText w:val="o"/>
      <w:lvlJc w:val="left"/>
      <w:pPr>
        <w:ind w:left="1440" w:hanging="360"/>
      </w:pPr>
      <w:rPr>
        <w:rFonts w:ascii="Courier New" w:hAnsi="Courier New" w:hint="default"/>
      </w:rPr>
    </w:lvl>
    <w:lvl w:ilvl="2" w:tplc="4998C054">
      <w:start w:val="1"/>
      <w:numFmt w:val="bullet"/>
      <w:lvlText w:val=""/>
      <w:lvlJc w:val="left"/>
      <w:pPr>
        <w:ind w:left="2160" w:hanging="360"/>
      </w:pPr>
      <w:rPr>
        <w:rFonts w:ascii="Wingdings" w:hAnsi="Wingdings" w:hint="default"/>
      </w:rPr>
    </w:lvl>
    <w:lvl w:ilvl="3" w:tplc="F5961D20">
      <w:start w:val="1"/>
      <w:numFmt w:val="bullet"/>
      <w:lvlText w:val=""/>
      <w:lvlJc w:val="left"/>
      <w:pPr>
        <w:ind w:left="2880" w:hanging="360"/>
      </w:pPr>
      <w:rPr>
        <w:rFonts w:ascii="Symbol" w:hAnsi="Symbol" w:hint="default"/>
      </w:rPr>
    </w:lvl>
    <w:lvl w:ilvl="4" w:tplc="9BAA3900">
      <w:start w:val="1"/>
      <w:numFmt w:val="bullet"/>
      <w:lvlText w:val="o"/>
      <w:lvlJc w:val="left"/>
      <w:pPr>
        <w:ind w:left="3600" w:hanging="360"/>
      </w:pPr>
      <w:rPr>
        <w:rFonts w:ascii="Courier New" w:hAnsi="Courier New" w:hint="default"/>
      </w:rPr>
    </w:lvl>
    <w:lvl w:ilvl="5" w:tplc="05BA22A4">
      <w:start w:val="1"/>
      <w:numFmt w:val="bullet"/>
      <w:lvlText w:val=""/>
      <w:lvlJc w:val="left"/>
      <w:pPr>
        <w:ind w:left="4320" w:hanging="360"/>
      </w:pPr>
      <w:rPr>
        <w:rFonts w:ascii="Wingdings" w:hAnsi="Wingdings" w:hint="default"/>
      </w:rPr>
    </w:lvl>
    <w:lvl w:ilvl="6" w:tplc="62B8A298">
      <w:start w:val="1"/>
      <w:numFmt w:val="bullet"/>
      <w:lvlText w:val=""/>
      <w:lvlJc w:val="left"/>
      <w:pPr>
        <w:ind w:left="5040" w:hanging="360"/>
      </w:pPr>
      <w:rPr>
        <w:rFonts w:ascii="Symbol" w:hAnsi="Symbol" w:hint="default"/>
      </w:rPr>
    </w:lvl>
    <w:lvl w:ilvl="7" w:tplc="0E262018">
      <w:start w:val="1"/>
      <w:numFmt w:val="bullet"/>
      <w:lvlText w:val="o"/>
      <w:lvlJc w:val="left"/>
      <w:pPr>
        <w:ind w:left="5760" w:hanging="360"/>
      </w:pPr>
      <w:rPr>
        <w:rFonts w:ascii="Courier New" w:hAnsi="Courier New" w:hint="default"/>
      </w:rPr>
    </w:lvl>
    <w:lvl w:ilvl="8" w:tplc="7CE846DC">
      <w:start w:val="1"/>
      <w:numFmt w:val="bullet"/>
      <w:lvlText w:val=""/>
      <w:lvlJc w:val="left"/>
      <w:pPr>
        <w:ind w:left="6480" w:hanging="360"/>
      </w:pPr>
      <w:rPr>
        <w:rFonts w:ascii="Wingdings" w:hAnsi="Wingdings" w:hint="default"/>
      </w:rPr>
    </w:lvl>
  </w:abstractNum>
  <w:abstractNum w:abstractNumId="32" w15:restartNumberingAfterBreak="0">
    <w:nsid w:val="61ACD150"/>
    <w:multiLevelType w:val="hybridMultilevel"/>
    <w:tmpl w:val="5232A8E8"/>
    <w:lvl w:ilvl="0" w:tplc="6BA28CE0">
      <w:start w:val="1"/>
      <w:numFmt w:val="bullet"/>
      <w:lvlText w:val=""/>
      <w:lvlJc w:val="left"/>
      <w:pPr>
        <w:ind w:left="720" w:hanging="360"/>
      </w:pPr>
      <w:rPr>
        <w:rFonts w:ascii="Symbol" w:hAnsi="Symbol" w:hint="default"/>
      </w:rPr>
    </w:lvl>
    <w:lvl w:ilvl="1" w:tplc="E8C69CD0">
      <w:start w:val="1"/>
      <w:numFmt w:val="bullet"/>
      <w:lvlText w:val="o"/>
      <w:lvlJc w:val="left"/>
      <w:pPr>
        <w:ind w:left="1440" w:hanging="360"/>
      </w:pPr>
      <w:rPr>
        <w:rFonts w:ascii="Courier New" w:hAnsi="Courier New" w:hint="default"/>
      </w:rPr>
    </w:lvl>
    <w:lvl w:ilvl="2" w:tplc="69E6FFE4">
      <w:start w:val="1"/>
      <w:numFmt w:val="bullet"/>
      <w:lvlText w:val=""/>
      <w:lvlJc w:val="left"/>
      <w:pPr>
        <w:ind w:left="2160" w:hanging="360"/>
      </w:pPr>
      <w:rPr>
        <w:rFonts w:ascii="Wingdings" w:hAnsi="Wingdings" w:hint="default"/>
      </w:rPr>
    </w:lvl>
    <w:lvl w:ilvl="3" w:tplc="9CF0155A">
      <w:start w:val="1"/>
      <w:numFmt w:val="bullet"/>
      <w:lvlText w:val=""/>
      <w:lvlJc w:val="left"/>
      <w:pPr>
        <w:ind w:left="2880" w:hanging="360"/>
      </w:pPr>
      <w:rPr>
        <w:rFonts w:ascii="Symbol" w:hAnsi="Symbol" w:hint="default"/>
      </w:rPr>
    </w:lvl>
    <w:lvl w:ilvl="4" w:tplc="985A53CA">
      <w:start w:val="1"/>
      <w:numFmt w:val="bullet"/>
      <w:lvlText w:val="o"/>
      <w:lvlJc w:val="left"/>
      <w:pPr>
        <w:ind w:left="3600" w:hanging="360"/>
      </w:pPr>
      <w:rPr>
        <w:rFonts w:ascii="Courier New" w:hAnsi="Courier New" w:hint="default"/>
      </w:rPr>
    </w:lvl>
    <w:lvl w:ilvl="5" w:tplc="F0801788">
      <w:start w:val="1"/>
      <w:numFmt w:val="bullet"/>
      <w:lvlText w:val=""/>
      <w:lvlJc w:val="left"/>
      <w:pPr>
        <w:ind w:left="4320" w:hanging="360"/>
      </w:pPr>
      <w:rPr>
        <w:rFonts w:ascii="Wingdings" w:hAnsi="Wingdings" w:hint="default"/>
      </w:rPr>
    </w:lvl>
    <w:lvl w:ilvl="6" w:tplc="3F786EF0">
      <w:start w:val="1"/>
      <w:numFmt w:val="bullet"/>
      <w:lvlText w:val=""/>
      <w:lvlJc w:val="left"/>
      <w:pPr>
        <w:ind w:left="5040" w:hanging="360"/>
      </w:pPr>
      <w:rPr>
        <w:rFonts w:ascii="Symbol" w:hAnsi="Symbol" w:hint="default"/>
      </w:rPr>
    </w:lvl>
    <w:lvl w:ilvl="7" w:tplc="4DB479F2">
      <w:start w:val="1"/>
      <w:numFmt w:val="bullet"/>
      <w:lvlText w:val="o"/>
      <w:lvlJc w:val="left"/>
      <w:pPr>
        <w:ind w:left="5760" w:hanging="360"/>
      </w:pPr>
      <w:rPr>
        <w:rFonts w:ascii="Courier New" w:hAnsi="Courier New" w:hint="default"/>
      </w:rPr>
    </w:lvl>
    <w:lvl w:ilvl="8" w:tplc="B05E8C12">
      <w:start w:val="1"/>
      <w:numFmt w:val="bullet"/>
      <w:lvlText w:val=""/>
      <w:lvlJc w:val="left"/>
      <w:pPr>
        <w:ind w:left="6480" w:hanging="360"/>
      </w:pPr>
      <w:rPr>
        <w:rFonts w:ascii="Wingdings" w:hAnsi="Wingdings" w:hint="default"/>
      </w:rPr>
    </w:lvl>
  </w:abstractNum>
  <w:abstractNum w:abstractNumId="33" w15:restartNumberingAfterBreak="0">
    <w:nsid w:val="6C0139E3"/>
    <w:multiLevelType w:val="multilevel"/>
    <w:tmpl w:val="0BA65968"/>
    <w:lvl w:ilvl="0">
      <w:start w:val="17"/>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C1006C3"/>
    <w:multiLevelType w:val="hybridMultilevel"/>
    <w:tmpl w:val="59E07B5E"/>
    <w:lvl w:ilvl="0" w:tplc="3C9205FE">
      <w:start w:val="1"/>
      <w:numFmt w:val="bullet"/>
      <w:lvlText w:val=""/>
      <w:lvlJc w:val="left"/>
      <w:pPr>
        <w:ind w:left="720" w:hanging="360"/>
      </w:pPr>
      <w:rPr>
        <w:rFonts w:ascii="Symbol" w:hAnsi="Symbol" w:hint="default"/>
      </w:rPr>
    </w:lvl>
    <w:lvl w:ilvl="1" w:tplc="49C6A578">
      <w:start w:val="1"/>
      <w:numFmt w:val="bullet"/>
      <w:lvlText w:val="o"/>
      <w:lvlJc w:val="left"/>
      <w:pPr>
        <w:ind w:left="1440" w:hanging="360"/>
      </w:pPr>
      <w:rPr>
        <w:rFonts w:ascii="Courier New" w:hAnsi="Courier New" w:hint="default"/>
      </w:rPr>
    </w:lvl>
    <w:lvl w:ilvl="2" w:tplc="90F8EEE6">
      <w:start w:val="1"/>
      <w:numFmt w:val="bullet"/>
      <w:lvlText w:val=""/>
      <w:lvlJc w:val="left"/>
      <w:pPr>
        <w:ind w:left="2160" w:hanging="360"/>
      </w:pPr>
      <w:rPr>
        <w:rFonts w:ascii="Wingdings" w:hAnsi="Wingdings" w:hint="default"/>
      </w:rPr>
    </w:lvl>
    <w:lvl w:ilvl="3" w:tplc="AC141770">
      <w:start w:val="1"/>
      <w:numFmt w:val="bullet"/>
      <w:lvlText w:val=""/>
      <w:lvlJc w:val="left"/>
      <w:pPr>
        <w:ind w:left="2880" w:hanging="360"/>
      </w:pPr>
      <w:rPr>
        <w:rFonts w:ascii="Symbol" w:hAnsi="Symbol" w:hint="default"/>
      </w:rPr>
    </w:lvl>
    <w:lvl w:ilvl="4" w:tplc="924E60A4">
      <w:start w:val="1"/>
      <w:numFmt w:val="bullet"/>
      <w:lvlText w:val="o"/>
      <w:lvlJc w:val="left"/>
      <w:pPr>
        <w:ind w:left="3600" w:hanging="360"/>
      </w:pPr>
      <w:rPr>
        <w:rFonts w:ascii="Courier New" w:hAnsi="Courier New" w:hint="default"/>
      </w:rPr>
    </w:lvl>
    <w:lvl w:ilvl="5" w:tplc="FF1A53DE">
      <w:start w:val="1"/>
      <w:numFmt w:val="bullet"/>
      <w:lvlText w:val=""/>
      <w:lvlJc w:val="left"/>
      <w:pPr>
        <w:ind w:left="4320" w:hanging="360"/>
      </w:pPr>
      <w:rPr>
        <w:rFonts w:ascii="Wingdings" w:hAnsi="Wingdings" w:hint="default"/>
      </w:rPr>
    </w:lvl>
    <w:lvl w:ilvl="6" w:tplc="E2A679A4">
      <w:start w:val="1"/>
      <w:numFmt w:val="bullet"/>
      <w:lvlText w:val=""/>
      <w:lvlJc w:val="left"/>
      <w:pPr>
        <w:ind w:left="5040" w:hanging="360"/>
      </w:pPr>
      <w:rPr>
        <w:rFonts w:ascii="Symbol" w:hAnsi="Symbol" w:hint="default"/>
      </w:rPr>
    </w:lvl>
    <w:lvl w:ilvl="7" w:tplc="27F422CE">
      <w:start w:val="1"/>
      <w:numFmt w:val="bullet"/>
      <w:lvlText w:val="o"/>
      <w:lvlJc w:val="left"/>
      <w:pPr>
        <w:ind w:left="5760" w:hanging="360"/>
      </w:pPr>
      <w:rPr>
        <w:rFonts w:ascii="Courier New" w:hAnsi="Courier New" w:hint="default"/>
      </w:rPr>
    </w:lvl>
    <w:lvl w:ilvl="8" w:tplc="A658ECE6">
      <w:start w:val="1"/>
      <w:numFmt w:val="bullet"/>
      <w:lvlText w:val=""/>
      <w:lvlJc w:val="left"/>
      <w:pPr>
        <w:ind w:left="6480" w:hanging="360"/>
      </w:pPr>
      <w:rPr>
        <w:rFonts w:ascii="Wingdings" w:hAnsi="Wingdings" w:hint="default"/>
      </w:rPr>
    </w:lvl>
  </w:abstractNum>
  <w:abstractNum w:abstractNumId="35" w15:restartNumberingAfterBreak="0">
    <w:nsid w:val="6F0C5F4E"/>
    <w:multiLevelType w:val="multilevel"/>
    <w:tmpl w:val="08366928"/>
    <w:lvl w:ilvl="0">
      <w:start w:val="16"/>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F5058CB"/>
    <w:multiLevelType w:val="hybridMultilevel"/>
    <w:tmpl w:val="D8E8DA1E"/>
    <w:lvl w:ilvl="0" w:tplc="31CE14EA">
      <w:start w:val="1"/>
      <w:numFmt w:val="decimal"/>
      <w:lvlText w:val="%1."/>
      <w:lvlJc w:val="left"/>
      <w:pPr>
        <w:ind w:left="720" w:hanging="360"/>
      </w:pPr>
    </w:lvl>
    <w:lvl w:ilvl="1" w:tplc="DC844334">
      <w:start w:val="1"/>
      <w:numFmt w:val="lowerLetter"/>
      <w:lvlText w:val="%2."/>
      <w:lvlJc w:val="left"/>
      <w:pPr>
        <w:ind w:left="1440" w:hanging="360"/>
      </w:pPr>
    </w:lvl>
    <w:lvl w:ilvl="2" w:tplc="9A0E914E">
      <w:start w:val="1"/>
      <w:numFmt w:val="lowerRoman"/>
      <w:lvlText w:val="%3."/>
      <w:lvlJc w:val="right"/>
      <w:pPr>
        <w:ind w:left="2160" w:hanging="180"/>
      </w:pPr>
    </w:lvl>
    <w:lvl w:ilvl="3" w:tplc="09E60526">
      <w:start w:val="1"/>
      <w:numFmt w:val="decimal"/>
      <w:lvlText w:val="%4."/>
      <w:lvlJc w:val="left"/>
      <w:pPr>
        <w:ind w:left="2880" w:hanging="360"/>
      </w:pPr>
    </w:lvl>
    <w:lvl w:ilvl="4" w:tplc="D9E0148E">
      <w:start w:val="1"/>
      <w:numFmt w:val="lowerLetter"/>
      <w:lvlText w:val="%5."/>
      <w:lvlJc w:val="left"/>
      <w:pPr>
        <w:ind w:left="3600" w:hanging="360"/>
      </w:pPr>
    </w:lvl>
    <w:lvl w:ilvl="5" w:tplc="E514C504">
      <w:start w:val="1"/>
      <w:numFmt w:val="lowerRoman"/>
      <w:lvlText w:val="%6."/>
      <w:lvlJc w:val="right"/>
      <w:pPr>
        <w:ind w:left="4320" w:hanging="180"/>
      </w:pPr>
    </w:lvl>
    <w:lvl w:ilvl="6" w:tplc="BE845F74">
      <w:start w:val="1"/>
      <w:numFmt w:val="decimal"/>
      <w:lvlText w:val="%7."/>
      <w:lvlJc w:val="left"/>
      <w:pPr>
        <w:ind w:left="5040" w:hanging="360"/>
      </w:pPr>
    </w:lvl>
    <w:lvl w:ilvl="7" w:tplc="68CE2F50">
      <w:start w:val="1"/>
      <w:numFmt w:val="lowerLetter"/>
      <w:lvlText w:val="%8."/>
      <w:lvlJc w:val="left"/>
      <w:pPr>
        <w:ind w:left="5760" w:hanging="360"/>
      </w:pPr>
    </w:lvl>
    <w:lvl w:ilvl="8" w:tplc="85B4B36A">
      <w:start w:val="1"/>
      <w:numFmt w:val="lowerRoman"/>
      <w:lvlText w:val="%9."/>
      <w:lvlJc w:val="right"/>
      <w:pPr>
        <w:ind w:left="6480" w:hanging="180"/>
      </w:pPr>
    </w:lvl>
  </w:abstractNum>
  <w:abstractNum w:abstractNumId="37" w15:restartNumberingAfterBreak="0">
    <w:nsid w:val="6FC45C18"/>
    <w:multiLevelType w:val="hybridMultilevel"/>
    <w:tmpl w:val="A83EC3E8"/>
    <w:lvl w:ilvl="0" w:tplc="1CFAE718">
      <w:start w:val="1"/>
      <w:numFmt w:val="decimal"/>
      <w:lvlText w:val="%1."/>
      <w:lvlJc w:val="left"/>
      <w:pPr>
        <w:ind w:left="720" w:hanging="360"/>
      </w:pPr>
    </w:lvl>
    <w:lvl w:ilvl="1" w:tplc="44EEB37A">
      <w:start w:val="1"/>
      <w:numFmt w:val="lowerLetter"/>
      <w:lvlText w:val="%2."/>
      <w:lvlJc w:val="left"/>
      <w:pPr>
        <w:ind w:left="1440" w:hanging="360"/>
      </w:pPr>
    </w:lvl>
    <w:lvl w:ilvl="2" w:tplc="C640FFB2">
      <w:start w:val="1"/>
      <w:numFmt w:val="lowerRoman"/>
      <w:lvlText w:val="%3."/>
      <w:lvlJc w:val="right"/>
      <w:pPr>
        <w:ind w:left="2160" w:hanging="180"/>
      </w:pPr>
    </w:lvl>
    <w:lvl w:ilvl="3" w:tplc="16DA0CB6">
      <w:start w:val="1"/>
      <w:numFmt w:val="decimal"/>
      <w:lvlText w:val="%4."/>
      <w:lvlJc w:val="left"/>
      <w:pPr>
        <w:ind w:left="2880" w:hanging="360"/>
      </w:pPr>
    </w:lvl>
    <w:lvl w:ilvl="4" w:tplc="257C6F14">
      <w:start w:val="1"/>
      <w:numFmt w:val="lowerLetter"/>
      <w:lvlText w:val="%5."/>
      <w:lvlJc w:val="left"/>
      <w:pPr>
        <w:ind w:left="3600" w:hanging="360"/>
      </w:pPr>
    </w:lvl>
    <w:lvl w:ilvl="5" w:tplc="D4F65AB2">
      <w:start w:val="1"/>
      <w:numFmt w:val="lowerRoman"/>
      <w:lvlText w:val="%6."/>
      <w:lvlJc w:val="right"/>
      <w:pPr>
        <w:ind w:left="4320" w:hanging="180"/>
      </w:pPr>
    </w:lvl>
    <w:lvl w:ilvl="6" w:tplc="D3784CBA">
      <w:start w:val="1"/>
      <w:numFmt w:val="decimal"/>
      <w:lvlText w:val="%7."/>
      <w:lvlJc w:val="left"/>
      <w:pPr>
        <w:ind w:left="5040" w:hanging="360"/>
      </w:pPr>
    </w:lvl>
    <w:lvl w:ilvl="7" w:tplc="1494B3CA">
      <w:start w:val="1"/>
      <w:numFmt w:val="lowerLetter"/>
      <w:lvlText w:val="%8."/>
      <w:lvlJc w:val="left"/>
      <w:pPr>
        <w:ind w:left="5760" w:hanging="360"/>
      </w:pPr>
    </w:lvl>
    <w:lvl w:ilvl="8" w:tplc="D8503644">
      <w:start w:val="1"/>
      <w:numFmt w:val="lowerRoman"/>
      <w:lvlText w:val="%9."/>
      <w:lvlJc w:val="right"/>
      <w:pPr>
        <w:ind w:left="6480" w:hanging="180"/>
      </w:pPr>
    </w:lvl>
  </w:abstractNum>
  <w:abstractNum w:abstractNumId="38" w15:restartNumberingAfterBreak="0">
    <w:nsid w:val="771F3EC6"/>
    <w:multiLevelType w:val="hybridMultilevel"/>
    <w:tmpl w:val="B46663AA"/>
    <w:lvl w:ilvl="0" w:tplc="CC9275B0">
      <w:start w:val="1"/>
      <w:numFmt w:val="bullet"/>
      <w:lvlText w:val=""/>
      <w:lvlJc w:val="left"/>
      <w:pPr>
        <w:ind w:left="720" w:hanging="360"/>
      </w:pPr>
      <w:rPr>
        <w:rFonts w:ascii="Symbol" w:hAnsi="Symbol" w:hint="default"/>
      </w:rPr>
    </w:lvl>
    <w:lvl w:ilvl="1" w:tplc="7F7AED02">
      <w:start w:val="1"/>
      <w:numFmt w:val="bullet"/>
      <w:lvlText w:val="o"/>
      <w:lvlJc w:val="left"/>
      <w:pPr>
        <w:ind w:left="1440" w:hanging="360"/>
      </w:pPr>
      <w:rPr>
        <w:rFonts w:ascii="Courier New" w:hAnsi="Courier New" w:hint="default"/>
      </w:rPr>
    </w:lvl>
    <w:lvl w:ilvl="2" w:tplc="F6826146">
      <w:start w:val="1"/>
      <w:numFmt w:val="bullet"/>
      <w:lvlText w:val=""/>
      <w:lvlJc w:val="left"/>
      <w:pPr>
        <w:ind w:left="2160" w:hanging="360"/>
      </w:pPr>
      <w:rPr>
        <w:rFonts w:ascii="Wingdings" w:hAnsi="Wingdings" w:hint="default"/>
      </w:rPr>
    </w:lvl>
    <w:lvl w:ilvl="3" w:tplc="51C2D8F2">
      <w:start w:val="1"/>
      <w:numFmt w:val="bullet"/>
      <w:lvlText w:val=""/>
      <w:lvlJc w:val="left"/>
      <w:pPr>
        <w:ind w:left="2880" w:hanging="360"/>
      </w:pPr>
      <w:rPr>
        <w:rFonts w:ascii="Symbol" w:hAnsi="Symbol" w:hint="default"/>
      </w:rPr>
    </w:lvl>
    <w:lvl w:ilvl="4" w:tplc="562A04B8">
      <w:start w:val="1"/>
      <w:numFmt w:val="bullet"/>
      <w:lvlText w:val="o"/>
      <w:lvlJc w:val="left"/>
      <w:pPr>
        <w:ind w:left="3600" w:hanging="360"/>
      </w:pPr>
      <w:rPr>
        <w:rFonts w:ascii="Courier New" w:hAnsi="Courier New" w:hint="default"/>
      </w:rPr>
    </w:lvl>
    <w:lvl w:ilvl="5" w:tplc="77EE4D64">
      <w:start w:val="1"/>
      <w:numFmt w:val="bullet"/>
      <w:lvlText w:val=""/>
      <w:lvlJc w:val="left"/>
      <w:pPr>
        <w:ind w:left="4320" w:hanging="360"/>
      </w:pPr>
      <w:rPr>
        <w:rFonts w:ascii="Wingdings" w:hAnsi="Wingdings" w:hint="default"/>
      </w:rPr>
    </w:lvl>
    <w:lvl w:ilvl="6" w:tplc="59A20CA8">
      <w:start w:val="1"/>
      <w:numFmt w:val="bullet"/>
      <w:lvlText w:val=""/>
      <w:lvlJc w:val="left"/>
      <w:pPr>
        <w:ind w:left="5040" w:hanging="360"/>
      </w:pPr>
      <w:rPr>
        <w:rFonts w:ascii="Symbol" w:hAnsi="Symbol" w:hint="default"/>
      </w:rPr>
    </w:lvl>
    <w:lvl w:ilvl="7" w:tplc="E5F2F6A4">
      <w:start w:val="1"/>
      <w:numFmt w:val="bullet"/>
      <w:lvlText w:val="o"/>
      <w:lvlJc w:val="left"/>
      <w:pPr>
        <w:ind w:left="5760" w:hanging="360"/>
      </w:pPr>
      <w:rPr>
        <w:rFonts w:ascii="Courier New" w:hAnsi="Courier New" w:hint="default"/>
      </w:rPr>
    </w:lvl>
    <w:lvl w:ilvl="8" w:tplc="A78C3A1C">
      <w:start w:val="1"/>
      <w:numFmt w:val="bullet"/>
      <w:lvlText w:val=""/>
      <w:lvlJc w:val="left"/>
      <w:pPr>
        <w:ind w:left="6480" w:hanging="360"/>
      </w:pPr>
      <w:rPr>
        <w:rFonts w:ascii="Wingdings" w:hAnsi="Wingdings" w:hint="default"/>
      </w:rPr>
    </w:lvl>
  </w:abstractNum>
  <w:abstractNum w:abstractNumId="39" w15:restartNumberingAfterBreak="0">
    <w:nsid w:val="78CB4771"/>
    <w:multiLevelType w:val="hybridMultilevel"/>
    <w:tmpl w:val="1A768F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FCDCB0A"/>
    <w:multiLevelType w:val="hybridMultilevel"/>
    <w:tmpl w:val="428C6774"/>
    <w:lvl w:ilvl="0" w:tplc="520019C2">
      <w:start w:val="1"/>
      <w:numFmt w:val="bullet"/>
      <w:lvlText w:val=""/>
      <w:lvlJc w:val="left"/>
      <w:pPr>
        <w:ind w:left="720" w:hanging="360"/>
      </w:pPr>
      <w:rPr>
        <w:rFonts w:ascii="Symbol" w:hAnsi="Symbol" w:hint="default"/>
      </w:rPr>
    </w:lvl>
    <w:lvl w:ilvl="1" w:tplc="72D245C2">
      <w:start w:val="1"/>
      <w:numFmt w:val="bullet"/>
      <w:lvlText w:val="o"/>
      <w:lvlJc w:val="left"/>
      <w:pPr>
        <w:ind w:left="1440" w:hanging="360"/>
      </w:pPr>
      <w:rPr>
        <w:rFonts w:ascii="Courier New" w:hAnsi="Courier New" w:hint="default"/>
      </w:rPr>
    </w:lvl>
    <w:lvl w:ilvl="2" w:tplc="75465BA8">
      <w:start w:val="1"/>
      <w:numFmt w:val="bullet"/>
      <w:lvlText w:val=""/>
      <w:lvlJc w:val="left"/>
      <w:pPr>
        <w:ind w:left="2160" w:hanging="360"/>
      </w:pPr>
      <w:rPr>
        <w:rFonts w:ascii="Wingdings" w:hAnsi="Wingdings" w:hint="default"/>
      </w:rPr>
    </w:lvl>
    <w:lvl w:ilvl="3" w:tplc="9E92C64A">
      <w:start w:val="1"/>
      <w:numFmt w:val="bullet"/>
      <w:lvlText w:val=""/>
      <w:lvlJc w:val="left"/>
      <w:pPr>
        <w:ind w:left="2880" w:hanging="360"/>
      </w:pPr>
      <w:rPr>
        <w:rFonts w:ascii="Symbol" w:hAnsi="Symbol" w:hint="default"/>
      </w:rPr>
    </w:lvl>
    <w:lvl w:ilvl="4" w:tplc="C1B0FCF2">
      <w:start w:val="1"/>
      <w:numFmt w:val="bullet"/>
      <w:lvlText w:val="o"/>
      <w:lvlJc w:val="left"/>
      <w:pPr>
        <w:ind w:left="3600" w:hanging="360"/>
      </w:pPr>
      <w:rPr>
        <w:rFonts w:ascii="Courier New" w:hAnsi="Courier New" w:hint="default"/>
      </w:rPr>
    </w:lvl>
    <w:lvl w:ilvl="5" w:tplc="6CBCEBFC">
      <w:start w:val="1"/>
      <w:numFmt w:val="bullet"/>
      <w:lvlText w:val=""/>
      <w:lvlJc w:val="left"/>
      <w:pPr>
        <w:ind w:left="4320" w:hanging="360"/>
      </w:pPr>
      <w:rPr>
        <w:rFonts w:ascii="Wingdings" w:hAnsi="Wingdings" w:hint="default"/>
      </w:rPr>
    </w:lvl>
    <w:lvl w:ilvl="6" w:tplc="B71C26A8">
      <w:start w:val="1"/>
      <w:numFmt w:val="bullet"/>
      <w:lvlText w:val=""/>
      <w:lvlJc w:val="left"/>
      <w:pPr>
        <w:ind w:left="5040" w:hanging="360"/>
      </w:pPr>
      <w:rPr>
        <w:rFonts w:ascii="Symbol" w:hAnsi="Symbol" w:hint="default"/>
      </w:rPr>
    </w:lvl>
    <w:lvl w:ilvl="7" w:tplc="7AFA5E34">
      <w:start w:val="1"/>
      <w:numFmt w:val="bullet"/>
      <w:lvlText w:val="o"/>
      <w:lvlJc w:val="left"/>
      <w:pPr>
        <w:ind w:left="5760" w:hanging="360"/>
      </w:pPr>
      <w:rPr>
        <w:rFonts w:ascii="Courier New" w:hAnsi="Courier New" w:hint="default"/>
      </w:rPr>
    </w:lvl>
    <w:lvl w:ilvl="8" w:tplc="72AE2058">
      <w:start w:val="1"/>
      <w:numFmt w:val="bullet"/>
      <w:lvlText w:val=""/>
      <w:lvlJc w:val="left"/>
      <w:pPr>
        <w:ind w:left="6480" w:hanging="360"/>
      </w:pPr>
      <w:rPr>
        <w:rFonts w:ascii="Wingdings" w:hAnsi="Wingdings" w:hint="default"/>
      </w:rPr>
    </w:lvl>
  </w:abstractNum>
  <w:abstractNum w:abstractNumId="41" w15:restartNumberingAfterBreak="0">
    <w:nsid w:val="7FCFDF59"/>
    <w:multiLevelType w:val="hybridMultilevel"/>
    <w:tmpl w:val="9FCE16FE"/>
    <w:lvl w:ilvl="0" w:tplc="6FA6AD00">
      <w:start w:val="1"/>
      <w:numFmt w:val="bullet"/>
      <w:lvlText w:val=""/>
      <w:lvlJc w:val="left"/>
      <w:pPr>
        <w:ind w:left="720" w:hanging="360"/>
      </w:pPr>
      <w:rPr>
        <w:rFonts w:ascii="Symbol" w:hAnsi="Symbol" w:hint="default"/>
      </w:rPr>
    </w:lvl>
    <w:lvl w:ilvl="1" w:tplc="69902A34">
      <w:start w:val="1"/>
      <w:numFmt w:val="bullet"/>
      <w:lvlText w:val="o"/>
      <w:lvlJc w:val="left"/>
      <w:pPr>
        <w:ind w:left="1440" w:hanging="360"/>
      </w:pPr>
      <w:rPr>
        <w:rFonts w:ascii="Courier New" w:hAnsi="Courier New" w:hint="default"/>
      </w:rPr>
    </w:lvl>
    <w:lvl w:ilvl="2" w:tplc="98928E44">
      <w:start w:val="1"/>
      <w:numFmt w:val="bullet"/>
      <w:lvlText w:val=""/>
      <w:lvlJc w:val="left"/>
      <w:pPr>
        <w:ind w:left="2160" w:hanging="360"/>
      </w:pPr>
      <w:rPr>
        <w:rFonts w:ascii="Wingdings" w:hAnsi="Wingdings" w:hint="default"/>
      </w:rPr>
    </w:lvl>
    <w:lvl w:ilvl="3" w:tplc="7108BF5A">
      <w:start w:val="1"/>
      <w:numFmt w:val="bullet"/>
      <w:lvlText w:val=""/>
      <w:lvlJc w:val="left"/>
      <w:pPr>
        <w:ind w:left="2880" w:hanging="360"/>
      </w:pPr>
      <w:rPr>
        <w:rFonts w:ascii="Symbol" w:hAnsi="Symbol" w:hint="default"/>
      </w:rPr>
    </w:lvl>
    <w:lvl w:ilvl="4" w:tplc="5F1AF09C">
      <w:start w:val="1"/>
      <w:numFmt w:val="bullet"/>
      <w:lvlText w:val="o"/>
      <w:lvlJc w:val="left"/>
      <w:pPr>
        <w:ind w:left="3600" w:hanging="360"/>
      </w:pPr>
      <w:rPr>
        <w:rFonts w:ascii="Courier New" w:hAnsi="Courier New" w:hint="default"/>
      </w:rPr>
    </w:lvl>
    <w:lvl w:ilvl="5" w:tplc="1D4AEDE6">
      <w:start w:val="1"/>
      <w:numFmt w:val="bullet"/>
      <w:lvlText w:val=""/>
      <w:lvlJc w:val="left"/>
      <w:pPr>
        <w:ind w:left="4320" w:hanging="360"/>
      </w:pPr>
      <w:rPr>
        <w:rFonts w:ascii="Wingdings" w:hAnsi="Wingdings" w:hint="default"/>
      </w:rPr>
    </w:lvl>
    <w:lvl w:ilvl="6" w:tplc="3BE652A4">
      <w:start w:val="1"/>
      <w:numFmt w:val="bullet"/>
      <w:lvlText w:val=""/>
      <w:lvlJc w:val="left"/>
      <w:pPr>
        <w:ind w:left="5040" w:hanging="360"/>
      </w:pPr>
      <w:rPr>
        <w:rFonts w:ascii="Symbol" w:hAnsi="Symbol" w:hint="default"/>
      </w:rPr>
    </w:lvl>
    <w:lvl w:ilvl="7" w:tplc="E1540EFC">
      <w:start w:val="1"/>
      <w:numFmt w:val="bullet"/>
      <w:lvlText w:val="o"/>
      <w:lvlJc w:val="left"/>
      <w:pPr>
        <w:ind w:left="5760" w:hanging="360"/>
      </w:pPr>
      <w:rPr>
        <w:rFonts w:ascii="Courier New" w:hAnsi="Courier New" w:hint="default"/>
      </w:rPr>
    </w:lvl>
    <w:lvl w:ilvl="8" w:tplc="150A6BE4">
      <w:start w:val="1"/>
      <w:numFmt w:val="bullet"/>
      <w:lvlText w:val=""/>
      <w:lvlJc w:val="left"/>
      <w:pPr>
        <w:ind w:left="6480" w:hanging="360"/>
      </w:pPr>
      <w:rPr>
        <w:rFonts w:ascii="Wingdings" w:hAnsi="Wingdings" w:hint="default"/>
      </w:rPr>
    </w:lvl>
  </w:abstractNum>
  <w:num w:numId="1" w16cid:durableId="1424302794">
    <w:abstractNumId w:val="15"/>
  </w:num>
  <w:num w:numId="2" w16cid:durableId="1932086678">
    <w:abstractNumId w:val="36"/>
  </w:num>
  <w:num w:numId="3" w16cid:durableId="882788303">
    <w:abstractNumId w:val="16"/>
  </w:num>
  <w:num w:numId="4" w16cid:durableId="1801803135">
    <w:abstractNumId w:val="37"/>
  </w:num>
  <w:num w:numId="5" w16cid:durableId="494497909">
    <w:abstractNumId w:val="1"/>
  </w:num>
  <w:num w:numId="6" w16cid:durableId="885144171">
    <w:abstractNumId w:val="22"/>
  </w:num>
  <w:num w:numId="7" w16cid:durableId="445927088">
    <w:abstractNumId w:val="32"/>
  </w:num>
  <w:num w:numId="8" w16cid:durableId="1774477591">
    <w:abstractNumId w:val="10"/>
  </w:num>
  <w:num w:numId="9" w16cid:durableId="1795098174">
    <w:abstractNumId w:val="20"/>
  </w:num>
  <w:num w:numId="10" w16cid:durableId="1496069873">
    <w:abstractNumId w:val="13"/>
  </w:num>
  <w:num w:numId="11" w16cid:durableId="1052459850">
    <w:abstractNumId w:val="8"/>
  </w:num>
  <w:num w:numId="12" w16cid:durableId="2036996283">
    <w:abstractNumId w:val="21"/>
  </w:num>
  <w:num w:numId="13" w16cid:durableId="1856573011">
    <w:abstractNumId w:val="41"/>
  </w:num>
  <w:num w:numId="14" w16cid:durableId="1707367208">
    <w:abstractNumId w:val="18"/>
  </w:num>
  <w:num w:numId="15" w16cid:durableId="1929584073">
    <w:abstractNumId w:val="40"/>
  </w:num>
  <w:num w:numId="16" w16cid:durableId="1514026726">
    <w:abstractNumId w:val="34"/>
  </w:num>
  <w:num w:numId="17" w16cid:durableId="2020696179">
    <w:abstractNumId w:val="25"/>
  </w:num>
  <w:num w:numId="18" w16cid:durableId="2146316476">
    <w:abstractNumId w:val="4"/>
  </w:num>
  <w:num w:numId="19" w16cid:durableId="2012248639">
    <w:abstractNumId w:val="5"/>
  </w:num>
  <w:num w:numId="20" w16cid:durableId="861624868">
    <w:abstractNumId w:val="31"/>
  </w:num>
  <w:num w:numId="21" w16cid:durableId="55128297">
    <w:abstractNumId w:val="38"/>
  </w:num>
  <w:num w:numId="22" w16cid:durableId="1127818847">
    <w:abstractNumId w:val="9"/>
  </w:num>
  <w:num w:numId="23" w16cid:durableId="2138647234">
    <w:abstractNumId w:val="7"/>
  </w:num>
  <w:num w:numId="24" w16cid:durableId="836073158">
    <w:abstractNumId w:val="6"/>
  </w:num>
  <w:num w:numId="25" w16cid:durableId="101924606">
    <w:abstractNumId w:val="30"/>
  </w:num>
  <w:num w:numId="26" w16cid:durableId="1055859928">
    <w:abstractNumId w:val="3"/>
  </w:num>
  <w:num w:numId="27" w16cid:durableId="210194432">
    <w:abstractNumId w:val="24"/>
  </w:num>
  <w:num w:numId="28" w16cid:durableId="1252546124">
    <w:abstractNumId w:val="26"/>
  </w:num>
  <w:num w:numId="29" w16cid:durableId="939264517">
    <w:abstractNumId w:val="28"/>
  </w:num>
  <w:num w:numId="30" w16cid:durableId="1880779085">
    <w:abstractNumId w:val="17"/>
  </w:num>
  <w:num w:numId="31" w16cid:durableId="1733649093">
    <w:abstractNumId w:val="29"/>
  </w:num>
  <w:num w:numId="32" w16cid:durableId="436607289">
    <w:abstractNumId w:val="12"/>
  </w:num>
  <w:num w:numId="33" w16cid:durableId="881983902">
    <w:abstractNumId w:val="2"/>
  </w:num>
  <w:num w:numId="34" w16cid:durableId="774594409">
    <w:abstractNumId w:val="23"/>
  </w:num>
  <w:num w:numId="35" w16cid:durableId="1628898070">
    <w:abstractNumId w:val="11"/>
  </w:num>
  <w:num w:numId="36" w16cid:durableId="1619679698">
    <w:abstractNumId w:val="39"/>
  </w:num>
  <w:num w:numId="37" w16cid:durableId="1838037580">
    <w:abstractNumId w:val="19"/>
  </w:num>
  <w:num w:numId="38" w16cid:durableId="191261224">
    <w:abstractNumId w:val="27"/>
  </w:num>
  <w:num w:numId="39" w16cid:durableId="236013143">
    <w:abstractNumId w:val="33"/>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9216685">
    <w:abstractNumId w:val="35"/>
    <w:lvlOverride w:ilvl="0">
      <w:startOverride w:val="1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1781385">
    <w:abstractNumId w:val="14"/>
  </w:num>
  <w:num w:numId="42" w16cid:durableId="53584874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16C"/>
    <w:rsid w:val="00004EA6"/>
    <w:rsid w:val="0001566B"/>
    <w:rsid w:val="00016C3C"/>
    <w:rsid w:val="00017B70"/>
    <w:rsid w:val="00023F27"/>
    <w:rsid w:val="000315BB"/>
    <w:rsid w:val="0003178F"/>
    <w:rsid w:val="00047421"/>
    <w:rsid w:val="00061CD7"/>
    <w:rsid w:val="00085F09"/>
    <w:rsid w:val="000937BD"/>
    <w:rsid w:val="00094AED"/>
    <w:rsid w:val="00097941"/>
    <w:rsid w:val="000A1680"/>
    <w:rsid w:val="000B3655"/>
    <w:rsid w:val="000B5CBD"/>
    <w:rsid w:val="000B66C0"/>
    <w:rsid w:val="000D0690"/>
    <w:rsid w:val="000D1333"/>
    <w:rsid w:val="000D3ADC"/>
    <w:rsid w:val="000D4435"/>
    <w:rsid w:val="00111443"/>
    <w:rsid w:val="00116707"/>
    <w:rsid w:val="00116B02"/>
    <w:rsid w:val="001352FF"/>
    <w:rsid w:val="00195031"/>
    <w:rsid w:val="001A498D"/>
    <w:rsid w:val="001B181F"/>
    <w:rsid w:val="001B18DA"/>
    <w:rsid w:val="001B34DE"/>
    <w:rsid w:val="001C26E0"/>
    <w:rsid w:val="001C2E61"/>
    <w:rsid w:val="001C7B89"/>
    <w:rsid w:val="001C7B9B"/>
    <w:rsid w:val="00200C25"/>
    <w:rsid w:val="00202548"/>
    <w:rsid w:val="002044F5"/>
    <w:rsid w:val="00215FB1"/>
    <w:rsid w:val="0024351E"/>
    <w:rsid w:val="00251990"/>
    <w:rsid w:val="00277A8C"/>
    <w:rsid w:val="002B5EE5"/>
    <w:rsid w:val="002C4EDA"/>
    <w:rsid w:val="002D2CC5"/>
    <w:rsid w:val="002E6905"/>
    <w:rsid w:val="002F3C3B"/>
    <w:rsid w:val="002F5383"/>
    <w:rsid w:val="00302403"/>
    <w:rsid w:val="00310604"/>
    <w:rsid w:val="00311A28"/>
    <w:rsid w:val="00322CB2"/>
    <w:rsid w:val="00323A35"/>
    <w:rsid w:val="00334A44"/>
    <w:rsid w:val="00343484"/>
    <w:rsid w:val="00384D91"/>
    <w:rsid w:val="0039139C"/>
    <w:rsid w:val="00391BF7"/>
    <w:rsid w:val="003A43D5"/>
    <w:rsid w:val="003B33AC"/>
    <w:rsid w:val="003D3988"/>
    <w:rsid w:val="003E5195"/>
    <w:rsid w:val="003F6600"/>
    <w:rsid w:val="0041224A"/>
    <w:rsid w:val="00483FF2"/>
    <w:rsid w:val="004856E4"/>
    <w:rsid w:val="004867F5"/>
    <w:rsid w:val="004934FB"/>
    <w:rsid w:val="0049753A"/>
    <w:rsid w:val="004B3819"/>
    <w:rsid w:val="004C12A1"/>
    <w:rsid w:val="004E5B91"/>
    <w:rsid w:val="00502DB4"/>
    <w:rsid w:val="00524121"/>
    <w:rsid w:val="00536557"/>
    <w:rsid w:val="005421E4"/>
    <w:rsid w:val="0054454F"/>
    <w:rsid w:val="0057773B"/>
    <w:rsid w:val="00582E47"/>
    <w:rsid w:val="0058C5FF"/>
    <w:rsid w:val="0059261F"/>
    <w:rsid w:val="005B7F6B"/>
    <w:rsid w:val="005C1EBF"/>
    <w:rsid w:val="005D401B"/>
    <w:rsid w:val="005F6680"/>
    <w:rsid w:val="00600F24"/>
    <w:rsid w:val="00602A57"/>
    <w:rsid w:val="00630A0A"/>
    <w:rsid w:val="0064475A"/>
    <w:rsid w:val="00663114"/>
    <w:rsid w:val="006663B3"/>
    <w:rsid w:val="00673A98"/>
    <w:rsid w:val="006A3D7D"/>
    <w:rsid w:val="006ABE50"/>
    <w:rsid w:val="006C45F9"/>
    <w:rsid w:val="006D29A1"/>
    <w:rsid w:val="006E010A"/>
    <w:rsid w:val="006E5FF3"/>
    <w:rsid w:val="0070058E"/>
    <w:rsid w:val="007007AF"/>
    <w:rsid w:val="00703896"/>
    <w:rsid w:val="007162E7"/>
    <w:rsid w:val="0075174E"/>
    <w:rsid w:val="00766596"/>
    <w:rsid w:val="00771352"/>
    <w:rsid w:val="00785AAE"/>
    <w:rsid w:val="00785B1E"/>
    <w:rsid w:val="00794477"/>
    <w:rsid w:val="007A084E"/>
    <w:rsid w:val="007A0DC8"/>
    <w:rsid w:val="007D27A7"/>
    <w:rsid w:val="007E67E7"/>
    <w:rsid w:val="007F7401"/>
    <w:rsid w:val="008035B7"/>
    <w:rsid w:val="00816B26"/>
    <w:rsid w:val="00834C4F"/>
    <w:rsid w:val="0084EBC5"/>
    <w:rsid w:val="00851AC1"/>
    <w:rsid w:val="008561FF"/>
    <w:rsid w:val="00864DF5"/>
    <w:rsid w:val="00866599"/>
    <w:rsid w:val="008804D2"/>
    <w:rsid w:val="0088356E"/>
    <w:rsid w:val="0089405E"/>
    <w:rsid w:val="008A5B0A"/>
    <w:rsid w:val="008A6C27"/>
    <w:rsid w:val="008B4352"/>
    <w:rsid w:val="008B4BD7"/>
    <w:rsid w:val="008C13FB"/>
    <w:rsid w:val="008E2A29"/>
    <w:rsid w:val="008E3937"/>
    <w:rsid w:val="008F45BD"/>
    <w:rsid w:val="009269AA"/>
    <w:rsid w:val="00932678"/>
    <w:rsid w:val="0094020B"/>
    <w:rsid w:val="00953F27"/>
    <w:rsid w:val="00962658"/>
    <w:rsid w:val="00974E25"/>
    <w:rsid w:val="00976CCB"/>
    <w:rsid w:val="0097D0C4"/>
    <w:rsid w:val="009A24A0"/>
    <w:rsid w:val="009A3046"/>
    <w:rsid w:val="009B3C80"/>
    <w:rsid w:val="009D56B9"/>
    <w:rsid w:val="009E490B"/>
    <w:rsid w:val="009F0EAF"/>
    <w:rsid w:val="009F256A"/>
    <w:rsid w:val="00A416BB"/>
    <w:rsid w:val="00A45371"/>
    <w:rsid w:val="00A527D4"/>
    <w:rsid w:val="00A61A28"/>
    <w:rsid w:val="00A62570"/>
    <w:rsid w:val="00A942BB"/>
    <w:rsid w:val="00AA27E2"/>
    <w:rsid w:val="00AC07DD"/>
    <w:rsid w:val="00AD793A"/>
    <w:rsid w:val="00AE0D21"/>
    <w:rsid w:val="00B36BE3"/>
    <w:rsid w:val="00B563EA"/>
    <w:rsid w:val="00B67CF4"/>
    <w:rsid w:val="00B9213E"/>
    <w:rsid w:val="00BA5616"/>
    <w:rsid w:val="00BB0BBF"/>
    <w:rsid w:val="00BB50FF"/>
    <w:rsid w:val="00BD5C6C"/>
    <w:rsid w:val="00C0095A"/>
    <w:rsid w:val="00C05999"/>
    <w:rsid w:val="00C35078"/>
    <w:rsid w:val="00C37995"/>
    <w:rsid w:val="00C37EE8"/>
    <w:rsid w:val="00C433AC"/>
    <w:rsid w:val="00C522D5"/>
    <w:rsid w:val="00C53D74"/>
    <w:rsid w:val="00C57463"/>
    <w:rsid w:val="00C60433"/>
    <w:rsid w:val="00C7217D"/>
    <w:rsid w:val="00C869C7"/>
    <w:rsid w:val="00C946B5"/>
    <w:rsid w:val="00CA60E1"/>
    <w:rsid w:val="00CB4EF7"/>
    <w:rsid w:val="00CE19F2"/>
    <w:rsid w:val="00CE416C"/>
    <w:rsid w:val="00D01DD4"/>
    <w:rsid w:val="00D1394D"/>
    <w:rsid w:val="00D371DE"/>
    <w:rsid w:val="00D40BC2"/>
    <w:rsid w:val="00D42A28"/>
    <w:rsid w:val="00D437E9"/>
    <w:rsid w:val="00D46987"/>
    <w:rsid w:val="00D508AA"/>
    <w:rsid w:val="00D5630D"/>
    <w:rsid w:val="00D779A0"/>
    <w:rsid w:val="00D842CC"/>
    <w:rsid w:val="00D87F85"/>
    <w:rsid w:val="00D93B60"/>
    <w:rsid w:val="00DA0727"/>
    <w:rsid w:val="00DA55C4"/>
    <w:rsid w:val="00DB57AF"/>
    <w:rsid w:val="00DD09CC"/>
    <w:rsid w:val="00DE163D"/>
    <w:rsid w:val="00DE26E5"/>
    <w:rsid w:val="00DE332E"/>
    <w:rsid w:val="00DE3B61"/>
    <w:rsid w:val="00DF1EDE"/>
    <w:rsid w:val="00DF2B74"/>
    <w:rsid w:val="00E01937"/>
    <w:rsid w:val="00E25E0A"/>
    <w:rsid w:val="00E264AE"/>
    <w:rsid w:val="00E3334B"/>
    <w:rsid w:val="00E42BFB"/>
    <w:rsid w:val="00E457C0"/>
    <w:rsid w:val="00E600BE"/>
    <w:rsid w:val="00E61738"/>
    <w:rsid w:val="00E9251B"/>
    <w:rsid w:val="00EA50B8"/>
    <w:rsid w:val="00EB5E99"/>
    <w:rsid w:val="00EC1668"/>
    <w:rsid w:val="00EF54BD"/>
    <w:rsid w:val="00F14B7E"/>
    <w:rsid w:val="00F24EE0"/>
    <w:rsid w:val="00F320B6"/>
    <w:rsid w:val="00F34B12"/>
    <w:rsid w:val="00F35C31"/>
    <w:rsid w:val="00F367E5"/>
    <w:rsid w:val="00F5370F"/>
    <w:rsid w:val="00F64489"/>
    <w:rsid w:val="00F6660C"/>
    <w:rsid w:val="00F72F3C"/>
    <w:rsid w:val="00F93CE5"/>
    <w:rsid w:val="00FA3554"/>
    <w:rsid w:val="00FA61C8"/>
    <w:rsid w:val="00FA7756"/>
    <w:rsid w:val="00FC5B37"/>
    <w:rsid w:val="00FE4D9B"/>
    <w:rsid w:val="00FF2565"/>
    <w:rsid w:val="011AD212"/>
    <w:rsid w:val="012878F4"/>
    <w:rsid w:val="01447EDD"/>
    <w:rsid w:val="014C65CC"/>
    <w:rsid w:val="017C8DB3"/>
    <w:rsid w:val="017F0357"/>
    <w:rsid w:val="01A5B483"/>
    <w:rsid w:val="01C5860A"/>
    <w:rsid w:val="01D423C4"/>
    <w:rsid w:val="023C68A6"/>
    <w:rsid w:val="024FEEDA"/>
    <w:rsid w:val="028F9424"/>
    <w:rsid w:val="02CA7511"/>
    <w:rsid w:val="02D2079D"/>
    <w:rsid w:val="02E58A3A"/>
    <w:rsid w:val="03063CE0"/>
    <w:rsid w:val="03298944"/>
    <w:rsid w:val="03C769FA"/>
    <w:rsid w:val="03E5E9C1"/>
    <w:rsid w:val="03EE774B"/>
    <w:rsid w:val="040DD91A"/>
    <w:rsid w:val="04366954"/>
    <w:rsid w:val="0457C26E"/>
    <w:rsid w:val="04816A9F"/>
    <w:rsid w:val="04B7536F"/>
    <w:rsid w:val="04BF6D5C"/>
    <w:rsid w:val="04F4EDD5"/>
    <w:rsid w:val="053C71CA"/>
    <w:rsid w:val="054544EF"/>
    <w:rsid w:val="05486B23"/>
    <w:rsid w:val="054DDB64"/>
    <w:rsid w:val="055F5E1A"/>
    <w:rsid w:val="0563586D"/>
    <w:rsid w:val="05B0656F"/>
    <w:rsid w:val="05B249D5"/>
    <w:rsid w:val="05C0BC4C"/>
    <w:rsid w:val="05C794CB"/>
    <w:rsid w:val="05E69A74"/>
    <w:rsid w:val="0600B524"/>
    <w:rsid w:val="062D6A92"/>
    <w:rsid w:val="0647AFD0"/>
    <w:rsid w:val="0659FB48"/>
    <w:rsid w:val="065D0618"/>
    <w:rsid w:val="06730E62"/>
    <w:rsid w:val="06E680B9"/>
    <w:rsid w:val="070021AC"/>
    <w:rsid w:val="0716F8FE"/>
    <w:rsid w:val="07236578"/>
    <w:rsid w:val="072B8289"/>
    <w:rsid w:val="07DE431C"/>
    <w:rsid w:val="08719D29"/>
    <w:rsid w:val="08777480"/>
    <w:rsid w:val="087C4AAC"/>
    <w:rsid w:val="0885CD54"/>
    <w:rsid w:val="08893657"/>
    <w:rsid w:val="08C222B1"/>
    <w:rsid w:val="08CF9442"/>
    <w:rsid w:val="0909632C"/>
    <w:rsid w:val="093764E5"/>
    <w:rsid w:val="0938D00D"/>
    <w:rsid w:val="094C5535"/>
    <w:rsid w:val="0969A856"/>
    <w:rsid w:val="097DAD1D"/>
    <w:rsid w:val="09A5DED5"/>
    <w:rsid w:val="09B3CF38"/>
    <w:rsid w:val="09CD8667"/>
    <w:rsid w:val="09E05ED7"/>
    <w:rsid w:val="09EAA36E"/>
    <w:rsid w:val="0A08DD31"/>
    <w:rsid w:val="0A338527"/>
    <w:rsid w:val="0A3FDB6F"/>
    <w:rsid w:val="0A41C2F6"/>
    <w:rsid w:val="0A6BDC47"/>
    <w:rsid w:val="0AA935AA"/>
    <w:rsid w:val="0AB24532"/>
    <w:rsid w:val="0AB57483"/>
    <w:rsid w:val="0AC3DF13"/>
    <w:rsid w:val="0AD9A448"/>
    <w:rsid w:val="0AE213AE"/>
    <w:rsid w:val="0B0CC0B2"/>
    <w:rsid w:val="0B1736B6"/>
    <w:rsid w:val="0B59B01D"/>
    <w:rsid w:val="0B66790F"/>
    <w:rsid w:val="0B784FDE"/>
    <w:rsid w:val="0B7B7FD2"/>
    <w:rsid w:val="0B93FE47"/>
    <w:rsid w:val="0BDB9A89"/>
    <w:rsid w:val="0BFC2E64"/>
    <w:rsid w:val="0C480BFC"/>
    <w:rsid w:val="0C4CA2A0"/>
    <w:rsid w:val="0C93BDB9"/>
    <w:rsid w:val="0D08D57E"/>
    <w:rsid w:val="0D0DD8C4"/>
    <w:rsid w:val="0D148514"/>
    <w:rsid w:val="0D157987"/>
    <w:rsid w:val="0D319568"/>
    <w:rsid w:val="0D79BF40"/>
    <w:rsid w:val="0D851943"/>
    <w:rsid w:val="0D97BFEF"/>
    <w:rsid w:val="0D98739D"/>
    <w:rsid w:val="0DA4B11A"/>
    <w:rsid w:val="0DB2C72E"/>
    <w:rsid w:val="0DB56B12"/>
    <w:rsid w:val="0DD96A75"/>
    <w:rsid w:val="0DDED15C"/>
    <w:rsid w:val="0E2B523D"/>
    <w:rsid w:val="0E96BEBA"/>
    <w:rsid w:val="0E96D0B7"/>
    <w:rsid w:val="0ED74AE2"/>
    <w:rsid w:val="0EE0A3BB"/>
    <w:rsid w:val="0F01A061"/>
    <w:rsid w:val="0F3FEA0A"/>
    <w:rsid w:val="0F8C5F8F"/>
    <w:rsid w:val="0FDB14C4"/>
    <w:rsid w:val="0FEA2938"/>
    <w:rsid w:val="1017E18F"/>
    <w:rsid w:val="101E6579"/>
    <w:rsid w:val="1064EEE0"/>
    <w:rsid w:val="106F91E9"/>
    <w:rsid w:val="1088FB73"/>
    <w:rsid w:val="10D61F5C"/>
    <w:rsid w:val="10DD1BA8"/>
    <w:rsid w:val="117B650C"/>
    <w:rsid w:val="11B6984B"/>
    <w:rsid w:val="11BE8153"/>
    <w:rsid w:val="11E94CED"/>
    <w:rsid w:val="1232BF22"/>
    <w:rsid w:val="12492858"/>
    <w:rsid w:val="1273359E"/>
    <w:rsid w:val="129D13F4"/>
    <w:rsid w:val="129E699D"/>
    <w:rsid w:val="12EE9F37"/>
    <w:rsid w:val="1324BE2A"/>
    <w:rsid w:val="138BBFB1"/>
    <w:rsid w:val="13F84542"/>
    <w:rsid w:val="13FB4C0E"/>
    <w:rsid w:val="1405FE3E"/>
    <w:rsid w:val="140683C9"/>
    <w:rsid w:val="141FCC7D"/>
    <w:rsid w:val="1432E868"/>
    <w:rsid w:val="14BD2639"/>
    <w:rsid w:val="14C50C91"/>
    <w:rsid w:val="14CF428E"/>
    <w:rsid w:val="14DB081E"/>
    <w:rsid w:val="1503977E"/>
    <w:rsid w:val="15426758"/>
    <w:rsid w:val="157632BD"/>
    <w:rsid w:val="15976C80"/>
    <w:rsid w:val="15B7D3B2"/>
    <w:rsid w:val="15C67153"/>
    <w:rsid w:val="15C94398"/>
    <w:rsid w:val="15FFB286"/>
    <w:rsid w:val="161FCE4D"/>
    <w:rsid w:val="1629D494"/>
    <w:rsid w:val="165B1D91"/>
    <w:rsid w:val="1672944A"/>
    <w:rsid w:val="1685D779"/>
    <w:rsid w:val="168E5FA5"/>
    <w:rsid w:val="16AEF287"/>
    <w:rsid w:val="16B06BE8"/>
    <w:rsid w:val="16FC8DEE"/>
    <w:rsid w:val="172C1EA1"/>
    <w:rsid w:val="175F7E25"/>
    <w:rsid w:val="176134F0"/>
    <w:rsid w:val="1766B24F"/>
    <w:rsid w:val="177DD492"/>
    <w:rsid w:val="17A2451C"/>
    <w:rsid w:val="17ABEA77"/>
    <w:rsid w:val="17D1DC07"/>
    <w:rsid w:val="180BEC20"/>
    <w:rsid w:val="18310C9E"/>
    <w:rsid w:val="18408B9C"/>
    <w:rsid w:val="18605366"/>
    <w:rsid w:val="18684CEF"/>
    <w:rsid w:val="186AE01A"/>
    <w:rsid w:val="18A66F77"/>
    <w:rsid w:val="18C3100B"/>
    <w:rsid w:val="18DEF6B1"/>
    <w:rsid w:val="191AB09E"/>
    <w:rsid w:val="191B1DE2"/>
    <w:rsid w:val="1932AAAD"/>
    <w:rsid w:val="194A823C"/>
    <w:rsid w:val="19686F58"/>
    <w:rsid w:val="19788D06"/>
    <w:rsid w:val="198042D1"/>
    <w:rsid w:val="1984238F"/>
    <w:rsid w:val="19C222D4"/>
    <w:rsid w:val="1A01F2EF"/>
    <w:rsid w:val="1A042212"/>
    <w:rsid w:val="1A0E4EB0"/>
    <w:rsid w:val="1A650E3D"/>
    <w:rsid w:val="1A87F9DE"/>
    <w:rsid w:val="1A8DBB23"/>
    <w:rsid w:val="1AA038A4"/>
    <w:rsid w:val="1AA8A46C"/>
    <w:rsid w:val="1AAC8C72"/>
    <w:rsid w:val="1AB0487D"/>
    <w:rsid w:val="1AD970E6"/>
    <w:rsid w:val="1ADDA616"/>
    <w:rsid w:val="1AED7E38"/>
    <w:rsid w:val="1AFB8AB3"/>
    <w:rsid w:val="1AFDB82B"/>
    <w:rsid w:val="1B1F408A"/>
    <w:rsid w:val="1B30D5E7"/>
    <w:rsid w:val="1B38C427"/>
    <w:rsid w:val="1B6729DD"/>
    <w:rsid w:val="1B6B6B15"/>
    <w:rsid w:val="1B793DFD"/>
    <w:rsid w:val="1B8A49AB"/>
    <w:rsid w:val="1BB7A973"/>
    <w:rsid w:val="1BC518F2"/>
    <w:rsid w:val="1BD88894"/>
    <w:rsid w:val="1C23B273"/>
    <w:rsid w:val="1C253387"/>
    <w:rsid w:val="1C2DFC6D"/>
    <w:rsid w:val="1C3B3257"/>
    <w:rsid w:val="1C5A9F85"/>
    <w:rsid w:val="1C6EED50"/>
    <w:rsid w:val="1C70DF72"/>
    <w:rsid w:val="1CADE454"/>
    <w:rsid w:val="1D21E088"/>
    <w:rsid w:val="1D2BA147"/>
    <w:rsid w:val="1D3510DD"/>
    <w:rsid w:val="1D829632"/>
    <w:rsid w:val="1D836AA2"/>
    <w:rsid w:val="1DA5AD03"/>
    <w:rsid w:val="1DC4D4E0"/>
    <w:rsid w:val="1DCE1AFD"/>
    <w:rsid w:val="1DEDAB6E"/>
    <w:rsid w:val="1DF82DCE"/>
    <w:rsid w:val="1E0B6285"/>
    <w:rsid w:val="1E2CF161"/>
    <w:rsid w:val="1E58354E"/>
    <w:rsid w:val="1E6F2FD1"/>
    <w:rsid w:val="1E7D0666"/>
    <w:rsid w:val="1EB5B1DE"/>
    <w:rsid w:val="1EB5BAFE"/>
    <w:rsid w:val="1EEBE716"/>
    <w:rsid w:val="1EECC57F"/>
    <w:rsid w:val="1F05AB07"/>
    <w:rsid w:val="1F0B70C1"/>
    <w:rsid w:val="1F33CBF8"/>
    <w:rsid w:val="1F36FDD4"/>
    <w:rsid w:val="1F90FA3E"/>
    <w:rsid w:val="1FE34117"/>
    <w:rsid w:val="204AF53B"/>
    <w:rsid w:val="2053EFF6"/>
    <w:rsid w:val="2054A3AC"/>
    <w:rsid w:val="20658D74"/>
    <w:rsid w:val="2075858D"/>
    <w:rsid w:val="20953CD9"/>
    <w:rsid w:val="20984364"/>
    <w:rsid w:val="20E9CAD9"/>
    <w:rsid w:val="20EEA357"/>
    <w:rsid w:val="21092E3C"/>
    <w:rsid w:val="212212CF"/>
    <w:rsid w:val="2197B4D9"/>
    <w:rsid w:val="21C0E558"/>
    <w:rsid w:val="21C58EB7"/>
    <w:rsid w:val="21C99739"/>
    <w:rsid w:val="21CC7BF3"/>
    <w:rsid w:val="22022AC7"/>
    <w:rsid w:val="220328F2"/>
    <w:rsid w:val="2210E901"/>
    <w:rsid w:val="222E72E1"/>
    <w:rsid w:val="2231283F"/>
    <w:rsid w:val="22938249"/>
    <w:rsid w:val="229B1A0D"/>
    <w:rsid w:val="22B37D71"/>
    <w:rsid w:val="22BEE0F7"/>
    <w:rsid w:val="22F7FC90"/>
    <w:rsid w:val="22FE8728"/>
    <w:rsid w:val="230DA9B3"/>
    <w:rsid w:val="230F8EC9"/>
    <w:rsid w:val="231FE5E4"/>
    <w:rsid w:val="2329BF3F"/>
    <w:rsid w:val="233C7464"/>
    <w:rsid w:val="2346C806"/>
    <w:rsid w:val="235692ED"/>
    <w:rsid w:val="2402EE14"/>
    <w:rsid w:val="2403FD8A"/>
    <w:rsid w:val="24147837"/>
    <w:rsid w:val="24456420"/>
    <w:rsid w:val="2457BE71"/>
    <w:rsid w:val="24806E7D"/>
    <w:rsid w:val="252D5A59"/>
    <w:rsid w:val="25634C26"/>
    <w:rsid w:val="25782772"/>
    <w:rsid w:val="258A5705"/>
    <w:rsid w:val="25ABA0FC"/>
    <w:rsid w:val="25B9BDFF"/>
    <w:rsid w:val="25C0753B"/>
    <w:rsid w:val="25D9D8C1"/>
    <w:rsid w:val="25DAAE19"/>
    <w:rsid w:val="2612B179"/>
    <w:rsid w:val="26607F4B"/>
    <w:rsid w:val="26664129"/>
    <w:rsid w:val="2684D0A1"/>
    <w:rsid w:val="269A93C2"/>
    <w:rsid w:val="27565E08"/>
    <w:rsid w:val="27B10825"/>
    <w:rsid w:val="27DD5363"/>
    <w:rsid w:val="27DE1B59"/>
    <w:rsid w:val="280CF13E"/>
    <w:rsid w:val="282471D6"/>
    <w:rsid w:val="2825B95F"/>
    <w:rsid w:val="2857207F"/>
    <w:rsid w:val="285B10C9"/>
    <w:rsid w:val="286901B3"/>
    <w:rsid w:val="2869F04D"/>
    <w:rsid w:val="2881D326"/>
    <w:rsid w:val="28E859C1"/>
    <w:rsid w:val="28ED6486"/>
    <w:rsid w:val="290868F7"/>
    <w:rsid w:val="2927339C"/>
    <w:rsid w:val="294B8D6C"/>
    <w:rsid w:val="296598A0"/>
    <w:rsid w:val="2982625C"/>
    <w:rsid w:val="299E0071"/>
    <w:rsid w:val="29CB98C8"/>
    <w:rsid w:val="29E13BEA"/>
    <w:rsid w:val="2A23BB23"/>
    <w:rsid w:val="2A34E7CD"/>
    <w:rsid w:val="2A4A59E5"/>
    <w:rsid w:val="2A52A3FA"/>
    <w:rsid w:val="2B11701E"/>
    <w:rsid w:val="2B2060A9"/>
    <w:rsid w:val="2B2F51D9"/>
    <w:rsid w:val="2B8F8C71"/>
    <w:rsid w:val="2B9548B9"/>
    <w:rsid w:val="2BB39910"/>
    <w:rsid w:val="2BE0975F"/>
    <w:rsid w:val="2C3A04CC"/>
    <w:rsid w:val="2C5805F7"/>
    <w:rsid w:val="2CA83DA3"/>
    <w:rsid w:val="2CE64805"/>
    <w:rsid w:val="2D1C13D6"/>
    <w:rsid w:val="2D2BEEFE"/>
    <w:rsid w:val="2D694D85"/>
    <w:rsid w:val="2DAA9386"/>
    <w:rsid w:val="2DBC86C1"/>
    <w:rsid w:val="2DCB98C1"/>
    <w:rsid w:val="2E613FB2"/>
    <w:rsid w:val="2EAC59A9"/>
    <w:rsid w:val="2EB910F5"/>
    <w:rsid w:val="2F12CDA0"/>
    <w:rsid w:val="2F18F522"/>
    <w:rsid w:val="2F2F6A1E"/>
    <w:rsid w:val="2F396CA9"/>
    <w:rsid w:val="2F72D85D"/>
    <w:rsid w:val="2F91CE35"/>
    <w:rsid w:val="2F99D2BA"/>
    <w:rsid w:val="2FD3E96A"/>
    <w:rsid w:val="2FF991F7"/>
    <w:rsid w:val="300B9B4F"/>
    <w:rsid w:val="300E5C1F"/>
    <w:rsid w:val="306A9223"/>
    <w:rsid w:val="3075D1AE"/>
    <w:rsid w:val="30D7917C"/>
    <w:rsid w:val="30D7E6E6"/>
    <w:rsid w:val="30E0013A"/>
    <w:rsid w:val="30ECA9B9"/>
    <w:rsid w:val="31255C45"/>
    <w:rsid w:val="314A8DE7"/>
    <w:rsid w:val="314D9448"/>
    <w:rsid w:val="3165E281"/>
    <w:rsid w:val="3199B00A"/>
    <w:rsid w:val="31BEF2BB"/>
    <w:rsid w:val="31D8910F"/>
    <w:rsid w:val="31E60906"/>
    <w:rsid w:val="323573DB"/>
    <w:rsid w:val="323FF688"/>
    <w:rsid w:val="326902D6"/>
    <w:rsid w:val="327A48D5"/>
    <w:rsid w:val="32ABF3F5"/>
    <w:rsid w:val="32AE7EA1"/>
    <w:rsid w:val="32E0E549"/>
    <w:rsid w:val="3309127A"/>
    <w:rsid w:val="3345EE4F"/>
    <w:rsid w:val="335458C6"/>
    <w:rsid w:val="338C9025"/>
    <w:rsid w:val="33D34B32"/>
    <w:rsid w:val="33D969BF"/>
    <w:rsid w:val="33E63FD0"/>
    <w:rsid w:val="3414CC4E"/>
    <w:rsid w:val="34395B4B"/>
    <w:rsid w:val="34900D7C"/>
    <w:rsid w:val="35710559"/>
    <w:rsid w:val="3589C70C"/>
    <w:rsid w:val="35A3ADAC"/>
    <w:rsid w:val="35ADC97C"/>
    <w:rsid w:val="35AE196F"/>
    <w:rsid w:val="35CE3467"/>
    <w:rsid w:val="3600AC2B"/>
    <w:rsid w:val="362592E0"/>
    <w:rsid w:val="36696DEC"/>
    <w:rsid w:val="366E9637"/>
    <w:rsid w:val="367257B7"/>
    <w:rsid w:val="36C915EF"/>
    <w:rsid w:val="36D02143"/>
    <w:rsid w:val="36FAEE87"/>
    <w:rsid w:val="36FEDB98"/>
    <w:rsid w:val="37149EBE"/>
    <w:rsid w:val="371FF101"/>
    <w:rsid w:val="3733E3C8"/>
    <w:rsid w:val="3738D54B"/>
    <w:rsid w:val="3740AF13"/>
    <w:rsid w:val="374BF2D5"/>
    <w:rsid w:val="37817607"/>
    <w:rsid w:val="37A710A4"/>
    <w:rsid w:val="37CDF67B"/>
    <w:rsid w:val="380215DD"/>
    <w:rsid w:val="382AD135"/>
    <w:rsid w:val="382E0A28"/>
    <w:rsid w:val="38737DE6"/>
    <w:rsid w:val="387E7E88"/>
    <w:rsid w:val="3896EF84"/>
    <w:rsid w:val="39270D9F"/>
    <w:rsid w:val="396C7523"/>
    <w:rsid w:val="39816856"/>
    <w:rsid w:val="3988AD43"/>
    <w:rsid w:val="398DBCD6"/>
    <w:rsid w:val="39EE7100"/>
    <w:rsid w:val="39F2034F"/>
    <w:rsid w:val="39FF17B7"/>
    <w:rsid w:val="3A00E76F"/>
    <w:rsid w:val="3A1A5150"/>
    <w:rsid w:val="3A2C6063"/>
    <w:rsid w:val="3A91EDF0"/>
    <w:rsid w:val="3AB213D8"/>
    <w:rsid w:val="3ABCBD65"/>
    <w:rsid w:val="3AD9312E"/>
    <w:rsid w:val="3B02F586"/>
    <w:rsid w:val="3B1B3061"/>
    <w:rsid w:val="3B227C50"/>
    <w:rsid w:val="3B30340C"/>
    <w:rsid w:val="3B3B07E1"/>
    <w:rsid w:val="3BB08F0F"/>
    <w:rsid w:val="3BB38743"/>
    <w:rsid w:val="3BC37403"/>
    <w:rsid w:val="3C2B48C6"/>
    <w:rsid w:val="3C3FFB63"/>
    <w:rsid w:val="3C9271D3"/>
    <w:rsid w:val="3C9B1853"/>
    <w:rsid w:val="3CAFEB60"/>
    <w:rsid w:val="3CCC5138"/>
    <w:rsid w:val="3CD54CF1"/>
    <w:rsid w:val="3CE1D4F8"/>
    <w:rsid w:val="3CF354AA"/>
    <w:rsid w:val="3CF9C069"/>
    <w:rsid w:val="3D4BA3B5"/>
    <w:rsid w:val="3D4D9B53"/>
    <w:rsid w:val="3D50177E"/>
    <w:rsid w:val="3D52CB21"/>
    <w:rsid w:val="3D56CC94"/>
    <w:rsid w:val="3DDE6957"/>
    <w:rsid w:val="3E76BB7E"/>
    <w:rsid w:val="3E7751DE"/>
    <w:rsid w:val="3E8B8623"/>
    <w:rsid w:val="3E97FB51"/>
    <w:rsid w:val="3EB05B3F"/>
    <w:rsid w:val="3EB5088A"/>
    <w:rsid w:val="3EB53BB2"/>
    <w:rsid w:val="3EBF2AC2"/>
    <w:rsid w:val="3EDCA5BC"/>
    <w:rsid w:val="3EE7C913"/>
    <w:rsid w:val="3EF3FDAE"/>
    <w:rsid w:val="3F4CF1D4"/>
    <w:rsid w:val="3F9190D1"/>
    <w:rsid w:val="3F930401"/>
    <w:rsid w:val="3FA30F8E"/>
    <w:rsid w:val="3FC3FB06"/>
    <w:rsid w:val="3FCCB300"/>
    <w:rsid w:val="3FE620BD"/>
    <w:rsid w:val="3FF85070"/>
    <w:rsid w:val="4032AA8F"/>
    <w:rsid w:val="40335DAA"/>
    <w:rsid w:val="40356C59"/>
    <w:rsid w:val="404CB3DE"/>
    <w:rsid w:val="405EB3CA"/>
    <w:rsid w:val="40AA5A27"/>
    <w:rsid w:val="40E2AF7A"/>
    <w:rsid w:val="41200700"/>
    <w:rsid w:val="4123BFDD"/>
    <w:rsid w:val="4128669A"/>
    <w:rsid w:val="4162DA9E"/>
    <w:rsid w:val="4169328D"/>
    <w:rsid w:val="4198C9AF"/>
    <w:rsid w:val="419C2955"/>
    <w:rsid w:val="41DBE94D"/>
    <w:rsid w:val="422BC3ED"/>
    <w:rsid w:val="4241078F"/>
    <w:rsid w:val="426FD063"/>
    <w:rsid w:val="427C3C9D"/>
    <w:rsid w:val="42CB13AF"/>
    <w:rsid w:val="433425C6"/>
    <w:rsid w:val="4336575B"/>
    <w:rsid w:val="4369D7C5"/>
    <w:rsid w:val="43C96C8A"/>
    <w:rsid w:val="442C50D7"/>
    <w:rsid w:val="44338790"/>
    <w:rsid w:val="44C2CA9B"/>
    <w:rsid w:val="4518401D"/>
    <w:rsid w:val="452E04D2"/>
    <w:rsid w:val="455B4EA7"/>
    <w:rsid w:val="45B1B58A"/>
    <w:rsid w:val="45CEF588"/>
    <w:rsid w:val="460520CC"/>
    <w:rsid w:val="461BBD3E"/>
    <w:rsid w:val="4653BACC"/>
    <w:rsid w:val="46AB9982"/>
    <w:rsid w:val="4732BE21"/>
    <w:rsid w:val="4740DFCE"/>
    <w:rsid w:val="476961F1"/>
    <w:rsid w:val="4772475C"/>
    <w:rsid w:val="47762830"/>
    <w:rsid w:val="4786CCB4"/>
    <w:rsid w:val="47B6C3EE"/>
    <w:rsid w:val="47D45F69"/>
    <w:rsid w:val="4816D276"/>
    <w:rsid w:val="484678B6"/>
    <w:rsid w:val="4914D1EB"/>
    <w:rsid w:val="493D5057"/>
    <w:rsid w:val="495DC11A"/>
    <w:rsid w:val="495E2983"/>
    <w:rsid w:val="4995224A"/>
    <w:rsid w:val="49DC0FC5"/>
    <w:rsid w:val="49EEA153"/>
    <w:rsid w:val="4A2975F9"/>
    <w:rsid w:val="4A2E24C0"/>
    <w:rsid w:val="4A366EA5"/>
    <w:rsid w:val="4A46451E"/>
    <w:rsid w:val="4A495BBB"/>
    <w:rsid w:val="4A58307D"/>
    <w:rsid w:val="4A760192"/>
    <w:rsid w:val="4AC1541F"/>
    <w:rsid w:val="4B0BB15F"/>
    <w:rsid w:val="4B138EE5"/>
    <w:rsid w:val="4B910A52"/>
    <w:rsid w:val="4BC0C7C5"/>
    <w:rsid w:val="4BDCAE6A"/>
    <w:rsid w:val="4BEA5A15"/>
    <w:rsid w:val="4C5D17E2"/>
    <w:rsid w:val="4CBA69E0"/>
    <w:rsid w:val="4CE90E95"/>
    <w:rsid w:val="4CE9FDE6"/>
    <w:rsid w:val="4D41ECCC"/>
    <w:rsid w:val="4D5F795A"/>
    <w:rsid w:val="4D9D8B3C"/>
    <w:rsid w:val="4DA6D482"/>
    <w:rsid w:val="4DB1A0BF"/>
    <w:rsid w:val="4DED8662"/>
    <w:rsid w:val="4E114D6B"/>
    <w:rsid w:val="4E60417D"/>
    <w:rsid w:val="4E850FDB"/>
    <w:rsid w:val="4EC9EB85"/>
    <w:rsid w:val="4ECB1CF5"/>
    <w:rsid w:val="4EEC8552"/>
    <w:rsid w:val="4F07E9FF"/>
    <w:rsid w:val="4F0E996C"/>
    <w:rsid w:val="4F1937C7"/>
    <w:rsid w:val="4F1EA34D"/>
    <w:rsid w:val="4F3139D0"/>
    <w:rsid w:val="4F34F042"/>
    <w:rsid w:val="4F3A7A30"/>
    <w:rsid w:val="4F428B36"/>
    <w:rsid w:val="4F535F54"/>
    <w:rsid w:val="4F5CC166"/>
    <w:rsid w:val="4F71358C"/>
    <w:rsid w:val="4F773E24"/>
    <w:rsid w:val="4F7B6778"/>
    <w:rsid w:val="4F84690B"/>
    <w:rsid w:val="4F9CCA13"/>
    <w:rsid w:val="4FA6D974"/>
    <w:rsid w:val="4FB8B970"/>
    <w:rsid w:val="4FB8F402"/>
    <w:rsid w:val="4FE97DF0"/>
    <w:rsid w:val="50087157"/>
    <w:rsid w:val="503E819C"/>
    <w:rsid w:val="5052E0AF"/>
    <w:rsid w:val="5065E35F"/>
    <w:rsid w:val="506987F9"/>
    <w:rsid w:val="50958A53"/>
    <w:rsid w:val="50C68BCB"/>
    <w:rsid w:val="50CF71F9"/>
    <w:rsid w:val="50E52891"/>
    <w:rsid w:val="50ED95AE"/>
    <w:rsid w:val="516F73CC"/>
    <w:rsid w:val="517A2EC3"/>
    <w:rsid w:val="518C7099"/>
    <w:rsid w:val="519DF790"/>
    <w:rsid w:val="51A7B590"/>
    <w:rsid w:val="51BA0DDF"/>
    <w:rsid w:val="51C819AA"/>
    <w:rsid w:val="52126B93"/>
    <w:rsid w:val="5218D410"/>
    <w:rsid w:val="5222B05B"/>
    <w:rsid w:val="528C676C"/>
    <w:rsid w:val="528CE6AF"/>
    <w:rsid w:val="528D0657"/>
    <w:rsid w:val="528EA3F4"/>
    <w:rsid w:val="5291DC57"/>
    <w:rsid w:val="52A75561"/>
    <w:rsid w:val="52AAA4C4"/>
    <w:rsid w:val="52C141D4"/>
    <w:rsid w:val="52E3978F"/>
    <w:rsid w:val="531608B5"/>
    <w:rsid w:val="53244DF4"/>
    <w:rsid w:val="532B3AA1"/>
    <w:rsid w:val="534357BF"/>
    <w:rsid w:val="5354EB2D"/>
    <w:rsid w:val="535FBD9C"/>
    <w:rsid w:val="53757776"/>
    <w:rsid w:val="53A6A106"/>
    <w:rsid w:val="53BD7283"/>
    <w:rsid w:val="53D9E219"/>
    <w:rsid w:val="53E4A4F3"/>
    <w:rsid w:val="53E89672"/>
    <w:rsid w:val="53F5AB60"/>
    <w:rsid w:val="53FD86DF"/>
    <w:rsid w:val="54096C46"/>
    <w:rsid w:val="5417256A"/>
    <w:rsid w:val="542E59BA"/>
    <w:rsid w:val="5454D5CA"/>
    <w:rsid w:val="5466470B"/>
    <w:rsid w:val="54793ADA"/>
    <w:rsid w:val="54A35A3C"/>
    <w:rsid w:val="54CCB6E0"/>
    <w:rsid w:val="54F83D8D"/>
    <w:rsid w:val="55454257"/>
    <w:rsid w:val="558C26F5"/>
    <w:rsid w:val="55B996BD"/>
    <w:rsid w:val="55CD048C"/>
    <w:rsid w:val="55D93E39"/>
    <w:rsid w:val="55DD05AF"/>
    <w:rsid w:val="55E5B7A5"/>
    <w:rsid w:val="562F5B6A"/>
    <w:rsid w:val="564A85EA"/>
    <w:rsid w:val="565B6D3F"/>
    <w:rsid w:val="5667990E"/>
    <w:rsid w:val="566CA564"/>
    <w:rsid w:val="56CAC4DB"/>
    <w:rsid w:val="56EEB451"/>
    <w:rsid w:val="572E9330"/>
    <w:rsid w:val="5733E3B4"/>
    <w:rsid w:val="57354724"/>
    <w:rsid w:val="5741943A"/>
    <w:rsid w:val="57504305"/>
    <w:rsid w:val="575B2518"/>
    <w:rsid w:val="575D1FF8"/>
    <w:rsid w:val="5766DDAB"/>
    <w:rsid w:val="57B53ACC"/>
    <w:rsid w:val="5815B015"/>
    <w:rsid w:val="583EC4E7"/>
    <w:rsid w:val="5856B426"/>
    <w:rsid w:val="5947765E"/>
    <w:rsid w:val="5967AE5F"/>
    <w:rsid w:val="5970D091"/>
    <w:rsid w:val="59992471"/>
    <w:rsid w:val="59D2C229"/>
    <w:rsid w:val="59E1A550"/>
    <w:rsid w:val="59EE6E5D"/>
    <w:rsid w:val="5A123F0F"/>
    <w:rsid w:val="5A505E0B"/>
    <w:rsid w:val="5A543134"/>
    <w:rsid w:val="5A63FCA5"/>
    <w:rsid w:val="5A86DABF"/>
    <w:rsid w:val="5AB41E4B"/>
    <w:rsid w:val="5AD7B403"/>
    <w:rsid w:val="5B05EC42"/>
    <w:rsid w:val="5B0A4A29"/>
    <w:rsid w:val="5B0CBD22"/>
    <w:rsid w:val="5B523837"/>
    <w:rsid w:val="5B8F943A"/>
    <w:rsid w:val="5BAF7621"/>
    <w:rsid w:val="5C769FF8"/>
    <w:rsid w:val="5C7CE54D"/>
    <w:rsid w:val="5CC9203B"/>
    <w:rsid w:val="5CD7BBF8"/>
    <w:rsid w:val="5CE25AD6"/>
    <w:rsid w:val="5D001870"/>
    <w:rsid w:val="5D13E231"/>
    <w:rsid w:val="5D20CA5B"/>
    <w:rsid w:val="5D2ACDE6"/>
    <w:rsid w:val="5D94F731"/>
    <w:rsid w:val="5DF6EF95"/>
    <w:rsid w:val="5DF99ECE"/>
    <w:rsid w:val="5E070DBA"/>
    <w:rsid w:val="5E1F3FD2"/>
    <w:rsid w:val="5E205D4A"/>
    <w:rsid w:val="5E252371"/>
    <w:rsid w:val="5E36554D"/>
    <w:rsid w:val="5E367460"/>
    <w:rsid w:val="5E3E6ABA"/>
    <w:rsid w:val="5E4B4068"/>
    <w:rsid w:val="5E4D7E7C"/>
    <w:rsid w:val="5E53E2B0"/>
    <w:rsid w:val="5E62B093"/>
    <w:rsid w:val="5E64971C"/>
    <w:rsid w:val="5E8CF72D"/>
    <w:rsid w:val="5E9D5D5A"/>
    <w:rsid w:val="5EE48B97"/>
    <w:rsid w:val="5EE57978"/>
    <w:rsid w:val="5F1916FD"/>
    <w:rsid w:val="5F6447D2"/>
    <w:rsid w:val="5F853ACE"/>
    <w:rsid w:val="5FF16D3D"/>
    <w:rsid w:val="5FF2ABCB"/>
    <w:rsid w:val="6004B998"/>
    <w:rsid w:val="604FE534"/>
    <w:rsid w:val="6071F9CF"/>
    <w:rsid w:val="607A41AF"/>
    <w:rsid w:val="60865FD5"/>
    <w:rsid w:val="6091E3C3"/>
    <w:rsid w:val="60BD6715"/>
    <w:rsid w:val="60EF6E72"/>
    <w:rsid w:val="611D0902"/>
    <w:rsid w:val="6125D3D5"/>
    <w:rsid w:val="615868C6"/>
    <w:rsid w:val="617CF7CD"/>
    <w:rsid w:val="619F2FD6"/>
    <w:rsid w:val="6294D111"/>
    <w:rsid w:val="6298452B"/>
    <w:rsid w:val="62BF038C"/>
    <w:rsid w:val="62F1D7A5"/>
    <w:rsid w:val="6319BF10"/>
    <w:rsid w:val="635AE0D4"/>
    <w:rsid w:val="636E9EEF"/>
    <w:rsid w:val="6372F171"/>
    <w:rsid w:val="63CE753E"/>
    <w:rsid w:val="63F0F616"/>
    <w:rsid w:val="640FFC85"/>
    <w:rsid w:val="6463929A"/>
    <w:rsid w:val="646DB706"/>
    <w:rsid w:val="64882714"/>
    <w:rsid w:val="648B66CF"/>
    <w:rsid w:val="64A5B4B4"/>
    <w:rsid w:val="64CDA50D"/>
    <w:rsid w:val="64F1F01B"/>
    <w:rsid w:val="64F59BFF"/>
    <w:rsid w:val="6508598C"/>
    <w:rsid w:val="6516C371"/>
    <w:rsid w:val="65599A9F"/>
    <w:rsid w:val="6563026B"/>
    <w:rsid w:val="65870EB6"/>
    <w:rsid w:val="65A085DE"/>
    <w:rsid w:val="65AA66EB"/>
    <w:rsid w:val="65E11F3A"/>
    <w:rsid w:val="65EBFC47"/>
    <w:rsid w:val="66572DAB"/>
    <w:rsid w:val="668569C9"/>
    <w:rsid w:val="6687777D"/>
    <w:rsid w:val="6689E874"/>
    <w:rsid w:val="66C59905"/>
    <w:rsid w:val="66D5FB01"/>
    <w:rsid w:val="66EEC502"/>
    <w:rsid w:val="66FB541B"/>
    <w:rsid w:val="674DFF25"/>
    <w:rsid w:val="6767B553"/>
    <w:rsid w:val="67AE2385"/>
    <w:rsid w:val="67DA5416"/>
    <w:rsid w:val="680D290B"/>
    <w:rsid w:val="682A863D"/>
    <w:rsid w:val="6858B8F1"/>
    <w:rsid w:val="68BB085D"/>
    <w:rsid w:val="692F59F8"/>
    <w:rsid w:val="694C40AA"/>
    <w:rsid w:val="696577D3"/>
    <w:rsid w:val="69D56D91"/>
    <w:rsid w:val="69E5F6A5"/>
    <w:rsid w:val="6A0821C1"/>
    <w:rsid w:val="6A14BA80"/>
    <w:rsid w:val="6A326274"/>
    <w:rsid w:val="6A49B07A"/>
    <w:rsid w:val="6AAA3AAC"/>
    <w:rsid w:val="6AF38F03"/>
    <w:rsid w:val="6AF4F07E"/>
    <w:rsid w:val="6B23BE48"/>
    <w:rsid w:val="6B41D905"/>
    <w:rsid w:val="6B5BB01E"/>
    <w:rsid w:val="6BBC1BA4"/>
    <w:rsid w:val="6BC68FDE"/>
    <w:rsid w:val="6BCDCA90"/>
    <w:rsid w:val="6C22A837"/>
    <w:rsid w:val="6C24FC58"/>
    <w:rsid w:val="6C4F8AF8"/>
    <w:rsid w:val="6C7508A1"/>
    <w:rsid w:val="6C8264C8"/>
    <w:rsid w:val="6C9752BB"/>
    <w:rsid w:val="6C98FBFF"/>
    <w:rsid w:val="6CB1909C"/>
    <w:rsid w:val="6CCAA933"/>
    <w:rsid w:val="6CEAA9BA"/>
    <w:rsid w:val="6D03D6ED"/>
    <w:rsid w:val="6D4335BB"/>
    <w:rsid w:val="6D634FCC"/>
    <w:rsid w:val="6D9D8DDE"/>
    <w:rsid w:val="6DA9B2AC"/>
    <w:rsid w:val="6DB2A581"/>
    <w:rsid w:val="6DCF5883"/>
    <w:rsid w:val="6DD7F55D"/>
    <w:rsid w:val="6DF0FA30"/>
    <w:rsid w:val="6E0C010C"/>
    <w:rsid w:val="6E30BA28"/>
    <w:rsid w:val="6E9DD05C"/>
    <w:rsid w:val="6EA80F4B"/>
    <w:rsid w:val="6EB14FF5"/>
    <w:rsid w:val="6F2CCA3F"/>
    <w:rsid w:val="6F31449B"/>
    <w:rsid w:val="6F4391B0"/>
    <w:rsid w:val="6F4DAF98"/>
    <w:rsid w:val="6FA9254F"/>
    <w:rsid w:val="6FC2C413"/>
    <w:rsid w:val="70098961"/>
    <w:rsid w:val="701A1D85"/>
    <w:rsid w:val="701B7BBF"/>
    <w:rsid w:val="7020CCB3"/>
    <w:rsid w:val="7028987A"/>
    <w:rsid w:val="70355AA2"/>
    <w:rsid w:val="7053D67F"/>
    <w:rsid w:val="70AE7402"/>
    <w:rsid w:val="70D43358"/>
    <w:rsid w:val="70D4AD38"/>
    <w:rsid w:val="70EC345B"/>
    <w:rsid w:val="7107936D"/>
    <w:rsid w:val="7128E201"/>
    <w:rsid w:val="71315BD5"/>
    <w:rsid w:val="7145BE01"/>
    <w:rsid w:val="71529559"/>
    <w:rsid w:val="71916850"/>
    <w:rsid w:val="71C9B919"/>
    <w:rsid w:val="71ED3D97"/>
    <w:rsid w:val="7204047E"/>
    <w:rsid w:val="72086416"/>
    <w:rsid w:val="7211A67D"/>
    <w:rsid w:val="7211BB2C"/>
    <w:rsid w:val="7214DA87"/>
    <w:rsid w:val="729833F7"/>
    <w:rsid w:val="72AE9A7D"/>
    <w:rsid w:val="73144C53"/>
    <w:rsid w:val="731CD69C"/>
    <w:rsid w:val="732F45C1"/>
    <w:rsid w:val="73373A5D"/>
    <w:rsid w:val="7351070D"/>
    <w:rsid w:val="7356667A"/>
    <w:rsid w:val="736A3289"/>
    <w:rsid w:val="737DAD13"/>
    <w:rsid w:val="739B2AF8"/>
    <w:rsid w:val="74082946"/>
    <w:rsid w:val="7415F453"/>
    <w:rsid w:val="7488BAC1"/>
    <w:rsid w:val="74B55832"/>
    <w:rsid w:val="74CBBF5E"/>
    <w:rsid w:val="7507B6C7"/>
    <w:rsid w:val="751EA31A"/>
    <w:rsid w:val="7539025A"/>
    <w:rsid w:val="75429200"/>
    <w:rsid w:val="7549F4F3"/>
    <w:rsid w:val="754A857B"/>
    <w:rsid w:val="75886938"/>
    <w:rsid w:val="759CA871"/>
    <w:rsid w:val="75B1B590"/>
    <w:rsid w:val="75BA3FE5"/>
    <w:rsid w:val="75EBC7F8"/>
    <w:rsid w:val="75F50FAA"/>
    <w:rsid w:val="76498365"/>
    <w:rsid w:val="764DE136"/>
    <w:rsid w:val="76576281"/>
    <w:rsid w:val="76687E51"/>
    <w:rsid w:val="766E55CC"/>
    <w:rsid w:val="767C5019"/>
    <w:rsid w:val="7682E3B0"/>
    <w:rsid w:val="76872B5B"/>
    <w:rsid w:val="76A7E6C7"/>
    <w:rsid w:val="76B60CC3"/>
    <w:rsid w:val="76D5762F"/>
    <w:rsid w:val="76D739CF"/>
    <w:rsid w:val="776190A0"/>
    <w:rsid w:val="776263E2"/>
    <w:rsid w:val="77642420"/>
    <w:rsid w:val="77731F0D"/>
    <w:rsid w:val="77A409C6"/>
    <w:rsid w:val="77D69A15"/>
    <w:rsid w:val="77E2B17F"/>
    <w:rsid w:val="7800AB24"/>
    <w:rsid w:val="78522256"/>
    <w:rsid w:val="78EE7E08"/>
    <w:rsid w:val="78FAA2F8"/>
    <w:rsid w:val="7900AA6C"/>
    <w:rsid w:val="792AF39A"/>
    <w:rsid w:val="7970E5E5"/>
    <w:rsid w:val="79A377A6"/>
    <w:rsid w:val="79E52D3A"/>
    <w:rsid w:val="7A0DDBBB"/>
    <w:rsid w:val="7A4D05C3"/>
    <w:rsid w:val="7A620291"/>
    <w:rsid w:val="7A64F9BE"/>
    <w:rsid w:val="7AB693DB"/>
    <w:rsid w:val="7ABA4BAC"/>
    <w:rsid w:val="7AD1C3CD"/>
    <w:rsid w:val="7AEE3547"/>
    <w:rsid w:val="7AF98E8F"/>
    <w:rsid w:val="7B021924"/>
    <w:rsid w:val="7B0A5C40"/>
    <w:rsid w:val="7B1116B1"/>
    <w:rsid w:val="7B1D505B"/>
    <w:rsid w:val="7B3129D2"/>
    <w:rsid w:val="7B57B890"/>
    <w:rsid w:val="7B6CBDE5"/>
    <w:rsid w:val="7B76EA7A"/>
    <w:rsid w:val="7B95FEE5"/>
    <w:rsid w:val="7BE91845"/>
    <w:rsid w:val="7C1A07D2"/>
    <w:rsid w:val="7C41D38B"/>
    <w:rsid w:val="7C5290E9"/>
    <w:rsid w:val="7C861CCB"/>
    <w:rsid w:val="7C9E45F0"/>
    <w:rsid w:val="7CD59A5E"/>
    <w:rsid w:val="7CEFA152"/>
    <w:rsid w:val="7D0C269A"/>
    <w:rsid w:val="7D159C7A"/>
    <w:rsid w:val="7D6B6F41"/>
    <w:rsid w:val="7D6F3DF1"/>
    <w:rsid w:val="7D7D3D81"/>
    <w:rsid w:val="7D849B94"/>
    <w:rsid w:val="7D8BB560"/>
    <w:rsid w:val="7D95AE5A"/>
    <w:rsid w:val="7DC0F83A"/>
    <w:rsid w:val="7DC6B354"/>
    <w:rsid w:val="7DE3AA7F"/>
    <w:rsid w:val="7DF51051"/>
    <w:rsid w:val="7DF63B1D"/>
    <w:rsid w:val="7E1036F5"/>
    <w:rsid w:val="7E2BD9F3"/>
    <w:rsid w:val="7E8AA7E4"/>
    <w:rsid w:val="7EBE6E65"/>
    <w:rsid w:val="7EC5899E"/>
    <w:rsid w:val="7ECE431E"/>
    <w:rsid w:val="7ED3961A"/>
    <w:rsid w:val="7F5703DC"/>
    <w:rsid w:val="7F5D1BC9"/>
    <w:rsid w:val="7F76F378"/>
    <w:rsid w:val="7F9A2F9E"/>
    <w:rsid w:val="7FA07583"/>
    <w:rsid w:val="7FE9027E"/>
    <w:rsid w:val="7FF9E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D2BBC"/>
  <w15:chartTrackingRefBased/>
  <w15:docId w15:val="{EF1DC2BC-BFA9-41DB-BAE5-C7BD3977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16C"/>
  </w:style>
  <w:style w:type="paragraph" w:styleId="Heading1">
    <w:name w:val="heading 1"/>
    <w:basedOn w:val="Normal"/>
    <w:next w:val="Normal"/>
    <w:link w:val="Heading1Char"/>
    <w:uiPriority w:val="9"/>
    <w:qFormat/>
    <w:rsid w:val="00FF25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F2565"/>
    <w:pPr>
      <w:spacing w:before="100" w:beforeAutospacing="1" w:after="100" w:afterAutospacing="1" w:line="240" w:lineRule="auto"/>
      <w:outlineLvl w:val="1"/>
    </w:pPr>
    <w:rPr>
      <w:rFonts w:ascii="Arial" w:eastAsia="Times New Roman" w:hAnsi="Arial" w:cs="Times New Roman"/>
      <w:b/>
      <w:bCs/>
      <w:sz w:val="24"/>
      <w:szCs w:val="36"/>
      <w:lang w:eastAsia="en-GB"/>
    </w:rPr>
  </w:style>
  <w:style w:type="paragraph" w:styleId="Heading3">
    <w:name w:val="heading 3"/>
    <w:basedOn w:val="Normal"/>
    <w:next w:val="Normal"/>
    <w:link w:val="Heading3Char"/>
    <w:uiPriority w:val="9"/>
    <w:semiHidden/>
    <w:unhideWhenUsed/>
    <w:qFormat/>
    <w:rsid w:val="00023F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FF256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7">
    <w:name w:val="heading 7"/>
    <w:basedOn w:val="Normal"/>
    <w:next w:val="Normal"/>
    <w:link w:val="Heading7Char"/>
    <w:uiPriority w:val="9"/>
    <w:semiHidden/>
    <w:unhideWhenUsed/>
    <w:qFormat/>
    <w:rsid w:val="00023F27"/>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416C"/>
    <w:pPr>
      <w:tabs>
        <w:tab w:val="center" w:pos="4153"/>
        <w:tab w:val="right" w:pos="8306"/>
      </w:tabs>
      <w:spacing w:after="0" w:line="240" w:lineRule="auto"/>
    </w:pPr>
    <w:rPr>
      <w:rFonts w:ascii="Arial" w:eastAsia="Times New Roman" w:hAnsi="Arial" w:cs="Times New Roman"/>
      <w:szCs w:val="24"/>
      <w:lang w:eastAsia="en-GB"/>
    </w:rPr>
  </w:style>
  <w:style w:type="character" w:customStyle="1" w:styleId="HeaderChar">
    <w:name w:val="Header Char"/>
    <w:basedOn w:val="DefaultParagraphFont"/>
    <w:link w:val="Header"/>
    <w:rsid w:val="00CE416C"/>
    <w:rPr>
      <w:rFonts w:ascii="Arial" w:eastAsia="Times New Roman" w:hAnsi="Arial" w:cs="Times New Roman"/>
      <w:szCs w:val="24"/>
      <w:lang w:eastAsia="en-GB"/>
    </w:rPr>
  </w:style>
  <w:style w:type="paragraph" w:styleId="Footer">
    <w:name w:val="footer"/>
    <w:basedOn w:val="Normal"/>
    <w:link w:val="FooterChar"/>
    <w:uiPriority w:val="99"/>
    <w:rsid w:val="00CE416C"/>
    <w:pPr>
      <w:tabs>
        <w:tab w:val="center" w:pos="4153"/>
        <w:tab w:val="right" w:pos="8306"/>
      </w:tabs>
      <w:spacing w:after="0" w:line="240" w:lineRule="auto"/>
    </w:pPr>
    <w:rPr>
      <w:rFonts w:ascii="Arial" w:eastAsia="Times New Roman" w:hAnsi="Arial" w:cs="Times New Roman"/>
      <w:szCs w:val="24"/>
      <w:lang w:eastAsia="en-GB"/>
    </w:rPr>
  </w:style>
  <w:style w:type="character" w:customStyle="1" w:styleId="FooterChar">
    <w:name w:val="Footer Char"/>
    <w:basedOn w:val="DefaultParagraphFont"/>
    <w:link w:val="Footer"/>
    <w:uiPriority w:val="99"/>
    <w:rsid w:val="00CE416C"/>
    <w:rPr>
      <w:rFonts w:ascii="Arial" w:eastAsia="Times New Roman" w:hAnsi="Arial" w:cs="Times New Roman"/>
      <w:szCs w:val="24"/>
      <w:lang w:eastAsia="en-GB"/>
    </w:rPr>
  </w:style>
  <w:style w:type="character" w:styleId="PageNumber">
    <w:name w:val="page number"/>
    <w:rsid w:val="00CE416C"/>
    <w:rPr>
      <w:rFonts w:ascii="Arial" w:hAnsi="Arial"/>
      <w:sz w:val="18"/>
    </w:rPr>
  </w:style>
  <w:style w:type="character" w:customStyle="1" w:styleId="Heading1Char">
    <w:name w:val="Heading 1 Char"/>
    <w:basedOn w:val="DefaultParagraphFont"/>
    <w:link w:val="Heading1"/>
    <w:uiPriority w:val="9"/>
    <w:rsid w:val="00FF256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2565"/>
    <w:rPr>
      <w:rFonts w:ascii="Arial" w:eastAsia="Times New Roman" w:hAnsi="Arial" w:cs="Times New Roman"/>
      <w:b/>
      <w:bCs/>
      <w:sz w:val="24"/>
      <w:szCs w:val="36"/>
      <w:lang w:eastAsia="en-GB"/>
    </w:rPr>
  </w:style>
  <w:style w:type="character" w:customStyle="1" w:styleId="Heading4Char">
    <w:name w:val="Heading 4 Char"/>
    <w:basedOn w:val="DefaultParagraphFont"/>
    <w:link w:val="Heading4"/>
    <w:uiPriority w:val="9"/>
    <w:rsid w:val="00FF2565"/>
    <w:rPr>
      <w:rFonts w:ascii="Times New Roman" w:eastAsia="Times New Roman" w:hAnsi="Times New Roman" w:cs="Times New Roman"/>
      <w:b/>
      <w:bCs/>
      <w:sz w:val="24"/>
      <w:szCs w:val="24"/>
      <w:lang w:eastAsia="en-GB"/>
    </w:rPr>
  </w:style>
  <w:style w:type="table" w:styleId="TableGrid">
    <w:name w:val="Table Grid"/>
    <w:basedOn w:val="TableNormal"/>
    <w:rsid w:val="00FF2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25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F256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FF2565"/>
    <w:rPr>
      <w:color w:val="0000FF"/>
      <w:u w:val="single"/>
    </w:rPr>
  </w:style>
  <w:style w:type="character" w:styleId="FollowedHyperlink">
    <w:name w:val="FollowedHyperlink"/>
    <w:basedOn w:val="DefaultParagraphFont"/>
    <w:uiPriority w:val="99"/>
    <w:semiHidden/>
    <w:unhideWhenUsed/>
    <w:rsid w:val="00FF2565"/>
    <w:rPr>
      <w:color w:val="954F72" w:themeColor="followedHyperlink"/>
      <w:u w:val="single"/>
    </w:rPr>
  </w:style>
  <w:style w:type="character" w:styleId="Strong">
    <w:name w:val="Strong"/>
    <w:basedOn w:val="DefaultParagraphFont"/>
    <w:uiPriority w:val="22"/>
    <w:qFormat/>
    <w:rsid w:val="00FF2565"/>
    <w:rPr>
      <w:b/>
      <w:bCs/>
    </w:rPr>
  </w:style>
  <w:style w:type="paragraph" w:styleId="ListParagraph">
    <w:name w:val="List Paragraph"/>
    <w:aliases w:val="Numbered List,Normal + indent,Bullet List,FooterText,numbered,List Paragraph1,Paragraphe de liste1,Bulletr List Paragraph,列出段落,列出段落1,Bullet Point,List Paragraph 1"/>
    <w:basedOn w:val="Normal"/>
    <w:link w:val="ListParagraphChar"/>
    <w:uiPriority w:val="34"/>
    <w:qFormat/>
    <w:rsid w:val="00FF2565"/>
    <w:pPr>
      <w:ind w:left="720"/>
      <w:contextualSpacing/>
    </w:pPr>
  </w:style>
  <w:style w:type="character" w:customStyle="1" w:styleId="ListParagraphChar">
    <w:name w:val="List Paragraph Char"/>
    <w:aliases w:val="Numbered List Char,Normal + indent Char,Bullet List Char,FooterText Char,numbered Char,List Paragraph1 Char,Paragraphe de liste1 Char,Bulletr List Paragraph Char,列出段落 Char,列出段落1 Char,Bullet Point Char,List Paragraph 1 Char"/>
    <w:basedOn w:val="DefaultParagraphFont"/>
    <w:link w:val="ListParagraph"/>
    <w:uiPriority w:val="34"/>
    <w:rsid w:val="00FF2565"/>
  </w:style>
  <w:style w:type="paragraph" w:styleId="NoSpacing">
    <w:name w:val="No Spacing"/>
    <w:uiPriority w:val="1"/>
    <w:qFormat/>
    <w:rsid w:val="00FF2565"/>
    <w:pPr>
      <w:spacing w:after="0" w:line="240" w:lineRule="auto"/>
    </w:pPr>
  </w:style>
  <w:style w:type="paragraph" w:styleId="TOCHeading">
    <w:name w:val="TOC Heading"/>
    <w:basedOn w:val="Heading1"/>
    <w:next w:val="Normal"/>
    <w:uiPriority w:val="39"/>
    <w:unhideWhenUsed/>
    <w:qFormat/>
    <w:rsid w:val="00FF2565"/>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FF2565"/>
    <w:pPr>
      <w:spacing w:before="120" w:after="120"/>
    </w:pPr>
    <w:rPr>
      <w:rFonts w:cstheme="minorHAnsi"/>
      <w:b/>
      <w:bCs/>
      <w:caps/>
      <w:sz w:val="20"/>
      <w:szCs w:val="20"/>
    </w:rPr>
  </w:style>
  <w:style w:type="paragraph" w:styleId="TOC2">
    <w:name w:val="toc 2"/>
    <w:basedOn w:val="Normal"/>
    <w:next w:val="Normal"/>
    <w:autoRedefine/>
    <w:uiPriority w:val="39"/>
    <w:unhideWhenUsed/>
    <w:rsid w:val="00FF2565"/>
    <w:pPr>
      <w:spacing w:after="0"/>
      <w:ind w:left="220"/>
    </w:pPr>
    <w:rPr>
      <w:rFonts w:cstheme="minorHAnsi"/>
      <w:smallCaps/>
      <w:sz w:val="20"/>
      <w:szCs w:val="20"/>
    </w:rPr>
  </w:style>
  <w:style w:type="paragraph" w:styleId="TOC3">
    <w:name w:val="toc 3"/>
    <w:basedOn w:val="Normal"/>
    <w:next w:val="Normal"/>
    <w:autoRedefine/>
    <w:uiPriority w:val="39"/>
    <w:semiHidden/>
    <w:unhideWhenUsed/>
    <w:rsid w:val="00FF2565"/>
    <w:pPr>
      <w:spacing w:after="0"/>
      <w:ind w:left="440"/>
    </w:pPr>
    <w:rPr>
      <w:rFonts w:cstheme="minorHAnsi"/>
      <w:i/>
      <w:iCs/>
      <w:sz w:val="20"/>
      <w:szCs w:val="20"/>
    </w:rPr>
  </w:style>
  <w:style w:type="paragraph" w:styleId="TOC4">
    <w:name w:val="toc 4"/>
    <w:basedOn w:val="Normal"/>
    <w:next w:val="Normal"/>
    <w:autoRedefine/>
    <w:uiPriority w:val="39"/>
    <w:semiHidden/>
    <w:unhideWhenUsed/>
    <w:rsid w:val="00FF2565"/>
    <w:pPr>
      <w:spacing w:after="0"/>
      <w:ind w:left="660"/>
    </w:pPr>
    <w:rPr>
      <w:rFonts w:cstheme="minorHAnsi"/>
      <w:sz w:val="18"/>
      <w:szCs w:val="18"/>
    </w:rPr>
  </w:style>
  <w:style w:type="paragraph" w:styleId="TOC5">
    <w:name w:val="toc 5"/>
    <w:basedOn w:val="Normal"/>
    <w:next w:val="Normal"/>
    <w:autoRedefine/>
    <w:uiPriority w:val="39"/>
    <w:semiHidden/>
    <w:unhideWhenUsed/>
    <w:rsid w:val="00FF2565"/>
    <w:pPr>
      <w:spacing w:after="0"/>
      <w:ind w:left="880"/>
    </w:pPr>
    <w:rPr>
      <w:rFonts w:cstheme="minorHAnsi"/>
      <w:sz w:val="18"/>
      <w:szCs w:val="18"/>
    </w:rPr>
  </w:style>
  <w:style w:type="paragraph" w:styleId="TOC6">
    <w:name w:val="toc 6"/>
    <w:basedOn w:val="Normal"/>
    <w:next w:val="Normal"/>
    <w:autoRedefine/>
    <w:uiPriority w:val="39"/>
    <w:semiHidden/>
    <w:unhideWhenUsed/>
    <w:rsid w:val="00FF2565"/>
    <w:pPr>
      <w:spacing w:after="0"/>
      <w:ind w:left="1100"/>
    </w:pPr>
    <w:rPr>
      <w:rFonts w:cstheme="minorHAnsi"/>
      <w:sz w:val="18"/>
      <w:szCs w:val="18"/>
    </w:rPr>
  </w:style>
  <w:style w:type="paragraph" w:styleId="TOC7">
    <w:name w:val="toc 7"/>
    <w:basedOn w:val="Normal"/>
    <w:next w:val="Normal"/>
    <w:autoRedefine/>
    <w:uiPriority w:val="39"/>
    <w:semiHidden/>
    <w:unhideWhenUsed/>
    <w:rsid w:val="00FF2565"/>
    <w:pPr>
      <w:spacing w:after="0"/>
      <w:ind w:left="1320"/>
    </w:pPr>
    <w:rPr>
      <w:rFonts w:cstheme="minorHAnsi"/>
      <w:sz w:val="18"/>
      <w:szCs w:val="18"/>
    </w:rPr>
  </w:style>
  <w:style w:type="paragraph" w:styleId="TOC8">
    <w:name w:val="toc 8"/>
    <w:basedOn w:val="Normal"/>
    <w:next w:val="Normal"/>
    <w:autoRedefine/>
    <w:uiPriority w:val="39"/>
    <w:semiHidden/>
    <w:unhideWhenUsed/>
    <w:rsid w:val="00FF2565"/>
    <w:pPr>
      <w:spacing w:after="0"/>
      <w:ind w:left="1540"/>
    </w:pPr>
    <w:rPr>
      <w:rFonts w:cstheme="minorHAnsi"/>
      <w:sz w:val="18"/>
      <w:szCs w:val="18"/>
    </w:rPr>
  </w:style>
  <w:style w:type="paragraph" w:styleId="TOC9">
    <w:name w:val="toc 9"/>
    <w:basedOn w:val="Normal"/>
    <w:next w:val="Normal"/>
    <w:autoRedefine/>
    <w:uiPriority w:val="39"/>
    <w:semiHidden/>
    <w:unhideWhenUsed/>
    <w:rsid w:val="00FF2565"/>
    <w:pPr>
      <w:spacing w:after="0"/>
      <w:ind w:left="1760"/>
    </w:pPr>
    <w:rPr>
      <w:rFonts w:cstheme="minorHAnsi"/>
      <w:sz w:val="18"/>
      <w:szCs w:val="18"/>
    </w:rPr>
  </w:style>
  <w:style w:type="character" w:styleId="CommentReference">
    <w:name w:val="annotation reference"/>
    <w:basedOn w:val="DefaultParagraphFont"/>
    <w:uiPriority w:val="99"/>
    <w:semiHidden/>
    <w:unhideWhenUsed/>
    <w:rsid w:val="00FF2565"/>
    <w:rPr>
      <w:sz w:val="16"/>
      <w:szCs w:val="16"/>
    </w:rPr>
  </w:style>
  <w:style w:type="paragraph" w:styleId="CommentText">
    <w:name w:val="annotation text"/>
    <w:basedOn w:val="Normal"/>
    <w:link w:val="CommentTextChar"/>
    <w:uiPriority w:val="99"/>
    <w:semiHidden/>
    <w:unhideWhenUsed/>
    <w:rsid w:val="00FF2565"/>
    <w:pPr>
      <w:spacing w:line="240" w:lineRule="auto"/>
    </w:pPr>
    <w:rPr>
      <w:sz w:val="20"/>
      <w:szCs w:val="20"/>
    </w:rPr>
  </w:style>
  <w:style w:type="character" w:customStyle="1" w:styleId="CommentTextChar">
    <w:name w:val="Comment Text Char"/>
    <w:basedOn w:val="DefaultParagraphFont"/>
    <w:link w:val="CommentText"/>
    <w:uiPriority w:val="99"/>
    <w:semiHidden/>
    <w:rsid w:val="00FF2565"/>
    <w:rPr>
      <w:sz w:val="20"/>
      <w:szCs w:val="20"/>
    </w:rPr>
  </w:style>
  <w:style w:type="paragraph" w:styleId="CommentSubject">
    <w:name w:val="annotation subject"/>
    <w:basedOn w:val="CommentText"/>
    <w:next w:val="CommentText"/>
    <w:link w:val="CommentSubjectChar"/>
    <w:uiPriority w:val="99"/>
    <w:semiHidden/>
    <w:unhideWhenUsed/>
    <w:rsid w:val="00FF2565"/>
    <w:rPr>
      <w:b/>
      <w:bCs/>
    </w:rPr>
  </w:style>
  <w:style w:type="character" w:customStyle="1" w:styleId="CommentSubjectChar">
    <w:name w:val="Comment Subject Char"/>
    <w:basedOn w:val="CommentTextChar"/>
    <w:link w:val="CommentSubject"/>
    <w:uiPriority w:val="99"/>
    <w:semiHidden/>
    <w:rsid w:val="00FF2565"/>
    <w:rPr>
      <w:b/>
      <w:bCs/>
      <w:sz w:val="20"/>
      <w:szCs w:val="20"/>
    </w:rPr>
  </w:style>
  <w:style w:type="paragraph" w:styleId="BalloonText">
    <w:name w:val="Balloon Text"/>
    <w:basedOn w:val="Normal"/>
    <w:link w:val="BalloonTextChar"/>
    <w:uiPriority w:val="99"/>
    <w:semiHidden/>
    <w:unhideWhenUsed/>
    <w:rsid w:val="00FF2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565"/>
    <w:rPr>
      <w:rFonts w:ascii="Segoe UI" w:hAnsi="Segoe UI" w:cs="Segoe UI"/>
      <w:sz w:val="18"/>
      <w:szCs w:val="18"/>
    </w:rPr>
  </w:style>
  <w:style w:type="character" w:customStyle="1" w:styleId="cf01">
    <w:name w:val="cf01"/>
    <w:basedOn w:val="DefaultParagraphFont"/>
    <w:rsid w:val="00FF2565"/>
    <w:rPr>
      <w:rFonts w:ascii="Segoe UI" w:hAnsi="Segoe UI" w:cs="Segoe UI" w:hint="default"/>
      <w:sz w:val="18"/>
      <w:szCs w:val="18"/>
    </w:rPr>
  </w:style>
  <w:style w:type="character" w:styleId="UnresolvedMention">
    <w:name w:val="Unresolved Mention"/>
    <w:basedOn w:val="DefaultParagraphFont"/>
    <w:uiPriority w:val="99"/>
    <w:semiHidden/>
    <w:unhideWhenUsed/>
    <w:rsid w:val="00FF2565"/>
    <w:rPr>
      <w:color w:val="605E5C"/>
      <w:shd w:val="clear" w:color="auto" w:fill="E1DFDD"/>
    </w:rPr>
  </w:style>
  <w:style w:type="character" w:customStyle="1" w:styleId="normaltextrun">
    <w:name w:val="normaltextrun"/>
    <w:basedOn w:val="DefaultParagraphFont"/>
    <w:rsid w:val="00E61738"/>
  </w:style>
  <w:style w:type="character" w:customStyle="1" w:styleId="eop">
    <w:name w:val="eop"/>
    <w:basedOn w:val="DefaultParagraphFont"/>
    <w:rsid w:val="00E61738"/>
  </w:style>
  <w:style w:type="character" w:customStyle="1" w:styleId="Heading3Char">
    <w:name w:val="Heading 3 Char"/>
    <w:basedOn w:val="DefaultParagraphFont"/>
    <w:link w:val="Heading3"/>
    <w:uiPriority w:val="9"/>
    <w:semiHidden/>
    <w:rsid w:val="00023F27"/>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023F27"/>
    <w:rPr>
      <w:rFonts w:asciiTheme="majorHAnsi" w:eastAsiaTheme="majorEastAsia" w:hAnsiTheme="majorHAnsi" w:cstheme="majorBidi"/>
      <w:i/>
      <w:iCs/>
      <w:color w:val="1F4D78" w:themeColor="accent1" w:themeShade="7F"/>
    </w:rPr>
  </w:style>
  <w:style w:type="paragraph" w:styleId="BodyText">
    <w:name w:val="Body Text"/>
    <w:basedOn w:val="Normal"/>
    <w:link w:val="BodyTextChar"/>
    <w:rsid w:val="00023F27"/>
    <w:pPr>
      <w:spacing w:after="0" w:line="240" w:lineRule="auto"/>
      <w:jc w:val="center"/>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023F27"/>
    <w:rPr>
      <w:rFonts w:ascii="Times New Roman" w:eastAsia="Times New Roman" w:hAnsi="Times New Roman" w:cs="Times New Roman"/>
      <w:i/>
      <w:iCs/>
      <w:sz w:val="24"/>
      <w:szCs w:val="24"/>
    </w:rPr>
  </w:style>
  <w:style w:type="paragraph" w:styleId="BodyText2">
    <w:name w:val="Body Text 2"/>
    <w:basedOn w:val="Normal"/>
    <w:link w:val="BodyText2Char"/>
    <w:rsid w:val="00023F27"/>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23F27"/>
    <w:rPr>
      <w:rFonts w:ascii="Times New Roman" w:eastAsia="Times New Roman" w:hAnsi="Times New Roman" w:cs="Times New Roman"/>
      <w:sz w:val="24"/>
      <w:szCs w:val="24"/>
    </w:rPr>
  </w:style>
  <w:style w:type="paragraph" w:styleId="BodyTextIndent3">
    <w:name w:val="Body Text Indent 3"/>
    <w:basedOn w:val="Normal"/>
    <w:link w:val="BodyTextIndent3Char"/>
    <w:rsid w:val="00023F27"/>
    <w:pPr>
      <w:numPr>
        <w:ilvl w:val="1"/>
      </w:numPr>
      <w:spacing w:after="0" w:line="240" w:lineRule="auto"/>
      <w:ind w:left="360" w:hanging="36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23F27"/>
    <w:rPr>
      <w:rFonts w:ascii="Times New Roman" w:eastAsia="Times New Roman" w:hAnsi="Times New Roman" w:cs="Times New Roman"/>
      <w:sz w:val="24"/>
      <w:szCs w:val="24"/>
    </w:rPr>
  </w:style>
  <w:style w:type="paragraph" w:styleId="BodyTextIndent">
    <w:name w:val="Body Text Indent"/>
    <w:basedOn w:val="Normal"/>
    <w:link w:val="BodyTextIndentChar"/>
    <w:rsid w:val="00023F27"/>
    <w:pPr>
      <w:spacing w:after="0" w:line="240" w:lineRule="auto"/>
      <w:ind w:left="720" w:hanging="720"/>
      <w:jc w:val="both"/>
    </w:pPr>
    <w:rPr>
      <w:rFonts w:ascii="Arial" w:eastAsia="Times New Roman" w:hAnsi="Arial" w:cs="Times New Roman"/>
      <w:sz w:val="24"/>
      <w:szCs w:val="24"/>
    </w:rPr>
  </w:style>
  <w:style w:type="character" w:customStyle="1" w:styleId="BodyTextIndentChar">
    <w:name w:val="Body Text Indent Char"/>
    <w:basedOn w:val="DefaultParagraphFont"/>
    <w:link w:val="BodyTextIndent"/>
    <w:rsid w:val="00023F27"/>
    <w:rPr>
      <w:rFonts w:ascii="Arial" w:eastAsia="Times New Roman" w:hAnsi="Arial" w:cs="Times New Roman"/>
      <w:sz w:val="24"/>
      <w:szCs w:val="24"/>
    </w:rPr>
  </w:style>
  <w:style w:type="paragraph" w:styleId="BodyTextIndent2">
    <w:name w:val="Body Text Indent 2"/>
    <w:basedOn w:val="Normal"/>
    <w:link w:val="BodyTextIndent2Char"/>
    <w:rsid w:val="00023F27"/>
    <w:pPr>
      <w:spacing w:after="0" w:line="240" w:lineRule="auto"/>
      <w:ind w:left="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023F27"/>
    <w:rPr>
      <w:rFonts w:ascii="Arial" w:eastAsia="Times New Roman" w:hAnsi="Arial" w:cs="Times New Roman"/>
      <w:sz w:val="24"/>
      <w:szCs w:val="24"/>
    </w:rPr>
  </w:style>
  <w:style w:type="paragraph" w:styleId="BodyText3">
    <w:name w:val="Body Text 3"/>
    <w:basedOn w:val="Normal"/>
    <w:link w:val="BodyText3Char"/>
    <w:rsid w:val="00023F27"/>
    <w:pPr>
      <w:spacing w:after="0" w:line="240" w:lineRule="auto"/>
      <w:jc w:val="center"/>
    </w:pPr>
    <w:rPr>
      <w:rFonts w:ascii="Arial" w:eastAsia="Times New Roman" w:hAnsi="Arial" w:cs="Times New Roman"/>
      <w:sz w:val="24"/>
      <w:szCs w:val="24"/>
    </w:rPr>
  </w:style>
  <w:style w:type="character" w:customStyle="1" w:styleId="BodyText3Char">
    <w:name w:val="Body Text 3 Char"/>
    <w:basedOn w:val="DefaultParagraphFont"/>
    <w:link w:val="BodyText3"/>
    <w:rsid w:val="00023F27"/>
    <w:rPr>
      <w:rFonts w:ascii="Arial" w:eastAsia="Times New Roman" w:hAnsi="Arial" w:cs="Times New Roman"/>
      <w:sz w:val="24"/>
      <w:szCs w:val="24"/>
    </w:rPr>
  </w:style>
  <w:style w:type="paragraph" w:customStyle="1" w:styleId="paragraph">
    <w:name w:val="paragraph"/>
    <w:basedOn w:val="Normal"/>
    <w:rsid w:val="00E42BF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8285">
      <w:bodyDiv w:val="1"/>
      <w:marLeft w:val="0"/>
      <w:marRight w:val="0"/>
      <w:marTop w:val="0"/>
      <w:marBottom w:val="0"/>
      <w:divBdr>
        <w:top w:val="none" w:sz="0" w:space="0" w:color="auto"/>
        <w:left w:val="none" w:sz="0" w:space="0" w:color="auto"/>
        <w:bottom w:val="none" w:sz="0" w:space="0" w:color="auto"/>
        <w:right w:val="none" w:sz="0" w:space="0" w:color="auto"/>
      </w:divBdr>
    </w:div>
    <w:div w:id="416244606">
      <w:bodyDiv w:val="1"/>
      <w:marLeft w:val="0"/>
      <w:marRight w:val="0"/>
      <w:marTop w:val="0"/>
      <w:marBottom w:val="0"/>
      <w:divBdr>
        <w:top w:val="none" w:sz="0" w:space="0" w:color="auto"/>
        <w:left w:val="none" w:sz="0" w:space="0" w:color="auto"/>
        <w:bottom w:val="none" w:sz="0" w:space="0" w:color="auto"/>
        <w:right w:val="none" w:sz="0" w:space="0" w:color="auto"/>
      </w:divBdr>
    </w:div>
    <w:div w:id="784234208">
      <w:bodyDiv w:val="1"/>
      <w:marLeft w:val="0"/>
      <w:marRight w:val="0"/>
      <w:marTop w:val="0"/>
      <w:marBottom w:val="0"/>
      <w:divBdr>
        <w:top w:val="none" w:sz="0" w:space="0" w:color="auto"/>
        <w:left w:val="none" w:sz="0" w:space="0" w:color="auto"/>
        <w:bottom w:val="none" w:sz="0" w:space="0" w:color="auto"/>
        <w:right w:val="none" w:sz="0" w:space="0" w:color="auto"/>
      </w:divBdr>
    </w:div>
    <w:div w:id="909735145">
      <w:bodyDiv w:val="1"/>
      <w:marLeft w:val="0"/>
      <w:marRight w:val="0"/>
      <w:marTop w:val="0"/>
      <w:marBottom w:val="0"/>
      <w:divBdr>
        <w:top w:val="none" w:sz="0" w:space="0" w:color="auto"/>
        <w:left w:val="none" w:sz="0" w:space="0" w:color="auto"/>
        <w:bottom w:val="none" w:sz="0" w:space="0" w:color="auto"/>
        <w:right w:val="none" w:sz="0" w:space="0" w:color="auto"/>
      </w:divBdr>
      <w:divsChild>
        <w:div w:id="2134008795">
          <w:marLeft w:val="0"/>
          <w:marRight w:val="0"/>
          <w:marTop w:val="0"/>
          <w:marBottom w:val="0"/>
          <w:divBdr>
            <w:top w:val="none" w:sz="0" w:space="0" w:color="auto"/>
            <w:left w:val="none" w:sz="0" w:space="0" w:color="auto"/>
            <w:bottom w:val="none" w:sz="0" w:space="0" w:color="auto"/>
            <w:right w:val="none" w:sz="0" w:space="0" w:color="auto"/>
          </w:divBdr>
        </w:div>
        <w:div w:id="1608778399">
          <w:marLeft w:val="0"/>
          <w:marRight w:val="0"/>
          <w:marTop w:val="0"/>
          <w:marBottom w:val="0"/>
          <w:divBdr>
            <w:top w:val="none" w:sz="0" w:space="0" w:color="auto"/>
            <w:left w:val="none" w:sz="0" w:space="0" w:color="auto"/>
            <w:bottom w:val="none" w:sz="0" w:space="0" w:color="auto"/>
            <w:right w:val="none" w:sz="0" w:space="0" w:color="auto"/>
          </w:divBdr>
        </w:div>
        <w:div w:id="145754658">
          <w:marLeft w:val="0"/>
          <w:marRight w:val="0"/>
          <w:marTop w:val="0"/>
          <w:marBottom w:val="0"/>
          <w:divBdr>
            <w:top w:val="none" w:sz="0" w:space="0" w:color="auto"/>
            <w:left w:val="none" w:sz="0" w:space="0" w:color="auto"/>
            <w:bottom w:val="none" w:sz="0" w:space="0" w:color="auto"/>
            <w:right w:val="none" w:sz="0" w:space="0" w:color="auto"/>
          </w:divBdr>
        </w:div>
      </w:divsChild>
    </w:div>
    <w:div w:id="1407340457">
      <w:bodyDiv w:val="1"/>
      <w:marLeft w:val="0"/>
      <w:marRight w:val="0"/>
      <w:marTop w:val="0"/>
      <w:marBottom w:val="0"/>
      <w:divBdr>
        <w:top w:val="none" w:sz="0" w:space="0" w:color="auto"/>
        <w:left w:val="none" w:sz="0" w:space="0" w:color="auto"/>
        <w:bottom w:val="none" w:sz="0" w:space="0" w:color="auto"/>
        <w:right w:val="none" w:sz="0" w:space="0" w:color="auto"/>
      </w:divBdr>
    </w:div>
    <w:div w:id="1599606718">
      <w:bodyDiv w:val="1"/>
      <w:marLeft w:val="0"/>
      <w:marRight w:val="0"/>
      <w:marTop w:val="0"/>
      <w:marBottom w:val="0"/>
      <w:divBdr>
        <w:top w:val="none" w:sz="0" w:space="0" w:color="auto"/>
        <w:left w:val="none" w:sz="0" w:space="0" w:color="auto"/>
        <w:bottom w:val="none" w:sz="0" w:space="0" w:color="auto"/>
        <w:right w:val="none" w:sz="0" w:space="0" w:color="auto"/>
      </w:divBdr>
    </w:div>
    <w:div w:id="1711806257">
      <w:bodyDiv w:val="1"/>
      <w:marLeft w:val="0"/>
      <w:marRight w:val="0"/>
      <w:marTop w:val="0"/>
      <w:marBottom w:val="0"/>
      <w:divBdr>
        <w:top w:val="none" w:sz="0" w:space="0" w:color="auto"/>
        <w:left w:val="none" w:sz="0" w:space="0" w:color="auto"/>
        <w:bottom w:val="none" w:sz="0" w:space="0" w:color="auto"/>
        <w:right w:val="none" w:sz="0" w:space="0" w:color="auto"/>
      </w:divBdr>
    </w:div>
    <w:div w:id="2018537119">
      <w:bodyDiv w:val="1"/>
      <w:marLeft w:val="0"/>
      <w:marRight w:val="0"/>
      <w:marTop w:val="0"/>
      <w:marBottom w:val="0"/>
      <w:divBdr>
        <w:top w:val="none" w:sz="0" w:space="0" w:color="auto"/>
        <w:left w:val="none" w:sz="0" w:space="0" w:color="auto"/>
        <w:bottom w:val="none" w:sz="0" w:space="0" w:color="auto"/>
        <w:right w:val="none" w:sz="0" w:space="0" w:color="auto"/>
      </w:divBdr>
      <w:divsChild>
        <w:div w:id="1258126845">
          <w:marLeft w:val="0"/>
          <w:marRight w:val="0"/>
          <w:marTop w:val="0"/>
          <w:marBottom w:val="0"/>
          <w:divBdr>
            <w:top w:val="none" w:sz="0" w:space="0" w:color="auto"/>
            <w:left w:val="none" w:sz="0" w:space="0" w:color="auto"/>
            <w:bottom w:val="none" w:sz="0" w:space="0" w:color="auto"/>
            <w:right w:val="none" w:sz="0" w:space="0" w:color="auto"/>
          </w:divBdr>
        </w:div>
        <w:div w:id="2083527389">
          <w:marLeft w:val="0"/>
          <w:marRight w:val="0"/>
          <w:marTop w:val="0"/>
          <w:marBottom w:val="0"/>
          <w:divBdr>
            <w:top w:val="none" w:sz="0" w:space="0" w:color="auto"/>
            <w:left w:val="none" w:sz="0" w:space="0" w:color="auto"/>
            <w:bottom w:val="none" w:sz="0" w:space="0" w:color="auto"/>
            <w:right w:val="none" w:sz="0" w:space="0" w:color="auto"/>
          </w:divBdr>
        </w:div>
        <w:div w:id="519322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ee.nhs.uk/sites/default/files/documents/Advisory%20guidance%20-%20administration%20of%20medicines%20by%20nursing%20associates.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rpharms.com/Portals/0/RPS%20document%20library/Open%20access/Professional%20standards/SSHM%20and%20Admin/Admin%20of%20Meds%20prof%20guidance.pdf?ver=2019012314502656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ps.nhs.uk/articles/managing-pharmaceutical-was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cqc.org.uk/guidance-providers/adult-social-care/when-required-medicines-adult-social-care" TargetMode="External"/><Relationship Id="rId10" Type="http://schemas.openxmlformats.org/officeDocument/2006/relationships/header" Target="header1.xml"/><Relationship Id="rId19" Type="http://schemas.microsoft.com/office/2019/05/relationships/documenttasks" Target="documenttasks/documenttasks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rpharms.com/Portals/0/RPS%20document%20library/Open%20access/Professional%20standards/Prescribing%20competency%20framework/prescribing-competency-framework.pdf" TargetMode="External"/></Relationships>
</file>

<file path=word/documenttasks/documenttasks1.xml><?xml version="1.0" encoding="utf-8"?>
<t:Tasks xmlns:t="http://schemas.microsoft.com/office/tasks/2019/documenttasks" xmlns:oel="http://schemas.microsoft.com/office/2019/extlst">
  <t:Task id="{CC48CB66-2F9E-4228-BEC0-8AA6CBC69B34}">
    <t:Anchor>
      <t:Comment id="725912041"/>
    </t:Anchor>
    <t:History>
      <t:Event id="{B8DE4167-654A-46B8-8A17-F466E6EFD1A8}" time="2026-05-01T16:25:10.265Z">
        <t:Attribution userId="S::s.fontelo@nhs.net::8652f092-8d60-4d11-b45b-631e781f8a6c" userProvider="AD" userName="FONTELO, Susana (EAST LONDON NHS FOUNDATION TRUST)"/>
        <t:Anchor>
          <t:Comment id="725912041"/>
        </t:Anchor>
        <t:Create/>
      </t:Event>
      <t:Event id="{2A34826E-D5B7-4638-A9E3-3F231AEBE126}" time="2026-05-01T16:25:10.265Z">
        <t:Attribution userId="S::s.fontelo@nhs.net::8652f092-8d60-4d11-b45b-631e781f8a6c" userProvider="AD" userName="FONTELO, Susana (EAST LONDON NHS FOUNDATION TRUST)"/>
        <t:Anchor>
          <t:Comment id="725912041"/>
        </t:Anchor>
        <t:Assign userId="S::evah.marufu@nhs.net::4d0197c5-6a57-45d9-ad53-77c70f137c3e" userProvider="AD" userName="MARUFU, Evah (EAST LONDON NHS FOUNDATION TRUST)"/>
      </t:Event>
      <t:Event id="{A79A1FAE-DA91-4E5D-8F0D-572DCFFCCEB0}" time="2026-05-01T16:25:10.265Z">
        <t:Attribution userId="S::s.fontelo@nhs.net::8652f092-8d60-4d11-b45b-631e781f8a6c" userProvider="AD" userName="FONTELO, Susana (EAST LONDON NHS FOUNDATION TRUST)"/>
        <t:Anchor>
          <t:Comment id="725912041"/>
        </t:Anchor>
        <t:SetTitle title="@MARUFU, Evah (EAST LONDON NHS FOUNDATION TRUST) it may work best having a flow chart with escalation steps"/>
      </t:Event>
    </t:History>
  </t:Task>
  <t:Task id="{1154149F-7AE5-4A52-8226-EA474CD600EF}">
    <t:Anchor>
      <t:Comment id="830172654"/>
    </t:Anchor>
    <t:History>
      <t:Event id="{99BB4E34-A4A0-43F9-90B2-E22DFCEBF65D}" time="2026-04-21T09:33:45.618Z">
        <t:Attribution userId="S::evah.marufu@nhs.net::4d0197c5-6a57-45d9-ad53-77c70f137c3e" userProvider="AD" userName="MARUFU, Evah (EAST LONDON NHS FOUNDATION TRUST)"/>
        <t:Anchor>
          <t:Comment id="830172654"/>
        </t:Anchor>
        <t:Create/>
      </t:Event>
      <t:Event id="{65715E07-CBE9-44EE-8E81-ADE1F324D9D5}" time="2026-04-21T09:33:45.618Z">
        <t:Attribution userId="S::evah.marufu@nhs.net::4d0197c5-6a57-45d9-ad53-77c70f137c3e" userProvider="AD" userName="MARUFU, Evah (EAST LONDON NHS FOUNDATION TRUST)"/>
        <t:Anchor>
          <t:Comment id="830172654"/>
        </t:Anchor>
        <t:Assign userId="S::s.fontelo@nhs.net::8652f092-8d60-4d11-b45b-631e781f8a6c" userProvider="AD" userName="FONTELO, Susana (EAST LONDON NHS FOUNDATION TRUST)"/>
      </t:Event>
      <t:Event id="{BC17B60F-BD39-4767-BE9F-1E91E2640C29}" time="2026-04-21T09:33:45.618Z">
        <t:Attribution userId="S::evah.marufu@nhs.net::4d0197c5-6a57-45d9-ad53-77c70f137c3e" userProvider="AD" userName="MARUFU, Evah (EAST LONDON NHS FOUNDATION TRUST)"/>
        <t:Anchor>
          <t:Comment id="830172654"/>
        </t:Anchor>
        <t:SetTitle title="@FONTELO, Susana (EAST LONDON NHS FOUNDATION TRUST) this section is done , check"/>
      </t:Event>
      <t:Event id="{7C189457-0A3B-413B-B911-391F43253224}" time="2026-04-30T11:37:18.805Z">
        <t:Attribution userId="S::s.fontelo@nhs.net::8652f092-8d60-4d11-b45b-631e781f8a6c" userProvider="AD" userName="FONTELO, Susana (EAST LONDON NHS FOUNDATION TRUST)"/>
        <t:Progress percentComplete="100"/>
      </t:Event>
    </t:History>
  </t:Task>
  <t:Task id="{4FBC3DA4-1F63-41F3-A782-F30FB84226F5}">
    <t:Anchor>
      <t:Comment id="713708381"/>
    </t:Anchor>
    <t:History>
      <t:Event id="{A174B559-24F6-4F57-AED2-BCB924003779}" time="2026-05-01T16:20:14.455Z">
        <t:Attribution userId="S::s.fontelo@nhs.net::8652f092-8d60-4d11-b45b-631e781f8a6c" userProvider="AD" userName="FONTELO, Susana (EAST LONDON NHS FOUNDATION TRUST)"/>
        <t:Anchor>
          <t:Comment id="713708381"/>
        </t:Anchor>
        <t:Create/>
      </t:Event>
      <t:Event id="{A235BEDC-9C39-46E6-829E-F0FA0154D484}" time="2026-05-01T16:20:14.455Z">
        <t:Attribution userId="S::s.fontelo@nhs.net::8652f092-8d60-4d11-b45b-631e781f8a6c" userProvider="AD" userName="FONTELO, Susana (EAST LONDON NHS FOUNDATION TRUST)"/>
        <t:Anchor>
          <t:Comment id="713708381"/>
        </t:Anchor>
        <t:Assign userId="S::evah.marufu@nhs.net::4d0197c5-6a57-45d9-ad53-77c70f137c3e" userProvider="AD" userName="MARUFU, Evah (EAST LONDON NHS FOUNDATION TRUST)"/>
      </t:Event>
      <t:Event id="{2AED3C81-8942-4F96-A42F-92656BE0F574}" time="2026-05-01T16:20:14.455Z">
        <t:Attribution userId="S::s.fontelo@nhs.net::8652f092-8d60-4d11-b45b-631e781f8a6c" userProvider="AD" userName="FONTELO, Susana (EAST LONDON NHS FOUNDATION TRUST)"/>
        <t:Anchor>
          <t:Comment id="713708381"/>
        </t:Anchor>
        <t:SetTitle title="@MARUFU, Evah (EAST LONDON NHS FOUNDATION TRUST) please clarify which local reference guidance you are referring here?"/>
      </t:Event>
    </t:History>
  </t:Task>
  <t:Task id="{38E4D5F9-8675-4921-B860-9DAAF0632FF5}">
    <t:Anchor>
      <t:Comment id="367882914"/>
    </t:Anchor>
    <t:History>
      <t:Event id="{04BAC9FF-A1F3-4526-83CA-9ACA9CFBF8EF}" time="2026-05-01T16:30:17.383Z">
        <t:Attribution userId="S::s.fontelo@nhs.net::8652f092-8d60-4d11-b45b-631e781f8a6c" userProvider="AD" userName="FONTELO, Susana (EAST LONDON NHS FOUNDATION TRUST)"/>
        <t:Anchor>
          <t:Comment id="367882914"/>
        </t:Anchor>
        <t:Create/>
      </t:Event>
      <t:Event id="{991A565D-63D1-48D1-8240-C79412D52CAA}" time="2026-05-01T16:30:17.383Z">
        <t:Attribution userId="S::s.fontelo@nhs.net::8652f092-8d60-4d11-b45b-631e781f8a6c" userProvider="AD" userName="FONTELO, Susana (EAST LONDON NHS FOUNDATION TRUST)"/>
        <t:Anchor>
          <t:Comment id="367882914"/>
        </t:Anchor>
        <t:Assign userId="S::s.fontelo@nhs.net::8652f092-8d60-4d11-b45b-631e781f8a6c" userProvider="AD" userName="FONTELO, Susana (EAST LONDON NHS FOUNDATION TRUST)"/>
      </t:Event>
      <t:Event id="{5C53C627-3508-4DA0-AFC7-E3091875CF35}" time="2026-05-01T16:30:17.383Z">
        <t:Attribution userId="S::s.fontelo@nhs.net::8652f092-8d60-4d11-b45b-631e781f8a6c" userProvider="AD" userName="FONTELO, Susana (EAST LONDON NHS FOUNDATION TRUST)"/>
        <t:Anchor>
          <t:Comment id="367882914"/>
        </t:Anchor>
        <t:SetTitle title="@FONTELO, Susana (EAST LONDON NHS FOUNDATION TRUST) to re-write this section"/>
      </t:Event>
    </t:History>
  </t:Task>
  <t:Task id="{62CC8A94-5FAD-40A9-9253-B5C5534C93A8}">
    <t:Anchor>
      <t:Comment id="777264849"/>
    </t:Anchor>
    <t:History>
      <t:Event id="{F5D5366D-9AD0-4D59-B00C-CD745309534F}" time="2026-05-01T16:17:50.096Z">
        <t:Attribution userId="S::s.fontelo@nhs.net::8652f092-8d60-4d11-b45b-631e781f8a6c" userProvider="AD" userName="FONTELO, Susana (EAST LONDON NHS FOUNDATION TRUST)"/>
        <t:Anchor>
          <t:Comment id="777264849"/>
        </t:Anchor>
        <t:Create/>
      </t:Event>
      <t:Event id="{47AFEC94-96EF-4BED-819D-7B8C0A5FA4D5}" time="2026-05-01T16:17:50.096Z">
        <t:Attribution userId="S::s.fontelo@nhs.net::8652f092-8d60-4d11-b45b-631e781f8a6c" userProvider="AD" userName="FONTELO, Susana (EAST LONDON NHS FOUNDATION TRUST)"/>
        <t:Anchor>
          <t:Comment id="777264849"/>
        </t:Anchor>
        <t:Assign userId="S::evah.marufu@nhs.net::4d0197c5-6a57-45d9-ad53-77c70f137c3e" userProvider="AD" userName="MARUFU, Evah (EAST LONDON NHS FOUNDATION TRUST)"/>
      </t:Event>
      <t:Event id="{68A03744-DB58-4D1C-AB46-3F3E3B04D976}" time="2026-05-01T16:17:50.096Z">
        <t:Attribution userId="S::s.fontelo@nhs.net::8652f092-8d60-4d11-b45b-631e781f8a6c" userProvider="AD" userName="FONTELO, Susana (EAST LONDON NHS FOUNDATION TRUST)"/>
        <t:Anchor>
          <t:Comment id="777264849"/>
        </t:Anchor>
        <t:SetTitle title="@MARUFU, Evah (EAST LONDON NHS FOUNDATION TRUST) please state which local policy you may be referring here. Whats the current practice across other depot clinics across ELFT and external around documenting batch numbers?"/>
      </t:Event>
    </t:History>
  </t:Task>
  <t:Task id="{80159DFE-F210-44F6-8F5A-1DAE61928B6E}">
    <t:Anchor>
      <t:Comment id="288778961"/>
    </t:Anchor>
    <t:History>
      <t:Event id="{72A0309A-601C-4835-B1FB-F185EF0AD989}" time="2026-05-01T16:21:31.829Z">
        <t:Attribution userId="S::s.fontelo@nhs.net::8652f092-8d60-4d11-b45b-631e781f8a6c" userProvider="AD" userName="FONTELO, Susana (EAST LONDON NHS FOUNDATION TRUST)"/>
        <t:Anchor>
          <t:Comment id="288778961"/>
        </t:Anchor>
        <t:Create/>
      </t:Event>
      <t:Event id="{0001A13C-BA80-4DC1-80F3-9875A66D9181}" time="2026-05-01T16:21:31.829Z">
        <t:Attribution userId="S::s.fontelo@nhs.net::8652f092-8d60-4d11-b45b-631e781f8a6c" userProvider="AD" userName="FONTELO, Susana (EAST LONDON NHS FOUNDATION TRUST)"/>
        <t:Anchor>
          <t:Comment id="288778961"/>
        </t:Anchor>
        <t:Assign userId="S::evah.marufu@nhs.net::4d0197c5-6a57-45d9-ad53-77c70f137c3e" userProvider="AD" userName="MARUFU, Evah (EAST LONDON NHS FOUNDATION TRUST)"/>
      </t:Event>
      <t:Event id="{0972CFF2-EDAD-43F9-B108-26E1EEFFD0FA}" time="2026-05-01T16:21:31.829Z">
        <t:Attribution userId="S::s.fontelo@nhs.net::8652f092-8d60-4d11-b45b-631e781f8a6c" userProvider="AD" userName="FONTELO, Susana (EAST LONDON NHS FOUNDATION TRUST)"/>
        <t:Anchor>
          <t:Comment id="288778961"/>
        </t:Anchor>
        <t:SetTitle title="@MARUFU, Evah (EAST LONDON NHS FOUNDATION TRUST) does it need to specify who (ie doctor) should take these considerations? A single missed dose should triggered a review as the depot may not be appropiate to be given at same dose"/>
      </t:Event>
    </t:History>
  </t:Task>
  <t:Task id="{8F5AC597-3C7C-4EF6-AF6A-0AD14A6340F5}">
    <t:Anchor>
      <t:Comment id="1210121457"/>
    </t:Anchor>
    <t:History>
      <t:Event id="{77325D03-FC24-4745-8422-03405D83D0AA}" time="2026-05-01T16:26:43.916Z">
        <t:Attribution userId="S::s.fontelo@nhs.net::8652f092-8d60-4d11-b45b-631e781f8a6c" userProvider="AD" userName="FONTELO, Susana (EAST LONDON NHS FOUNDATION TRUST)"/>
        <t:Anchor>
          <t:Comment id="1210121457"/>
        </t:Anchor>
        <t:Create/>
      </t:Event>
      <t:Event id="{9DD4325B-606B-4297-B19F-E67CB42AF969}" time="2026-05-01T16:26:43.916Z">
        <t:Attribution userId="S::s.fontelo@nhs.net::8652f092-8d60-4d11-b45b-631e781f8a6c" userProvider="AD" userName="FONTELO, Susana (EAST LONDON NHS FOUNDATION TRUST)"/>
        <t:Anchor>
          <t:Comment id="1210121457"/>
        </t:Anchor>
        <t:Assign userId="S::evah.marufu@nhs.net::4d0197c5-6a57-45d9-ad53-77c70f137c3e" userProvider="AD" userName="MARUFU, Evah (EAST LONDON NHS FOUNDATION TRUST)"/>
      </t:Event>
      <t:Event id="{A798664C-EADC-481C-AF4B-95E24DEACFC6}" time="2026-05-01T16:26:43.916Z">
        <t:Attribution userId="S::s.fontelo@nhs.net::8652f092-8d60-4d11-b45b-631e781f8a6c" userProvider="AD" userName="FONTELO, Susana (EAST LONDON NHS FOUNDATION TRUST)"/>
        <t:Anchor>
          <t:Comment id="1210121457"/>
        </t:Anchor>
        <t:SetTitle title="@MARUFU, Evah (EAST LONDON NHS FOUNDATION TRUST) there is not local pharmacy guidance"/>
      </t:Event>
    </t:History>
  </t:Task>
  <t:Task id="{BA88A52E-170B-4DCE-8EE4-13B062E0A2C0}">
    <t:Anchor>
      <t:Comment id="593062664"/>
    </t:Anchor>
    <t:History>
      <t:Event id="{B98C3801-D4C7-4A6B-90DC-808236A8A204}" time="2026-05-01T16:27:11.008Z">
        <t:Attribution userId="S::s.fontelo@nhs.net::8652f092-8d60-4d11-b45b-631e781f8a6c" userProvider="AD" userName="FONTELO, Susana (EAST LONDON NHS FOUNDATION TRUST)"/>
        <t:Anchor>
          <t:Comment id="593062664"/>
        </t:Anchor>
        <t:Create/>
      </t:Event>
      <t:Event id="{866533DE-66C9-4A64-AA08-BE07DC816FCA}" time="2026-05-01T16:27:11.008Z">
        <t:Attribution userId="S::s.fontelo@nhs.net::8652f092-8d60-4d11-b45b-631e781f8a6c" userProvider="AD" userName="FONTELO, Susana (EAST LONDON NHS FOUNDATION TRUST)"/>
        <t:Anchor>
          <t:Comment id="593062664"/>
        </t:Anchor>
        <t:Assign userId="S::evah.marufu@nhs.net::4d0197c5-6a57-45d9-ad53-77c70f137c3e" userProvider="AD" userName="MARUFU, Evah (EAST LONDON NHS FOUNDATION TRUST)"/>
      </t:Event>
      <t:Event id="{C2081BA0-750F-4E89-855A-28BD16EABDAF}" time="2026-05-01T16:27:11.008Z">
        <t:Attribution userId="S::s.fontelo@nhs.net::8652f092-8d60-4d11-b45b-631e781f8a6c" userProvider="AD" userName="FONTELO, Susana (EAST LONDON NHS FOUNDATION TRUST)"/>
        <t:Anchor>
          <t:Comment id="593062664"/>
        </t:Anchor>
        <t:SetTitle title="@MARUFU, Evah (EAST LONDON NHS FOUNDATION TRUST) there is not local pharmacy guidance"/>
      </t:Event>
    </t:History>
  </t:Task>
  <t:Task id="{A69A4B8B-19DE-40FA-B978-64BE44F9802E}">
    <t:Anchor>
      <t:Comment id="129035988"/>
    </t:Anchor>
    <t:History>
      <t:Event id="{46893FF0-E619-4957-A055-82481E438C5E}" time="2026-05-01T16:30:51.08Z">
        <t:Attribution userId="S::s.fontelo@nhs.net::8652f092-8d60-4d11-b45b-631e781f8a6c" userProvider="AD" userName="FONTELO, Susana (EAST LONDON NHS FOUNDATION TRUST)"/>
        <t:Anchor>
          <t:Comment id="129035988"/>
        </t:Anchor>
        <t:Create/>
      </t:Event>
      <t:Event id="{B6E671D8-A911-4C6A-934B-473D262796F5}" time="2026-05-01T16:30:51.08Z">
        <t:Attribution userId="S::s.fontelo@nhs.net::8652f092-8d60-4d11-b45b-631e781f8a6c" userProvider="AD" userName="FONTELO, Susana (EAST LONDON NHS FOUNDATION TRUST)"/>
        <t:Anchor>
          <t:Comment id="129035988"/>
        </t:Anchor>
        <t:Assign userId="S::s.fontelo@nhs.net::8652f092-8d60-4d11-b45b-631e781f8a6c" userProvider="AD" userName="FONTELO, Susana (EAST LONDON NHS FOUNDATION TRUST)"/>
      </t:Event>
      <t:Event id="{0CA813DD-EF6C-43E7-8475-1CF85FCF33E2}" time="2026-05-01T16:30:51.08Z">
        <t:Attribution userId="S::s.fontelo@nhs.net::8652f092-8d60-4d11-b45b-631e781f8a6c" userProvider="AD" userName="FONTELO, Susana (EAST LONDON NHS FOUNDATION TRUST)"/>
        <t:Anchor>
          <t:Comment id="129035988"/>
        </t:Anchor>
        <t:SetTitle title="@FONTELO, Susana (EAST LONDON NHS FOUNDATION TRUST) to check with Stuart who may best answer this require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8468</Words>
  <Characters>48269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Khatun Rashida</dc:creator>
  <cp:keywords/>
  <dc:description/>
  <cp:lastModifiedBy>KHATUN, Rashida (EAST LONDON NHS FOUNDATION TRUST)</cp:lastModifiedBy>
  <cp:revision>2</cp:revision>
  <cp:lastPrinted>2026-07-16T12:07:00Z</cp:lastPrinted>
  <dcterms:created xsi:type="dcterms:W3CDTF">2026-07-17T07:59:00Z</dcterms:created>
  <dcterms:modified xsi:type="dcterms:W3CDTF">2026-07-17T07:59:00Z</dcterms:modified>
</cp:coreProperties>
</file>