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45EA8" w14:textId="43DE25EF" w:rsidR="006426EE" w:rsidRPr="00BD32FC" w:rsidRDefault="002932AE" w:rsidP="00BD32FC">
      <w:pPr>
        <w:jc w:val="center"/>
        <w:rPr>
          <w:rFonts w:ascii="Arial" w:hAnsi="Arial" w:cs="Arial"/>
          <w:b/>
          <w:bCs/>
          <w:sz w:val="24"/>
          <w:szCs w:val="24"/>
        </w:rPr>
      </w:pPr>
      <w:r w:rsidRPr="00373A85">
        <w:rPr>
          <w:rFonts w:ascii="Arial" w:hAnsi="Arial" w:cs="Arial"/>
          <w:b/>
          <w:bCs/>
          <w:sz w:val="24"/>
          <w:szCs w:val="24"/>
        </w:rPr>
        <w:t>Policy in a Nutshell (</w:t>
      </w:r>
      <w:r w:rsidR="002A5B6C">
        <w:rPr>
          <w:rFonts w:ascii="Arial" w:hAnsi="Arial" w:cs="Arial"/>
          <w:b/>
          <w:bCs/>
          <w:sz w:val="24"/>
          <w:szCs w:val="24"/>
        </w:rPr>
        <w:t>Ju</w:t>
      </w:r>
      <w:r w:rsidR="004F11DA">
        <w:rPr>
          <w:rFonts w:ascii="Arial" w:hAnsi="Arial" w:cs="Arial"/>
          <w:b/>
          <w:bCs/>
          <w:sz w:val="24"/>
          <w:szCs w:val="24"/>
        </w:rPr>
        <w:t xml:space="preserve">ly </w:t>
      </w:r>
      <w:r w:rsidRPr="00373A85">
        <w:rPr>
          <w:rFonts w:ascii="Arial" w:hAnsi="Arial" w:cs="Arial"/>
          <w:b/>
          <w:bCs/>
          <w:sz w:val="24"/>
          <w:szCs w:val="24"/>
        </w:rPr>
        <w:t>202</w:t>
      </w:r>
      <w:r w:rsidR="00B81426">
        <w:rPr>
          <w:rFonts w:ascii="Arial" w:hAnsi="Arial" w:cs="Arial"/>
          <w:b/>
          <w:bCs/>
          <w:sz w:val="24"/>
          <w:szCs w:val="24"/>
        </w:rPr>
        <w:t>6</w:t>
      </w:r>
      <w:r w:rsidRPr="00373A85">
        <w:rPr>
          <w:rFonts w:ascii="Arial" w:hAnsi="Arial" w:cs="Arial"/>
          <w:b/>
          <w:bCs/>
          <w:sz w:val="24"/>
          <w:szCs w:val="24"/>
        </w:rPr>
        <w:t>)</w:t>
      </w:r>
    </w:p>
    <w:p w14:paraId="6E05D309" w14:textId="0BBF6AE4" w:rsidR="004E39BE" w:rsidRDefault="004E39BE" w:rsidP="004E39BE">
      <w:pPr>
        <w:rPr>
          <w:rFonts w:ascii="Arial" w:hAnsi="Arial" w:cs="Arial"/>
        </w:rPr>
      </w:pPr>
      <w:r w:rsidRPr="004E39BE">
        <w:rPr>
          <w:rFonts w:ascii="Arial" w:hAnsi="Arial" w:cs="Arial"/>
        </w:rPr>
        <w:t xml:space="preserve">All Trust wide policies are available on the ELFT intranet, </w:t>
      </w:r>
    </w:p>
    <w:p w14:paraId="17061249" w14:textId="15492BB2" w:rsidR="004E39BE" w:rsidRPr="004E39BE" w:rsidRDefault="004E39BE" w:rsidP="004E39BE">
      <w:pPr>
        <w:rPr>
          <w:rFonts w:ascii="Arial" w:hAnsi="Arial" w:cs="Arial"/>
        </w:rPr>
      </w:pPr>
      <w:hyperlink r:id="rId5" w:history="1">
        <w:r w:rsidRPr="004E39BE">
          <w:rPr>
            <w:rStyle w:val="Hyperlink"/>
            <w:rFonts w:ascii="Arial" w:hAnsi="Arial" w:cs="Arial"/>
          </w:rPr>
          <w:t>https://www.elft.nhs.uk/intranet/teams-support-me/governance-and-risk-management/policy-management/trust-policies</w:t>
        </w:r>
      </w:hyperlink>
    </w:p>
    <w:p w14:paraId="1E9BBEDE" w14:textId="0C73311D" w:rsidR="00332446" w:rsidRPr="00337DDD" w:rsidRDefault="004E39BE" w:rsidP="002932AE">
      <w:pPr>
        <w:rPr>
          <w:rFonts w:ascii="Arial" w:hAnsi="Arial" w:cs="Arial"/>
        </w:rPr>
      </w:pPr>
      <w:r w:rsidRPr="004E39BE">
        <w:rPr>
          <w:rFonts w:ascii="Arial" w:hAnsi="Arial" w:cs="Arial"/>
        </w:rPr>
        <w:t xml:space="preserve">As a polite reminder please do not search for policies on the internet as not all policies are published externally, and you may not find what you are looking for! </w:t>
      </w:r>
    </w:p>
    <w:p w14:paraId="4069F1AF" w14:textId="422F2920" w:rsidR="00FF24AA" w:rsidRDefault="002932AE" w:rsidP="00FF24AA">
      <w:pPr>
        <w:rPr>
          <w:rFonts w:ascii="Arial" w:hAnsi="Arial" w:cs="Arial"/>
        </w:rPr>
      </w:pPr>
      <w:r w:rsidRPr="002A5B6C">
        <w:rPr>
          <w:rFonts w:ascii="Arial" w:hAnsi="Arial" w:cs="Arial"/>
        </w:rPr>
        <w:t>The following polic</w:t>
      </w:r>
      <w:r w:rsidR="00332446" w:rsidRPr="002A5B6C">
        <w:rPr>
          <w:rFonts w:ascii="Arial" w:hAnsi="Arial" w:cs="Arial"/>
        </w:rPr>
        <w:t>ies</w:t>
      </w:r>
      <w:r w:rsidRPr="002A5B6C">
        <w:rPr>
          <w:rFonts w:ascii="Arial" w:hAnsi="Arial" w:cs="Arial"/>
        </w:rPr>
        <w:t xml:space="preserve"> were ratified or extended recently by the Quality Committee</w:t>
      </w:r>
      <w:r w:rsidR="00332446" w:rsidRPr="002A5B6C">
        <w:rPr>
          <w:rFonts w:ascii="Arial" w:hAnsi="Arial" w:cs="Arial"/>
        </w:rPr>
        <w:t>:</w:t>
      </w:r>
    </w:p>
    <w:p w14:paraId="592C33AF" w14:textId="77777777" w:rsidR="00337DDD" w:rsidRPr="002A5B6C" w:rsidRDefault="00337DDD" w:rsidP="00FF24AA">
      <w:pPr>
        <w:rPr>
          <w:rFonts w:ascii="Arial" w:hAnsi="Arial" w:cs="Arial"/>
        </w:rPr>
      </w:pPr>
    </w:p>
    <w:p w14:paraId="1C5EA686" w14:textId="5A0BAF4A" w:rsidR="00C0479B" w:rsidRDefault="00C0479B" w:rsidP="00C0479B">
      <w:pPr>
        <w:shd w:val="clear" w:color="auto" w:fill="FFFFFF"/>
        <w:jc w:val="both"/>
        <w:rPr>
          <w:rFonts w:ascii="Arial" w:hAnsi="Arial" w:cs="Arial"/>
          <w:b/>
        </w:rPr>
      </w:pPr>
      <w:r w:rsidRPr="00BD017B">
        <w:rPr>
          <w:rFonts w:ascii="Arial" w:hAnsi="Arial" w:cs="Arial"/>
          <w:b/>
        </w:rPr>
        <w:t>Visits to Psychiatric Inpatient Wards by Children</w:t>
      </w:r>
      <w:r>
        <w:rPr>
          <w:rFonts w:ascii="Arial" w:hAnsi="Arial" w:cs="Arial"/>
          <w:b/>
        </w:rPr>
        <w:t xml:space="preserve"> Policy </w:t>
      </w:r>
    </w:p>
    <w:p w14:paraId="58C85D51" w14:textId="0D508992" w:rsidR="00C0479B" w:rsidRPr="00BD017B" w:rsidRDefault="00C0479B" w:rsidP="00C0479B">
      <w:pPr>
        <w:shd w:val="clear" w:color="auto" w:fill="FFFFFF"/>
        <w:jc w:val="both"/>
        <w:rPr>
          <w:rFonts w:ascii="Arial" w:hAnsi="Arial" w:cs="Arial"/>
          <w:bCs/>
        </w:rPr>
      </w:pPr>
      <w:r w:rsidRPr="00BD017B">
        <w:rPr>
          <w:rFonts w:ascii="Arial" w:hAnsi="Arial" w:cs="Arial"/>
          <w:bCs/>
        </w:rPr>
        <w:t xml:space="preserve">This policy outlines </w:t>
      </w:r>
      <w:r>
        <w:rPr>
          <w:rFonts w:ascii="Arial" w:hAnsi="Arial" w:cs="Arial"/>
          <w:bCs/>
        </w:rPr>
        <w:t xml:space="preserve">the </w:t>
      </w:r>
      <w:r w:rsidRPr="00BD017B">
        <w:rPr>
          <w:rFonts w:ascii="Arial" w:hAnsi="Arial" w:cs="Arial"/>
          <w:bCs/>
        </w:rPr>
        <w:t>Trust’s approach to supporting visits by children and young people to adult and children's inpatient units. It aims to ensure that children can maintain appropriate contact with family members during inpatient admissions where it is safe and, in the child’s, best interests, while recognising that the child’s welfare is the primary consideration in all decisions.</w:t>
      </w:r>
    </w:p>
    <w:p w14:paraId="2FE65707" w14:textId="65BA57CA" w:rsidR="00C0479B" w:rsidRDefault="00C0479B" w:rsidP="00C0479B">
      <w:pPr>
        <w:shd w:val="clear" w:color="auto" w:fill="FFFFFF"/>
        <w:jc w:val="both"/>
        <w:rPr>
          <w:rFonts w:ascii="Arial" w:hAnsi="Arial" w:cs="Arial"/>
          <w:bCs/>
        </w:rPr>
      </w:pPr>
      <w:r w:rsidRPr="00BD017B">
        <w:rPr>
          <w:rFonts w:ascii="Arial" w:hAnsi="Arial" w:cs="Arial"/>
          <w:bCs/>
        </w:rPr>
        <w:t>The policy provides a framework for staff to assess, plan and manage visits safely by identifying and reducing potential risks associated with the patient’s condition or the inpatient environment. It also defines staff roles and responsibilities, visiting arrangements, and circumstances where visits may be restricted, ensuring compliance with safeguarding legislation and promoting safe, family-centred care.</w:t>
      </w:r>
    </w:p>
    <w:p w14:paraId="32A57ED6" w14:textId="0575F726" w:rsidR="00C0479B" w:rsidRDefault="00C0479B" w:rsidP="00C0479B">
      <w:pPr>
        <w:shd w:val="clear" w:color="auto" w:fill="FFFFFF"/>
        <w:jc w:val="both"/>
        <w:rPr>
          <w:rFonts w:ascii="Arial" w:hAnsi="Arial" w:cs="Arial"/>
          <w:bCs/>
        </w:rPr>
      </w:pPr>
      <w:r w:rsidRPr="00616ADE">
        <w:rPr>
          <w:rFonts w:ascii="Arial" w:hAnsi="Arial" w:cs="Arial"/>
          <w:bCs/>
        </w:rPr>
        <w:t xml:space="preserve">The </w:t>
      </w:r>
      <w:r w:rsidRPr="00C0479B">
        <w:rPr>
          <w:rFonts w:ascii="Arial" w:hAnsi="Arial" w:cs="Arial"/>
          <w:bCs/>
        </w:rPr>
        <w:t>Visits to Psychiatric Inpatient Wards by Children Policy</w:t>
      </w:r>
      <w:r w:rsidRPr="00616ADE">
        <w:rPr>
          <w:rFonts w:ascii="Arial" w:hAnsi="Arial" w:cs="Arial"/>
          <w:bCs/>
        </w:rPr>
        <w:t xml:space="preserve"> was updated to include Trust-wide inpatient services, updated legislative references and safeguarding guidance, a strengthened child-centred, best-interest framework, and new sections on risk assessment, visiting arrangements, parental responsibility, breastfeeding mothers, governance, equality, and training requirements.</w:t>
      </w:r>
    </w:p>
    <w:p w14:paraId="77228A30" w14:textId="23C1421E" w:rsidR="00337DDD" w:rsidRDefault="00E7620F" w:rsidP="002932AE">
      <w:pPr>
        <w:rPr>
          <w:rFonts w:ascii="Arial" w:hAnsi="Arial" w:cs="Arial"/>
        </w:rPr>
      </w:pPr>
      <w:hyperlink r:id="rId6" w:history="1">
        <w:r w:rsidRPr="00D12FD9">
          <w:rPr>
            <w:rStyle w:val="Hyperlink"/>
            <w:rFonts w:ascii="Arial" w:hAnsi="Arial" w:cs="Arial"/>
          </w:rPr>
          <w:t>https://www.elft.nhs.uk/sites/default/files/2026-07/children_visiting_policy_1.2.docx</w:t>
        </w:r>
      </w:hyperlink>
      <w:r>
        <w:rPr>
          <w:rFonts w:ascii="Arial" w:hAnsi="Arial" w:cs="Arial"/>
        </w:rPr>
        <w:t xml:space="preserve"> </w:t>
      </w:r>
    </w:p>
    <w:p w14:paraId="4F2140A3" w14:textId="77777777" w:rsidR="00E7620F" w:rsidRDefault="00E7620F" w:rsidP="002932AE">
      <w:pPr>
        <w:rPr>
          <w:rFonts w:ascii="Arial" w:hAnsi="Arial" w:cs="Arial"/>
        </w:rPr>
      </w:pPr>
    </w:p>
    <w:p w14:paraId="720E5967" w14:textId="2035A8AB" w:rsidR="00C0479B" w:rsidRPr="00C0479B" w:rsidRDefault="00C0479B" w:rsidP="00C0479B">
      <w:pPr>
        <w:shd w:val="clear" w:color="auto" w:fill="FFFFFF"/>
        <w:spacing w:after="200" w:line="276" w:lineRule="auto"/>
        <w:jc w:val="both"/>
        <w:rPr>
          <w:rFonts w:ascii="Arial" w:eastAsia="Calibri" w:hAnsi="Arial" w:cs="Arial"/>
          <w:b/>
          <w:kern w:val="0"/>
          <w14:ligatures w14:val="none"/>
        </w:rPr>
      </w:pPr>
      <w:r w:rsidRPr="00C0479B">
        <w:rPr>
          <w:rFonts w:ascii="Arial" w:eastAsia="Calibri" w:hAnsi="Arial" w:cs="Arial"/>
          <w:b/>
          <w:kern w:val="0"/>
          <w14:ligatures w14:val="none"/>
        </w:rPr>
        <w:t>Remote Access Policy</w:t>
      </w:r>
    </w:p>
    <w:p w14:paraId="357C4115" w14:textId="459463BA" w:rsidR="00C0479B" w:rsidRPr="00C0479B" w:rsidRDefault="00C0479B" w:rsidP="00C0479B">
      <w:pPr>
        <w:shd w:val="clear" w:color="auto" w:fill="FFFFFF"/>
        <w:spacing w:after="200" w:line="276" w:lineRule="auto"/>
        <w:jc w:val="both"/>
        <w:rPr>
          <w:rFonts w:ascii="Arial" w:eastAsia="Calibri" w:hAnsi="Arial" w:cs="Arial"/>
          <w:bCs/>
          <w:kern w:val="0"/>
          <w14:ligatures w14:val="none"/>
        </w:rPr>
      </w:pPr>
      <w:r w:rsidRPr="00C0479B">
        <w:rPr>
          <w:rFonts w:ascii="Arial" w:eastAsia="Calibri" w:hAnsi="Arial" w:cs="Arial"/>
          <w:bCs/>
          <w:kern w:val="0"/>
          <w14:ligatures w14:val="none"/>
        </w:rPr>
        <w:t>This policy outlines how staff at East London NHS Foundation Trust can securely access Trust systems remotely. It applies to all employees, contractors, and authorised users who need to work off-site using internet-connected devices.</w:t>
      </w:r>
    </w:p>
    <w:p w14:paraId="0990D68E" w14:textId="68C2B038" w:rsidR="00C0479B" w:rsidRPr="00C0479B" w:rsidRDefault="00C0479B" w:rsidP="00C0479B">
      <w:pPr>
        <w:shd w:val="clear" w:color="auto" w:fill="FFFFFF"/>
        <w:spacing w:after="200" w:line="276" w:lineRule="auto"/>
        <w:jc w:val="both"/>
        <w:rPr>
          <w:rFonts w:ascii="Arial" w:eastAsia="Calibri" w:hAnsi="Arial" w:cs="Arial"/>
          <w:bCs/>
          <w:kern w:val="0"/>
          <w14:ligatures w14:val="none"/>
        </w:rPr>
      </w:pPr>
      <w:r w:rsidRPr="00C0479B">
        <w:rPr>
          <w:rFonts w:ascii="Arial" w:eastAsia="Calibri" w:hAnsi="Arial" w:cs="Arial"/>
          <w:bCs/>
          <w:kern w:val="0"/>
          <w14:ligatures w14:val="none"/>
        </w:rPr>
        <w:t>The Remote Access system enables access to essential Trust resources, such as email, intranet, and clinical systems from outside the workplace. To protect patient confidentiality and Trust data, the policy sets out clear rules and responsibilities for users, including:</w:t>
      </w:r>
    </w:p>
    <w:p w14:paraId="1483AEE0" w14:textId="77777777" w:rsidR="00C0479B" w:rsidRPr="00C0479B" w:rsidRDefault="00C0479B" w:rsidP="00C0479B">
      <w:pPr>
        <w:numPr>
          <w:ilvl w:val="0"/>
          <w:numId w:val="8"/>
        </w:numPr>
        <w:shd w:val="clear" w:color="auto" w:fill="FFFFFF"/>
        <w:spacing w:after="200" w:line="276" w:lineRule="auto"/>
        <w:contextualSpacing/>
        <w:jc w:val="both"/>
        <w:rPr>
          <w:rFonts w:ascii="Arial" w:eastAsia="Calibri" w:hAnsi="Arial" w:cs="Arial"/>
          <w:bCs/>
          <w:kern w:val="0"/>
          <w14:ligatures w14:val="none"/>
        </w:rPr>
      </w:pPr>
      <w:r w:rsidRPr="00C0479B">
        <w:rPr>
          <w:rFonts w:ascii="Arial" w:eastAsia="Calibri" w:hAnsi="Arial" w:cs="Arial"/>
          <w:bCs/>
          <w:kern w:val="0"/>
          <w14:ligatures w14:val="none"/>
        </w:rPr>
        <w:t>Eligibility and registration requirements for remote access.</w:t>
      </w:r>
    </w:p>
    <w:p w14:paraId="1AD87E13" w14:textId="77777777" w:rsidR="00C0479B" w:rsidRPr="00C0479B" w:rsidRDefault="00C0479B" w:rsidP="00C0479B">
      <w:pPr>
        <w:numPr>
          <w:ilvl w:val="0"/>
          <w:numId w:val="8"/>
        </w:numPr>
        <w:shd w:val="clear" w:color="auto" w:fill="FFFFFF"/>
        <w:spacing w:after="200" w:line="276" w:lineRule="auto"/>
        <w:contextualSpacing/>
        <w:jc w:val="both"/>
        <w:rPr>
          <w:rFonts w:ascii="Arial" w:eastAsia="Calibri" w:hAnsi="Arial" w:cs="Arial"/>
          <w:bCs/>
          <w:kern w:val="0"/>
          <w14:ligatures w14:val="none"/>
        </w:rPr>
      </w:pPr>
      <w:r w:rsidRPr="00C0479B">
        <w:rPr>
          <w:rFonts w:ascii="Arial" w:eastAsia="Calibri" w:hAnsi="Arial" w:cs="Arial"/>
          <w:bCs/>
          <w:kern w:val="0"/>
          <w14:ligatures w14:val="none"/>
        </w:rPr>
        <w:t>Security measures for personal and Trust devices, such as PIN protection, up-to-date software, and antivirus tools.</w:t>
      </w:r>
    </w:p>
    <w:p w14:paraId="7E69694D" w14:textId="77777777" w:rsidR="00C0479B" w:rsidRPr="00C0479B" w:rsidRDefault="00C0479B" w:rsidP="00C0479B">
      <w:pPr>
        <w:numPr>
          <w:ilvl w:val="0"/>
          <w:numId w:val="8"/>
        </w:numPr>
        <w:shd w:val="clear" w:color="auto" w:fill="FFFFFF"/>
        <w:spacing w:after="200" w:line="276" w:lineRule="auto"/>
        <w:contextualSpacing/>
        <w:jc w:val="both"/>
        <w:rPr>
          <w:rFonts w:ascii="Arial" w:eastAsia="Calibri" w:hAnsi="Arial" w:cs="Arial"/>
          <w:bCs/>
          <w:kern w:val="0"/>
          <w14:ligatures w14:val="none"/>
        </w:rPr>
      </w:pPr>
      <w:r w:rsidRPr="00C0479B">
        <w:rPr>
          <w:rFonts w:ascii="Arial" w:eastAsia="Calibri" w:hAnsi="Arial" w:cs="Arial"/>
          <w:bCs/>
          <w:kern w:val="0"/>
          <w14:ligatures w14:val="none"/>
        </w:rPr>
        <w:t>Prohibited actions, such as sharing login details or downloading sensitive data to personal devices.</w:t>
      </w:r>
    </w:p>
    <w:p w14:paraId="2CF9BD57" w14:textId="77777777" w:rsidR="00C0479B" w:rsidRPr="00C0479B" w:rsidRDefault="00C0479B" w:rsidP="00C0479B">
      <w:pPr>
        <w:numPr>
          <w:ilvl w:val="0"/>
          <w:numId w:val="8"/>
        </w:numPr>
        <w:shd w:val="clear" w:color="auto" w:fill="FFFFFF"/>
        <w:spacing w:after="200" w:line="276" w:lineRule="auto"/>
        <w:contextualSpacing/>
        <w:jc w:val="both"/>
        <w:rPr>
          <w:rFonts w:ascii="Arial" w:eastAsia="Calibri" w:hAnsi="Arial" w:cs="Arial"/>
          <w:bCs/>
          <w:kern w:val="0"/>
          <w14:ligatures w14:val="none"/>
        </w:rPr>
      </w:pPr>
      <w:r w:rsidRPr="00C0479B">
        <w:rPr>
          <w:rFonts w:ascii="Arial" w:eastAsia="Calibri" w:hAnsi="Arial" w:cs="Arial"/>
          <w:bCs/>
          <w:kern w:val="0"/>
          <w14:ligatures w14:val="none"/>
        </w:rPr>
        <w:t>User responsibilities for safeguarding information and reporting incidents.</w:t>
      </w:r>
    </w:p>
    <w:p w14:paraId="03E16A95" w14:textId="77777777" w:rsidR="00C0479B" w:rsidRPr="00C0479B" w:rsidRDefault="00C0479B" w:rsidP="00C0479B">
      <w:pPr>
        <w:shd w:val="clear" w:color="auto" w:fill="FFFFFF"/>
        <w:spacing w:after="200" w:line="276" w:lineRule="auto"/>
        <w:jc w:val="both"/>
        <w:rPr>
          <w:rFonts w:ascii="Arial" w:eastAsia="Calibri" w:hAnsi="Arial" w:cs="Arial"/>
          <w:bCs/>
          <w:kern w:val="0"/>
          <w:sz w:val="24"/>
          <w:szCs w:val="24"/>
          <w14:ligatures w14:val="none"/>
        </w:rPr>
      </w:pPr>
    </w:p>
    <w:p w14:paraId="355705CE" w14:textId="0FEF4E2E" w:rsidR="00C0479B" w:rsidRPr="00C0479B" w:rsidRDefault="00C0479B" w:rsidP="00C0479B">
      <w:pPr>
        <w:shd w:val="clear" w:color="auto" w:fill="FFFFFF"/>
        <w:spacing w:after="200" w:line="276" w:lineRule="auto"/>
        <w:jc w:val="both"/>
        <w:rPr>
          <w:rFonts w:ascii="Arial" w:eastAsia="Calibri" w:hAnsi="Arial" w:cs="Arial"/>
          <w:bCs/>
          <w:kern w:val="0"/>
          <w14:ligatures w14:val="none"/>
        </w:rPr>
      </w:pPr>
      <w:r w:rsidRPr="00C0479B">
        <w:rPr>
          <w:rFonts w:ascii="Arial" w:eastAsia="Calibri" w:hAnsi="Arial" w:cs="Arial"/>
          <w:bCs/>
          <w:kern w:val="0"/>
          <w14:ligatures w14:val="none"/>
        </w:rPr>
        <w:lastRenderedPageBreak/>
        <w:t>The policy also highlights the risks of data breaches, unauthorised access, and device loss, and outlines the steps users must take to prevent them. Non-compliance may lead to disciplinary action.</w:t>
      </w:r>
    </w:p>
    <w:p w14:paraId="66866E40" w14:textId="6EB2D513" w:rsidR="00C0479B" w:rsidRDefault="00C0479B" w:rsidP="00C0479B">
      <w:pPr>
        <w:shd w:val="clear" w:color="auto" w:fill="FFFFFF"/>
        <w:spacing w:after="200" w:line="276" w:lineRule="auto"/>
        <w:jc w:val="both"/>
        <w:rPr>
          <w:rFonts w:ascii="Arial" w:eastAsia="Calibri" w:hAnsi="Arial" w:cs="Arial"/>
          <w:bCs/>
          <w:kern w:val="0"/>
          <w14:ligatures w14:val="none"/>
        </w:rPr>
      </w:pPr>
      <w:r w:rsidRPr="00C0479B">
        <w:rPr>
          <w:rFonts w:ascii="Arial" w:eastAsia="Calibri" w:hAnsi="Arial" w:cs="Arial"/>
          <w:bCs/>
          <w:kern w:val="0"/>
          <w14:ligatures w14:val="none"/>
        </w:rPr>
        <w:t xml:space="preserve">The </w:t>
      </w:r>
      <w:r>
        <w:rPr>
          <w:rFonts w:ascii="Arial" w:eastAsia="Calibri" w:hAnsi="Arial" w:cs="Arial"/>
          <w:bCs/>
          <w:kern w:val="0"/>
          <w14:ligatures w14:val="none"/>
        </w:rPr>
        <w:t xml:space="preserve">Remote Access </w:t>
      </w:r>
      <w:r w:rsidRPr="00C0479B">
        <w:rPr>
          <w:rFonts w:ascii="Arial" w:eastAsia="Calibri" w:hAnsi="Arial" w:cs="Arial"/>
          <w:bCs/>
          <w:kern w:val="0"/>
          <w14:ligatures w14:val="none"/>
        </w:rPr>
        <w:t>policy was reviewed as part of the scheduled review process, and no changes were required at this time.</w:t>
      </w:r>
    </w:p>
    <w:p w14:paraId="679E0525" w14:textId="16A79A88" w:rsidR="00C0479B" w:rsidRDefault="00E7620F" w:rsidP="00C0479B">
      <w:pPr>
        <w:shd w:val="clear" w:color="auto" w:fill="FFFFFF"/>
        <w:spacing w:after="200" w:line="276" w:lineRule="auto"/>
        <w:jc w:val="both"/>
        <w:rPr>
          <w:rFonts w:ascii="Arial" w:eastAsia="Calibri" w:hAnsi="Arial" w:cs="Arial"/>
          <w:bCs/>
          <w:kern w:val="0"/>
          <w14:ligatures w14:val="none"/>
        </w:rPr>
      </w:pPr>
      <w:hyperlink r:id="rId7" w:history="1">
        <w:r w:rsidRPr="00D12FD9">
          <w:rPr>
            <w:rStyle w:val="Hyperlink"/>
            <w:rFonts w:ascii="Arial" w:eastAsia="Calibri" w:hAnsi="Arial" w:cs="Arial"/>
            <w:bCs/>
            <w:kern w:val="0"/>
            <w14:ligatures w14:val="none"/>
          </w:rPr>
          <w:t>https://www.elft.nhs.uk/sites/default/files/202607/Remote%20Access%20Policy%202.8.docx</w:t>
        </w:r>
      </w:hyperlink>
      <w:r>
        <w:rPr>
          <w:rFonts w:ascii="Arial" w:eastAsia="Calibri" w:hAnsi="Arial" w:cs="Arial"/>
          <w:bCs/>
          <w:kern w:val="0"/>
          <w14:ligatures w14:val="none"/>
        </w:rPr>
        <w:t xml:space="preserve"> </w:t>
      </w:r>
    </w:p>
    <w:p w14:paraId="65A59C7C" w14:textId="77777777" w:rsidR="00E7620F" w:rsidRPr="00C0479B" w:rsidRDefault="00E7620F" w:rsidP="00C0479B">
      <w:pPr>
        <w:shd w:val="clear" w:color="auto" w:fill="FFFFFF"/>
        <w:spacing w:after="200" w:line="276" w:lineRule="auto"/>
        <w:jc w:val="both"/>
        <w:rPr>
          <w:rFonts w:ascii="Arial" w:eastAsia="Calibri" w:hAnsi="Arial" w:cs="Arial"/>
          <w:bCs/>
          <w:kern w:val="0"/>
          <w14:ligatures w14:val="none"/>
        </w:rPr>
      </w:pPr>
    </w:p>
    <w:p w14:paraId="2291DADE" w14:textId="4DF42BA5" w:rsidR="00C0479B" w:rsidRPr="00C0479B" w:rsidRDefault="00C0479B" w:rsidP="00C0479B">
      <w:pPr>
        <w:shd w:val="clear" w:color="auto" w:fill="FFFFFF"/>
        <w:spacing w:after="200" w:line="276" w:lineRule="auto"/>
        <w:jc w:val="both"/>
        <w:rPr>
          <w:rFonts w:ascii="Arial" w:eastAsia="Calibri" w:hAnsi="Arial" w:cs="Arial"/>
          <w:b/>
          <w:kern w:val="0"/>
          <w14:ligatures w14:val="none"/>
        </w:rPr>
      </w:pPr>
      <w:r w:rsidRPr="00C0479B">
        <w:rPr>
          <w:rFonts w:ascii="Arial" w:eastAsia="Calibri" w:hAnsi="Arial" w:cs="Arial"/>
          <w:b/>
          <w:kern w:val="0"/>
          <w14:ligatures w14:val="none"/>
        </w:rPr>
        <w:t>Security and AV Patching Policy</w:t>
      </w:r>
    </w:p>
    <w:p w14:paraId="462D5DBF" w14:textId="2B3B3182" w:rsidR="00C0479B" w:rsidRPr="00C0479B" w:rsidRDefault="00C0479B" w:rsidP="00C0479B">
      <w:pPr>
        <w:shd w:val="clear" w:color="auto" w:fill="FFFFFF"/>
        <w:spacing w:after="200" w:line="276" w:lineRule="auto"/>
        <w:jc w:val="both"/>
        <w:rPr>
          <w:rFonts w:ascii="Arial" w:eastAsia="Calibri" w:hAnsi="Arial" w:cs="Arial"/>
          <w:bCs/>
          <w:kern w:val="0"/>
          <w14:ligatures w14:val="none"/>
        </w:rPr>
      </w:pPr>
      <w:r w:rsidRPr="00C0479B">
        <w:rPr>
          <w:rFonts w:ascii="Arial" w:eastAsia="Calibri" w:hAnsi="Arial" w:cs="Arial"/>
          <w:bCs/>
          <w:kern w:val="0"/>
          <w14:ligatures w14:val="none"/>
        </w:rPr>
        <w:t>This policy sets out the requirements for the timely and consistent application of security patches to Trust IT systems to reduce vulnerabilities and protect information assets. It outlines the responsibilities of systems administrators, technical support staff, and other relevant personnel to ensure IT systems remain secure, compliant with information governance and data protection requirements, and resilient against cyber security threats.</w:t>
      </w:r>
    </w:p>
    <w:p w14:paraId="19A8D0A9" w14:textId="18E71688" w:rsidR="00C0479B" w:rsidRPr="00C0479B" w:rsidRDefault="00C0479B" w:rsidP="00C0479B">
      <w:pPr>
        <w:shd w:val="clear" w:color="auto" w:fill="FFFFFF"/>
        <w:spacing w:after="200" w:line="276" w:lineRule="auto"/>
        <w:jc w:val="both"/>
        <w:rPr>
          <w:rFonts w:ascii="Arial" w:eastAsia="Calibri" w:hAnsi="Arial" w:cs="Arial"/>
          <w:bCs/>
          <w:kern w:val="0"/>
          <w14:ligatures w14:val="none"/>
        </w:rPr>
      </w:pPr>
      <w:r w:rsidRPr="00C0479B">
        <w:rPr>
          <w:rFonts w:ascii="Arial" w:eastAsia="Calibri" w:hAnsi="Arial" w:cs="Arial"/>
          <w:bCs/>
          <w:kern w:val="0"/>
          <w14:ligatures w14:val="none"/>
        </w:rPr>
        <w:t>The purpose of this policy is to establish a consistent approach to security patch management across the Trust, minimising the risk of security breaches, unauthorised access, data loss, and cyber-attacks. It supports the Trust's Information Security Policy by ensuring IT systems are maintained securely and that those responsible for administering and managing IT facilities understand and fulfil their responsibilities.</w:t>
      </w:r>
    </w:p>
    <w:p w14:paraId="7C59AB3F" w14:textId="1D8C7F28" w:rsidR="00C0479B" w:rsidRPr="00C0479B" w:rsidRDefault="00C0479B" w:rsidP="00C0479B">
      <w:pPr>
        <w:shd w:val="clear" w:color="auto" w:fill="FFFFFF"/>
        <w:spacing w:after="200" w:line="276" w:lineRule="auto"/>
        <w:jc w:val="both"/>
        <w:rPr>
          <w:rFonts w:ascii="Arial" w:eastAsia="Calibri" w:hAnsi="Arial" w:cs="Arial"/>
          <w:bCs/>
          <w:kern w:val="0"/>
          <w14:ligatures w14:val="none"/>
        </w:rPr>
      </w:pPr>
      <w:r w:rsidRPr="00C0479B">
        <w:rPr>
          <w:rFonts w:ascii="Arial" w:eastAsia="Calibri" w:hAnsi="Arial" w:cs="Arial"/>
          <w:bCs/>
          <w:kern w:val="0"/>
          <w14:ligatures w14:val="none"/>
        </w:rPr>
        <w:t xml:space="preserve">The Security and AV Patching Policy </w:t>
      </w:r>
      <w:proofErr w:type="gramStart"/>
      <w:r w:rsidRPr="00C0479B">
        <w:rPr>
          <w:rFonts w:ascii="Arial" w:eastAsia="Calibri" w:hAnsi="Arial" w:cs="Arial"/>
          <w:bCs/>
          <w:kern w:val="0"/>
          <w14:ligatures w14:val="none"/>
        </w:rPr>
        <w:t>was</w:t>
      </w:r>
      <w:proofErr w:type="gramEnd"/>
      <w:r w:rsidRPr="00C0479B">
        <w:rPr>
          <w:rFonts w:ascii="Arial" w:eastAsia="Calibri" w:hAnsi="Arial" w:cs="Arial"/>
          <w:bCs/>
          <w:kern w:val="0"/>
          <w14:ligatures w14:val="none"/>
        </w:rPr>
        <w:t xml:space="preserve"> reviewed as part of the scheduled review process, and no changes were required at this time.</w:t>
      </w:r>
    </w:p>
    <w:p w14:paraId="31CC681D" w14:textId="6E786958" w:rsidR="00C0479B" w:rsidRPr="00E7620F" w:rsidRDefault="00E7620F" w:rsidP="00C0479B">
      <w:pPr>
        <w:shd w:val="clear" w:color="auto" w:fill="FFFFFF"/>
        <w:spacing w:after="200" w:line="276" w:lineRule="auto"/>
        <w:jc w:val="both"/>
        <w:rPr>
          <w:rFonts w:ascii="Arial" w:eastAsia="Calibri" w:hAnsi="Arial" w:cs="Arial"/>
          <w:bCs/>
          <w:kern w:val="0"/>
          <w14:ligatures w14:val="none"/>
        </w:rPr>
      </w:pPr>
      <w:hyperlink r:id="rId8" w:history="1">
        <w:r w:rsidRPr="00D12FD9">
          <w:rPr>
            <w:rStyle w:val="Hyperlink"/>
            <w:rFonts w:ascii="Arial" w:eastAsia="Calibri" w:hAnsi="Arial" w:cs="Arial"/>
            <w:bCs/>
            <w:kern w:val="0"/>
            <w14:ligatures w14:val="none"/>
          </w:rPr>
          <w:t>https://www.elft.nhs.uk/sites/default/files/202607/Security%20and%20AV%20Patching%20Policy%202.3.docx</w:t>
        </w:r>
      </w:hyperlink>
      <w:r>
        <w:rPr>
          <w:rFonts w:ascii="Arial" w:eastAsia="Calibri" w:hAnsi="Arial" w:cs="Arial"/>
          <w:bCs/>
          <w:kern w:val="0"/>
          <w14:ligatures w14:val="none"/>
        </w:rPr>
        <w:t xml:space="preserve"> </w:t>
      </w:r>
    </w:p>
    <w:p w14:paraId="19033B6D" w14:textId="77777777" w:rsidR="00C0479B" w:rsidRDefault="00C0479B" w:rsidP="00C0479B">
      <w:pPr>
        <w:shd w:val="clear" w:color="auto" w:fill="FFFFFF"/>
        <w:spacing w:after="200" w:line="276" w:lineRule="auto"/>
        <w:jc w:val="both"/>
        <w:rPr>
          <w:rFonts w:ascii="Arial" w:eastAsia="Calibri" w:hAnsi="Arial" w:cs="Arial"/>
          <w:b/>
          <w:kern w:val="0"/>
          <w14:ligatures w14:val="none"/>
        </w:rPr>
      </w:pPr>
    </w:p>
    <w:p w14:paraId="230C129C" w14:textId="2C0B94D9" w:rsidR="00C0479B" w:rsidRPr="00C0479B" w:rsidRDefault="00C0479B" w:rsidP="00C0479B">
      <w:pPr>
        <w:shd w:val="clear" w:color="auto" w:fill="FFFFFF"/>
        <w:spacing w:after="200" w:line="276" w:lineRule="auto"/>
        <w:jc w:val="both"/>
        <w:rPr>
          <w:rFonts w:ascii="Arial" w:eastAsia="Calibri" w:hAnsi="Arial" w:cs="Arial"/>
          <w:b/>
          <w:kern w:val="0"/>
          <w14:ligatures w14:val="none"/>
        </w:rPr>
      </w:pPr>
      <w:r w:rsidRPr="00C0479B">
        <w:rPr>
          <w:rFonts w:ascii="Arial" w:eastAsia="Calibri" w:hAnsi="Arial" w:cs="Arial"/>
          <w:b/>
          <w:kern w:val="0"/>
          <w14:ligatures w14:val="none"/>
        </w:rPr>
        <w:t>Security Policy</w:t>
      </w:r>
    </w:p>
    <w:p w14:paraId="30624D07" w14:textId="535A10EA" w:rsidR="00C0479B" w:rsidRPr="00C0479B" w:rsidRDefault="00C0479B" w:rsidP="00C0479B">
      <w:pPr>
        <w:shd w:val="clear" w:color="auto" w:fill="FFFFFF"/>
        <w:spacing w:after="200" w:line="276" w:lineRule="auto"/>
        <w:jc w:val="both"/>
        <w:rPr>
          <w:rFonts w:ascii="Arial" w:eastAsia="Calibri" w:hAnsi="Arial" w:cs="Arial"/>
          <w:bCs/>
          <w:kern w:val="0"/>
          <w14:ligatures w14:val="none"/>
        </w:rPr>
      </w:pPr>
      <w:r w:rsidRPr="00C0479B">
        <w:rPr>
          <w:rFonts w:ascii="Arial" w:eastAsia="Calibri" w:hAnsi="Arial" w:cs="Arial"/>
          <w:bCs/>
          <w:kern w:val="0"/>
          <w14:ligatures w14:val="none"/>
        </w:rPr>
        <w:t>The Security Policy outlines the Trust’s arrangements for protecting staff, patients, visitors, contractors, premises, information, and assets from security risks, crime, and other threats that could disrupt the safe delivery of healthcare services. It supports compliance with relevant legislation and NHS requirements, ensuring security is embedded within the Trust’s governance, risk management, and business continuity arrangements.</w:t>
      </w:r>
    </w:p>
    <w:p w14:paraId="7E9EEEF3" w14:textId="4147B0CF" w:rsidR="00C0479B" w:rsidRPr="00C0479B" w:rsidRDefault="00C0479B" w:rsidP="00C0479B">
      <w:pPr>
        <w:shd w:val="clear" w:color="auto" w:fill="FFFFFF"/>
        <w:spacing w:after="200" w:line="276" w:lineRule="auto"/>
        <w:jc w:val="both"/>
        <w:rPr>
          <w:rFonts w:ascii="Arial" w:eastAsia="Calibri" w:hAnsi="Arial" w:cs="Arial"/>
          <w:bCs/>
          <w:kern w:val="0"/>
          <w14:ligatures w14:val="none"/>
        </w:rPr>
      </w:pPr>
      <w:r w:rsidRPr="00C0479B">
        <w:rPr>
          <w:rFonts w:ascii="Arial" w:eastAsia="Calibri" w:hAnsi="Arial" w:cs="Arial"/>
          <w:bCs/>
          <w:kern w:val="0"/>
          <w14:ligatures w14:val="none"/>
        </w:rPr>
        <w:t>The policy defines the responsibilities of managers and staff for maintaining a safe and secure working environment, including the reporting and investigation of security incidents and the management of security risks. It promotes a zero-tolerance approach to violence, aggression, abuse, and criminal behaviour, supports staff through initiatives such as Operation Cavell, and strengthens security through partnership working, lone worker protection, access control, and organisational resilience.</w:t>
      </w:r>
    </w:p>
    <w:p w14:paraId="3241CAE7" w14:textId="77777777" w:rsidR="00C0479B" w:rsidRDefault="00C0479B" w:rsidP="00C0479B">
      <w:pPr>
        <w:shd w:val="clear" w:color="auto" w:fill="FFFFFF"/>
        <w:spacing w:after="200" w:line="276" w:lineRule="auto"/>
        <w:jc w:val="both"/>
        <w:rPr>
          <w:rFonts w:ascii="Arial" w:eastAsia="Calibri" w:hAnsi="Arial" w:cs="Arial"/>
          <w:bCs/>
          <w:kern w:val="0"/>
          <w14:ligatures w14:val="none"/>
        </w:rPr>
      </w:pPr>
      <w:r w:rsidRPr="00C0479B">
        <w:rPr>
          <w:rFonts w:ascii="Arial" w:eastAsia="Calibri" w:hAnsi="Arial" w:cs="Arial"/>
          <w:bCs/>
          <w:kern w:val="0"/>
          <w14:ligatures w14:val="none"/>
        </w:rPr>
        <w:t>The policy has been fully reviewed and updated to align with the 2025 ELFT Policy Template. Revisions include the incorporation of Operation Cavell and Martyn's Law requirements, updated governance arrangements, strengthened partnership working, and changes to reflect current Trust security management practices.</w:t>
      </w:r>
    </w:p>
    <w:p w14:paraId="3F59CC07" w14:textId="11A93B8F" w:rsidR="00E7620F" w:rsidRPr="00C0479B" w:rsidRDefault="00E7620F" w:rsidP="00C0479B">
      <w:pPr>
        <w:shd w:val="clear" w:color="auto" w:fill="FFFFFF"/>
        <w:spacing w:after="200" w:line="276" w:lineRule="auto"/>
        <w:jc w:val="both"/>
        <w:rPr>
          <w:rFonts w:ascii="Arial" w:eastAsia="Calibri" w:hAnsi="Arial" w:cs="Arial"/>
          <w:bCs/>
          <w:kern w:val="0"/>
          <w14:ligatures w14:val="none"/>
        </w:rPr>
      </w:pPr>
      <w:hyperlink r:id="rId9" w:history="1">
        <w:r w:rsidRPr="00D12FD9">
          <w:rPr>
            <w:rStyle w:val="Hyperlink"/>
            <w:rFonts w:ascii="Arial" w:eastAsia="Calibri" w:hAnsi="Arial" w:cs="Arial"/>
            <w:bCs/>
            <w:kern w:val="0"/>
            <w14:ligatures w14:val="none"/>
          </w:rPr>
          <w:t>https://www.elft.nhs.uk/system/files/202607/Security%20Management%20Policy%207.0.docx</w:t>
        </w:r>
      </w:hyperlink>
      <w:r>
        <w:rPr>
          <w:rFonts w:ascii="Arial" w:eastAsia="Calibri" w:hAnsi="Arial" w:cs="Arial"/>
          <w:bCs/>
          <w:kern w:val="0"/>
          <w14:ligatures w14:val="none"/>
        </w:rPr>
        <w:t xml:space="preserve"> </w:t>
      </w:r>
    </w:p>
    <w:p w14:paraId="5287FFB5" w14:textId="77777777" w:rsidR="00C0479B" w:rsidRDefault="00C0479B" w:rsidP="00C0479B">
      <w:pPr>
        <w:rPr>
          <w:rFonts w:ascii="Arial" w:hAnsi="Arial" w:cs="Arial"/>
          <w:b/>
          <w:bCs/>
        </w:rPr>
      </w:pPr>
    </w:p>
    <w:p w14:paraId="6D58ECC1" w14:textId="46699EC4" w:rsidR="00C0479B" w:rsidRPr="00C0479B" w:rsidRDefault="00C0479B" w:rsidP="00C0479B">
      <w:pPr>
        <w:rPr>
          <w:rFonts w:ascii="Arial" w:hAnsi="Arial" w:cs="Arial"/>
          <w:b/>
          <w:bCs/>
        </w:rPr>
      </w:pPr>
      <w:r w:rsidRPr="00C0479B">
        <w:rPr>
          <w:rFonts w:ascii="Arial" w:hAnsi="Arial" w:cs="Arial"/>
          <w:b/>
          <w:bCs/>
        </w:rPr>
        <w:t>Water Safety Policy</w:t>
      </w:r>
    </w:p>
    <w:p w14:paraId="469446BE" w14:textId="5CFCA124" w:rsidR="00C0479B" w:rsidRPr="00C0479B" w:rsidRDefault="00C0479B" w:rsidP="00C0479B">
      <w:pPr>
        <w:rPr>
          <w:rFonts w:ascii="Arial" w:hAnsi="Arial" w:cs="Arial"/>
        </w:rPr>
      </w:pPr>
      <w:r w:rsidRPr="00C0479B">
        <w:rPr>
          <w:rFonts w:ascii="Arial" w:hAnsi="Arial" w:cs="Arial"/>
        </w:rPr>
        <w:t>The Water Safety Policy outlines the Trust’s commitment to the safe management of domestic water systems to protect patients, staff, visitors, and contractors from legionella and other waterborne pathogens. In line with relevant health and safety legislation and national guidance, the policy aims to ensure safe hot, cold, and drinking water through effective risk management, maintenance, monitoring, and the implementation of the Trust’s Water Safety Plan.</w:t>
      </w:r>
    </w:p>
    <w:p w14:paraId="38250812" w14:textId="62BEB70C" w:rsidR="00C0479B" w:rsidRPr="00C0479B" w:rsidRDefault="00C0479B" w:rsidP="00C0479B">
      <w:pPr>
        <w:rPr>
          <w:rFonts w:ascii="Arial" w:hAnsi="Arial" w:cs="Arial"/>
        </w:rPr>
      </w:pPr>
      <w:r w:rsidRPr="00C0479B">
        <w:rPr>
          <w:rFonts w:ascii="Arial" w:hAnsi="Arial" w:cs="Arial"/>
        </w:rPr>
        <w:t>The policy requires competent staff and contractors, promotes collaboration between Estates, Infection Prevention and Control (IPC), and operational teams, and follows national best practice guidance to ensure compliance and continuous improvement in the management of domestic water systems.</w:t>
      </w:r>
    </w:p>
    <w:p w14:paraId="09DD54E2" w14:textId="7FB35EB8" w:rsidR="00C0479B" w:rsidRDefault="00C0479B" w:rsidP="00C0479B">
      <w:pPr>
        <w:rPr>
          <w:rFonts w:ascii="Arial" w:hAnsi="Arial" w:cs="Arial"/>
        </w:rPr>
      </w:pPr>
      <w:r w:rsidRPr="00C0479B">
        <w:rPr>
          <w:rFonts w:ascii="Arial" w:hAnsi="Arial" w:cs="Arial"/>
        </w:rPr>
        <w:t>The policy has been reformatted to meet current Trust requirements, with the Executive Summary, Introduction, Scope, and Roles and Responsibilities sections updated and streamlined for clarity. An Exclusions section and additional definitions have been added, and the Related Trust Policies and Procedures section has been expanded. Duplicate content, including the Objectives, Policy Requirements, Water Safety Plan and Management Requirements, and Water Safety Group sections, has been removed to improve clarity and avoid repetition.</w:t>
      </w:r>
    </w:p>
    <w:p w14:paraId="4B642868" w14:textId="4C360F3A" w:rsidR="00C0479B" w:rsidRDefault="00E7620F" w:rsidP="00C0479B">
      <w:pPr>
        <w:rPr>
          <w:rFonts w:ascii="Arial" w:hAnsi="Arial" w:cs="Arial"/>
        </w:rPr>
      </w:pPr>
      <w:hyperlink r:id="rId10" w:history="1">
        <w:r w:rsidRPr="00D12FD9">
          <w:rPr>
            <w:rStyle w:val="Hyperlink"/>
            <w:rFonts w:ascii="Arial" w:hAnsi="Arial" w:cs="Arial"/>
          </w:rPr>
          <w:t>https://www.elft.nhs.uk/sites/default/files/2026-07/Water%20Safety%20Policy%204.4.docx</w:t>
        </w:r>
      </w:hyperlink>
      <w:r>
        <w:rPr>
          <w:rFonts w:ascii="Arial" w:hAnsi="Arial" w:cs="Arial"/>
        </w:rPr>
        <w:t xml:space="preserve"> </w:t>
      </w:r>
    </w:p>
    <w:p w14:paraId="4BF99121" w14:textId="77777777" w:rsidR="00E7620F" w:rsidRDefault="00E7620F" w:rsidP="00C0479B">
      <w:pPr>
        <w:rPr>
          <w:rFonts w:ascii="Arial" w:hAnsi="Arial" w:cs="Arial"/>
        </w:rPr>
      </w:pPr>
    </w:p>
    <w:p w14:paraId="52B51A98" w14:textId="5E8389D4" w:rsidR="00C0479B" w:rsidRDefault="00C0479B" w:rsidP="00C0479B">
      <w:pPr>
        <w:shd w:val="clear" w:color="auto" w:fill="FFFFFF"/>
        <w:spacing w:after="200" w:line="276" w:lineRule="auto"/>
        <w:jc w:val="both"/>
        <w:rPr>
          <w:rFonts w:ascii="Arial" w:eastAsia="Calibri" w:hAnsi="Arial" w:cs="Arial"/>
          <w:b/>
          <w:kern w:val="0"/>
          <w:u w:val="single"/>
          <w14:ligatures w14:val="none"/>
        </w:rPr>
      </w:pPr>
      <w:r w:rsidRPr="00C0479B">
        <w:rPr>
          <w:rFonts w:ascii="Arial" w:eastAsia="Calibri" w:hAnsi="Arial" w:cs="Arial"/>
          <w:b/>
          <w:kern w:val="0"/>
          <w:u w:val="single"/>
          <w14:ligatures w14:val="none"/>
        </w:rPr>
        <w:t>Additional Updates</w:t>
      </w:r>
      <w:r>
        <w:rPr>
          <w:rFonts w:ascii="Arial" w:eastAsia="Calibri" w:hAnsi="Arial" w:cs="Arial"/>
          <w:b/>
          <w:kern w:val="0"/>
          <w:u w:val="single"/>
          <w14:ligatures w14:val="none"/>
        </w:rPr>
        <w:t xml:space="preserve"> – Other policies ratified this month</w:t>
      </w:r>
    </w:p>
    <w:p w14:paraId="46868FB9" w14:textId="63A8BAF0" w:rsidR="00C0479B" w:rsidRPr="00C0479B" w:rsidRDefault="00C0479B" w:rsidP="00C0479B">
      <w:pPr>
        <w:shd w:val="clear" w:color="auto" w:fill="FFFFFF"/>
        <w:spacing w:after="200" w:line="276" w:lineRule="auto"/>
        <w:jc w:val="both"/>
        <w:rPr>
          <w:rFonts w:ascii="Arial" w:eastAsia="Calibri" w:hAnsi="Arial" w:cs="Arial"/>
          <w:b/>
          <w:kern w:val="0"/>
          <w:u w:val="single"/>
          <w14:ligatures w14:val="none"/>
        </w:rPr>
      </w:pPr>
      <w:r>
        <w:rPr>
          <w:rFonts w:ascii="Arial" w:eastAsia="Calibri" w:hAnsi="Arial" w:cs="Arial"/>
          <w:b/>
          <w:kern w:val="0"/>
          <w:u w:val="single"/>
          <w14:ligatures w14:val="none"/>
        </w:rPr>
        <w:t>Clinical</w:t>
      </w:r>
    </w:p>
    <w:p w14:paraId="4CAE7F16" w14:textId="6F447CF4" w:rsidR="00C0479B" w:rsidRPr="00C0479B" w:rsidRDefault="00C0479B" w:rsidP="00C0479B">
      <w:pPr>
        <w:shd w:val="clear" w:color="auto" w:fill="FFFFFF"/>
        <w:spacing w:after="200" w:line="276" w:lineRule="auto"/>
        <w:jc w:val="both"/>
        <w:rPr>
          <w:rFonts w:ascii="Arial" w:eastAsia="Calibri" w:hAnsi="Arial" w:cs="Arial"/>
          <w:b/>
          <w:kern w:val="0"/>
          <w14:ligatures w14:val="none"/>
        </w:rPr>
      </w:pPr>
      <w:r w:rsidRPr="00C0479B">
        <w:rPr>
          <w:rFonts w:ascii="Arial" w:eastAsia="Calibri" w:hAnsi="Arial" w:cs="Arial"/>
          <w:b/>
          <w:kern w:val="0"/>
          <w14:ligatures w14:val="none"/>
        </w:rPr>
        <w:t>Transfers of Patients Across Male Psychiatric Intensive Care Units (PICUs) Standard Operating Procedure (SOP)</w:t>
      </w:r>
      <w:r>
        <w:rPr>
          <w:rFonts w:ascii="Arial" w:eastAsia="Calibri" w:hAnsi="Arial" w:cs="Arial"/>
          <w:b/>
          <w:kern w:val="0"/>
          <w14:ligatures w14:val="none"/>
        </w:rPr>
        <w:t xml:space="preserve"> </w:t>
      </w:r>
    </w:p>
    <w:p w14:paraId="11AF7C72" w14:textId="7A875A7C" w:rsidR="00C0479B" w:rsidRDefault="00C0479B" w:rsidP="00C0479B">
      <w:pPr>
        <w:rPr>
          <w:rFonts w:ascii="Arial" w:hAnsi="Arial" w:cs="Arial"/>
        </w:rPr>
      </w:pPr>
      <w:r w:rsidRPr="00C0479B">
        <w:rPr>
          <w:rFonts w:ascii="Arial" w:eastAsia="Calibri" w:hAnsi="Arial" w:cs="Arial"/>
          <w:bCs/>
          <w:kern w:val="0"/>
          <w14:ligatures w14:val="none"/>
        </w:rPr>
        <w:t>This SOP sets out the process for the referral, assessment, and transfer of patients between male Psychiatric Intensive Care Units (PICUs) within the Trust and between the Trust and external</w:t>
      </w:r>
      <w:r>
        <w:rPr>
          <w:rFonts w:ascii="Arial" w:eastAsia="Calibri" w:hAnsi="Arial" w:cs="Arial"/>
          <w:bCs/>
          <w:kern w:val="0"/>
          <w14:ligatures w14:val="none"/>
        </w:rPr>
        <w:t xml:space="preserve"> </w:t>
      </w:r>
      <w:r w:rsidRPr="00C0479B">
        <w:rPr>
          <w:rFonts w:ascii="Arial" w:hAnsi="Arial" w:cs="Arial"/>
        </w:rPr>
        <w:t>organisations. It establishes a standardised approach to ensure that transfers are clinically appropriate, therapeutically beneficial, and supported by transparent multidisciplinary decision-making. The SOP also clarifies accountability for patient care, promotes least restrictive practice, supports the maintenance of safe ward environments, and ensures alignment with national PICU standards.</w:t>
      </w:r>
    </w:p>
    <w:p w14:paraId="658E0EE5" w14:textId="60CE7722" w:rsidR="006426EE" w:rsidRPr="00C0479B" w:rsidRDefault="006426EE" w:rsidP="00C0479B">
      <w:pPr>
        <w:rPr>
          <w:rFonts w:ascii="Arial" w:eastAsia="Calibri" w:hAnsi="Arial" w:cs="Arial"/>
          <w:bCs/>
          <w:kern w:val="0"/>
          <w14:ligatures w14:val="none"/>
        </w:rPr>
      </w:pPr>
      <w:hyperlink r:id="rId11" w:history="1">
        <w:r w:rsidRPr="00D12FD9">
          <w:rPr>
            <w:rStyle w:val="Hyperlink"/>
            <w:rFonts w:ascii="Arial" w:eastAsia="Calibri" w:hAnsi="Arial" w:cs="Arial"/>
            <w:bCs/>
            <w:kern w:val="0"/>
            <w14:ligatures w14:val="none"/>
          </w:rPr>
          <w:t>https://www.elft.nhs.uk/sites/default/files/202606/transfers_of_patients_across_male_psychiatric_intensive_care_units_picus_sop_1.0.docx</w:t>
        </w:r>
      </w:hyperlink>
      <w:r>
        <w:rPr>
          <w:rFonts w:ascii="Arial" w:eastAsia="Calibri" w:hAnsi="Arial" w:cs="Arial"/>
          <w:bCs/>
          <w:kern w:val="0"/>
          <w14:ligatures w14:val="none"/>
        </w:rPr>
        <w:t xml:space="preserve"> </w:t>
      </w:r>
    </w:p>
    <w:p w14:paraId="5372A685" w14:textId="77777777" w:rsidR="006426EE" w:rsidRDefault="006426EE" w:rsidP="00C0479B">
      <w:pPr>
        <w:rPr>
          <w:rFonts w:ascii="Arial" w:hAnsi="Arial" w:cs="Arial"/>
          <w:b/>
          <w:bCs/>
          <w:u w:val="single"/>
        </w:rPr>
      </w:pPr>
    </w:p>
    <w:p w14:paraId="1445DCFC" w14:textId="0DB431D9" w:rsidR="00C0479B" w:rsidRDefault="00C0479B" w:rsidP="00C0479B">
      <w:pPr>
        <w:rPr>
          <w:rFonts w:ascii="Arial" w:hAnsi="Arial" w:cs="Arial"/>
          <w:b/>
          <w:bCs/>
          <w:u w:val="single"/>
        </w:rPr>
      </w:pPr>
      <w:r w:rsidRPr="00C0479B">
        <w:rPr>
          <w:rFonts w:ascii="Arial" w:hAnsi="Arial" w:cs="Arial"/>
          <w:b/>
          <w:bCs/>
          <w:u w:val="single"/>
        </w:rPr>
        <w:t>Medicines</w:t>
      </w:r>
    </w:p>
    <w:p w14:paraId="36788710" w14:textId="67702733" w:rsidR="00C0479B" w:rsidRPr="00C0479B" w:rsidRDefault="00C0479B" w:rsidP="00C0479B">
      <w:pPr>
        <w:rPr>
          <w:rFonts w:ascii="Arial" w:hAnsi="Arial" w:cs="Arial"/>
          <w:b/>
          <w:bCs/>
        </w:rPr>
      </w:pPr>
      <w:r w:rsidRPr="00C0479B">
        <w:rPr>
          <w:rFonts w:ascii="Arial" w:hAnsi="Arial" w:cs="Arial"/>
          <w:b/>
          <w:bCs/>
        </w:rPr>
        <w:t>Covert Administration of Medicines Policy</w:t>
      </w:r>
    </w:p>
    <w:p w14:paraId="1118823E" w14:textId="18DB8024" w:rsidR="004F11DA" w:rsidRPr="004F11DA" w:rsidRDefault="004F11DA" w:rsidP="004F11DA">
      <w:pPr>
        <w:rPr>
          <w:rFonts w:ascii="Arial" w:hAnsi="Arial" w:cs="Arial"/>
        </w:rPr>
      </w:pPr>
      <w:r w:rsidRPr="004F11DA">
        <w:rPr>
          <w:rFonts w:ascii="Arial" w:hAnsi="Arial" w:cs="Arial"/>
        </w:rPr>
        <w:lastRenderedPageBreak/>
        <w:t>This policy outlines the East London NHS Foundation Trust's approach to the covert administration of medicines, ensuring it is used only in exceptional circumstances and in accordance with legal and ethical requirements. Covert medication is only permitted when a person has been assessed as lacking mental capacity, the treatment is considered necessary and in their best interests, and all legal requirements have been met. Any consideration of covert administration for children must be treated as a safeguarding concern and escalated appropriately.</w:t>
      </w:r>
    </w:p>
    <w:p w14:paraId="1E2AB27F" w14:textId="744939A5" w:rsidR="00C0479B" w:rsidRDefault="004F11DA" w:rsidP="004F11DA">
      <w:pPr>
        <w:rPr>
          <w:rFonts w:ascii="Arial" w:hAnsi="Arial" w:cs="Arial"/>
        </w:rPr>
      </w:pPr>
      <w:r w:rsidRPr="004F11DA">
        <w:rPr>
          <w:rFonts w:ascii="Arial" w:hAnsi="Arial" w:cs="Arial"/>
        </w:rPr>
        <w:t>The policy provides staff with guidance on assessing, documenting, authorising, administering, and reviewing covert medication. It aims to ensure that the practice is lawful, transparent, and subject to appropriate governance, while protecting patients' rights, promoting safety, and supporting the delivery of effective care.</w:t>
      </w:r>
    </w:p>
    <w:p w14:paraId="73B69E77" w14:textId="2493DB55" w:rsidR="004F11DA" w:rsidRDefault="004F11DA" w:rsidP="004F11DA">
      <w:pPr>
        <w:rPr>
          <w:rFonts w:ascii="Arial" w:hAnsi="Arial" w:cs="Arial"/>
        </w:rPr>
      </w:pPr>
      <w:r w:rsidRPr="004F11DA">
        <w:rPr>
          <w:rFonts w:ascii="Arial" w:hAnsi="Arial" w:cs="Arial"/>
        </w:rPr>
        <w:t>Key amendments</w:t>
      </w:r>
      <w:r>
        <w:rPr>
          <w:rFonts w:ascii="Arial" w:hAnsi="Arial" w:cs="Arial"/>
        </w:rPr>
        <w:t xml:space="preserve"> during this review includes r</w:t>
      </w:r>
      <w:r w:rsidRPr="004F11DA">
        <w:rPr>
          <w:rFonts w:ascii="Arial" w:hAnsi="Arial" w:cs="Arial"/>
        </w:rPr>
        <w:t>ewording and reformatting throughout the policy for improved clarity; clarification of eligible prescribers authorised to approve covert administration; extension of the maximum review period to six months in specified circumstances; and addition of guidance for managing urgent situations.</w:t>
      </w:r>
    </w:p>
    <w:p w14:paraId="03478EFF" w14:textId="776E052B" w:rsidR="004F11DA" w:rsidRDefault="006426EE" w:rsidP="004F11DA">
      <w:pPr>
        <w:rPr>
          <w:rFonts w:ascii="Arial" w:hAnsi="Arial" w:cs="Arial"/>
        </w:rPr>
      </w:pPr>
      <w:hyperlink r:id="rId12" w:history="1">
        <w:r w:rsidRPr="00D12FD9">
          <w:rPr>
            <w:rStyle w:val="Hyperlink"/>
            <w:rFonts w:ascii="Arial" w:hAnsi="Arial" w:cs="Arial"/>
          </w:rPr>
          <w:t>https://www.elft.nhs.uk/sites/default/files/202607/Covert%20Administration%20of%20Medicines%20Policy%207.0%20.docx</w:t>
        </w:r>
      </w:hyperlink>
      <w:r>
        <w:rPr>
          <w:rFonts w:ascii="Arial" w:hAnsi="Arial" w:cs="Arial"/>
        </w:rPr>
        <w:t xml:space="preserve"> </w:t>
      </w:r>
    </w:p>
    <w:p w14:paraId="17C39520" w14:textId="77777777" w:rsidR="00F47ACB" w:rsidRDefault="00F47ACB" w:rsidP="004F11DA">
      <w:pPr>
        <w:rPr>
          <w:rFonts w:ascii="Arial" w:hAnsi="Arial" w:cs="Arial"/>
          <w:b/>
          <w:bCs/>
        </w:rPr>
      </w:pPr>
    </w:p>
    <w:p w14:paraId="4E081729" w14:textId="59C28DB7" w:rsidR="006426EE" w:rsidRDefault="00F47ACB" w:rsidP="004F11DA">
      <w:pPr>
        <w:rPr>
          <w:rFonts w:ascii="Arial" w:hAnsi="Arial" w:cs="Arial"/>
          <w:b/>
          <w:bCs/>
        </w:rPr>
      </w:pPr>
      <w:r w:rsidRPr="00F47ACB">
        <w:rPr>
          <w:rFonts w:ascii="Arial" w:hAnsi="Arial" w:cs="Arial"/>
          <w:b/>
          <w:bCs/>
        </w:rPr>
        <w:t>Long-Acting Injectable Antipsychotics Policy</w:t>
      </w:r>
    </w:p>
    <w:p w14:paraId="4C63CE73" w14:textId="7B854CBF" w:rsidR="00F47ACB" w:rsidRPr="00F47ACB" w:rsidRDefault="00F47ACB" w:rsidP="00F47ACB">
      <w:pPr>
        <w:rPr>
          <w:rFonts w:ascii="Arial" w:hAnsi="Arial" w:cs="Arial"/>
        </w:rPr>
      </w:pPr>
      <w:r w:rsidRPr="00F47ACB">
        <w:rPr>
          <w:rFonts w:ascii="Arial" w:hAnsi="Arial" w:cs="Arial"/>
        </w:rPr>
        <w:t xml:space="preserve">This policy replaces the previous </w:t>
      </w:r>
      <w:r>
        <w:rPr>
          <w:rFonts w:ascii="Arial" w:hAnsi="Arial" w:cs="Arial"/>
        </w:rPr>
        <w:t>‘</w:t>
      </w:r>
      <w:r w:rsidRPr="00F47ACB">
        <w:rPr>
          <w:rFonts w:ascii="Arial" w:hAnsi="Arial" w:cs="Arial"/>
        </w:rPr>
        <w:t xml:space="preserve">Prescribing for </w:t>
      </w:r>
      <w:r w:rsidR="00BD32FC" w:rsidRPr="00F47ACB">
        <w:rPr>
          <w:rFonts w:ascii="Arial" w:hAnsi="Arial" w:cs="Arial"/>
        </w:rPr>
        <w:t>Long-Acting</w:t>
      </w:r>
      <w:r w:rsidRPr="00F47ACB">
        <w:rPr>
          <w:rFonts w:ascii="Arial" w:hAnsi="Arial" w:cs="Arial"/>
        </w:rPr>
        <w:t xml:space="preserve"> Depots Policy</w:t>
      </w:r>
      <w:r>
        <w:rPr>
          <w:rFonts w:ascii="Arial" w:hAnsi="Arial" w:cs="Arial"/>
        </w:rPr>
        <w:t>’</w:t>
      </w:r>
      <w:r w:rsidRPr="00F47ACB">
        <w:rPr>
          <w:rFonts w:ascii="Arial" w:hAnsi="Arial" w:cs="Arial"/>
        </w:rPr>
        <w:t xml:space="preserve"> and provides comprehensive guidance on the prescribing, administration, monitoring, and medicines management of long-acting injectable antipsychotics. It aims to ensure these medicines are used safely, consistently, and cost-effectively, while reducing waste and minimising the risk of patient harm.</w:t>
      </w:r>
    </w:p>
    <w:p w14:paraId="175D7CD7" w14:textId="2BF3DE6E" w:rsidR="00F47ACB" w:rsidRDefault="00F47ACB" w:rsidP="00F47ACB">
      <w:pPr>
        <w:rPr>
          <w:rFonts w:ascii="Arial" w:hAnsi="Arial" w:cs="Arial"/>
        </w:rPr>
      </w:pPr>
      <w:r w:rsidRPr="00F47ACB">
        <w:rPr>
          <w:rFonts w:ascii="Arial" w:hAnsi="Arial" w:cs="Arial"/>
        </w:rPr>
        <w:t>The policy applies across all ELFT services where long-acting injectable antipsychotics are used and should be read alongside the Trust's Medicines Policy, Community Medicines Policy, and relevant physical health monitoring and resuscitation guidance.</w:t>
      </w:r>
    </w:p>
    <w:p w14:paraId="59C213C5" w14:textId="67B510FE" w:rsidR="00BD32FC" w:rsidRPr="00F47ACB" w:rsidRDefault="00BD32FC" w:rsidP="00F47ACB">
      <w:pPr>
        <w:rPr>
          <w:rFonts w:ascii="Arial" w:hAnsi="Arial" w:cs="Arial"/>
        </w:rPr>
      </w:pPr>
      <w:r w:rsidRPr="00BD32FC">
        <w:rPr>
          <w:rFonts w:ascii="Arial" w:hAnsi="Arial" w:cs="Arial"/>
        </w:rPr>
        <w:t>The policy has undergone a full review and has been expanded beyond the previous focus on the choice and prescribing of long-acting depots. The updated policy now provides comprehensive guidance covering prescribing, including deprescribing, switching, reviews and transfers; administration processes, including communication, pre-admission checks, delayed or missed doses, escalation and travelling; as well as ordering, transportation, storage, disposal, monitoring, and specific guidance on olanzapine long-acting injections.</w:t>
      </w:r>
    </w:p>
    <w:p w14:paraId="0995FAC8" w14:textId="09F232F9" w:rsidR="00F47ACB" w:rsidRPr="00F47ACB" w:rsidRDefault="00F47ACB" w:rsidP="004F11DA">
      <w:pPr>
        <w:rPr>
          <w:rFonts w:ascii="Arial" w:hAnsi="Arial" w:cs="Arial"/>
        </w:rPr>
      </w:pPr>
      <w:hyperlink r:id="rId13" w:history="1">
        <w:r w:rsidRPr="00D12FD9">
          <w:rPr>
            <w:rStyle w:val="Hyperlink"/>
            <w:rFonts w:ascii="Arial" w:hAnsi="Arial" w:cs="Arial"/>
          </w:rPr>
          <w:t>https://www.elft.nhs.uk/sites/default/files/202607/LongActing%20Injectable%20Antipsychotics%20Policy%201.0.docx</w:t>
        </w:r>
      </w:hyperlink>
      <w:r>
        <w:rPr>
          <w:rFonts w:ascii="Arial" w:hAnsi="Arial" w:cs="Arial"/>
        </w:rPr>
        <w:t xml:space="preserve"> </w:t>
      </w:r>
    </w:p>
    <w:p w14:paraId="1A1124FD" w14:textId="77777777" w:rsidR="00BD32FC" w:rsidRDefault="00BD32FC" w:rsidP="00C0479B">
      <w:pPr>
        <w:rPr>
          <w:rFonts w:ascii="Arial" w:hAnsi="Arial" w:cs="Arial"/>
          <w:b/>
          <w:bCs/>
        </w:rPr>
      </w:pPr>
    </w:p>
    <w:p w14:paraId="1EA5B415" w14:textId="2859DA1C" w:rsidR="00C0479B" w:rsidRPr="00C0479B" w:rsidRDefault="00C0479B" w:rsidP="00C0479B">
      <w:pPr>
        <w:rPr>
          <w:rFonts w:ascii="Arial" w:hAnsi="Arial" w:cs="Arial"/>
          <w:b/>
          <w:bCs/>
        </w:rPr>
      </w:pPr>
      <w:r w:rsidRPr="00C0479B">
        <w:rPr>
          <w:rFonts w:ascii="Arial" w:hAnsi="Arial" w:cs="Arial"/>
          <w:b/>
          <w:bCs/>
        </w:rPr>
        <w:t>Venepuncture Policy</w:t>
      </w:r>
    </w:p>
    <w:p w14:paraId="7DB6F989" w14:textId="55FA59F3" w:rsidR="00C0479B" w:rsidRDefault="00C0479B" w:rsidP="00C0479B">
      <w:pPr>
        <w:rPr>
          <w:rFonts w:ascii="Arial" w:hAnsi="Arial" w:cs="Arial"/>
        </w:rPr>
      </w:pPr>
      <w:r w:rsidRPr="00C0479B">
        <w:rPr>
          <w:rFonts w:ascii="Arial" w:hAnsi="Arial" w:cs="Arial"/>
        </w:rPr>
        <w:t>A minor amendment was made to the Venepuncture Policy to reflect the implementation of the new Occupational Health system, ensuring the policy remains aligned with current processes and procedures.</w:t>
      </w:r>
    </w:p>
    <w:p w14:paraId="16FD30DE" w14:textId="5079BB60" w:rsidR="00C0479B" w:rsidRPr="006426EE" w:rsidRDefault="006426EE" w:rsidP="002932AE">
      <w:pPr>
        <w:rPr>
          <w:rFonts w:ascii="Arial" w:hAnsi="Arial" w:cs="Arial"/>
        </w:rPr>
      </w:pPr>
      <w:hyperlink r:id="rId14" w:history="1">
        <w:r w:rsidRPr="00D12FD9">
          <w:rPr>
            <w:rStyle w:val="Hyperlink"/>
            <w:rFonts w:ascii="Arial" w:hAnsi="Arial" w:cs="Arial"/>
          </w:rPr>
          <w:t>https://www.elft.nhs.uk/sites/default/files/202607/Venepuncture%20Policy%204.1.docx</w:t>
        </w:r>
      </w:hyperlink>
      <w:r>
        <w:rPr>
          <w:rFonts w:ascii="Arial" w:hAnsi="Arial" w:cs="Arial"/>
        </w:rPr>
        <w:t xml:space="preserve"> </w:t>
      </w:r>
    </w:p>
    <w:p w14:paraId="62488759" w14:textId="3C62270E" w:rsidR="00F90A7F" w:rsidRPr="00F90A7F" w:rsidRDefault="00F90A7F">
      <w:pPr>
        <w:rPr>
          <w:rFonts w:ascii="Arial" w:hAnsi="Arial" w:cs="Arial"/>
        </w:rPr>
      </w:pPr>
    </w:p>
    <w:sectPr w:rsidR="00F90A7F" w:rsidRPr="00F90A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631A7"/>
    <w:multiLevelType w:val="hybridMultilevel"/>
    <w:tmpl w:val="0B308AD6"/>
    <w:lvl w:ilvl="0" w:tplc="3D80CAC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59399F"/>
    <w:multiLevelType w:val="hybridMultilevel"/>
    <w:tmpl w:val="9F725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D37F96"/>
    <w:multiLevelType w:val="hybridMultilevel"/>
    <w:tmpl w:val="F622FBE8"/>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9B5494"/>
    <w:multiLevelType w:val="hybridMultilevel"/>
    <w:tmpl w:val="D662E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BF1FC5"/>
    <w:multiLevelType w:val="hybridMultilevel"/>
    <w:tmpl w:val="AD5E5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4A1A74"/>
    <w:multiLevelType w:val="hybridMultilevel"/>
    <w:tmpl w:val="00A4C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2F21DA"/>
    <w:multiLevelType w:val="hybridMultilevel"/>
    <w:tmpl w:val="B6127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E85CAC"/>
    <w:multiLevelType w:val="hybridMultilevel"/>
    <w:tmpl w:val="17E8A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5985459">
    <w:abstractNumId w:val="3"/>
  </w:num>
  <w:num w:numId="2" w16cid:durableId="1391226197">
    <w:abstractNumId w:val="1"/>
  </w:num>
  <w:num w:numId="3" w16cid:durableId="40639665">
    <w:abstractNumId w:val="4"/>
  </w:num>
  <w:num w:numId="4" w16cid:durableId="1372151660">
    <w:abstractNumId w:val="7"/>
  </w:num>
  <w:num w:numId="5" w16cid:durableId="613906853">
    <w:abstractNumId w:val="6"/>
  </w:num>
  <w:num w:numId="6" w16cid:durableId="1145583810">
    <w:abstractNumId w:val="2"/>
  </w:num>
  <w:num w:numId="7" w16cid:durableId="2142455941">
    <w:abstractNumId w:val="5"/>
  </w:num>
  <w:num w:numId="8" w16cid:durableId="1065688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2AE"/>
    <w:rsid w:val="0009384A"/>
    <w:rsid w:val="001000A7"/>
    <w:rsid w:val="00142AE3"/>
    <w:rsid w:val="0014552A"/>
    <w:rsid w:val="001E1BFE"/>
    <w:rsid w:val="002010EB"/>
    <w:rsid w:val="00214634"/>
    <w:rsid w:val="002749EA"/>
    <w:rsid w:val="002932AE"/>
    <w:rsid w:val="002A5B6C"/>
    <w:rsid w:val="00305F8F"/>
    <w:rsid w:val="003278C1"/>
    <w:rsid w:val="00332446"/>
    <w:rsid w:val="00337DDD"/>
    <w:rsid w:val="00373A85"/>
    <w:rsid w:val="00395131"/>
    <w:rsid w:val="003A4243"/>
    <w:rsid w:val="003F0D90"/>
    <w:rsid w:val="00405242"/>
    <w:rsid w:val="004206F9"/>
    <w:rsid w:val="0045275C"/>
    <w:rsid w:val="004A2B9F"/>
    <w:rsid w:val="004E39BE"/>
    <w:rsid w:val="004F1129"/>
    <w:rsid w:val="004F11DA"/>
    <w:rsid w:val="005F5B99"/>
    <w:rsid w:val="006426EE"/>
    <w:rsid w:val="006B65C9"/>
    <w:rsid w:val="00844FBF"/>
    <w:rsid w:val="00855B11"/>
    <w:rsid w:val="008A53B3"/>
    <w:rsid w:val="008A5F92"/>
    <w:rsid w:val="008E5AB1"/>
    <w:rsid w:val="00920EA0"/>
    <w:rsid w:val="009D5F7E"/>
    <w:rsid w:val="00B81426"/>
    <w:rsid w:val="00BD32FC"/>
    <w:rsid w:val="00BE3A04"/>
    <w:rsid w:val="00C0479B"/>
    <w:rsid w:val="00C41540"/>
    <w:rsid w:val="00C91F87"/>
    <w:rsid w:val="00CC7AE6"/>
    <w:rsid w:val="00CE6A69"/>
    <w:rsid w:val="00D931C1"/>
    <w:rsid w:val="00DD4016"/>
    <w:rsid w:val="00DE25EC"/>
    <w:rsid w:val="00DF142B"/>
    <w:rsid w:val="00E14BAF"/>
    <w:rsid w:val="00E27EB7"/>
    <w:rsid w:val="00E6405C"/>
    <w:rsid w:val="00E7620F"/>
    <w:rsid w:val="00F404B4"/>
    <w:rsid w:val="00F47ACB"/>
    <w:rsid w:val="00F72F3C"/>
    <w:rsid w:val="00F90A7F"/>
    <w:rsid w:val="00FC0868"/>
    <w:rsid w:val="00FF24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B50B9"/>
  <w15:chartTrackingRefBased/>
  <w15:docId w15:val="{E138F8A5-5A21-463A-A925-997DE4517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32A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932A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932A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932A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932A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932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2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2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2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2A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932A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932A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932A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932A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932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2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2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2AE"/>
    <w:rPr>
      <w:rFonts w:eastAsiaTheme="majorEastAsia" w:cstheme="majorBidi"/>
      <w:color w:val="272727" w:themeColor="text1" w:themeTint="D8"/>
    </w:rPr>
  </w:style>
  <w:style w:type="paragraph" w:styleId="Title">
    <w:name w:val="Title"/>
    <w:basedOn w:val="Normal"/>
    <w:next w:val="Normal"/>
    <w:link w:val="TitleChar"/>
    <w:uiPriority w:val="10"/>
    <w:qFormat/>
    <w:rsid w:val="002932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2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2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2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2AE"/>
    <w:pPr>
      <w:spacing w:before="160"/>
      <w:jc w:val="center"/>
    </w:pPr>
    <w:rPr>
      <w:i/>
      <w:iCs/>
      <w:color w:val="404040" w:themeColor="text1" w:themeTint="BF"/>
    </w:rPr>
  </w:style>
  <w:style w:type="character" w:customStyle="1" w:styleId="QuoteChar">
    <w:name w:val="Quote Char"/>
    <w:basedOn w:val="DefaultParagraphFont"/>
    <w:link w:val="Quote"/>
    <w:uiPriority w:val="29"/>
    <w:rsid w:val="002932AE"/>
    <w:rPr>
      <w:i/>
      <w:iCs/>
      <w:color w:val="404040" w:themeColor="text1" w:themeTint="BF"/>
    </w:rPr>
  </w:style>
  <w:style w:type="paragraph" w:styleId="ListParagraph">
    <w:name w:val="List Paragraph"/>
    <w:basedOn w:val="Normal"/>
    <w:uiPriority w:val="34"/>
    <w:qFormat/>
    <w:rsid w:val="002932AE"/>
    <w:pPr>
      <w:ind w:left="720"/>
      <w:contextualSpacing/>
    </w:pPr>
  </w:style>
  <w:style w:type="character" w:styleId="IntenseEmphasis">
    <w:name w:val="Intense Emphasis"/>
    <w:basedOn w:val="DefaultParagraphFont"/>
    <w:uiPriority w:val="21"/>
    <w:qFormat/>
    <w:rsid w:val="002932AE"/>
    <w:rPr>
      <w:i/>
      <w:iCs/>
      <w:color w:val="2E74B5" w:themeColor="accent1" w:themeShade="BF"/>
    </w:rPr>
  </w:style>
  <w:style w:type="paragraph" w:styleId="IntenseQuote">
    <w:name w:val="Intense Quote"/>
    <w:basedOn w:val="Normal"/>
    <w:next w:val="Normal"/>
    <w:link w:val="IntenseQuoteChar"/>
    <w:uiPriority w:val="30"/>
    <w:qFormat/>
    <w:rsid w:val="002932A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932AE"/>
    <w:rPr>
      <w:i/>
      <w:iCs/>
      <w:color w:val="2E74B5" w:themeColor="accent1" w:themeShade="BF"/>
    </w:rPr>
  </w:style>
  <w:style w:type="character" w:styleId="IntenseReference">
    <w:name w:val="Intense Reference"/>
    <w:basedOn w:val="DefaultParagraphFont"/>
    <w:uiPriority w:val="32"/>
    <w:qFormat/>
    <w:rsid w:val="002932AE"/>
    <w:rPr>
      <w:b/>
      <w:bCs/>
      <w:smallCaps/>
      <w:color w:val="2E74B5" w:themeColor="accent1" w:themeShade="BF"/>
      <w:spacing w:val="5"/>
    </w:rPr>
  </w:style>
  <w:style w:type="table" w:styleId="TableGrid">
    <w:name w:val="Table Grid"/>
    <w:basedOn w:val="TableNormal"/>
    <w:rsid w:val="004E39BE"/>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39BE"/>
    <w:rPr>
      <w:color w:val="0563C1" w:themeColor="hyperlink"/>
      <w:u w:val="single"/>
    </w:rPr>
  </w:style>
  <w:style w:type="character" w:styleId="UnresolvedMention">
    <w:name w:val="Unresolved Mention"/>
    <w:basedOn w:val="DefaultParagraphFont"/>
    <w:uiPriority w:val="99"/>
    <w:semiHidden/>
    <w:unhideWhenUsed/>
    <w:rsid w:val="004E39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ft.nhs.uk/sites/default/files/202607/Security%20and%20AV%20Patching%20Policy%202.3.docx" TargetMode="External"/><Relationship Id="rId13" Type="http://schemas.openxmlformats.org/officeDocument/2006/relationships/hyperlink" Target="https://www.elft.nhs.uk/sites/default/files/202607/LongActing%20Injectable%20Antipsychotics%20Policy%201.0.docx" TargetMode="External"/><Relationship Id="rId3" Type="http://schemas.openxmlformats.org/officeDocument/2006/relationships/settings" Target="settings.xml"/><Relationship Id="rId7" Type="http://schemas.openxmlformats.org/officeDocument/2006/relationships/hyperlink" Target="https://www.elft.nhs.uk/sites/default/files/202607/Remote%20Access%20Policy%202.8.docx" TargetMode="External"/><Relationship Id="rId12" Type="http://schemas.openxmlformats.org/officeDocument/2006/relationships/hyperlink" Target="https://www.elft.nhs.uk/sites/default/files/202607/Covert%20Administration%20of%20Medicines%20Policy%207.0%20.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elft.nhs.uk/sites/default/files/2026-07/children_visiting_policy_1.2.docx" TargetMode="External"/><Relationship Id="rId11" Type="http://schemas.openxmlformats.org/officeDocument/2006/relationships/hyperlink" Target="https://www.elft.nhs.uk/sites/default/files/202606/transfers_of_patients_across_male_psychiatric_intensive_care_units_picus_sop_1.0.docx" TargetMode="External"/><Relationship Id="rId5" Type="http://schemas.openxmlformats.org/officeDocument/2006/relationships/hyperlink" Target="https://www.elft.nhs.uk/intranet/teams-support-me/governance-and-risk-management/policy-management/trust-policies" TargetMode="External"/><Relationship Id="rId15" Type="http://schemas.openxmlformats.org/officeDocument/2006/relationships/fontTable" Target="fontTable.xml"/><Relationship Id="rId10" Type="http://schemas.openxmlformats.org/officeDocument/2006/relationships/hyperlink" Target="https://www.elft.nhs.uk/sites/default/files/2026-07/Water%20Safety%20Policy%204.4.docx" TargetMode="External"/><Relationship Id="rId4" Type="http://schemas.openxmlformats.org/officeDocument/2006/relationships/webSettings" Target="webSettings.xml"/><Relationship Id="rId9" Type="http://schemas.openxmlformats.org/officeDocument/2006/relationships/hyperlink" Target="https://www.elft.nhs.uk/system/files/202607/Security%20Management%20Policy%207.0.docx" TargetMode="External"/><Relationship Id="rId14" Type="http://schemas.openxmlformats.org/officeDocument/2006/relationships/hyperlink" Target="https://www.elft.nhs.uk/sites/default/files/202607/Venepuncture%20Policy%204.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1795</Words>
  <Characters>10232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East London NHS Foundation Trust</Company>
  <LinksUpToDate>false</LinksUpToDate>
  <CharactersWithSpaces>12003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KHATUN, Rashida (EAST LONDON NHS FOUNDATION TRUST)</dc:creator>
  <cp:keywords/>
  <dc:description/>
  <cp:lastModifiedBy>KHATUN, Rashida (EAST LONDON NHS FOUNDATION TRUST)</cp:lastModifiedBy>
  <cp:revision>5</cp:revision>
  <dcterms:created xsi:type="dcterms:W3CDTF">2026-08-05T14:39:00Z</dcterms:created>
  <dcterms:modified xsi:type="dcterms:W3CDTF">2026-08-05T14:57:00Z</dcterms:modified>
</cp:coreProperties>
</file>