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7287D" w14:textId="538CCDE1" w:rsidR="006F3719" w:rsidRPr="00F51AF3" w:rsidRDefault="002E2E70" w:rsidP="006F3719">
      <w:pPr>
        <w:jc w:val="center"/>
        <w:rPr>
          <w:rFonts w:cs="Arial"/>
          <w:sz w:val="40"/>
          <w:szCs w:val="40"/>
        </w:rPr>
      </w:pPr>
      <w:r>
        <w:rPr>
          <w:rFonts w:cs="Arial"/>
          <w:sz w:val="40"/>
          <w:szCs w:val="40"/>
        </w:rPr>
        <w:t xml:space="preserve"> </w:t>
      </w:r>
    </w:p>
    <w:p w14:paraId="3E121F9D" w14:textId="33257D9A" w:rsidR="006F3719" w:rsidRPr="004F0E51" w:rsidRDefault="004F0E51" w:rsidP="00AA15D9">
      <w:pPr>
        <w:jc w:val="center"/>
        <w:rPr>
          <w:rFonts w:cs="Arial"/>
          <w:sz w:val="36"/>
          <w:szCs w:val="36"/>
        </w:rPr>
      </w:pPr>
      <w:r w:rsidRPr="004F0E51">
        <w:rPr>
          <w:rFonts w:cs="Arial"/>
          <w:sz w:val="36"/>
          <w:szCs w:val="36"/>
        </w:rPr>
        <w:t>Deteriorating Patient (Physical Health) Policy</w:t>
      </w:r>
    </w:p>
    <w:p w14:paraId="5853AB97" w14:textId="77777777" w:rsidR="006F3719" w:rsidRPr="00F51AF3" w:rsidRDefault="006F3719" w:rsidP="006F3719">
      <w:pPr>
        <w:rPr>
          <w:rFonts w:cs="Arial"/>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84474D" w:rsidRPr="00F51AF3" w14:paraId="4D2AB3DC" w14:textId="77777777" w:rsidTr="0084474D">
        <w:tc>
          <w:tcPr>
            <w:tcW w:w="4513" w:type="dxa"/>
          </w:tcPr>
          <w:p w14:paraId="1CEAACBB" w14:textId="100CD048" w:rsidR="0084474D" w:rsidRPr="00F51AF3" w:rsidRDefault="0084474D" w:rsidP="0084474D">
            <w:pPr>
              <w:spacing w:before="40" w:after="40"/>
              <w:rPr>
                <w:rFonts w:cs="Arial"/>
              </w:rPr>
            </w:pPr>
            <w:r w:rsidRPr="00F51AF3">
              <w:rPr>
                <w:rFonts w:cs="Arial"/>
              </w:rPr>
              <w:t xml:space="preserve">Version </w:t>
            </w:r>
            <w:r w:rsidR="00F51AF3">
              <w:rPr>
                <w:rFonts w:cs="Arial"/>
              </w:rPr>
              <w:t>N</w:t>
            </w:r>
            <w:r w:rsidRPr="00F51AF3">
              <w:rPr>
                <w:rFonts w:cs="Arial"/>
              </w:rPr>
              <w:t>umber</w:t>
            </w:r>
          </w:p>
        </w:tc>
        <w:tc>
          <w:tcPr>
            <w:tcW w:w="4487" w:type="dxa"/>
          </w:tcPr>
          <w:p w14:paraId="71F1327C" w14:textId="26817396" w:rsidR="0084474D" w:rsidRPr="00F51AF3" w:rsidRDefault="00C85AE7" w:rsidP="0084474D">
            <w:pPr>
              <w:spacing w:before="40" w:after="40"/>
              <w:rPr>
                <w:rFonts w:cs="Arial"/>
              </w:rPr>
            </w:pPr>
            <w:r w:rsidRPr="00F51AF3">
              <w:rPr>
                <w:rFonts w:cs="Arial"/>
              </w:rPr>
              <w:t>1</w:t>
            </w:r>
            <w:r w:rsidR="00F51AF3" w:rsidRPr="00F51AF3">
              <w:rPr>
                <w:rFonts w:cs="Arial"/>
              </w:rPr>
              <w:t>.0</w:t>
            </w:r>
          </w:p>
        </w:tc>
      </w:tr>
      <w:tr w:rsidR="0084474D" w:rsidRPr="00F51AF3" w14:paraId="5823C312" w14:textId="77777777" w:rsidTr="0084474D">
        <w:tc>
          <w:tcPr>
            <w:tcW w:w="4513" w:type="dxa"/>
          </w:tcPr>
          <w:p w14:paraId="7A42DFA7" w14:textId="77777777" w:rsidR="0084474D" w:rsidRPr="00F51AF3" w:rsidRDefault="0084474D" w:rsidP="0084474D">
            <w:pPr>
              <w:spacing w:before="40" w:after="40"/>
              <w:rPr>
                <w:rFonts w:cs="Arial"/>
              </w:rPr>
            </w:pPr>
            <w:r w:rsidRPr="00F51AF3">
              <w:rPr>
                <w:rFonts w:cs="Arial"/>
              </w:rPr>
              <w:t xml:space="preserve">Consultation Groups </w:t>
            </w:r>
          </w:p>
        </w:tc>
        <w:tc>
          <w:tcPr>
            <w:tcW w:w="4487" w:type="dxa"/>
          </w:tcPr>
          <w:p w14:paraId="728AF69C" w14:textId="65D14AA2" w:rsidR="0084474D" w:rsidRPr="00F51AF3" w:rsidRDefault="008A7B23" w:rsidP="0084474D">
            <w:pPr>
              <w:spacing w:before="40" w:after="40"/>
              <w:rPr>
                <w:rFonts w:cs="Arial"/>
              </w:rPr>
            </w:pPr>
            <w:r>
              <w:rPr>
                <w:rFonts w:cs="Arial"/>
              </w:rPr>
              <w:t xml:space="preserve">Physical Health </w:t>
            </w:r>
            <w:r w:rsidRPr="008A7B23">
              <w:rPr>
                <w:rFonts w:cs="Arial"/>
              </w:rPr>
              <w:t>Committee</w:t>
            </w:r>
            <w:r w:rsidR="006777B9">
              <w:rPr>
                <w:rFonts w:cs="Arial"/>
              </w:rPr>
              <w:t xml:space="preserve"> 17</w:t>
            </w:r>
            <w:r w:rsidR="006777B9" w:rsidRPr="006777B9">
              <w:rPr>
                <w:rFonts w:cs="Arial"/>
                <w:vertAlign w:val="superscript"/>
              </w:rPr>
              <w:t>th</w:t>
            </w:r>
            <w:r w:rsidR="006777B9">
              <w:rPr>
                <w:rFonts w:cs="Arial"/>
              </w:rPr>
              <w:t xml:space="preserve"> July and Resuscitation Committee 21</w:t>
            </w:r>
            <w:r w:rsidR="006777B9" w:rsidRPr="006777B9">
              <w:rPr>
                <w:rFonts w:cs="Arial"/>
                <w:vertAlign w:val="superscript"/>
              </w:rPr>
              <w:t>st</w:t>
            </w:r>
            <w:r w:rsidR="006777B9">
              <w:rPr>
                <w:rFonts w:cs="Arial"/>
              </w:rPr>
              <w:t xml:space="preserve"> July 2026</w:t>
            </w:r>
          </w:p>
        </w:tc>
      </w:tr>
      <w:tr w:rsidR="0084474D" w:rsidRPr="00F51AF3" w14:paraId="7596EB5E" w14:textId="77777777" w:rsidTr="0084474D">
        <w:tc>
          <w:tcPr>
            <w:tcW w:w="4513" w:type="dxa"/>
          </w:tcPr>
          <w:p w14:paraId="6EFF61E1" w14:textId="3414BDD3" w:rsidR="0084474D" w:rsidRPr="00F51AF3" w:rsidRDefault="0084474D" w:rsidP="0084474D">
            <w:pPr>
              <w:spacing w:before="40" w:after="40"/>
              <w:rPr>
                <w:rFonts w:cs="Arial"/>
              </w:rPr>
            </w:pPr>
            <w:r w:rsidRPr="00F51AF3">
              <w:rPr>
                <w:rFonts w:cs="Arial"/>
              </w:rPr>
              <w:t xml:space="preserve">Approved </w:t>
            </w:r>
            <w:r w:rsidR="008A7B23">
              <w:rPr>
                <w:rFonts w:cs="Arial"/>
              </w:rPr>
              <w:t>B</w:t>
            </w:r>
            <w:r w:rsidRPr="00F51AF3">
              <w:rPr>
                <w:rFonts w:cs="Arial"/>
              </w:rPr>
              <w:t>y (Sponsor Group)</w:t>
            </w:r>
          </w:p>
        </w:tc>
        <w:tc>
          <w:tcPr>
            <w:tcW w:w="4487" w:type="dxa"/>
          </w:tcPr>
          <w:p w14:paraId="565AD47F" w14:textId="00C731CF" w:rsidR="0084474D" w:rsidRPr="00F51AF3" w:rsidRDefault="006777B9" w:rsidP="0084474D">
            <w:pPr>
              <w:spacing w:before="40" w:after="40"/>
              <w:rPr>
                <w:rFonts w:cs="Arial"/>
              </w:rPr>
            </w:pPr>
            <w:r>
              <w:rPr>
                <w:rFonts w:cs="Arial"/>
              </w:rPr>
              <w:t xml:space="preserve">Trust Physical Health group  </w:t>
            </w:r>
          </w:p>
        </w:tc>
      </w:tr>
      <w:tr w:rsidR="008A7B23" w:rsidRPr="00F51AF3" w14:paraId="1BA432B1" w14:textId="77777777" w:rsidTr="0084474D">
        <w:tc>
          <w:tcPr>
            <w:tcW w:w="4513" w:type="dxa"/>
          </w:tcPr>
          <w:p w14:paraId="6A2E2136" w14:textId="3B6A0235" w:rsidR="008A7B23" w:rsidRPr="00F51AF3" w:rsidRDefault="008A7B23" w:rsidP="0084474D">
            <w:pPr>
              <w:spacing w:before="40" w:after="40"/>
              <w:rPr>
                <w:rFonts w:cs="Arial"/>
              </w:rPr>
            </w:pPr>
            <w:r>
              <w:rPr>
                <w:rFonts w:cs="Arial"/>
              </w:rPr>
              <w:t>Date Approved</w:t>
            </w:r>
          </w:p>
        </w:tc>
        <w:tc>
          <w:tcPr>
            <w:tcW w:w="4487" w:type="dxa"/>
          </w:tcPr>
          <w:p w14:paraId="06BCFF8B" w14:textId="2BED2621" w:rsidR="008A7B23" w:rsidRDefault="006777B9" w:rsidP="0084474D">
            <w:pPr>
              <w:spacing w:before="40" w:after="40"/>
              <w:rPr>
                <w:rFonts w:cs="Arial"/>
              </w:rPr>
            </w:pPr>
            <w:r>
              <w:rPr>
                <w:rFonts w:cs="Arial"/>
              </w:rPr>
              <w:t xml:space="preserve">17 July </w:t>
            </w:r>
            <w:r w:rsidR="004F0E51">
              <w:rPr>
                <w:rFonts w:cs="Arial"/>
              </w:rPr>
              <w:t>2026</w:t>
            </w:r>
          </w:p>
        </w:tc>
      </w:tr>
      <w:tr w:rsidR="0084474D" w:rsidRPr="00F51AF3" w14:paraId="385557D3" w14:textId="77777777" w:rsidTr="0084474D">
        <w:tc>
          <w:tcPr>
            <w:tcW w:w="4513" w:type="dxa"/>
          </w:tcPr>
          <w:p w14:paraId="39D0702E" w14:textId="757A7914" w:rsidR="0084474D" w:rsidRPr="00F51AF3" w:rsidRDefault="0084474D" w:rsidP="0084474D">
            <w:pPr>
              <w:spacing w:before="40" w:after="40"/>
              <w:rPr>
                <w:rFonts w:cs="Arial"/>
              </w:rPr>
            </w:pPr>
            <w:r w:rsidRPr="00F51AF3">
              <w:rPr>
                <w:rFonts w:cs="Arial"/>
              </w:rPr>
              <w:t xml:space="preserve">Ratified </w:t>
            </w:r>
            <w:r w:rsidR="00F51AF3">
              <w:rPr>
                <w:rFonts w:cs="Arial"/>
              </w:rPr>
              <w:t>B</w:t>
            </w:r>
            <w:r w:rsidRPr="00F51AF3">
              <w:rPr>
                <w:rFonts w:cs="Arial"/>
              </w:rPr>
              <w:t>y</w:t>
            </w:r>
          </w:p>
        </w:tc>
        <w:tc>
          <w:tcPr>
            <w:tcW w:w="4487" w:type="dxa"/>
          </w:tcPr>
          <w:p w14:paraId="0C6C7872" w14:textId="588BF8C2" w:rsidR="0084474D" w:rsidRPr="00F51AF3" w:rsidRDefault="008A7B23" w:rsidP="0084474D">
            <w:pPr>
              <w:spacing w:before="40" w:after="40"/>
              <w:rPr>
                <w:rFonts w:cs="Arial"/>
              </w:rPr>
            </w:pPr>
            <w:r>
              <w:rPr>
                <w:rFonts w:cs="Arial"/>
              </w:rPr>
              <w:t>Quality Committee</w:t>
            </w:r>
          </w:p>
        </w:tc>
      </w:tr>
      <w:tr w:rsidR="0084474D" w:rsidRPr="00F51AF3" w14:paraId="20645785" w14:textId="77777777" w:rsidTr="0084474D">
        <w:tc>
          <w:tcPr>
            <w:tcW w:w="4513" w:type="dxa"/>
          </w:tcPr>
          <w:p w14:paraId="3D170C26" w14:textId="331E0904" w:rsidR="0084474D" w:rsidRPr="00F51AF3" w:rsidRDefault="0084474D" w:rsidP="0084474D">
            <w:pPr>
              <w:spacing w:before="40" w:after="40"/>
              <w:rPr>
                <w:rFonts w:cs="Arial"/>
              </w:rPr>
            </w:pPr>
            <w:r w:rsidRPr="00F51AF3">
              <w:rPr>
                <w:rFonts w:cs="Arial"/>
              </w:rPr>
              <w:t xml:space="preserve">Date </w:t>
            </w:r>
            <w:r w:rsidR="00F51AF3">
              <w:rPr>
                <w:rFonts w:cs="Arial"/>
              </w:rPr>
              <w:t>R</w:t>
            </w:r>
            <w:r w:rsidRPr="00F51AF3">
              <w:rPr>
                <w:rFonts w:cs="Arial"/>
              </w:rPr>
              <w:t>atified</w:t>
            </w:r>
          </w:p>
        </w:tc>
        <w:tc>
          <w:tcPr>
            <w:tcW w:w="4487" w:type="dxa"/>
          </w:tcPr>
          <w:p w14:paraId="3839E71F" w14:textId="780EC541" w:rsidR="0084474D" w:rsidRPr="00F51AF3" w:rsidRDefault="004F0E51" w:rsidP="0084474D">
            <w:pPr>
              <w:spacing w:before="40" w:after="40"/>
              <w:rPr>
                <w:rFonts w:cs="Arial"/>
              </w:rPr>
            </w:pPr>
            <w:r>
              <w:rPr>
                <w:rFonts w:cs="Arial"/>
              </w:rPr>
              <w:t xml:space="preserve">02 </w:t>
            </w:r>
            <w:r w:rsidR="006777B9">
              <w:rPr>
                <w:rFonts w:cs="Arial"/>
              </w:rPr>
              <w:t>September 2026</w:t>
            </w:r>
          </w:p>
        </w:tc>
      </w:tr>
      <w:tr w:rsidR="0084474D" w:rsidRPr="00F51AF3" w14:paraId="6487EBD2" w14:textId="77777777" w:rsidTr="0084474D">
        <w:tc>
          <w:tcPr>
            <w:tcW w:w="4513" w:type="dxa"/>
          </w:tcPr>
          <w:p w14:paraId="447E5931" w14:textId="3DF7B223" w:rsidR="0084474D" w:rsidRPr="00F51AF3" w:rsidRDefault="0084474D" w:rsidP="0084474D">
            <w:pPr>
              <w:spacing w:before="40" w:after="40"/>
              <w:rPr>
                <w:rFonts w:cs="Arial"/>
              </w:rPr>
            </w:pPr>
            <w:r w:rsidRPr="00F51AF3">
              <w:rPr>
                <w:rFonts w:cs="Arial"/>
              </w:rPr>
              <w:t xml:space="preserve">Name of </w:t>
            </w:r>
            <w:r w:rsidR="00F51AF3">
              <w:rPr>
                <w:rFonts w:cs="Arial"/>
              </w:rPr>
              <w:t>O</w:t>
            </w:r>
            <w:r w:rsidRPr="00F51AF3">
              <w:rPr>
                <w:rFonts w:cs="Arial"/>
              </w:rPr>
              <w:t>riginator/</w:t>
            </w:r>
            <w:r w:rsidR="00F51AF3">
              <w:rPr>
                <w:rFonts w:cs="Arial"/>
              </w:rPr>
              <w:t>A</w:t>
            </w:r>
            <w:r w:rsidRPr="00F51AF3">
              <w:rPr>
                <w:rFonts w:cs="Arial"/>
              </w:rPr>
              <w:t>uthor</w:t>
            </w:r>
          </w:p>
        </w:tc>
        <w:tc>
          <w:tcPr>
            <w:tcW w:w="4487" w:type="dxa"/>
          </w:tcPr>
          <w:p w14:paraId="3E307867" w14:textId="46F4AB25" w:rsidR="0084474D" w:rsidRPr="00F51AF3" w:rsidRDefault="00F51AF3" w:rsidP="0084474D">
            <w:pPr>
              <w:spacing w:before="40" w:after="40"/>
              <w:rPr>
                <w:rFonts w:cs="Arial"/>
              </w:rPr>
            </w:pPr>
            <w:bookmarkStart w:id="0" w:name="_Hlk232893557"/>
            <w:r w:rsidRPr="00F51AF3">
              <w:rPr>
                <w:rFonts w:cs="Arial"/>
              </w:rPr>
              <w:t>Lead Nurse Practice Education</w:t>
            </w:r>
            <w:bookmarkEnd w:id="0"/>
          </w:p>
        </w:tc>
      </w:tr>
      <w:tr w:rsidR="0084474D" w:rsidRPr="00F51AF3" w14:paraId="073E5E7C" w14:textId="77777777" w:rsidTr="0084474D">
        <w:tc>
          <w:tcPr>
            <w:tcW w:w="4513" w:type="dxa"/>
          </w:tcPr>
          <w:p w14:paraId="4D6EC06A" w14:textId="355EB526" w:rsidR="0084474D" w:rsidRPr="00F51AF3" w:rsidRDefault="0084474D" w:rsidP="0084474D">
            <w:pPr>
              <w:spacing w:before="40" w:after="40"/>
              <w:rPr>
                <w:rFonts w:cs="Arial"/>
              </w:rPr>
            </w:pPr>
            <w:r w:rsidRPr="00F51AF3">
              <w:rPr>
                <w:rFonts w:cs="Arial"/>
              </w:rPr>
              <w:t xml:space="preserve">Executive Director </w:t>
            </w:r>
            <w:r w:rsidR="00F51AF3">
              <w:rPr>
                <w:rFonts w:cs="Arial"/>
              </w:rPr>
              <w:t>L</w:t>
            </w:r>
            <w:r w:rsidRPr="00F51AF3">
              <w:rPr>
                <w:rFonts w:cs="Arial"/>
              </w:rPr>
              <w:t>ead</w:t>
            </w:r>
          </w:p>
        </w:tc>
        <w:tc>
          <w:tcPr>
            <w:tcW w:w="4487" w:type="dxa"/>
          </w:tcPr>
          <w:p w14:paraId="2CD87647" w14:textId="621C6BFA" w:rsidR="0084474D" w:rsidRPr="00F51AF3" w:rsidRDefault="00C85AE7" w:rsidP="0084474D">
            <w:pPr>
              <w:spacing w:before="40" w:after="40"/>
              <w:rPr>
                <w:rFonts w:cs="Arial"/>
              </w:rPr>
            </w:pPr>
            <w:r w:rsidRPr="00F51AF3">
              <w:rPr>
                <w:rFonts w:cs="Arial"/>
              </w:rPr>
              <w:t>Ruth Bradley</w:t>
            </w:r>
          </w:p>
        </w:tc>
      </w:tr>
      <w:tr w:rsidR="0084474D" w:rsidRPr="00F51AF3" w14:paraId="4DD57D8B" w14:textId="77777777" w:rsidTr="0084474D">
        <w:tc>
          <w:tcPr>
            <w:tcW w:w="4513" w:type="dxa"/>
          </w:tcPr>
          <w:p w14:paraId="7EBB629B" w14:textId="0EA3D193" w:rsidR="0084474D" w:rsidRPr="00F51AF3" w:rsidRDefault="0084474D" w:rsidP="0084474D">
            <w:pPr>
              <w:spacing w:before="40" w:after="40"/>
              <w:rPr>
                <w:rFonts w:cs="Arial"/>
              </w:rPr>
            </w:pPr>
            <w:r w:rsidRPr="00F51AF3">
              <w:rPr>
                <w:rFonts w:cs="Arial"/>
              </w:rPr>
              <w:t>Implementation Date</w:t>
            </w:r>
          </w:p>
        </w:tc>
        <w:tc>
          <w:tcPr>
            <w:tcW w:w="4487" w:type="dxa"/>
          </w:tcPr>
          <w:p w14:paraId="75C2D0E9" w14:textId="03AB5543" w:rsidR="0084474D" w:rsidRPr="00F51AF3" w:rsidRDefault="006777B9" w:rsidP="0084474D">
            <w:pPr>
              <w:spacing w:before="40" w:after="40"/>
              <w:rPr>
                <w:rFonts w:cs="Arial"/>
              </w:rPr>
            </w:pPr>
            <w:r>
              <w:rPr>
                <w:rFonts w:cs="Arial"/>
              </w:rPr>
              <w:t>August</w:t>
            </w:r>
            <w:r w:rsidR="00BD3457">
              <w:rPr>
                <w:rFonts w:cs="Arial"/>
              </w:rPr>
              <w:t xml:space="preserve"> </w:t>
            </w:r>
            <w:r w:rsidR="00F51AF3" w:rsidRPr="00F51AF3">
              <w:rPr>
                <w:rFonts w:cs="Arial"/>
              </w:rPr>
              <w:t>202</w:t>
            </w:r>
            <w:r w:rsidR="00BD3457">
              <w:rPr>
                <w:rFonts w:cs="Arial"/>
              </w:rPr>
              <w:t>6</w:t>
            </w:r>
          </w:p>
        </w:tc>
      </w:tr>
      <w:tr w:rsidR="0084474D" w:rsidRPr="00F51AF3" w14:paraId="752EDB07" w14:textId="77777777" w:rsidTr="0084474D">
        <w:tc>
          <w:tcPr>
            <w:tcW w:w="4513" w:type="dxa"/>
          </w:tcPr>
          <w:p w14:paraId="123E23ED" w14:textId="77777777" w:rsidR="0084474D" w:rsidRPr="00F51AF3" w:rsidRDefault="0084474D" w:rsidP="0084474D">
            <w:pPr>
              <w:spacing w:before="40" w:after="40"/>
              <w:rPr>
                <w:rFonts w:cs="Arial"/>
              </w:rPr>
            </w:pPr>
            <w:r w:rsidRPr="00F51AF3">
              <w:rPr>
                <w:rFonts w:cs="Arial"/>
              </w:rPr>
              <w:t xml:space="preserve">Last Review Date </w:t>
            </w:r>
          </w:p>
        </w:tc>
        <w:tc>
          <w:tcPr>
            <w:tcW w:w="4487" w:type="dxa"/>
          </w:tcPr>
          <w:p w14:paraId="74F4FA2F" w14:textId="6BE32264" w:rsidR="0084474D" w:rsidRPr="00F51AF3" w:rsidRDefault="006777B9" w:rsidP="0084474D">
            <w:pPr>
              <w:spacing w:before="40" w:after="40"/>
              <w:rPr>
                <w:rFonts w:cs="Arial"/>
              </w:rPr>
            </w:pPr>
            <w:r>
              <w:rPr>
                <w:rFonts w:cs="Arial"/>
              </w:rPr>
              <w:t xml:space="preserve">June </w:t>
            </w:r>
            <w:r w:rsidR="00F51AF3" w:rsidRPr="00F51AF3">
              <w:rPr>
                <w:rFonts w:cs="Arial"/>
              </w:rPr>
              <w:t>202</w:t>
            </w:r>
            <w:r w:rsidR="00BD3457">
              <w:rPr>
                <w:rFonts w:cs="Arial"/>
              </w:rPr>
              <w:t>6</w:t>
            </w:r>
          </w:p>
        </w:tc>
      </w:tr>
      <w:tr w:rsidR="0084474D" w:rsidRPr="00F51AF3" w14:paraId="7DD3E9A9" w14:textId="77777777" w:rsidTr="0084474D">
        <w:tc>
          <w:tcPr>
            <w:tcW w:w="4513" w:type="dxa"/>
          </w:tcPr>
          <w:p w14:paraId="2195826C" w14:textId="7ED28335" w:rsidR="0084474D" w:rsidRPr="00F51AF3" w:rsidRDefault="0084474D" w:rsidP="0084474D">
            <w:pPr>
              <w:spacing w:before="40" w:after="40"/>
              <w:rPr>
                <w:rFonts w:cs="Arial"/>
              </w:rPr>
            </w:pPr>
            <w:r w:rsidRPr="00F51AF3">
              <w:rPr>
                <w:rFonts w:cs="Arial"/>
              </w:rPr>
              <w:t xml:space="preserve">Next Review </w:t>
            </w:r>
            <w:r w:rsidR="00F51AF3">
              <w:rPr>
                <w:rFonts w:cs="Arial"/>
              </w:rPr>
              <w:t>D</w:t>
            </w:r>
            <w:r w:rsidRPr="00F51AF3">
              <w:rPr>
                <w:rFonts w:cs="Arial"/>
              </w:rPr>
              <w:t>ate:</w:t>
            </w:r>
          </w:p>
        </w:tc>
        <w:tc>
          <w:tcPr>
            <w:tcW w:w="4487" w:type="dxa"/>
          </w:tcPr>
          <w:p w14:paraId="7FB92BD8" w14:textId="4FCD2D78" w:rsidR="0084474D" w:rsidRPr="00F51AF3" w:rsidRDefault="004F0E51" w:rsidP="0084474D">
            <w:pPr>
              <w:spacing w:before="40" w:after="40"/>
              <w:rPr>
                <w:rFonts w:cs="Arial"/>
              </w:rPr>
            </w:pPr>
            <w:r>
              <w:rPr>
                <w:rFonts w:cs="Arial"/>
              </w:rPr>
              <w:t>August 2029</w:t>
            </w:r>
          </w:p>
        </w:tc>
      </w:tr>
    </w:tbl>
    <w:p w14:paraId="45B803B0" w14:textId="77777777" w:rsidR="006F3719" w:rsidRPr="00F51AF3" w:rsidRDefault="006F3719" w:rsidP="006F3719">
      <w:pPr>
        <w:rPr>
          <w:rFonts w:cs="Arial"/>
        </w:rPr>
      </w:pPr>
    </w:p>
    <w:p w14:paraId="3F724430" w14:textId="77777777" w:rsidR="006F3719" w:rsidRPr="00F51AF3" w:rsidRDefault="006F3719" w:rsidP="006F3719">
      <w:pPr>
        <w:rPr>
          <w:rFonts w:cs="Arial"/>
        </w:rPr>
      </w:pPr>
    </w:p>
    <w:tbl>
      <w:tblPr>
        <w:tblStyle w:val="TableGrid"/>
        <w:tblW w:w="0" w:type="auto"/>
        <w:tblLook w:val="04A0" w:firstRow="1" w:lastRow="0" w:firstColumn="1" w:lastColumn="0" w:noHBand="0" w:noVBand="1"/>
      </w:tblPr>
      <w:tblGrid>
        <w:gridCol w:w="4510"/>
        <w:gridCol w:w="4506"/>
      </w:tblGrid>
      <w:tr w:rsidR="002408E9" w:rsidRPr="00F51AF3" w14:paraId="2074A56D" w14:textId="77777777" w:rsidTr="002408E9">
        <w:tc>
          <w:tcPr>
            <w:tcW w:w="4621" w:type="dxa"/>
          </w:tcPr>
          <w:p w14:paraId="1DAEC9B2" w14:textId="77777777" w:rsidR="002408E9" w:rsidRPr="00F51AF3" w:rsidRDefault="0084474D" w:rsidP="006F3719">
            <w:pPr>
              <w:rPr>
                <w:rFonts w:cs="Arial"/>
              </w:rPr>
            </w:pPr>
            <w:r w:rsidRPr="00F51AF3">
              <w:rPr>
                <w:rFonts w:cs="Arial"/>
              </w:rPr>
              <w:t xml:space="preserve">Services </w:t>
            </w:r>
          </w:p>
        </w:tc>
        <w:tc>
          <w:tcPr>
            <w:tcW w:w="4621" w:type="dxa"/>
          </w:tcPr>
          <w:p w14:paraId="557C667D" w14:textId="77777777" w:rsidR="002408E9" w:rsidRPr="00F51AF3" w:rsidRDefault="0084474D" w:rsidP="006F3719">
            <w:pPr>
              <w:rPr>
                <w:rFonts w:cs="Arial"/>
              </w:rPr>
            </w:pPr>
            <w:r w:rsidRPr="00F51AF3">
              <w:rPr>
                <w:rFonts w:cs="Arial"/>
              </w:rPr>
              <w:t xml:space="preserve">Applicable </w:t>
            </w:r>
          </w:p>
        </w:tc>
      </w:tr>
      <w:tr w:rsidR="002408E9" w:rsidRPr="00F51AF3" w14:paraId="056381BC" w14:textId="77777777" w:rsidTr="002408E9">
        <w:tc>
          <w:tcPr>
            <w:tcW w:w="4621" w:type="dxa"/>
          </w:tcPr>
          <w:p w14:paraId="35FAFC2C" w14:textId="77777777" w:rsidR="002408E9" w:rsidRPr="00F51AF3" w:rsidRDefault="0084474D" w:rsidP="006F3719">
            <w:pPr>
              <w:rPr>
                <w:rFonts w:cs="Arial"/>
              </w:rPr>
            </w:pPr>
            <w:r w:rsidRPr="00F51AF3">
              <w:rPr>
                <w:rFonts w:cs="Arial"/>
              </w:rPr>
              <w:t>Trustwide</w:t>
            </w:r>
          </w:p>
        </w:tc>
        <w:tc>
          <w:tcPr>
            <w:tcW w:w="4621" w:type="dxa"/>
          </w:tcPr>
          <w:p w14:paraId="78A8F8F3" w14:textId="77DAD8B1" w:rsidR="002408E9" w:rsidRPr="00F51AF3" w:rsidRDefault="008A7B23" w:rsidP="006F3719">
            <w:pPr>
              <w:rPr>
                <w:rFonts w:cs="Arial"/>
              </w:rPr>
            </w:pPr>
            <w:r>
              <w:rPr>
                <w:rFonts w:cs="Arial"/>
              </w:rPr>
              <w:t>X</w:t>
            </w:r>
          </w:p>
        </w:tc>
      </w:tr>
      <w:tr w:rsidR="002408E9" w:rsidRPr="00F51AF3" w14:paraId="4BBB27DD" w14:textId="77777777" w:rsidTr="002408E9">
        <w:tc>
          <w:tcPr>
            <w:tcW w:w="4621" w:type="dxa"/>
          </w:tcPr>
          <w:p w14:paraId="5574BBB9" w14:textId="77777777" w:rsidR="002408E9" w:rsidRPr="00F51AF3" w:rsidRDefault="0084474D" w:rsidP="006F3719">
            <w:pPr>
              <w:rPr>
                <w:rFonts w:cs="Arial"/>
              </w:rPr>
            </w:pPr>
            <w:r w:rsidRPr="00F51AF3">
              <w:rPr>
                <w:rFonts w:cs="Arial"/>
              </w:rPr>
              <w:t xml:space="preserve">Mental Health and LD </w:t>
            </w:r>
          </w:p>
        </w:tc>
        <w:tc>
          <w:tcPr>
            <w:tcW w:w="4621" w:type="dxa"/>
          </w:tcPr>
          <w:p w14:paraId="7A528B69" w14:textId="77777777" w:rsidR="002408E9" w:rsidRPr="00F51AF3" w:rsidRDefault="002408E9" w:rsidP="006F3719">
            <w:pPr>
              <w:rPr>
                <w:rFonts w:cs="Arial"/>
              </w:rPr>
            </w:pPr>
          </w:p>
        </w:tc>
      </w:tr>
      <w:tr w:rsidR="002408E9" w:rsidRPr="00F51AF3" w14:paraId="4252E183" w14:textId="77777777" w:rsidTr="002408E9">
        <w:tc>
          <w:tcPr>
            <w:tcW w:w="4621" w:type="dxa"/>
          </w:tcPr>
          <w:p w14:paraId="65F538B4" w14:textId="77777777" w:rsidR="002408E9" w:rsidRPr="00F51AF3" w:rsidRDefault="0084474D" w:rsidP="0084474D">
            <w:pPr>
              <w:rPr>
                <w:rFonts w:cs="Arial"/>
              </w:rPr>
            </w:pPr>
            <w:r w:rsidRPr="00F51AF3">
              <w:rPr>
                <w:rFonts w:cs="Arial"/>
              </w:rPr>
              <w:t xml:space="preserve">Community Health Services </w:t>
            </w:r>
          </w:p>
        </w:tc>
        <w:tc>
          <w:tcPr>
            <w:tcW w:w="4621" w:type="dxa"/>
          </w:tcPr>
          <w:p w14:paraId="0B8D2F0E" w14:textId="77777777" w:rsidR="002408E9" w:rsidRPr="00F51AF3" w:rsidRDefault="002408E9" w:rsidP="006F3719">
            <w:pPr>
              <w:rPr>
                <w:rFonts w:cs="Arial"/>
              </w:rPr>
            </w:pPr>
          </w:p>
        </w:tc>
      </w:tr>
    </w:tbl>
    <w:p w14:paraId="00A225A0" w14:textId="77777777" w:rsidR="006F3719" w:rsidRPr="00F51AF3" w:rsidRDefault="006F3719" w:rsidP="006F3719">
      <w:pPr>
        <w:rPr>
          <w:rFonts w:cs="Arial"/>
        </w:rPr>
        <w:sectPr w:rsidR="006F3719" w:rsidRPr="00F51AF3" w:rsidSect="00521ED4">
          <w:headerReference w:type="default" r:id="rId8"/>
          <w:footerReference w:type="even" r:id="rId9"/>
          <w:footerReference w:type="default" r:id="rId10"/>
          <w:headerReference w:type="first" r:id="rId11"/>
          <w:footerReference w:type="first" r:id="rId12"/>
          <w:pgSz w:w="11906" w:h="16838" w:code="9"/>
          <w:pgMar w:top="1440" w:right="1440" w:bottom="1440" w:left="1440" w:header="706" w:footer="706" w:gutter="0"/>
          <w:cols w:space="708"/>
          <w:docGrid w:linePitch="360"/>
        </w:sectPr>
      </w:pPr>
    </w:p>
    <w:p w14:paraId="678A2617" w14:textId="77777777" w:rsidR="006F3719" w:rsidRPr="004F0E51" w:rsidRDefault="006F3719" w:rsidP="006F3719">
      <w:pPr>
        <w:jc w:val="center"/>
        <w:rPr>
          <w:rFonts w:cs="Arial"/>
          <w:sz w:val="28"/>
          <w:szCs w:val="28"/>
        </w:rPr>
      </w:pPr>
      <w:bookmarkStart w:id="1" w:name="OLE_LINK3"/>
      <w:bookmarkStart w:id="2" w:name="OLE_LINK4"/>
      <w:r w:rsidRPr="004F0E51">
        <w:rPr>
          <w:rFonts w:cs="Arial"/>
          <w:sz w:val="28"/>
          <w:szCs w:val="28"/>
        </w:rPr>
        <w:lastRenderedPageBreak/>
        <w:t>Version Control Summary</w:t>
      </w:r>
    </w:p>
    <w:tbl>
      <w:tblPr>
        <w:tblpPr w:leftFromText="180" w:rightFromText="180" w:vertAnchor="text" w:horzAnchor="margin" w:tblpX="137" w:tblpY="3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240"/>
        <w:gridCol w:w="2410"/>
        <w:gridCol w:w="1158"/>
        <w:gridCol w:w="3113"/>
      </w:tblGrid>
      <w:tr w:rsidR="00CA79E1" w:rsidRPr="00F51AF3" w14:paraId="7B509AA1" w14:textId="77777777" w:rsidTr="004F0E51">
        <w:tc>
          <w:tcPr>
            <w:tcW w:w="1023" w:type="dxa"/>
          </w:tcPr>
          <w:p w14:paraId="3D902D06" w14:textId="77777777" w:rsidR="00CA79E1" w:rsidRPr="00F51AF3" w:rsidRDefault="00CA79E1" w:rsidP="00CA79E1">
            <w:pPr>
              <w:rPr>
                <w:rFonts w:cs="Arial"/>
                <w:b/>
              </w:rPr>
            </w:pPr>
            <w:r w:rsidRPr="00F51AF3">
              <w:rPr>
                <w:rFonts w:cs="Arial"/>
                <w:b/>
              </w:rPr>
              <w:t>Version</w:t>
            </w:r>
          </w:p>
        </w:tc>
        <w:tc>
          <w:tcPr>
            <w:tcW w:w="1240" w:type="dxa"/>
          </w:tcPr>
          <w:p w14:paraId="5F1C211C" w14:textId="77777777" w:rsidR="00CA79E1" w:rsidRPr="00F51AF3" w:rsidRDefault="00CA79E1" w:rsidP="00CA79E1">
            <w:pPr>
              <w:rPr>
                <w:rFonts w:cs="Arial"/>
                <w:b/>
              </w:rPr>
            </w:pPr>
            <w:r w:rsidRPr="00F51AF3">
              <w:rPr>
                <w:rFonts w:cs="Arial"/>
                <w:b/>
              </w:rPr>
              <w:t>Date</w:t>
            </w:r>
          </w:p>
        </w:tc>
        <w:tc>
          <w:tcPr>
            <w:tcW w:w="2410" w:type="dxa"/>
          </w:tcPr>
          <w:p w14:paraId="552F1885" w14:textId="77777777" w:rsidR="00CA79E1" w:rsidRPr="00F51AF3" w:rsidRDefault="00CA79E1" w:rsidP="00CA79E1">
            <w:pPr>
              <w:rPr>
                <w:rFonts w:cs="Arial"/>
                <w:b/>
              </w:rPr>
            </w:pPr>
            <w:r w:rsidRPr="00F51AF3">
              <w:rPr>
                <w:rFonts w:cs="Arial"/>
                <w:b/>
              </w:rPr>
              <w:t>Author</w:t>
            </w:r>
          </w:p>
        </w:tc>
        <w:tc>
          <w:tcPr>
            <w:tcW w:w="1152" w:type="dxa"/>
          </w:tcPr>
          <w:p w14:paraId="0ACC8EFF" w14:textId="77777777" w:rsidR="00CA79E1" w:rsidRPr="00F51AF3" w:rsidRDefault="00CA79E1" w:rsidP="00CA79E1">
            <w:pPr>
              <w:rPr>
                <w:rFonts w:cs="Arial"/>
                <w:b/>
              </w:rPr>
            </w:pPr>
            <w:r w:rsidRPr="00F51AF3">
              <w:rPr>
                <w:rFonts w:cs="Arial"/>
                <w:b/>
              </w:rPr>
              <w:t>Status</w:t>
            </w:r>
          </w:p>
        </w:tc>
        <w:tc>
          <w:tcPr>
            <w:tcW w:w="3113" w:type="dxa"/>
          </w:tcPr>
          <w:p w14:paraId="64967698" w14:textId="77777777" w:rsidR="00CA79E1" w:rsidRPr="00F51AF3" w:rsidRDefault="00CA79E1" w:rsidP="00CA79E1">
            <w:pPr>
              <w:rPr>
                <w:rFonts w:cs="Arial"/>
                <w:b/>
              </w:rPr>
            </w:pPr>
            <w:r w:rsidRPr="00F51AF3">
              <w:rPr>
                <w:rFonts w:cs="Arial"/>
                <w:b/>
              </w:rPr>
              <w:t>Comment</w:t>
            </w:r>
          </w:p>
        </w:tc>
      </w:tr>
      <w:tr w:rsidR="00CA79E1" w:rsidRPr="00F51AF3" w14:paraId="0FCC884B" w14:textId="77777777" w:rsidTr="004F0E51">
        <w:tc>
          <w:tcPr>
            <w:tcW w:w="1023" w:type="dxa"/>
          </w:tcPr>
          <w:p w14:paraId="5E490487" w14:textId="77777777" w:rsidR="00CA79E1" w:rsidRPr="00D01CC3" w:rsidRDefault="00CA79E1" w:rsidP="00D01CC3">
            <w:pPr>
              <w:jc w:val="left"/>
              <w:rPr>
                <w:rFonts w:cs="Arial"/>
                <w:szCs w:val="22"/>
              </w:rPr>
            </w:pPr>
            <w:r w:rsidRPr="00D01CC3">
              <w:rPr>
                <w:rFonts w:cs="Arial"/>
                <w:szCs w:val="22"/>
              </w:rPr>
              <w:t>1</w:t>
            </w:r>
          </w:p>
        </w:tc>
        <w:tc>
          <w:tcPr>
            <w:tcW w:w="1240" w:type="dxa"/>
          </w:tcPr>
          <w:p w14:paraId="323F9A91" w14:textId="67F833AE" w:rsidR="00CA79E1" w:rsidRPr="00D01CC3" w:rsidRDefault="008813A0" w:rsidP="00D01CC3">
            <w:pPr>
              <w:jc w:val="left"/>
              <w:rPr>
                <w:rFonts w:cs="Arial"/>
                <w:szCs w:val="22"/>
              </w:rPr>
            </w:pPr>
            <w:r w:rsidRPr="00D01CC3">
              <w:rPr>
                <w:rFonts w:cs="Arial"/>
                <w:szCs w:val="22"/>
              </w:rPr>
              <w:t xml:space="preserve">July 2026 </w:t>
            </w:r>
          </w:p>
        </w:tc>
        <w:tc>
          <w:tcPr>
            <w:tcW w:w="2410" w:type="dxa"/>
          </w:tcPr>
          <w:p w14:paraId="4D197941" w14:textId="4A8C30AF" w:rsidR="00CA79E1" w:rsidRPr="00D01CC3" w:rsidRDefault="006777B9" w:rsidP="00D01CC3">
            <w:pPr>
              <w:jc w:val="left"/>
              <w:rPr>
                <w:rFonts w:cs="Arial"/>
                <w:szCs w:val="22"/>
              </w:rPr>
            </w:pPr>
            <w:r w:rsidRPr="00F51AF3">
              <w:rPr>
                <w:rFonts w:cs="Arial"/>
              </w:rPr>
              <w:t>Lead Nurse Practice Education</w:t>
            </w:r>
            <w:r w:rsidRPr="00D01CC3">
              <w:rPr>
                <w:rFonts w:cs="Arial"/>
                <w:szCs w:val="22"/>
              </w:rPr>
              <w:t xml:space="preserve"> </w:t>
            </w:r>
            <w:r>
              <w:rPr>
                <w:rFonts w:cs="Arial"/>
                <w:szCs w:val="22"/>
              </w:rPr>
              <w:t>/</w:t>
            </w:r>
            <w:r w:rsidR="00CD3ACC" w:rsidRPr="00D01CC3">
              <w:rPr>
                <w:rFonts w:cs="Arial"/>
                <w:szCs w:val="22"/>
              </w:rPr>
              <w:t>Trust Lead Physical Health Amended</w:t>
            </w:r>
          </w:p>
        </w:tc>
        <w:tc>
          <w:tcPr>
            <w:tcW w:w="1152" w:type="dxa"/>
          </w:tcPr>
          <w:p w14:paraId="654D7E84" w14:textId="273A6A9D" w:rsidR="00CA79E1" w:rsidRPr="00D01CC3" w:rsidRDefault="006777B9" w:rsidP="00D01CC3">
            <w:pPr>
              <w:jc w:val="left"/>
              <w:rPr>
                <w:rFonts w:cs="Arial"/>
                <w:szCs w:val="22"/>
              </w:rPr>
            </w:pPr>
            <w:r>
              <w:rPr>
                <w:rFonts w:cs="Arial"/>
                <w:szCs w:val="22"/>
              </w:rPr>
              <w:t xml:space="preserve">Approved </w:t>
            </w:r>
          </w:p>
        </w:tc>
        <w:tc>
          <w:tcPr>
            <w:tcW w:w="3113" w:type="dxa"/>
          </w:tcPr>
          <w:p w14:paraId="68FB67DD" w14:textId="5874E3C2" w:rsidR="00CD3ACC" w:rsidRPr="00D01CC3" w:rsidRDefault="0018546C" w:rsidP="00D01CC3">
            <w:pPr>
              <w:jc w:val="left"/>
              <w:rPr>
                <w:rFonts w:cs="Arial"/>
                <w:szCs w:val="22"/>
              </w:rPr>
            </w:pPr>
            <w:r w:rsidRPr="00D01CC3">
              <w:rPr>
                <w:rFonts w:cs="Arial"/>
                <w:szCs w:val="22"/>
              </w:rPr>
              <w:t xml:space="preserve">The new policy reflects </w:t>
            </w:r>
            <w:r w:rsidR="00DB2BD5">
              <w:rPr>
                <w:rFonts w:cs="Arial"/>
                <w:szCs w:val="22"/>
              </w:rPr>
              <w:t xml:space="preserve">evidenced </w:t>
            </w:r>
            <w:r w:rsidRPr="00D01CC3">
              <w:rPr>
                <w:rFonts w:cs="Arial"/>
                <w:szCs w:val="22"/>
              </w:rPr>
              <w:t>practice aligned with NEWS2, the ABCDE approach, neurological assessment principles, stroke recognition, delirium assessment and medication-related neurological emergencies, and includes a neurological escalation pathway, appendices, governance structure, monitoring framework and clinical escalation standards.</w:t>
            </w:r>
          </w:p>
        </w:tc>
      </w:tr>
    </w:tbl>
    <w:p w14:paraId="39E43EB0" w14:textId="77777777" w:rsidR="006F3719" w:rsidRPr="00F51AF3" w:rsidRDefault="006F3719" w:rsidP="006F3719">
      <w:pPr>
        <w:rPr>
          <w:rFonts w:cs="Arial"/>
          <w:b/>
          <w:sz w:val="28"/>
          <w:szCs w:val="28"/>
        </w:rPr>
      </w:pPr>
    </w:p>
    <w:bookmarkEnd w:id="1"/>
    <w:bookmarkEnd w:id="2"/>
    <w:p w14:paraId="18DE7AE0" w14:textId="77777777" w:rsidR="006F3719" w:rsidRPr="00F51AF3" w:rsidRDefault="006F3719" w:rsidP="006F3719">
      <w:pPr>
        <w:rPr>
          <w:rFonts w:cs="Arial"/>
          <w:b/>
          <w:sz w:val="28"/>
          <w:szCs w:val="28"/>
        </w:rPr>
      </w:pPr>
    </w:p>
    <w:p w14:paraId="09158738" w14:textId="06A691D3" w:rsidR="00300F89" w:rsidRPr="00300F89" w:rsidRDefault="00300F89" w:rsidP="00115076">
      <w:pPr>
        <w:jc w:val="center"/>
        <w:rPr>
          <w:rFonts w:cs="Arial"/>
          <w:b/>
          <w:sz w:val="28"/>
          <w:szCs w:val="28"/>
        </w:rPr>
      </w:pPr>
      <w:r w:rsidRPr="00B84311">
        <w:rPr>
          <w:rFonts w:cs="Arial"/>
          <w:b/>
        </w:rPr>
        <w:t>Executive Summary</w:t>
      </w:r>
    </w:p>
    <w:p w14:paraId="11C80F41" w14:textId="77777777" w:rsidR="00115076" w:rsidRPr="00115076" w:rsidRDefault="00115076" w:rsidP="00115076">
      <w:pPr>
        <w:spacing w:before="100" w:beforeAutospacing="1" w:after="100" w:afterAutospacing="1" w:line="300" w:lineRule="atLeast"/>
        <w:jc w:val="left"/>
        <w:rPr>
          <w:rFonts w:cs="Arial"/>
          <w:szCs w:val="22"/>
        </w:rPr>
      </w:pPr>
      <w:r w:rsidRPr="00115076">
        <w:rPr>
          <w:rFonts w:cs="Arial"/>
          <w:szCs w:val="22"/>
        </w:rPr>
        <w:t>This policy sets out East London NHS Foundation Trust’s (ELFT) requirements for the early recognition, assessment and escalation of physical deterioration in patients and service users. It establishes a consistent Trust-wide approach to monitoring physical health, using recognised tools such as NEWS2 and MEWS alongside professional clinical judgement.</w:t>
      </w:r>
    </w:p>
    <w:p w14:paraId="42FDDD7F" w14:textId="77777777" w:rsidR="00115076" w:rsidRPr="00115076" w:rsidRDefault="00115076" w:rsidP="00115076">
      <w:pPr>
        <w:spacing w:before="100" w:beforeAutospacing="1" w:after="100" w:afterAutospacing="1" w:line="300" w:lineRule="atLeast"/>
        <w:jc w:val="left"/>
        <w:rPr>
          <w:rFonts w:cs="Arial"/>
          <w:szCs w:val="22"/>
        </w:rPr>
      </w:pPr>
      <w:r w:rsidRPr="00115076">
        <w:rPr>
          <w:rFonts w:cs="Arial"/>
          <w:szCs w:val="22"/>
        </w:rPr>
        <w:t>The policy supports the early identification of deterioration to enable timely intervention, reduce avoidable harm, and improve patient safety and outcomes. It applies to all clinical staff involved in the assessment, monitoring and management of deteriorating patients across Trust services and outlines their responsibilities for escalation, documentation and emergency response.</w:t>
      </w:r>
    </w:p>
    <w:p w14:paraId="20272369" w14:textId="77777777" w:rsidR="00115076" w:rsidRPr="00115076" w:rsidRDefault="00115076" w:rsidP="00115076">
      <w:pPr>
        <w:spacing w:before="100" w:beforeAutospacing="1" w:after="100" w:afterAutospacing="1" w:line="300" w:lineRule="atLeast"/>
        <w:jc w:val="left"/>
        <w:rPr>
          <w:rFonts w:cs="Arial"/>
          <w:szCs w:val="22"/>
        </w:rPr>
      </w:pPr>
      <w:r w:rsidRPr="00115076">
        <w:rPr>
          <w:rFonts w:cs="Arial"/>
          <w:szCs w:val="22"/>
        </w:rPr>
        <w:t>Through implementation of this policy, ELFT aims to ensure safe, effective and equitable care, compliance with national guidance and regulatory standards, and a culture in which concerns about deterioration are recognised and acted upon promptly.</w:t>
      </w:r>
    </w:p>
    <w:p w14:paraId="57828972" w14:textId="77777777" w:rsidR="00300F89" w:rsidRDefault="00300F89" w:rsidP="008A7B23">
      <w:pPr>
        <w:jc w:val="center"/>
        <w:rPr>
          <w:rFonts w:cs="Arial"/>
          <w:b/>
          <w:bCs/>
          <w:sz w:val="28"/>
          <w:szCs w:val="28"/>
        </w:rPr>
      </w:pPr>
    </w:p>
    <w:p w14:paraId="35CD485A" w14:textId="77777777" w:rsidR="00300F89" w:rsidRDefault="00300F89" w:rsidP="008A7B23">
      <w:pPr>
        <w:jc w:val="center"/>
        <w:rPr>
          <w:rFonts w:cs="Arial"/>
          <w:b/>
          <w:bCs/>
          <w:sz w:val="28"/>
          <w:szCs w:val="28"/>
        </w:rPr>
      </w:pPr>
    </w:p>
    <w:p w14:paraId="5F8DB585" w14:textId="77777777" w:rsidR="00300F89" w:rsidRDefault="00300F89" w:rsidP="00115076">
      <w:pPr>
        <w:rPr>
          <w:rFonts w:cs="Arial"/>
          <w:b/>
          <w:bCs/>
          <w:sz w:val="28"/>
          <w:szCs w:val="28"/>
        </w:rPr>
      </w:pPr>
    </w:p>
    <w:p w14:paraId="050B0423" w14:textId="77777777" w:rsidR="00300F89" w:rsidRDefault="00300F89" w:rsidP="008A7B23">
      <w:pPr>
        <w:jc w:val="center"/>
        <w:rPr>
          <w:rFonts w:cs="Arial"/>
          <w:b/>
          <w:bCs/>
          <w:sz w:val="28"/>
          <w:szCs w:val="28"/>
        </w:rPr>
      </w:pPr>
    </w:p>
    <w:p w14:paraId="26D6AF3B" w14:textId="5A79930B" w:rsidR="006F3719" w:rsidRDefault="008A7B23" w:rsidP="008A7B23">
      <w:pPr>
        <w:jc w:val="center"/>
        <w:rPr>
          <w:rFonts w:cs="Arial"/>
          <w:b/>
          <w:bCs/>
          <w:sz w:val="28"/>
          <w:szCs w:val="28"/>
        </w:rPr>
      </w:pPr>
      <w:r>
        <w:rPr>
          <w:rFonts w:cs="Arial"/>
          <w:b/>
          <w:bCs/>
          <w:sz w:val="28"/>
          <w:szCs w:val="28"/>
        </w:rPr>
        <w:lastRenderedPageBreak/>
        <w:t xml:space="preserve">Table of </w:t>
      </w:r>
      <w:r w:rsidR="006F3719" w:rsidRPr="008A7B23">
        <w:rPr>
          <w:rFonts w:cs="Arial"/>
          <w:b/>
          <w:bCs/>
          <w:sz w:val="28"/>
          <w:szCs w:val="28"/>
        </w:rPr>
        <w:t>Contents</w:t>
      </w:r>
    </w:p>
    <w:p w14:paraId="228FB6A6" w14:textId="77777777" w:rsidR="00945214" w:rsidRDefault="00945214" w:rsidP="00945214">
      <w:pPr>
        <w:pStyle w:val="NoSpacing"/>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562"/>
        <w:gridCol w:w="987"/>
      </w:tblGrid>
      <w:tr w:rsidR="006E5577" w:rsidRPr="006E5577" w14:paraId="3597C5DB" w14:textId="77777777" w:rsidTr="00D64BC7">
        <w:trPr>
          <w:tblHeader/>
          <w:jc w:val="center"/>
        </w:trPr>
        <w:tc>
          <w:tcPr>
            <w:tcW w:w="8117" w:type="dxa"/>
            <w:gridSpan w:val="2"/>
            <w:vAlign w:val="center"/>
          </w:tcPr>
          <w:p w14:paraId="54674327" w14:textId="77777777" w:rsidR="006E5577" w:rsidRPr="006E5577" w:rsidRDefault="006E5577" w:rsidP="006E5577">
            <w:pPr>
              <w:pStyle w:val="NoSpacing"/>
              <w:rPr>
                <w:b/>
              </w:rPr>
            </w:pPr>
            <w:r w:rsidRPr="006E5577">
              <w:rPr>
                <w:b/>
              </w:rPr>
              <w:t>Paragraph</w:t>
            </w:r>
          </w:p>
        </w:tc>
        <w:tc>
          <w:tcPr>
            <w:tcW w:w="987" w:type="dxa"/>
            <w:vAlign w:val="center"/>
          </w:tcPr>
          <w:p w14:paraId="18880796" w14:textId="77777777" w:rsidR="006E5577" w:rsidRPr="006E5577" w:rsidRDefault="006E5577" w:rsidP="006E5577">
            <w:pPr>
              <w:pStyle w:val="NoSpacing"/>
              <w:rPr>
                <w:b/>
              </w:rPr>
            </w:pPr>
            <w:r w:rsidRPr="006E5577">
              <w:rPr>
                <w:b/>
              </w:rPr>
              <w:t>Page</w:t>
            </w:r>
          </w:p>
        </w:tc>
      </w:tr>
      <w:tr w:rsidR="006E5577" w:rsidRPr="006E5577" w14:paraId="3BAECCA2" w14:textId="77777777" w:rsidTr="00D64BC7">
        <w:trPr>
          <w:jc w:val="center"/>
        </w:trPr>
        <w:tc>
          <w:tcPr>
            <w:tcW w:w="1555" w:type="dxa"/>
            <w:vAlign w:val="center"/>
          </w:tcPr>
          <w:p w14:paraId="1A8E3D86" w14:textId="77777777" w:rsidR="006E5577" w:rsidRPr="006E5577" w:rsidRDefault="006E5577" w:rsidP="0001490D">
            <w:pPr>
              <w:pStyle w:val="NoSpacing"/>
              <w:numPr>
                <w:ilvl w:val="0"/>
                <w:numId w:val="6"/>
              </w:numPr>
            </w:pPr>
          </w:p>
        </w:tc>
        <w:tc>
          <w:tcPr>
            <w:tcW w:w="6562" w:type="dxa"/>
            <w:vAlign w:val="center"/>
          </w:tcPr>
          <w:p w14:paraId="5DDB04C9" w14:textId="77777777" w:rsidR="006E5577" w:rsidRPr="006E5577" w:rsidRDefault="006E5577" w:rsidP="006E5577">
            <w:pPr>
              <w:pStyle w:val="NoSpacing"/>
            </w:pPr>
            <w:r w:rsidRPr="006E5577">
              <w:t>Introduction</w:t>
            </w:r>
          </w:p>
        </w:tc>
        <w:tc>
          <w:tcPr>
            <w:tcW w:w="987" w:type="dxa"/>
            <w:vAlign w:val="center"/>
          </w:tcPr>
          <w:p w14:paraId="36537B52" w14:textId="3A22C38C" w:rsidR="006E5577" w:rsidRPr="006E5577" w:rsidRDefault="00001AE9" w:rsidP="006E5577">
            <w:pPr>
              <w:pStyle w:val="NoSpacing"/>
            </w:pPr>
            <w:r>
              <w:t>5</w:t>
            </w:r>
          </w:p>
        </w:tc>
      </w:tr>
      <w:tr w:rsidR="006E5577" w:rsidRPr="006E5577" w14:paraId="5B29BD9E" w14:textId="77777777" w:rsidTr="00D64BC7">
        <w:trPr>
          <w:jc w:val="center"/>
        </w:trPr>
        <w:tc>
          <w:tcPr>
            <w:tcW w:w="1555" w:type="dxa"/>
            <w:vAlign w:val="center"/>
          </w:tcPr>
          <w:p w14:paraId="3BED4682" w14:textId="77777777" w:rsidR="006E5577" w:rsidRPr="006E5577" w:rsidRDefault="006E5577" w:rsidP="0001490D">
            <w:pPr>
              <w:pStyle w:val="NoSpacing"/>
              <w:numPr>
                <w:ilvl w:val="0"/>
                <w:numId w:val="6"/>
              </w:numPr>
            </w:pPr>
          </w:p>
        </w:tc>
        <w:tc>
          <w:tcPr>
            <w:tcW w:w="6562" w:type="dxa"/>
            <w:vAlign w:val="center"/>
          </w:tcPr>
          <w:p w14:paraId="18B6B309" w14:textId="77777777" w:rsidR="006E5577" w:rsidRPr="006E5577" w:rsidRDefault="006E5577" w:rsidP="006E5577">
            <w:pPr>
              <w:pStyle w:val="NoSpacing"/>
            </w:pPr>
            <w:r w:rsidRPr="006E5577">
              <w:t>Purpose</w:t>
            </w:r>
          </w:p>
        </w:tc>
        <w:tc>
          <w:tcPr>
            <w:tcW w:w="987" w:type="dxa"/>
            <w:vAlign w:val="center"/>
          </w:tcPr>
          <w:p w14:paraId="33FF1086" w14:textId="45EFBD6F" w:rsidR="006E5577" w:rsidRPr="006E5577" w:rsidRDefault="00001AE9" w:rsidP="006E5577">
            <w:pPr>
              <w:pStyle w:val="NoSpacing"/>
            </w:pPr>
            <w:r>
              <w:t>5</w:t>
            </w:r>
          </w:p>
        </w:tc>
      </w:tr>
      <w:tr w:rsidR="006E5577" w:rsidRPr="006E5577" w14:paraId="14A923BA" w14:textId="77777777" w:rsidTr="00D64BC7">
        <w:trPr>
          <w:jc w:val="center"/>
        </w:trPr>
        <w:tc>
          <w:tcPr>
            <w:tcW w:w="1555" w:type="dxa"/>
            <w:vAlign w:val="center"/>
          </w:tcPr>
          <w:p w14:paraId="6B5C478A" w14:textId="77777777" w:rsidR="006E5577" w:rsidRPr="006E5577" w:rsidRDefault="006E5577" w:rsidP="0001490D">
            <w:pPr>
              <w:pStyle w:val="NoSpacing"/>
              <w:numPr>
                <w:ilvl w:val="0"/>
                <w:numId w:val="6"/>
              </w:numPr>
            </w:pPr>
          </w:p>
        </w:tc>
        <w:tc>
          <w:tcPr>
            <w:tcW w:w="6562" w:type="dxa"/>
            <w:vAlign w:val="center"/>
          </w:tcPr>
          <w:p w14:paraId="4E315D9C" w14:textId="77777777" w:rsidR="006E5577" w:rsidRPr="006E5577" w:rsidRDefault="006E5577" w:rsidP="006E5577">
            <w:pPr>
              <w:pStyle w:val="NoSpacing"/>
            </w:pPr>
            <w:r w:rsidRPr="006E5577">
              <w:t>Scope</w:t>
            </w:r>
          </w:p>
        </w:tc>
        <w:tc>
          <w:tcPr>
            <w:tcW w:w="987" w:type="dxa"/>
            <w:vAlign w:val="center"/>
          </w:tcPr>
          <w:p w14:paraId="56E119D7" w14:textId="420F15BF" w:rsidR="006E5577" w:rsidRPr="006E5577" w:rsidRDefault="00001AE9" w:rsidP="006E5577">
            <w:pPr>
              <w:pStyle w:val="NoSpacing"/>
            </w:pPr>
            <w:r>
              <w:t>6</w:t>
            </w:r>
          </w:p>
        </w:tc>
      </w:tr>
      <w:tr w:rsidR="006E5577" w:rsidRPr="006E5577" w14:paraId="77544B66" w14:textId="77777777" w:rsidTr="00D64BC7">
        <w:trPr>
          <w:jc w:val="center"/>
        </w:trPr>
        <w:tc>
          <w:tcPr>
            <w:tcW w:w="1555" w:type="dxa"/>
            <w:vAlign w:val="center"/>
          </w:tcPr>
          <w:p w14:paraId="37CC4926" w14:textId="77777777" w:rsidR="006E5577" w:rsidRPr="006E5577" w:rsidRDefault="006E5577" w:rsidP="0001490D">
            <w:pPr>
              <w:pStyle w:val="NoSpacing"/>
              <w:numPr>
                <w:ilvl w:val="0"/>
                <w:numId w:val="6"/>
              </w:numPr>
            </w:pPr>
          </w:p>
        </w:tc>
        <w:tc>
          <w:tcPr>
            <w:tcW w:w="6562" w:type="dxa"/>
            <w:vAlign w:val="center"/>
          </w:tcPr>
          <w:p w14:paraId="331F0196" w14:textId="77777777" w:rsidR="006E5577" w:rsidRPr="006E5577" w:rsidRDefault="006E5577" w:rsidP="006E5577">
            <w:pPr>
              <w:pStyle w:val="NoSpacing"/>
            </w:pPr>
            <w:r w:rsidRPr="006E5577">
              <w:t xml:space="preserve">Duties and Responsibilities </w:t>
            </w:r>
          </w:p>
        </w:tc>
        <w:tc>
          <w:tcPr>
            <w:tcW w:w="987" w:type="dxa"/>
            <w:vAlign w:val="center"/>
          </w:tcPr>
          <w:p w14:paraId="478C959C" w14:textId="4BE25B56" w:rsidR="006E5577" w:rsidRPr="006E5577" w:rsidRDefault="00001AE9" w:rsidP="006E5577">
            <w:pPr>
              <w:pStyle w:val="NoSpacing"/>
            </w:pPr>
            <w:r>
              <w:t>7</w:t>
            </w:r>
          </w:p>
        </w:tc>
      </w:tr>
      <w:tr w:rsidR="006E5577" w:rsidRPr="006E5577" w14:paraId="54192313" w14:textId="77777777" w:rsidTr="00D64BC7">
        <w:trPr>
          <w:jc w:val="center"/>
        </w:trPr>
        <w:tc>
          <w:tcPr>
            <w:tcW w:w="1555" w:type="dxa"/>
            <w:vAlign w:val="center"/>
          </w:tcPr>
          <w:p w14:paraId="77DD7E10" w14:textId="77777777" w:rsidR="006E5577" w:rsidRPr="006E5577" w:rsidRDefault="006E5577" w:rsidP="0001490D">
            <w:pPr>
              <w:pStyle w:val="NoSpacing"/>
              <w:numPr>
                <w:ilvl w:val="0"/>
                <w:numId w:val="6"/>
              </w:numPr>
            </w:pPr>
          </w:p>
        </w:tc>
        <w:tc>
          <w:tcPr>
            <w:tcW w:w="6562" w:type="dxa"/>
            <w:vAlign w:val="center"/>
          </w:tcPr>
          <w:p w14:paraId="02F1AA2F" w14:textId="77777777" w:rsidR="006E5577" w:rsidRDefault="006E5577" w:rsidP="006E5577">
            <w:pPr>
              <w:pStyle w:val="NoSpacing"/>
            </w:pPr>
            <w:r w:rsidRPr="006E5577">
              <w:t>Recognition and Assessment</w:t>
            </w:r>
          </w:p>
          <w:p w14:paraId="601ECF7F" w14:textId="77777777" w:rsidR="006E5577" w:rsidRDefault="006E5577" w:rsidP="006E5577">
            <w:pPr>
              <w:pStyle w:val="NoSpacing"/>
            </w:pPr>
            <w:r>
              <w:t>5.1   Baseline Observations</w:t>
            </w:r>
          </w:p>
          <w:p w14:paraId="190B1222" w14:textId="77777777" w:rsidR="006E5577" w:rsidRDefault="006E5577" w:rsidP="006E5577">
            <w:pPr>
              <w:pStyle w:val="NoSpacing"/>
            </w:pPr>
            <w:r>
              <w:t>5.2   NEWS2</w:t>
            </w:r>
          </w:p>
          <w:p w14:paraId="58C35168" w14:textId="77777777" w:rsidR="006E5577" w:rsidRDefault="006E5577" w:rsidP="006E5577">
            <w:pPr>
              <w:pStyle w:val="NoSpacing"/>
            </w:pPr>
            <w:r>
              <w:t>5.3   Medical Assistance</w:t>
            </w:r>
          </w:p>
          <w:p w14:paraId="5816DF51" w14:textId="77777777" w:rsidR="006E5577" w:rsidRDefault="006E5577" w:rsidP="006E5577">
            <w:pPr>
              <w:pStyle w:val="NoSpacing"/>
            </w:pPr>
            <w:r>
              <w:t xml:space="preserve">5.4   Medical Emergency </w:t>
            </w:r>
          </w:p>
          <w:p w14:paraId="00820CC8" w14:textId="10304516" w:rsidR="006E5577" w:rsidRDefault="006E5577" w:rsidP="006E5577">
            <w:pPr>
              <w:pStyle w:val="NoSpacing"/>
            </w:pPr>
            <w:r>
              <w:t>5.</w:t>
            </w:r>
            <w:r w:rsidR="00C9760E">
              <w:t>5</w:t>
            </w:r>
            <w:r>
              <w:t>   Maternity Early Warning System (MEWS)</w:t>
            </w:r>
          </w:p>
          <w:p w14:paraId="18310CC8" w14:textId="77777777" w:rsidR="006E5577" w:rsidRDefault="006E5577" w:rsidP="006E5577">
            <w:pPr>
              <w:pStyle w:val="NoSpacing"/>
            </w:pPr>
            <w:r>
              <w:t xml:space="preserve">5.6      ABCDE Assessment </w:t>
            </w:r>
          </w:p>
          <w:p w14:paraId="2CC40A02" w14:textId="77777777" w:rsidR="006E5577" w:rsidRDefault="006E5577" w:rsidP="006E5577">
            <w:pPr>
              <w:pStyle w:val="NoSpacing"/>
            </w:pPr>
            <w:r>
              <w:t>5.7    Non-contact Observations</w:t>
            </w:r>
          </w:p>
          <w:p w14:paraId="77C0BA4A" w14:textId="77777777" w:rsidR="006E5577" w:rsidRDefault="006E5577" w:rsidP="006E5577">
            <w:pPr>
              <w:pStyle w:val="NoSpacing"/>
            </w:pPr>
            <w:r>
              <w:t>5.8   Documentation</w:t>
            </w:r>
          </w:p>
          <w:p w14:paraId="073A2F51" w14:textId="1A0E4797" w:rsidR="006E5577" w:rsidRPr="006E5577" w:rsidRDefault="006E5577" w:rsidP="006E5577">
            <w:pPr>
              <w:pStyle w:val="NoSpacing"/>
            </w:pPr>
            <w:r>
              <w:t>5.9      Mental Capacity</w:t>
            </w:r>
          </w:p>
        </w:tc>
        <w:tc>
          <w:tcPr>
            <w:tcW w:w="987" w:type="dxa"/>
            <w:vAlign w:val="center"/>
          </w:tcPr>
          <w:p w14:paraId="5F0F1464" w14:textId="2F892D79" w:rsidR="006E5577" w:rsidRDefault="00001AE9" w:rsidP="006E5577">
            <w:pPr>
              <w:pStyle w:val="NoSpacing"/>
            </w:pPr>
            <w:r>
              <w:t>8</w:t>
            </w:r>
          </w:p>
          <w:p w14:paraId="485D8079" w14:textId="2B625408" w:rsidR="00001AE9" w:rsidRDefault="00C9760E" w:rsidP="006E5577">
            <w:pPr>
              <w:pStyle w:val="NoSpacing"/>
            </w:pPr>
            <w:r>
              <w:t>8</w:t>
            </w:r>
          </w:p>
          <w:p w14:paraId="58ABD6C0" w14:textId="54B7956F" w:rsidR="00001AE9" w:rsidRDefault="00C9760E" w:rsidP="006E5577">
            <w:pPr>
              <w:pStyle w:val="NoSpacing"/>
            </w:pPr>
            <w:r>
              <w:t>8</w:t>
            </w:r>
          </w:p>
          <w:p w14:paraId="4D07588D" w14:textId="0BDCA994" w:rsidR="00001AE9" w:rsidRDefault="00C9760E" w:rsidP="006E5577">
            <w:pPr>
              <w:pStyle w:val="NoSpacing"/>
            </w:pPr>
            <w:r>
              <w:t>9</w:t>
            </w:r>
          </w:p>
          <w:p w14:paraId="599180A5" w14:textId="21EAB0ED" w:rsidR="00001AE9" w:rsidRDefault="00C9760E" w:rsidP="006E5577">
            <w:pPr>
              <w:pStyle w:val="NoSpacing"/>
            </w:pPr>
            <w:r>
              <w:t>10</w:t>
            </w:r>
          </w:p>
          <w:p w14:paraId="4C23FD06" w14:textId="5AD6AF1F" w:rsidR="00001AE9" w:rsidRDefault="00C9760E" w:rsidP="006E5577">
            <w:pPr>
              <w:pStyle w:val="NoSpacing"/>
            </w:pPr>
            <w:r>
              <w:t>10</w:t>
            </w:r>
          </w:p>
          <w:p w14:paraId="174C0E58" w14:textId="2473DC71" w:rsidR="00001AE9" w:rsidRDefault="00C9760E" w:rsidP="006E5577">
            <w:pPr>
              <w:pStyle w:val="NoSpacing"/>
            </w:pPr>
            <w:r>
              <w:t>11</w:t>
            </w:r>
          </w:p>
          <w:p w14:paraId="0735CBF3" w14:textId="77777777" w:rsidR="00001AE9" w:rsidRDefault="00CB5912" w:rsidP="006E5577">
            <w:pPr>
              <w:pStyle w:val="NoSpacing"/>
            </w:pPr>
            <w:r>
              <w:t>12</w:t>
            </w:r>
          </w:p>
          <w:p w14:paraId="5E35E182" w14:textId="199EBE7B" w:rsidR="00CB5912" w:rsidRPr="006E5577" w:rsidRDefault="00CB5912" w:rsidP="006E5577">
            <w:pPr>
              <w:pStyle w:val="NoSpacing"/>
            </w:pPr>
            <w:r>
              <w:t>12</w:t>
            </w:r>
          </w:p>
        </w:tc>
      </w:tr>
      <w:tr w:rsidR="005563B4" w:rsidRPr="006E5577" w14:paraId="224FDE6A" w14:textId="77777777" w:rsidTr="00B5662B">
        <w:trPr>
          <w:jc w:val="center"/>
        </w:trPr>
        <w:tc>
          <w:tcPr>
            <w:tcW w:w="1555" w:type="dxa"/>
            <w:vAlign w:val="center"/>
          </w:tcPr>
          <w:p w14:paraId="63636A7D" w14:textId="77777777" w:rsidR="005563B4" w:rsidRPr="006E5577" w:rsidRDefault="005563B4" w:rsidP="0001490D">
            <w:pPr>
              <w:pStyle w:val="NoSpacing"/>
              <w:numPr>
                <w:ilvl w:val="0"/>
                <w:numId w:val="6"/>
              </w:numPr>
            </w:pPr>
          </w:p>
        </w:tc>
        <w:tc>
          <w:tcPr>
            <w:tcW w:w="6562" w:type="dxa"/>
          </w:tcPr>
          <w:p w14:paraId="09103C51" w14:textId="1E18B72A" w:rsidR="005563B4" w:rsidRDefault="005563B4" w:rsidP="005563B4">
            <w:pPr>
              <w:pStyle w:val="NoSpacing"/>
            </w:pPr>
            <w:r>
              <w:t>Sepsis</w:t>
            </w:r>
          </w:p>
          <w:p w14:paraId="3D032C36" w14:textId="3BC82A6C" w:rsidR="005563B4" w:rsidRPr="00A83A95" w:rsidRDefault="005563B4" w:rsidP="005563B4">
            <w:pPr>
              <w:pStyle w:val="NoSpacing"/>
            </w:pPr>
            <w:r>
              <w:t>6</w:t>
            </w:r>
            <w:r w:rsidRPr="00A83A95">
              <w:t>.1</w:t>
            </w:r>
            <w:r w:rsidRPr="00A83A95">
              <w:t> </w:t>
            </w:r>
            <w:r w:rsidRPr="00A83A95">
              <w:t> </w:t>
            </w:r>
            <w:r w:rsidRPr="00A83A95">
              <w:t> </w:t>
            </w:r>
            <w:r w:rsidRPr="00A83A95">
              <w:t>Blood Investigations</w:t>
            </w:r>
          </w:p>
          <w:p w14:paraId="3DC3F70C" w14:textId="22CC9CE8" w:rsidR="005563B4" w:rsidRPr="00A83A95" w:rsidRDefault="005563B4" w:rsidP="005563B4">
            <w:pPr>
              <w:pStyle w:val="NoSpacing"/>
            </w:pPr>
            <w:r>
              <w:t>6</w:t>
            </w:r>
            <w:r w:rsidRPr="00A83A95">
              <w:t>.2</w:t>
            </w:r>
            <w:r w:rsidRPr="00A83A95">
              <w:t> </w:t>
            </w:r>
            <w:r w:rsidRPr="00A83A95">
              <w:t> </w:t>
            </w:r>
            <w:r w:rsidRPr="00A83A95">
              <w:t> </w:t>
            </w:r>
            <w:r w:rsidRPr="00A83A95">
              <w:t>Darker Skin Tones</w:t>
            </w:r>
          </w:p>
          <w:p w14:paraId="21E962A0" w14:textId="4D0439BA" w:rsidR="005563B4" w:rsidRPr="00A83A95" w:rsidRDefault="005563B4" w:rsidP="005563B4">
            <w:pPr>
              <w:pStyle w:val="NoSpacing"/>
            </w:pPr>
            <w:r>
              <w:t>6</w:t>
            </w:r>
            <w:r w:rsidRPr="00A83A95">
              <w:t>.3</w:t>
            </w:r>
            <w:r w:rsidRPr="00A83A95">
              <w:t> </w:t>
            </w:r>
            <w:r w:rsidRPr="00A83A95">
              <w:t> </w:t>
            </w:r>
            <w:r w:rsidRPr="00A83A95">
              <w:t> </w:t>
            </w:r>
            <w:r w:rsidRPr="00A83A95">
              <w:t>Soft Signs</w:t>
            </w:r>
          </w:p>
          <w:p w14:paraId="117950BF" w14:textId="77777777" w:rsidR="005563B4" w:rsidRPr="00A83A95" w:rsidRDefault="005563B4" w:rsidP="005563B4">
            <w:pPr>
              <w:pStyle w:val="NoSpacing"/>
            </w:pPr>
            <w:r>
              <w:t>6</w:t>
            </w:r>
            <w:r w:rsidRPr="00A83A95">
              <w:t>.4</w:t>
            </w:r>
            <w:r w:rsidRPr="00A83A95">
              <w:t> </w:t>
            </w:r>
            <w:r w:rsidRPr="00A83A95">
              <w:t> </w:t>
            </w:r>
            <w:r w:rsidRPr="00A83A95">
              <w:t> </w:t>
            </w:r>
            <w:r w:rsidRPr="00A83A95">
              <w:t>Delirium</w:t>
            </w:r>
          </w:p>
          <w:p w14:paraId="761B60D6" w14:textId="77777777" w:rsidR="005563B4" w:rsidRPr="00A83A95" w:rsidRDefault="005563B4" w:rsidP="005563B4">
            <w:pPr>
              <w:pStyle w:val="NoSpacing"/>
            </w:pPr>
            <w:r>
              <w:t>6</w:t>
            </w:r>
            <w:r w:rsidRPr="00A83A95">
              <w:t>.5</w:t>
            </w:r>
            <w:r w:rsidRPr="00A83A95">
              <w:t> </w:t>
            </w:r>
            <w:r w:rsidRPr="00A83A95">
              <w:t> </w:t>
            </w:r>
            <w:r w:rsidRPr="00A83A95">
              <w:t> </w:t>
            </w:r>
            <w:r w:rsidRPr="00A83A95">
              <w:t>Neurological Deterioration, Assessment and Escalation</w:t>
            </w:r>
          </w:p>
          <w:p w14:paraId="340246B2" w14:textId="77777777" w:rsidR="005563B4" w:rsidRDefault="005563B4" w:rsidP="005563B4">
            <w:pPr>
              <w:pStyle w:val="NoSpacing"/>
            </w:pPr>
            <w:r>
              <w:t>6</w:t>
            </w:r>
            <w:r w:rsidRPr="00A83A95">
              <w:t>.6</w:t>
            </w:r>
            <w:r w:rsidRPr="00A83A95">
              <w:t> </w:t>
            </w:r>
            <w:r w:rsidRPr="00A83A95">
              <w:t> </w:t>
            </w:r>
            <w:r w:rsidRPr="00A83A95">
              <w:t> </w:t>
            </w:r>
            <w:r w:rsidRPr="00A83A95">
              <w:t xml:space="preserve">Medication-Related and Substance-Related Causes of </w:t>
            </w:r>
          </w:p>
          <w:p w14:paraId="77F92E66" w14:textId="5986AB3B" w:rsidR="005563B4" w:rsidRPr="006E5577" w:rsidRDefault="005563B4" w:rsidP="005563B4">
            <w:pPr>
              <w:pStyle w:val="NoSpacing"/>
            </w:pPr>
            <w:r>
              <w:t xml:space="preserve">           </w:t>
            </w:r>
            <w:r w:rsidRPr="00A83A95">
              <w:t>Neurological Deterioration</w:t>
            </w:r>
          </w:p>
        </w:tc>
        <w:tc>
          <w:tcPr>
            <w:tcW w:w="987" w:type="dxa"/>
            <w:vAlign w:val="center"/>
          </w:tcPr>
          <w:p w14:paraId="39BE91BD" w14:textId="2ED63EF5" w:rsidR="005563B4" w:rsidRDefault="00001AE9" w:rsidP="005563B4">
            <w:pPr>
              <w:pStyle w:val="NoSpacing"/>
            </w:pPr>
            <w:r>
              <w:t>12</w:t>
            </w:r>
          </w:p>
          <w:p w14:paraId="4DC823F9" w14:textId="76233EA6" w:rsidR="00001AE9" w:rsidRDefault="00CB5912" w:rsidP="005563B4">
            <w:pPr>
              <w:pStyle w:val="NoSpacing"/>
            </w:pPr>
            <w:r>
              <w:t>13</w:t>
            </w:r>
          </w:p>
          <w:p w14:paraId="5DD02611" w14:textId="1A37DE63" w:rsidR="00001AE9" w:rsidRDefault="00DA660F" w:rsidP="005563B4">
            <w:pPr>
              <w:pStyle w:val="NoSpacing"/>
            </w:pPr>
            <w:r>
              <w:t>13</w:t>
            </w:r>
          </w:p>
          <w:p w14:paraId="69B5130F" w14:textId="149DFD4B" w:rsidR="00001AE9" w:rsidRDefault="00DA660F" w:rsidP="005563B4">
            <w:pPr>
              <w:pStyle w:val="NoSpacing"/>
            </w:pPr>
            <w:r>
              <w:t>14</w:t>
            </w:r>
          </w:p>
          <w:p w14:paraId="0C625BAF" w14:textId="1BF6C49E" w:rsidR="00001AE9" w:rsidRDefault="00CB5912" w:rsidP="005563B4">
            <w:pPr>
              <w:pStyle w:val="NoSpacing"/>
            </w:pPr>
            <w:r>
              <w:t>14</w:t>
            </w:r>
          </w:p>
          <w:p w14:paraId="7922C367" w14:textId="022C28BC" w:rsidR="00001AE9" w:rsidRDefault="00DA660F" w:rsidP="005563B4">
            <w:pPr>
              <w:pStyle w:val="NoSpacing"/>
            </w:pPr>
            <w:r>
              <w:t>15</w:t>
            </w:r>
          </w:p>
          <w:p w14:paraId="6EF04232" w14:textId="3C241D1D" w:rsidR="00001AE9" w:rsidRDefault="00DA660F" w:rsidP="005563B4">
            <w:pPr>
              <w:pStyle w:val="NoSpacing"/>
            </w:pPr>
            <w:r>
              <w:t>15</w:t>
            </w:r>
          </w:p>
          <w:p w14:paraId="2D75FBF6" w14:textId="77777777" w:rsidR="00001AE9" w:rsidRPr="006E5577" w:rsidRDefault="00001AE9" w:rsidP="005563B4">
            <w:pPr>
              <w:pStyle w:val="NoSpacing"/>
            </w:pPr>
          </w:p>
        </w:tc>
      </w:tr>
      <w:tr w:rsidR="005563B4" w:rsidRPr="006E5577" w14:paraId="70F9F476" w14:textId="77777777" w:rsidTr="00D64BC7">
        <w:trPr>
          <w:jc w:val="center"/>
        </w:trPr>
        <w:tc>
          <w:tcPr>
            <w:tcW w:w="1555" w:type="dxa"/>
            <w:vAlign w:val="center"/>
          </w:tcPr>
          <w:p w14:paraId="6D145E60" w14:textId="77777777" w:rsidR="005563B4" w:rsidRPr="006E5577" w:rsidRDefault="005563B4" w:rsidP="0001490D">
            <w:pPr>
              <w:pStyle w:val="NoSpacing"/>
              <w:numPr>
                <w:ilvl w:val="0"/>
                <w:numId w:val="6"/>
              </w:numPr>
            </w:pPr>
          </w:p>
        </w:tc>
        <w:tc>
          <w:tcPr>
            <w:tcW w:w="6562" w:type="dxa"/>
            <w:vAlign w:val="center"/>
          </w:tcPr>
          <w:p w14:paraId="3EB3BACA" w14:textId="77777777" w:rsidR="005563B4" w:rsidRDefault="005563B4" w:rsidP="005563B4">
            <w:pPr>
              <w:pStyle w:val="NoSpacing"/>
            </w:pPr>
            <w:r>
              <w:t>7.7   Neurological Assessment Framework</w:t>
            </w:r>
          </w:p>
          <w:p w14:paraId="44A427BF" w14:textId="5FE984E8" w:rsidR="005563B4" w:rsidRDefault="005563B4" w:rsidP="005563B4">
            <w:pPr>
              <w:pStyle w:val="NoSpacing"/>
            </w:pPr>
            <w:r>
              <w:t>7.1   </w:t>
            </w:r>
            <w:r w:rsidRPr="005563B4">
              <w:t xml:space="preserve">Level of Consciousness </w:t>
            </w:r>
          </w:p>
          <w:p w14:paraId="74D372E0" w14:textId="426FA974" w:rsidR="005563B4" w:rsidRDefault="005563B4" w:rsidP="005563B4">
            <w:pPr>
              <w:pStyle w:val="NoSpacing"/>
            </w:pPr>
            <w:r>
              <w:t>7.2   </w:t>
            </w:r>
            <w:r w:rsidRPr="005563B4">
              <w:t>Glasgow Coma Scale (GCS)</w:t>
            </w:r>
          </w:p>
          <w:p w14:paraId="6EEAE027" w14:textId="21D3B532" w:rsidR="005563B4" w:rsidRDefault="005563B4" w:rsidP="005563B4">
            <w:pPr>
              <w:pStyle w:val="NoSpacing"/>
            </w:pPr>
            <w:r>
              <w:t xml:space="preserve">7.3    </w:t>
            </w:r>
            <w:r w:rsidRPr="005563B4">
              <w:t>Pupil Assessment</w:t>
            </w:r>
          </w:p>
          <w:p w14:paraId="43A61DD9" w14:textId="590E1E91" w:rsidR="005563B4" w:rsidRDefault="005563B4" w:rsidP="005563B4">
            <w:pPr>
              <w:pStyle w:val="NoSpacing"/>
            </w:pPr>
            <w:r>
              <w:t xml:space="preserve">7.4    </w:t>
            </w:r>
            <w:r w:rsidRPr="005563B4">
              <w:t>Motor Function</w:t>
            </w:r>
          </w:p>
          <w:p w14:paraId="56D3D40A" w14:textId="53A482F6" w:rsidR="005563B4" w:rsidRDefault="005563B4" w:rsidP="005563B4">
            <w:pPr>
              <w:pStyle w:val="NoSpacing"/>
            </w:pPr>
            <w:r>
              <w:t>7.5   C</w:t>
            </w:r>
            <w:r w:rsidRPr="005563B4">
              <w:t>ranial Nerve Assessment</w:t>
            </w:r>
          </w:p>
          <w:p w14:paraId="417568DC" w14:textId="7A3EBDC3" w:rsidR="005563B4" w:rsidRPr="006E5577" w:rsidRDefault="005563B4" w:rsidP="005563B4">
            <w:pPr>
              <w:pStyle w:val="NoSpacing"/>
            </w:pPr>
            <w:r>
              <w:t xml:space="preserve">7.6    </w:t>
            </w:r>
            <w:r w:rsidRPr="005563B4">
              <w:t>Documentation Requirements</w:t>
            </w:r>
          </w:p>
        </w:tc>
        <w:tc>
          <w:tcPr>
            <w:tcW w:w="987" w:type="dxa"/>
            <w:vAlign w:val="center"/>
          </w:tcPr>
          <w:p w14:paraId="20A6F09F" w14:textId="228D3E7D" w:rsidR="005563B4" w:rsidRDefault="005563B4" w:rsidP="005563B4">
            <w:pPr>
              <w:pStyle w:val="NoSpacing"/>
            </w:pPr>
            <w:r w:rsidRPr="006E5577">
              <w:t>1</w:t>
            </w:r>
            <w:r w:rsidR="00DA660F">
              <w:t>6</w:t>
            </w:r>
          </w:p>
          <w:p w14:paraId="593C6793" w14:textId="417754BD" w:rsidR="00001AE9" w:rsidRDefault="00CB5912" w:rsidP="005563B4">
            <w:pPr>
              <w:pStyle w:val="NoSpacing"/>
            </w:pPr>
            <w:r>
              <w:t>16</w:t>
            </w:r>
          </w:p>
          <w:p w14:paraId="29C4687A" w14:textId="427A02DA" w:rsidR="00001AE9" w:rsidRDefault="00CB5912" w:rsidP="005563B4">
            <w:pPr>
              <w:pStyle w:val="NoSpacing"/>
            </w:pPr>
            <w:r>
              <w:t>16</w:t>
            </w:r>
          </w:p>
          <w:p w14:paraId="74B1A380" w14:textId="7F2AF2FB" w:rsidR="00001AE9" w:rsidRDefault="00CB5912" w:rsidP="005563B4">
            <w:pPr>
              <w:pStyle w:val="NoSpacing"/>
            </w:pPr>
            <w:r>
              <w:t>17</w:t>
            </w:r>
          </w:p>
          <w:p w14:paraId="1C8292E7" w14:textId="1C344705" w:rsidR="00001AE9" w:rsidRDefault="00CB5912" w:rsidP="005563B4">
            <w:pPr>
              <w:pStyle w:val="NoSpacing"/>
            </w:pPr>
            <w:r>
              <w:t>17</w:t>
            </w:r>
          </w:p>
          <w:p w14:paraId="38111E52" w14:textId="27D38EC5" w:rsidR="00001AE9" w:rsidRDefault="00CB5912" w:rsidP="005563B4">
            <w:pPr>
              <w:pStyle w:val="NoSpacing"/>
            </w:pPr>
            <w:r>
              <w:t>17</w:t>
            </w:r>
          </w:p>
          <w:p w14:paraId="50448D9F" w14:textId="268376E2" w:rsidR="00001AE9" w:rsidRPr="006E5577" w:rsidRDefault="00CB5912" w:rsidP="005563B4">
            <w:pPr>
              <w:pStyle w:val="NoSpacing"/>
            </w:pPr>
            <w:r>
              <w:t>17</w:t>
            </w:r>
          </w:p>
        </w:tc>
      </w:tr>
      <w:tr w:rsidR="005563B4" w:rsidRPr="006E5577" w14:paraId="30E39595" w14:textId="77777777" w:rsidTr="00D64BC7">
        <w:trPr>
          <w:jc w:val="center"/>
        </w:trPr>
        <w:tc>
          <w:tcPr>
            <w:tcW w:w="1555" w:type="dxa"/>
            <w:vAlign w:val="center"/>
          </w:tcPr>
          <w:p w14:paraId="40243BB1" w14:textId="77777777" w:rsidR="005563B4" w:rsidRPr="006E5577" w:rsidRDefault="005563B4" w:rsidP="0001490D">
            <w:pPr>
              <w:pStyle w:val="NoSpacing"/>
              <w:numPr>
                <w:ilvl w:val="0"/>
                <w:numId w:val="6"/>
              </w:numPr>
            </w:pPr>
          </w:p>
        </w:tc>
        <w:tc>
          <w:tcPr>
            <w:tcW w:w="6562" w:type="dxa"/>
            <w:vAlign w:val="center"/>
          </w:tcPr>
          <w:p w14:paraId="546C6EB5" w14:textId="77777777" w:rsidR="005563B4" w:rsidRDefault="005563B4" w:rsidP="005563B4">
            <w:pPr>
              <w:pStyle w:val="NoSpacing"/>
              <w:jc w:val="left"/>
            </w:pPr>
            <w:r w:rsidRPr="006E5577">
              <w:t>Management and Escalation of The Deteriorating Patient or Service User</w:t>
            </w:r>
          </w:p>
          <w:p w14:paraId="3A92B271" w14:textId="77777777" w:rsidR="00C06809" w:rsidRDefault="00C06809" w:rsidP="00C06809">
            <w:pPr>
              <w:pStyle w:val="NoSpacing"/>
              <w:jc w:val="left"/>
            </w:pPr>
            <w:r>
              <w:t>8.1   Immediate Clinical Response</w:t>
            </w:r>
          </w:p>
          <w:p w14:paraId="28D45FEF" w14:textId="77777777" w:rsidR="00C06809" w:rsidRDefault="00C06809" w:rsidP="00C06809">
            <w:pPr>
              <w:pStyle w:val="NoSpacing"/>
              <w:jc w:val="left"/>
            </w:pPr>
            <w:r>
              <w:t>8.2   Escalation Pathway</w:t>
            </w:r>
          </w:p>
          <w:p w14:paraId="76712737" w14:textId="77777777" w:rsidR="00C06809" w:rsidRDefault="00C06809" w:rsidP="00C06809">
            <w:pPr>
              <w:pStyle w:val="NoSpacing"/>
              <w:jc w:val="left"/>
            </w:pPr>
            <w:r>
              <w:t>8.3   Emergency Escalation</w:t>
            </w:r>
          </w:p>
          <w:p w14:paraId="6DFA6F8D" w14:textId="77777777" w:rsidR="00C06809" w:rsidRDefault="00C06809" w:rsidP="00C06809">
            <w:pPr>
              <w:pStyle w:val="NoSpacing"/>
              <w:jc w:val="left"/>
            </w:pPr>
            <w:r>
              <w:t>8.4   Supportive Clinical Management</w:t>
            </w:r>
          </w:p>
          <w:p w14:paraId="3B9656C1" w14:textId="77777777" w:rsidR="00C06809" w:rsidRDefault="00C06809" w:rsidP="00C06809">
            <w:pPr>
              <w:pStyle w:val="NoSpacing"/>
              <w:jc w:val="left"/>
            </w:pPr>
            <w:r>
              <w:t>8.5   Ongoing Monitoring and Communication</w:t>
            </w:r>
          </w:p>
          <w:p w14:paraId="4912D3A3" w14:textId="118AFE90" w:rsidR="00C06809" w:rsidRPr="006E5577" w:rsidRDefault="00C06809" w:rsidP="00C06809">
            <w:pPr>
              <w:pStyle w:val="NoSpacing"/>
              <w:jc w:val="left"/>
            </w:pPr>
            <w:r>
              <w:t>8.6   Transfer and Safety-Netting</w:t>
            </w:r>
          </w:p>
        </w:tc>
        <w:tc>
          <w:tcPr>
            <w:tcW w:w="987" w:type="dxa"/>
            <w:vAlign w:val="center"/>
          </w:tcPr>
          <w:p w14:paraId="68D2D89D" w14:textId="6B440313" w:rsidR="00DA660F" w:rsidRDefault="00DA660F" w:rsidP="005563B4">
            <w:pPr>
              <w:pStyle w:val="NoSpacing"/>
            </w:pPr>
            <w:r>
              <w:t>1</w:t>
            </w:r>
            <w:r w:rsidR="00CB5912">
              <w:t>7</w:t>
            </w:r>
          </w:p>
          <w:p w14:paraId="107BEAC1" w14:textId="73222A86" w:rsidR="00001AE9" w:rsidRDefault="00DA660F" w:rsidP="005563B4">
            <w:pPr>
              <w:pStyle w:val="NoSpacing"/>
            </w:pPr>
            <w:r>
              <w:t>1</w:t>
            </w:r>
            <w:r w:rsidR="00CB5912">
              <w:t>7</w:t>
            </w:r>
          </w:p>
          <w:p w14:paraId="012F46EF" w14:textId="4F9640BF" w:rsidR="00DA660F" w:rsidRDefault="00DA660F" w:rsidP="005563B4">
            <w:pPr>
              <w:pStyle w:val="NoSpacing"/>
            </w:pPr>
            <w:r>
              <w:t>1</w:t>
            </w:r>
            <w:r w:rsidR="00CB5912">
              <w:t>7</w:t>
            </w:r>
          </w:p>
          <w:p w14:paraId="2AC92571" w14:textId="4E993D92" w:rsidR="00001AE9" w:rsidRDefault="00C4242D" w:rsidP="005563B4">
            <w:pPr>
              <w:pStyle w:val="NoSpacing"/>
            </w:pPr>
            <w:r>
              <w:t>1</w:t>
            </w:r>
            <w:r w:rsidR="00CB5912">
              <w:t>7</w:t>
            </w:r>
          </w:p>
          <w:p w14:paraId="596D2D62" w14:textId="7CBE9E02" w:rsidR="00C4242D" w:rsidRDefault="00CB5912" w:rsidP="005563B4">
            <w:pPr>
              <w:pStyle w:val="NoSpacing"/>
            </w:pPr>
            <w:r>
              <w:t>17</w:t>
            </w:r>
          </w:p>
          <w:p w14:paraId="11B0CB5E" w14:textId="733ECD01" w:rsidR="00001AE9" w:rsidRDefault="00C9760E" w:rsidP="005563B4">
            <w:pPr>
              <w:pStyle w:val="NoSpacing"/>
            </w:pPr>
            <w:r>
              <w:t>1</w:t>
            </w:r>
            <w:r w:rsidR="00CB5912">
              <w:t>8</w:t>
            </w:r>
          </w:p>
          <w:p w14:paraId="4F1BEB81" w14:textId="57A41EF9" w:rsidR="00001AE9" w:rsidRDefault="00C9760E" w:rsidP="005563B4">
            <w:pPr>
              <w:pStyle w:val="NoSpacing"/>
            </w:pPr>
            <w:r>
              <w:t>19</w:t>
            </w:r>
          </w:p>
          <w:p w14:paraId="49AFB43A" w14:textId="2BBD1776" w:rsidR="00001AE9" w:rsidRDefault="00CB5912" w:rsidP="005563B4">
            <w:pPr>
              <w:pStyle w:val="NoSpacing"/>
            </w:pPr>
            <w:r>
              <w:t>19</w:t>
            </w:r>
          </w:p>
          <w:p w14:paraId="724DE1FD" w14:textId="03719CAD" w:rsidR="00001AE9" w:rsidRPr="006E5577" w:rsidRDefault="00001AE9" w:rsidP="005563B4">
            <w:pPr>
              <w:pStyle w:val="NoSpacing"/>
            </w:pPr>
          </w:p>
        </w:tc>
      </w:tr>
      <w:tr w:rsidR="005563B4" w:rsidRPr="006E5577" w14:paraId="40D3DC3B" w14:textId="77777777" w:rsidTr="00D64BC7">
        <w:trPr>
          <w:jc w:val="center"/>
        </w:trPr>
        <w:tc>
          <w:tcPr>
            <w:tcW w:w="1555" w:type="dxa"/>
            <w:vAlign w:val="center"/>
          </w:tcPr>
          <w:p w14:paraId="25EE338C" w14:textId="77777777" w:rsidR="005563B4" w:rsidRPr="006E5577" w:rsidRDefault="005563B4" w:rsidP="0001490D">
            <w:pPr>
              <w:pStyle w:val="NoSpacing"/>
              <w:numPr>
                <w:ilvl w:val="0"/>
                <w:numId w:val="6"/>
              </w:numPr>
            </w:pPr>
          </w:p>
        </w:tc>
        <w:tc>
          <w:tcPr>
            <w:tcW w:w="6562" w:type="dxa"/>
            <w:vAlign w:val="center"/>
          </w:tcPr>
          <w:p w14:paraId="3E3C4119" w14:textId="77777777" w:rsidR="005563B4" w:rsidRPr="006E5577" w:rsidRDefault="005563B4" w:rsidP="005563B4">
            <w:pPr>
              <w:pStyle w:val="NoSpacing"/>
            </w:pPr>
            <w:r w:rsidRPr="006E5577">
              <w:t>Training</w:t>
            </w:r>
          </w:p>
        </w:tc>
        <w:tc>
          <w:tcPr>
            <w:tcW w:w="987" w:type="dxa"/>
            <w:vAlign w:val="center"/>
          </w:tcPr>
          <w:p w14:paraId="289A419D" w14:textId="0AEE16E5" w:rsidR="005563B4" w:rsidRPr="006E5577" w:rsidRDefault="00CB5912" w:rsidP="005563B4">
            <w:pPr>
              <w:pStyle w:val="NoSpacing"/>
            </w:pPr>
            <w:r>
              <w:t>20</w:t>
            </w:r>
          </w:p>
        </w:tc>
      </w:tr>
      <w:tr w:rsidR="005563B4" w:rsidRPr="006E5577" w14:paraId="6471F5E4" w14:textId="77777777" w:rsidTr="00D64BC7">
        <w:trPr>
          <w:jc w:val="center"/>
        </w:trPr>
        <w:tc>
          <w:tcPr>
            <w:tcW w:w="1555" w:type="dxa"/>
            <w:vAlign w:val="center"/>
          </w:tcPr>
          <w:p w14:paraId="1AB4A61E" w14:textId="77777777" w:rsidR="005563B4" w:rsidRPr="006E5577" w:rsidRDefault="005563B4" w:rsidP="0001490D">
            <w:pPr>
              <w:pStyle w:val="NoSpacing"/>
              <w:numPr>
                <w:ilvl w:val="0"/>
                <w:numId w:val="6"/>
              </w:numPr>
            </w:pPr>
          </w:p>
        </w:tc>
        <w:tc>
          <w:tcPr>
            <w:tcW w:w="6562" w:type="dxa"/>
            <w:vAlign w:val="center"/>
          </w:tcPr>
          <w:p w14:paraId="1F5588D8" w14:textId="77777777" w:rsidR="005563B4" w:rsidRPr="006E5577" w:rsidRDefault="005563B4" w:rsidP="005563B4">
            <w:pPr>
              <w:pStyle w:val="NoSpacing"/>
            </w:pPr>
            <w:r w:rsidRPr="006E5577">
              <w:t>Monitoring, Audit and Learning</w:t>
            </w:r>
          </w:p>
        </w:tc>
        <w:tc>
          <w:tcPr>
            <w:tcW w:w="987" w:type="dxa"/>
            <w:vAlign w:val="center"/>
          </w:tcPr>
          <w:p w14:paraId="2F6F85EF" w14:textId="18BF54BA" w:rsidR="005563B4" w:rsidRPr="006E5577" w:rsidRDefault="00DA660F" w:rsidP="005563B4">
            <w:pPr>
              <w:pStyle w:val="NoSpacing"/>
            </w:pPr>
            <w:r>
              <w:t>20</w:t>
            </w:r>
          </w:p>
        </w:tc>
      </w:tr>
      <w:tr w:rsidR="005563B4" w:rsidRPr="006E5577" w14:paraId="39837A14" w14:textId="77777777" w:rsidTr="00D64BC7">
        <w:trPr>
          <w:jc w:val="center"/>
        </w:trPr>
        <w:tc>
          <w:tcPr>
            <w:tcW w:w="1555" w:type="dxa"/>
            <w:vAlign w:val="center"/>
          </w:tcPr>
          <w:p w14:paraId="02F32464" w14:textId="77777777" w:rsidR="005563B4" w:rsidRPr="006E5577" w:rsidRDefault="005563B4" w:rsidP="0001490D">
            <w:pPr>
              <w:pStyle w:val="NoSpacing"/>
              <w:numPr>
                <w:ilvl w:val="0"/>
                <w:numId w:val="6"/>
              </w:numPr>
            </w:pPr>
          </w:p>
        </w:tc>
        <w:tc>
          <w:tcPr>
            <w:tcW w:w="6562" w:type="dxa"/>
            <w:vAlign w:val="center"/>
          </w:tcPr>
          <w:p w14:paraId="44C7CDC5" w14:textId="77777777" w:rsidR="005563B4" w:rsidRPr="006E5577" w:rsidRDefault="005563B4" w:rsidP="005563B4">
            <w:pPr>
              <w:pStyle w:val="NoSpacing"/>
            </w:pPr>
            <w:r w:rsidRPr="006E5577">
              <w:t>References</w:t>
            </w:r>
          </w:p>
        </w:tc>
        <w:tc>
          <w:tcPr>
            <w:tcW w:w="987" w:type="dxa"/>
            <w:vAlign w:val="center"/>
          </w:tcPr>
          <w:p w14:paraId="402DD64F" w14:textId="12353992" w:rsidR="005563B4" w:rsidRPr="006E5577" w:rsidRDefault="005563B4" w:rsidP="005563B4">
            <w:pPr>
              <w:pStyle w:val="NoSpacing"/>
            </w:pPr>
            <w:r w:rsidRPr="006E5577">
              <w:t>2</w:t>
            </w:r>
            <w:r w:rsidR="00B278A8">
              <w:t>1</w:t>
            </w:r>
          </w:p>
        </w:tc>
      </w:tr>
      <w:tr w:rsidR="005563B4" w:rsidRPr="006E5577" w14:paraId="07F3EC64" w14:textId="77777777" w:rsidTr="00D64BC7">
        <w:trPr>
          <w:jc w:val="center"/>
        </w:trPr>
        <w:tc>
          <w:tcPr>
            <w:tcW w:w="9104" w:type="dxa"/>
            <w:gridSpan w:val="3"/>
            <w:vAlign w:val="center"/>
          </w:tcPr>
          <w:p w14:paraId="1A4327D8" w14:textId="3E00E4CD" w:rsidR="00C06809" w:rsidRDefault="005563B4" w:rsidP="005563B4">
            <w:pPr>
              <w:pStyle w:val="NoSpacing"/>
              <w:rPr>
                <w:b/>
              </w:rPr>
            </w:pPr>
            <w:r w:rsidRPr="006E5577">
              <w:rPr>
                <w:b/>
              </w:rPr>
              <w:t xml:space="preserve">       </w:t>
            </w:r>
          </w:p>
          <w:p w14:paraId="344E536C" w14:textId="77777777" w:rsidR="00C06809" w:rsidRDefault="00C06809" w:rsidP="00C06809">
            <w:pPr>
              <w:pStyle w:val="NoSpacing"/>
              <w:rPr>
                <w:b/>
              </w:rPr>
            </w:pPr>
            <w:r>
              <w:rPr>
                <w:b/>
              </w:rPr>
              <w:t xml:space="preserve">       1</w:t>
            </w:r>
            <w:r w:rsidR="005563B4" w:rsidRPr="006E5577">
              <w:rPr>
                <w:b/>
              </w:rPr>
              <w:t>2.0         Appendices</w:t>
            </w:r>
          </w:p>
          <w:p w14:paraId="03EF21E4" w14:textId="626C7615" w:rsidR="00C06809" w:rsidRPr="006E5577" w:rsidRDefault="00C06809" w:rsidP="00C06809">
            <w:pPr>
              <w:pStyle w:val="NoSpacing"/>
            </w:pPr>
          </w:p>
        </w:tc>
      </w:tr>
      <w:tr w:rsidR="005563B4" w:rsidRPr="006E5577" w14:paraId="03A68B83" w14:textId="77777777" w:rsidTr="00001AE9">
        <w:trPr>
          <w:trHeight w:val="289"/>
          <w:jc w:val="center"/>
        </w:trPr>
        <w:tc>
          <w:tcPr>
            <w:tcW w:w="1555" w:type="dxa"/>
            <w:vAlign w:val="center"/>
          </w:tcPr>
          <w:p w14:paraId="33C07386" w14:textId="77777777" w:rsidR="005563B4" w:rsidRPr="006E5577" w:rsidRDefault="005563B4" w:rsidP="005563B4">
            <w:pPr>
              <w:pStyle w:val="NoSpacing"/>
            </w:pPr>
            <w:r w:rsidRPr="006E5577">
              <w:t>Appendix 1</w:t>
            </w:r>
          </w:p>
        </w:tc>
        <w:tc>
          <w:tcPr>
            <w:tcW w:w="6562" w:type="dxa"/>
            <w:vAlign w:val="center"/>
          </w:tcPr>
          <w:p w14:paraId="791CA22F" w14:textId="77777777" w:rsidR="005563B4" w:rsidRPr="006E5577" w:rsidRDefault="005563B4" w:rsidP="005563B4">
            <w:pPr>
              <w:pStyle w:val="NoSpacing"/>
            </w:pPr>
            <w:r w:rsidRPr="006E5577">
              <w:t>NEWS2 Observation Chart</w:t>
            </w:r>
          </w:p>
        </w:tc>
        <w:tc>
          <w:tcPr>
            <w:tcW w:w="987" w:type="dxa"/>
            <w:vAlign w:val="center"/>
          </w:tcPr>
          <w:p w14:paraId="5A86E25A" w14:textId="39DCD837" w:rsidR="005563B4" w:rsidRPr="006E5577" w:rsidRDefault="005563B4" w:rsidP="005563B4">
            <w:pPr>
              <w:pStyle w:val="NoSpacing"/>
            </w:pPr>
            <w:r w:rsidRPr="006E5577">
              <w:t>2</w:t>
            </w:r>
            <w:r w:rsidR="00B278A8">
              <w:t>2</w:t>
            </w:r>
          </w:p>
        </w:tc>
      </w:tr>
      <w:tr w:rsidR="00001AE9" w:rsidRPr="006E5577" w14:paraId="124C2A63" w14:textId="77777777" w:rsidTr="00D64BC7">
        <w:trPr>
          <w:jc w:val="center"/>
        </w:trPr>
        <w:tc>
          <w:tcPr>
            <w:tcW w:w="1555" w:type="dxa"/>
            <w:vAlign w:val="center"/>
          </w:tcPr>
          <w:p w14:paraId="2742DAE3" w14:textId="77777777" w:rsidR="00001AE9" w:rsidRPr="006E5577" w:rsidRDefault="00001AE9" w:rsidP="00001AE9">
            <w:pPr>
              <w:pStyle w:val="NoSpacing"/>
            </w:pPr>
            <w:r w:rsidRPr="006E5577">
              <w:t>Appendix 2</w:t>
            </w:r>
          </w:p>
        </w:tc>
        <w:tc>
          <w:tcPr>
            <w:tcW w:w="6562" w:type="dxa"/>
            <w:vAlign w:val="center"/>
          </w:tcPr>
          <w:p w14:paraId="4AD3F614" w14:textId="77777777" w:rsidR="00001AE9" w:rsidRPr="006E5577" w:rsidRDefault="00001AE9" w:rsidP="00001AE9">
            <w:pPr>
              <w:pStyle w:val="NoSpacing"/>
            </w:pPr>
            <w:r w:rsidRPr="006E5577">
              <w:t>NEWS2 Physiological Parameters</w:t>
            </w:r>
          </w:p>
        </w:tc>
        <w:tc>
          <w:tcPr>
            <w:tcW w:w="987" w:type="dxa"/>
            <w:vAlign w:val="center"/>
          </w:tcPr>
          <w:p w14:paraId="40943F46" w14:textId="3598D767" w:rsidR="00001AE9" w:rsidRPr="006E5577" w:rsidRDefault="00001AE9" w:rsidP="00001AE9">
            <w:pPr>
              <w:pStyle w:val="NoSpacing"/>
            </w:pPr>
            <w:r w:rsidRPr="006E5577">
              <w:t>2</w:t>
            </w:r>
            <w:r w:rsidR="00B278A8">
              <w:t>3</w:t>
            </w:r>
          </w:p>
        </w:tc>
      </w:tr>
      <w:tr w:rsidR="00001AE9" w:rsidRPr="006E5577" w14:paraId="21EF49CE" w14:textId="77777777" w:rsidTr="00D64BC7">
        <w:trPr>
          <w:jc w:val="center"/>
        </w:trPr>
        <w:tc>
          <w:tcPr>
            <w:tcW w:w="1555" w:type="dxa"/>
            <w:vAlign w:val="center"/>
          </w:tcPr>
          <w:p w14:paraId="0F02D629" w14:textId="77777777" w:rsidR="00001AE9" w:rsidRPr="006E5577" w:rsidRDefault="00001AE9" w:rsidP="00001AE9">
            <w:pPr>
              <w:pStyle w:val="NoSpacing"/>
            </w:pPr>
            <w:r w:rsidRPr="006E5577">
              <w:t>Appendix 3</w:t>
            </w:r>
          </w:p>
        </w:tc>
        <w:tc>
          <w:tcPr>
            <w:tcW w:w="6562" w:type="dxa"/>
            <w:vAlign w:val="center"/>
          </w:tcPr>
          <w:p w14:paraId="7ADE8D3A" w14:textId="77777777" w:rsidR="00001AE9" w:rsidRPr="006E5577" w:rsidRDefault="00001AE9" w:rsidP="00001AE9">
            <w:pPr>
              <w:pStyle w:val="NoSpacing"/>
            </w:pPr>
            <w:r w:rsidRPr="006E5577">
              <w:t>NEWS2 Clinical Response</w:t>
            </w:r>
          </w:p>
        </w:tc>
        <w:tc>
          <w:tcPr>
            <w:tcW w:w="987" w:type="dxa"/>
            <w:vAlign w:val="center"/>
          </w:tcPr>
          <w:p w14:paraId="46DCDBF6" w14:textId="79AF9318" w:rsidR="00001AE9" w:rsidRPr="006E5577" w:rsidRDefault="00001AE9" w:rsidP="00001AE9">
            <w:pPr>
              <w:pStyle w:val="NoSpacing"/>
            </w:pPr>
            <w:r w:rsidRPr="006E5577">
              <w:t>2</w:t>
            </w:r>
            <w:r w:rsidR="004E079D">
              <w:t>3</w:t>
            </w:r>
          </w:p>
        </w:tc>
      </w:tr>
      <w:tr w:rsidR="00001AE9" w:rsidRPr="006E5577" w14:paraId="3137348D" w14:textId="77777777" w:rsidTr="00D64BC7">
        <w:trPr>
          <w:jc w:val="center"/>
        </w:trPr>
        <w:tc>
          <w:tcPr>
            <w:tcW w:w="1555" w:type="dxa"/>
            <w:vAlign w:val="center"/>
          </w:tcPr>
          <w:p w14:paraId="73EF2AB7" w14:textId="77777777" w:rsidR="00001AE9" w:rsidRPr="006E5577" w:rsidRDefault="00001AE9" w:rsidP="00001AE9">
            <w:pPr>
              <w:pStyle w:val="NoSpacing"/>
            </w:pPr>
            <w:r w:rsidRPr="006E5577">
              <w:t>Appendix 4</w:t>
            </w:r>
          </w:p>
        </w:tc>
        <w:tc>
          <w:tcPr>
            <w:tcW w:w="6562" w:type="dxa"/>
            <w:vAlign w:val="center"/>
          </w:tcPr>
          <w:p w14:paraId="3946A83D" w14:textId="77777777" w:rsidR="00001AE9" w:rsidRPr="006E5577" w:rsidRDefault="00001AE9" w:rsidP="00001AE9">
            <w:pPr>
              <w:pStyle w:val="NoSpacing"/>
            </w:pPr>
            <w:r w:rsidRPr="006E5577">
              <w:t>MEWS Observation Chart</w:t>
            </w:r>
          </w:p>
        </w:tc>
        <w:tc>
          <w:tcPr>
            <w:tcW w:w="987" w:type="dxa"/>
            <w:vAlign w:val="center"/>
          </w:tcPr>
          <w:p w14:paraId="66B10C71" w14:textId="11D2F3A1" w:rsidR="00001AE9" w:rsidRPr="006E5577" w:rsidRDefault="00001AE9" w:rsidP="00001AE9">
            <w:pPr>
              <w:pStyle w:val="NoSpacing"/>
            </w:pPr>
            <w:r w:rsidRPr="006E5577">
              <w:t>2</w:t>
            </w:r>
            <w:r w:rsidR="004E079D">
              <w:t>4</w:t>
            </w:r>
          </w:p>
        </w:tc>
      </w:tr>
      <w:tr w:rsidR="00001AE9" w:rsidRPr="006E5577" w14:paraId="5600FCF5" w14:textId="77777777" w:rsidTr="00D64BC7">
        <w:trPr>
          <w:jc w:val="center"/>
        </w:trPr>
        <w:tc>
          <w:tcPr>
            <w:tcW w:w="1555" w:type="dxa"/>
            <w:vAlign w:val="center"/>
          </w:tcPr>
          <w:p w14:paraId="2DE7D579" w14:textId="77777777" w:rsidR="00001AE9" w:rsidRPr="006E5577" w:rsidRDefault="00001AE9" w:rsidP="00001AE9">
            <w:pPr>
              <w:pStyle w:val="NoSpacing"/>
            </w:pPr>
            <w:r w:rsidRPr="006E5577">
              <w:t>Appendix 5</w:t>
            </w:r>
          </w:p>
        </w:tc>
        <w:tc>
          <w:tcPr>
            <w:tcW w:w="6562" w:type="dxa"/>
            <w:vAlign w:val="center"/>
          </w:tcPr>
          <w:p w14:paraId="31F54B0A" w14:textId="77777777" w:rsidR="00001AE9" w:rsidRPr="006E5577" w:rsidRDefault="00001AE9" w:rsidP="00001AE9">
            <w:pPr>
              <w:pStyle w:val="NoSpacing"/>
            </w:pPr>
            <w:r w:rsidRPr="006E5577">
              <w:t>MEWS Physiological Parameters &amp; Clinical Response</w:t>
            </w:r>
          </w:p>
        </w:tc>
        <w:tc>
          <w:tcPr>
            <w:tcW w:w="987" w:type="dxa"/>
            <w:vAlign w:val="center"/>
          </w:tcPr>
          <w:p w14:paraId="2A4C8E6F" w14:textId="3F705855" w:rsidR="00001AE9" w:rsidRPr="006E5577" w:rsidRDefault="00001AE9" w:rsidP="00001AE9">
            <w:pPr>
              <w:pStyle w:val="NoSpacing"/>
            </w:pPr>
            <w:r w:rsidRPr="006E5577">
              <w:t>2</w:t>
            </w:r>
            <w:r w:rsidR="004E079D">
              <w:t>5</w:t>
            </w:r>
          </w:p>
        </w:tc>
      </w:tr>
      <w:tr w:rsidR="00001AE9" w:rsidRPr="006E5577" w14:paraId="3BFAB34E" w14:textId="77777777" w:rsidTr="00D64BC7">
        <w:trPr>
          <w:jc w:val="center"/>
        </w:trPr>
        <w:tc>
          <w:tcPr>
            <w:tcW w:w="1555" w:type="dxa"/>
            <w:vAlign w:val="center"/>
          </w:tcPr>
          <w:p w14:paraId="7EF52B86" w14:textId="77777777" w:rsidR="00001AE9" w:rsidRPr="006E5577" w:rsidRDefault="00001AE9" w:rsidP="00001AE9">
            <w:pPr>
              <w:pStyle w:val="NoSpacing"/>
            </w:pPr>
            <w:r w:rsidRPr="006E5577">
              <w:t>Appendix 6</w:t>
            </w:r>
          </w:p>
        </w:tc>
        <w:tc>
          <w:tcPr>
            <w:tcW w:w="6562" w:type="dxa"/>
            <w:vAlign w:val="center"/>
          </w:tcPr>
          <w:p w14:paraId="1E93C2CC" w14:textId="77777777" w:rsidR="00001AE9" w:rsidRPr="006E5577" w:rsidRDefault="00001AE9" w:rsidP="00001AE9">
            <w:pPr>
              <w:pStyle w:val="NoSpacing"/>
            </w:pPr>
            <w:r w:rsidRPr="006E5577">
              <w:t>SBARD</w:t>
            </w:r>
          </w:p>
        </w:tc>
        <w:tc>
          <w:tcPr>
            <w:tcW w:w="987" w:type="dxa"/>
            <w:vAlign w:val="center"/>
          </w:tcPr>
          <w:p w14:paraId="25A4BD30" w14:textId="28F60E3B" w:rsidR="00001AE9" w:rsidRPr="006E5577" w:rsidRDefault="00001AE9" w:rsidP="00001AE9">
            <w:pPr>
              <w:pStyle w:val="NoSpacing"/>
            </w:pPr>
            <w:r w:rsidRPr="006E5577">
              <w:t>2</w:t>
            </w:r>
            <w:r w:rsidR="004E079D">
              <w:t>6</w:t>
            </w:r>
          </w:p>
        </w:tc>
      </w:tr>
      <w:tr w:rsidR="00001AE9" w:rsidRPr="006E5577" w14:paraId="260FCB99" w14:textId="77777777" w:rsidTr="00D64BC7">
        <w:trPr>
          <w:jc w:val="center"/>
        </w:trPr>
        <w:tc>
          <w:tcPr>
            <w:tcW w:w="1555" w:type="dxa"/>
          </w:tcPr>
          <w:p w14:paraId="62E998F3" w14:textId="6BD3B63F" w:rsidR="00001AE9" w:rsidRPr="006E5577" w:rsidRDefault="00001AE9" w:rsidP="00001AE9">
            <w:pPr>
              <w:pStyle w:val="NoSpacing"/>
            </w:pPr>
            <w:r w:rsidRPr="006E5577">
              <w:lastRenderedPageBreak/>
              <w:t xml:space="preserve">Appendix </w:t>
            </w:r>
            <w:r w:rsidR="00D5266B">
              <w:t>7</w:t>
            </w:r>
          </w:p>
        </w:tc>
        <w:tc>
          <w:tcPr>
            <w:tcW w:w="6562" w:type="dxa"/>
            <w:vAlign w:val="center"/>
          </w:tcPr>
          <w:p w14:paraId="369D913F" w14:textId="77777777" w:rsidR="00001AE9" w:rsidRPr="006E5577" w:rsidRDefault="00001AE9" w:rsidP="00001AE9">
            <w:pPr>
              <w:pStyle w:val="NoSpacing"/>
            </w:pPr>
            <w:r w:rsidRPr="006E5577">
              <w:t>FAST Assessment for Suspected Stroke</w:t>
            </w:r>
          </w:p>
        </w:tc>
        <w:tc>
          <w:tcPr>
            <w:tcW w:w="987" w:type="dxa"/>
            <w:vAlign w:val="center"/>
          </w:tcPr>
          <w:p w14:paraId="55D9F819" w14:textId="38E6D936" w:rsidR="00001AE9" w:rsidRPr="006E5577" w:rsidRDefault="00001AE9" w:rsidP="00001AE9">
            <w:pPr>
              <w:pStyle w:val="NoSpacing"/>
            </w:pPr>
            <w:r w:rsidRPr="006E5577">
              <w:t>2</w:t>
            </w:r>
            <w:r w:rsidR="004E079D">
              <w:t>7</w:t>
            </w:r>
          </w:p>
        </w:tc>
      </w:tr>
      <w:tr w:rsidR="00001AE9" w:rsidRPr="006E5577" w14:paraId="6E7E32BB" w14:textId="77777777" w:rsidTr="00D64BC7">
        <w:trPr>
          <w:jc w:val="center"/>
        </w:trPr>
        <w:tc>
          <w:tcPr>
            <w:tcW w:w="1555" w:type="dxa"/>
          </w:tcPr>
          <w:p w14:paraId="4702715E" w14:textId="035C67BC" w:rsidR="00001AE9" w:rsidRPr="006E5577" w:rsidRDefault="00001AE9" w:rsidP="00001AE9">
            <w:pPr>
              <w:pStyle w:val="NoSpacing"/>
            </w:pPr>
            <w:r w:rsidRPr="006E5577">
              <w:t xml:space="preserve">Appendix </w:t>
            </w:r>
            <w:r w:rsidR="00D5266B">
              <w:t>8</w:t>
            </w:r>
          </w:p>
        </w:tc>
        <w:tc>
          <w:tcPr>
            <w:tcW w:w="6562" w:type="dxa"/>
            <w:vAlign w:val="center"/>
          </w:tcPr>
          <w:p w14:paraId="43C3F33F" w14:textId="77777777" w:rsidR="00001AE9" w:rsidRPr="006E5577" w:rsidRDefault="00001AE9" w:rsidP="00001AE9">
            <w:pPr>
              <w:pStyle w:val="NoSpacing"/>
            </w:pPr>
            <w:r w:rsidRPr="006E5577">
              <w:t>Neurological Deterioration – Escalation Flow</w:t>
            </w:r>
          </w:p>
        </w:tc>
        <w:tc>
          <w:tcPr>
            <w:tcW w:w="987" w:type="dxa"/>
            <w:vAlign w:val="center"/>
          </w:tcPr>
          <w:p w14:paraId="4F579865" w14:textId="7C81AE57" w:rsidR="00001AE9" w:rsidRPr="006E5577" w:rsidRDefault="00001AE9" w:rsidP="00001AE9">
            <w:pPr>
              <w:pStyle w:val="NoSpacing"/>
            </w:pPr>
            <w:r w:rsidRPr="006E5577">
              <w:t>2</w:t>
            </w:r>
            <w:r w:rsidR="004E079D">
              <w:t>9</w:t>
            </w:r>
          </w:p>
        </w:tc>
      </w:tr>
      <w:tr w:rsidR="00001AE9" w:rsidRPr="006E5577" w14:paraId="6EFB6C86" w14:textId="77777777" w:rsidTr="00D64BC7">
        <w:trPr>
          <w:jc w:val="center"/>
        </w:trPr>
        <w:tc>
          <w:tcPr>
            <w:tcW w:w="1555" w:type="dxa"/>
          </w:tcPr>
          <w:p w14:paraId="7A6D1A2E" w14:textId="633E5EEF" w:rsidR="00001AE9" w:rsidRPr="006E5577" w:rsidRDefault="00001AE9" w:rsidP="00001AE9">
            <w:pPr>
              <w:pStyle w:val="NoSpacing"/>
            </w:pPr>
            <w:r w:rsidRPr="006E5577">
              <w:t xml:space="preserve">Appendix </w:t>
            </w:r>
            <w:r w:rsidR="00D5266B">
              <w:t>9</w:t>
            </w:r>
          </w:p>
        </w:tc>
        <w:tc>
          <w:tcPr>
            <w:tcW w:w="6562" w:type="dxa"/>
            <w:vAlign w:val="center"/>
          </w:tcPr>
          <w:p w14:paraId="4692466E" w14:textId="77777777" w:rsidR="00001AE9" w:rsidRPr="006E5577" w:rsidRDefault="00001AE9" w:rsidP="00001AE9">
            <w:pPr>
              <w:pStyle w:val="NoSpacing"/>
            </w:pPr>
            <w:r w:rsidRPr="006E5577">
              <w:t>Seizure Management Flowchart</w:t>
            </w:r>
          </w:p>
        </w:tc>
        <w:tc>
          <w:tcPr>
            <w:tcW w:w="987" w:type="dxa"/>
            <w:vAlign w:val="center"/>
          </w:tcPr>
          <w:p w14:paraId="74A4BD34" w14:textId="521807A3" w:rsidR="00001AE9" w:rsidRPr="006E5577" w:rsidRDefault="004E079D" w:rsidP="00001AE9">
            <w:pPr>
              <w:pStyle w:val="NoSpacing"/>
            </w:pPr>
            <w:r>
              <w:t>30</w:t>
            </w:r>
          </w:p>
        </w:tc>
      </w:tr>
      <w:tr w:rsidR="00001AE9" w:rsidRPr="006E5577" w14:paraId="0DBDD053" w14:textId="77777777" w:rsidTr="00D64BC7">
        <w:trPr>
          <w:jc w:val="center"/>
        </w:trPr>
        <w:tc>
          <w:tcPr>
            <w:tcW w:w="1555" w:type="dxa"/>
          </w:tcPr>
          <w:p w14:paraId="3E7F3B9A" w14:textId="514DBA52" w:rsidR="00001AE9" w:rsidRPr="006E5577" w:rsidRDefault="00001AE9" w:rsidP="00001AE9">
            <w:pPr>
              <w:pStyle w:val="NoSpacing"/>
            </w:pPr>
            <w:r w:rsidRPr="006E5577">
              <w:t>Appendix 1</w:t>
            </w:r>
            <w:r w:rsidR="00D5266B">
              <w:t>0</w:t>
            </w:r>
          </w:p>
        </w:tc>
        <w:tc>
          <w:tcPr>
            <w:tcW w:w="6562" w:type="dxa"/>
            <w:vAlign w:val="center"/>
          </w:tcPr>
          <w:p w14:paraId="321E6494" w14:textId="0F806653" w:rsidR="00001AE9" w:rsidRPr="006E5577" w:rsidRDefault="00001AE9" w:rsidP="00001AE9">
            <w:pPr>
              <w:pStyle w:val="NoSpacing"/>
            </w:pPr>
            <w:r w:rsidRPr="00C06809">
              <w:t>Neurological Observation Assessment Chart</w:t>
            </w:r>
          </w:p>
        </w:tc>
        <w:tc>
          <w:tcPr>
            <w:tcW w:w="987" w:type="dxa"/>
            <w:vAlign w:val="center"/>
          </w:tcPr>
          <w:p w14:paraId="53054F3E" w14:textId="38883375" w:rsidR="00001AE9" w:rsidRPr="006E5577" w:rsidRDefault="00001AE9" w:rsidP="00001AE9">
            <w:pPr>
              <w:pStyle w:val="NoSpacing"/>
            </w:pPr>
            <w:r w:rsidRPr="006E5577">
              <w:t>3</w:t>
            </w:r>
            <w:r w:rsidR="00D5266B">
              <w:t>1</w:t>
            </w:r>
          </w:p>
        </w:tc>
      </w:tr>
      <w:tr w:rsidR="00001AE9" w:rsidRPr="006E5577" w14:paraId="1D0877F1" w14:textId="77777777" w:rsidTr="00D64BC7">
        <w:trPr>
          <w:jc w:val="center"/>
        </w:trPr>
        <w:tc>
          <w:tcPr>
            <w:tcW w:w="1555" w:type="dxa"/>
          </w:tcPr>
          <w:p w14:paraId="45EDA89D" w14:textId="2FA61292" w:rsidR="00001AE9" w:rsidRPr="006E5577" w:rsidRDefault="00001AE9" w:rsidP="00001AE9">
            <w:pPr>
              <w:pStyle w:val="NoSpacing"/>
            </w:pPr>
            <w:r w:rsidRPr="006E5577">
              <w:t>Appendix 1</w:t>
            </w:r>
            <w:r w:rsidR="00D5266B">
              <w:t>1</w:t>
            </w:r>
          </w:p>
        </w:tc>
        <w:tc>
          <w:tcPr>
            <w:tcW w:w="6562" w:type="dxa"/>
            <w:vAlign w:val="center"/>
          </w:tcPr>
          <w:p w14:paraId="496A6C2C" w14:textId="77777777" w:rsidR="00001AE9" w:rsidRPr="006E5577" w:rsidRDefault="00001AE9" w:rsidP="00001AE9">
            <w:pPr>
              <w:pStyle w:val="NoSpacing"/>
            </w:pPr>
            <w:r w:rsidRPr="006E5577">
              <w:t>Definitions</w:t>
            </w:r>
          </w:p>
        </w:tc>
        <w:tc>
          <w:tcPr>
            <w:tcW w:w="987" w:type="dxa"/>
            <w:vAlign w:val="center"/>
          </w:tcPr>
          <w:p w14:paraId="12C4A55C" w14:textId="103CABD3" w:rsidR="00001AE9" w:rsidRPr="006E5577" w:rsidRDefault="00001AE9" w:rsidP="00001AE9">
            <w:pPr>
              <w:pStyle w:val="NoSpacing"/>
            </w:pPr>
            <w:r w:rsidRPr="006E5577">
              <w:t>3</w:t>
            </w:r>
            <w:r w:rsidR="004E079D">
              <w:t>3</w:t>
            </w:r>
          </w:p>
        </w:tc>
      </w:tr>
      <w:tr w:rsidR="00001AE9" w:rsidRPr="006E5577" w14:paraId="705E4CEA" w14:textId="77777777" w:rsidTr="00D64BC7">
        <w:trPr>
          <w:jc w:val="center"/>
        </w:trPr>
        <w:tc>
          <w:tcPr>
            <w:tcW w:w="1555" w:type="dxa"/>
            <w:vAlign w:val="center"/>
          </w:tcPr>
          <w:p w14:paraId="68EE10E5" w14:textId="77777777" w:rsidR="00001AE9" w:rsidRPr="006E5577" w:rsidRDefault="00001AE9" w:rsidP="0001490D">
            <w:pPr>
              <w:pStyle w:val="NoSpacing"/>
              <w:numPr>
                <w:ilvl w:val="0"/>
                <w:numId w:val="32"/>
              </w:numPr>
            </w:pPr>
          </w:p>
        </w:tc>
        <w:tc>
          <w:tcPr>
            <w:tcW w:w="6562" w:type="dxa"/>
            <w:vAlign w:val="center"/>
          </w:tcPr>
          <w:p w14:paraId="100B11D0" w14:textId="77777777" w:rsidR="00001AE9" w:rsidRPr="006E5577" w:rsidRDefault="00001AE9" w:rsidP="00001AE9">
            <w:pPr>
              <w:pStyle w:val="NoSpacing"/>
            </w:pPr>
            <w:r w:rsidRPr="006E5577">
              <w:t>Equality Impact Assessment</w:t>
            </w:r>
          </w:p>
        </w:tc>
        <w:tc>
          <w:tcPr>
            <w:tcW w:w="987" w:type="dxa"/>
            <w:vAlign w:val="center"/>
          </w:tcPr>
          <w:p w14:paraId="13B70C44" w14:textId="3046AD7C" w:rsidR="00001AE9" w:rsidRPr="006E5577" w:rsidRDefault="00001AE9" w:rsidP="00001AE9">
            <w:pPr>
              <w:pStyle w:val="NoSpacing"/>
            </w:pPr>
            <w:r w:rsidRPr="006E5577">
              <w:t>3</w:t>
            </w:r>
            <w:r w:rsidR="004E079D">
              <w:t>4</w:t>
            </w:r>
          </w:p>
        </w:tc>
      </w:tr>
    </w:tbl>
    <w:p w14:paraId="666B4D3E" w14:textId="30818A7D" w:rsidR="006F3719" w:rsidRPr="00064768" w:rsidRDefault="00C85AE7" w:rsidP="00064768">
      <w:pPr>
        <w:rPr>
          <w:rFonts w:cs="Arial"/>
        </w:rPr>
      </w:pPr>
      <w:r w:rsidRPr="00F51AF3">
        <w:rPr>
          <w:rFonts w:cs="Arial"/>
        </w:rPr>
        <w:br w:type="page"/>
      </w:r>
      <w:r w:rsidR="008A7B23" w:rsidRPr="008A7B23">
        <w:rPr>
          <w:rFonts w:cs="Arial"/>
          <w:b/>
          <w:bCs/>
          <w:sz w:val="24"/>
        </w:rPr>
        <w:lastRenderedPageBreak/>
        <w:t>1</w:t>
      </w:r>
      <w:r w:rsidR="00BB2982">
        <w:rPr>
          <w:rFonts w:cs="Arial"/>
          <w:b/>
          <w:bCs/>
          <w:sz w:val="24"/>
        </w:rPr>
        <w:t>.0</w:t>
      </w:r>
      <w:r w:rsidR="000173C5">
        <w:rPr>
          <w:rFonts w:cs="Arial"/>
          <w:b/>
          <w:bCs/>
          <w:sz w:val="24"/>
        </w:rPr>
        <w:tab/>
      </w:r>
      <w:r w:rsidRPr="008A7B23">
        <w:rPr>
          <w:rFonts w:cs="Arial"/>
          <w:b/>
          <w:bCs/>
          <w:sz w:val="24"/>
        </w:rPr>
        <w:t>I</w:t>
      </w:r>
      <w:r w:rsidR="0035528E">
        <w:rPr>
          <w:rFonts w:cs="Arial"/>
          <w:b/>
          <w:bCs/>
          <w:sz w:val="24"/>
        </w:rPr>
        <w:t>ntroduction</w:t>
      </w:r>
    </w:p>
    <w:p w14:paraId="3A148DD5" w14:textId="7059F9E3" w:rsidR="004D2DBC" w:rsidRPr="00D01CC3" w:rsidRDefault="004D2DBC" w:rsidP="00D01CC3">
      <w:pPr>
        <w:rPr>
          <w:rFonts w:cs="Arial"/>
        </w:rPr>
      </w:pPr>
      <w:r w:rsidRPr="00D01CC3">
        <w:rPr>
          <w:rFonts w:cs="Arial"/>
        </w:rPr>
        <w:t>Recognising when a patient’s physical health condition is deteriorating is a key aspect of patient safety.  Use of early warning scoring tools are integral to this</w:t>
      </w:r>
      <w:r w:rsidR="00294A58" w:rsidRPr="00D01CC3">
        <w:rPr>
          <w:rFonts w:cs="Arial"/>
        </w:rPr>
        <w:t>,</w:t>
      </w:r>
      <w:r w:rsidRPr="00D01CC3">
        <w:rPr>
          <w:rFonts w:cs="Arial"/>
        </w:rPr>
        <w:t xml:space="preserve"> and it is vital that these are used to identify early signs of deterioration allowing for escalation and prompt treatment.  </w:t>
      </w:r>
    </w:p>
    <w:p w14:paraId="3E7BD41F" w14:textId="100C121F" w:rsidR="00DC3A89" w:rsidRPr="00D01CC3" w:rsidRDefault="003857AB" w:rsidP="00D01CC3">
      <w:pPr>
        <w:rPr>
          <w:rFonts w:cs="Arial"/>
        </w:rPr>
      </w:pPr>
      <w:r w:rsidRPr="00D01CC3">
        <w:rPr>
          <w:rFonts w:cs="Arial"/>
        </w:rPr>
        <w:t xml:space="preserve">The National Institute for Clinical Excellence (NICE) identify </w:t>
      </w:r>
      <w:r w:rsidR="00B234C8" w:rsidRPr="00D01CC3">
        <w:rPr>
          <w:rFonts w:cs="Arial"/>
        </w:rPr>
        <w:t>those patients</w:t>
      </w:r>
      <w:r w:rsidRPr="00D01CC3">
        <w:rPr>
          <w:rFonts w:cs="Arial"/>
        </w:rPr>
        <w:t xml:space="preserve"> who become acutely unwell in hospital may receive suboptimal care which may be </w:t>
      </w:r>
      <w:proofErr w:type="gramStart"/>
      <w:r w:rsidRPr="00D01CC3">
        <w:rPr>
          <w:rFonts w:cs="Arial"/>
        </w:rPr>
        <w:t xml:space="preserve">due to </w:t>
      </w:r>
      <w:r w:rsidR="00091547" w:rsidRPr="00D01CC3">
        <w:rPr>
          <w:rFonts w:cs="Arial"/>
        </w:rPr>
        <w:t>the fact that</w:t>
      </w:r>
      <w:proofErr w:type="gramEnd"/>
      <w:r w:rsidR="00091547" w:rsidRPr="00D01CC3">
        <w:rPr>
          <w:rFonts w:cs="Arial"/>
        </w:rPr>
        <w:t xml:space="preserve"> their deterioration is not recognised, not appreciated or not acted upon with sufficient rapidity</w:t>
      </w:r>
      <w:r w:rsidR="00091547" w:rsidRPr="00D01CC3">
        <w:rPr>
          <w:rFonts w:cs="Arial"/>
          <w:vertAlign w:val="superscript"/>
        </w:rPr>
        <w:t>1</w:t>
      </w:r>
      <w:r w:rsidR="00091547" w:rsidRPr="00D01CC3">
        <w:rPr>
          <w:rFonts w:cs="Arial"/>
        </w:rPr>
        <w:t>.</w:t>
      </w:r>
      <w:r w:rsidR="004E0D5C" w:rsidRPr="00D01CC3">
        <w:rPr>
          <w:rFonts w:cs="Arial"/>
        </w:rPr>
        <w:t xml:space="preserve">  </w:t>
      </w:r>
      <w:r w:rsidR="00275B05" w:rsidRPr="00D01CC3">
        <w:rPr>
          <w:rFonts w:cs="Arial"/>
        </w:rPr>
        <w:t>To help prevent this, p</w:t>
      </w:r>
      <w:r w:rsidR="00091547" w:rsidRPr="00D01CC3">
        <w:rPr>
          <w:rFonts w:cs="Arial"/>
        </w:rPr>
        <w:t>hysiological track and trigger systems</w:t>
      </w:r>
      <w:r w:rsidR="00275B05" w:rsidRPr="00D01CC3">
        <w:rPr>
          <w:rFonts w:cs="Arial"/>
        </w:rPr>
        <w:t xml:space="preserve"> (NEWS2 and MEWS)</w:t>
      </w:r>
      <w:r w:rsidR="00091547" w:rsidRPr="00D01CC3">
        <w:rPr>
          <w:rFonts w:cs="Arial"/>
        </w:rPr>
        <w:t xml:space="preserve"> </w:t>
      </w:r>
      <w:r w:rsidR="009D15ED" w:rsidRPr="00D01CC3">
        <w:rPr>
          <w:rFonts w:cs="Arial"/>
        </w:rPr>
        <w:t>are recommended for</w:t>
      </w:r>
      <w:r w:rsidR="00091547" w:rsidRPr="00D01CC3">
        <w:rPr>
          <w:rFonts w:cs="Arial"/>
        </w:rPr>
        <w:t xml:space="preserve"> use </w:t>
      </w:r>
      <w:r w:rsidR="009D15ED" w:rsidRPr="00D01CC3">
        <w:rPr>
          <w:rFonts w:cs="Arial"/>
        </w:rPr>
        <w:t xml:space="preserve">in </w:t>
      </w:r>
      <w:r w:rsidR="00294A58" w:rsidRPr="00D01CC3">
        <w:rPr>
          <w:rFonts w:cs="Arial"/>
        </w:rPr>
        <w:t xml:space="preserve">both </w:t>
      </w:r>
      <w:r w:rsidR="009D15ED" w:rsidRPr="00D01CC3">
        <w:rPr>
          <w:rFonts w:cs="Arial"/>
        </w:rPr>
        <w:t>the</w:t>
      </w:r>
      <w:r w:rsidR="00091547" w:rsidRPr="00D01CC3">
        <w:rPr>
          <w:rFonts w:cs="Arial"/>
        </w:rPr>
        <w:t xml:space="preserve"> monitor</w:t>
      </w:r>
      <w:r w:rsidR="009D15ED" w:rsidRPr="00D01CC3">
        <w:rPr>
          <w:rFonts w:cs="Arial"/>
        </w:rPr>
        <w:t xml:space="preserve">ing of </w:t>
      </w:r>
      <w:r w:rsidR="00091547" w:rsidRPr="00D01CC3">
        <w:rPr>
          <w:rFonts w:cs="Arial"/>
        </w:rPr>
        <w:t xml:space="preserve">patients </w:t>
      </w:r>
      <w:proofErr w:type="gramStart"/>
      <w:r w:rsidR="00275B05" w:rsidRPr="00D01CC3">
        <w:rPr>
          <w:rFonts w:cs="Arial"/>
        </w:rPr>
        <w:t xml:space="preserve">and </w:t>
      </w:r>
      <w:r w:rsidR="009D15ED" w:rsidRPr="00D01CC3">
        <w:rPr>
          <w:rFonts w:cs="Arial"/>
        </w:rPr>
        <w:t>also</w:t>
      </w:r>
      <w:proofErr w:type="gramEnd"/>
      <w:r w:rsidR="009D15ED" w:rsidRPr="00D01CC3">
        <w:rPr>
          <w:rFonts w:cs="Arial"/>
        </w:rPr>
        <w:t xml:space="preserve"> </w:t>
      </w:r>
      <w:r w:rsidR="00275B05" w:rsidRPr="00D01CC3">
        <w:rPr>
          <w:rFonts w:cs="Arial"/>
        </w:rPr>
        <w:t xml:space="preserve">in those whose </w:t>
      </w:r>
      <w:r w:rsidR="009D15ED" w:rsidRPr="00D01CC3">
        <w:rPr>
          <w:rFonts w:cs="Arial"/>
        </w:rPr>
        <w:t xml:space="preserve">physical health </w:t>
      </w:r>
      <w:r w:rsidR="00275B05" w:rsidRPr="00D01CC3">
        <w:rPr>
          <w:rFonts w:cs="Arial"/>
        </w:rPr>
        <w:t>is deteriorating</w:t>
      </w:r>
      <w:r w:rsidR="00DC3A89" w:rsidRPr="00D01CC3">
        <w:rPr>
          <w:rFonts w:cs="Arial"/>
        </w:rPr>
        <w:t>.  T</w:t>
      </w:r>
      <w:r w:rsidR="00275B05" w:rsidRPr="00D01CC3">
        <w:rPr>
          <w:rFonts w:cs="Arial"/>
        </w:rPr>
        <w:t>h</w:t>
      </w:r>
      <w:r w:rsidR="00294A58" w:rsidRPr="00D01CC3">
        <w:rPr>
          <w:rFonts w:cs="Arial"/>
        </w:rPr>
        <w:t>e</w:t>
      </w:r>
      <w:r w:rsidR="00275B05" w:rsidRPr="00D01CC3">
        <w:rPr>
          <w:rFonts w:cs="Arial"/>
        </w:rPr>
        <w:t>s</w:t>
      </w:r>
      <w:r w:rsidR="00294A58" w:rsidRPr="00D01CC3">
        <w:rPr>
          <w:rFonts w:cs="Arial"/>
        </w:rPr>
        <w:t xml:space="preserve">e tools </w:t>
      </w:r>
      <w:r w:rsidR="00275B05" w:rsidRPr="00D01CC3">
        <w:rPr>
          <w:rFonts w:cs="Arial"/>
        </w:rPr>
        <w:t>should be used in conjunction with a full clinical assessment which should be carried out by an appropriately qualified</w:t>
      </w:r>
      <w:r w:rsidR="009D15ED" w:rsidRPr="00D01CC3">
        <w:rPr>
          <w:rFonts w:cs="Arial"/>
        </w:rPr>
        <w:t xml:space="preserve"> and skilled</w:t>
      </w:r>
      <w:r w:rsidR="00275B05" w:rsidRPr="00D01CC3">
        <w:rPr>
          <w:rFonts w:cs="Arial"/>
        </w:rPr>
        <w:t xml:space="preserve"> clinical practitioner. </w:t>
      </w:r>
      <w:r w:rsidR="009D15ED" w:rsidRPr="00D01CC3">
        <w:rPr>
          <w:rFonts w:cs="Arial"/>
        </w:rPr>
        <w:t xml:space="preserve"> </w:t>
      </w:r>
    </w:p>
    <w:p w14:paraId="4F92258A" w14:textId="22B411AB" w:rsidR="00EF762E" w:rsidRPr="00D01CC3" w:rsidRDefault="009D15ED" w:rsidP="00D01CC3">
      <w:pPr>
        <w:rPr>
          <w:rFonts w:cs="Arial"/>
          <w:vertAlign w:val="superscript"/>
        </w:rPr>
      </w:pPr>
      <w:r w:rsidRPr="00D01CC3">
        <w:rPr>
          <w:rFonts w:cs="Arial"/>
        </w:rPr>
        <w:t xml:space="preserve">The goal </w:t>
      </w:r>
      <w:r w:rsidR="00DC3A89" w:rsidRPr="00D01CC3">
        <w:rPr>
          <w:rFonts w:cs="Arial"/>
        </w:rPr>
        <w:t>is</w:t>
      </w:r>
      <w:r w:rsidRPr="00D01CC3">
        <w:rPr>
          <w:rFonts w:cs="Arial"/>
        </w:rPr>
        <w:t xml:space="preserve"> to prevent harm, to reduce the incidence of cardiac arrest and to reduce mortality rates through early recognition and treatment</w:t>
      </w:r>
      <w:r w:rsidR="00DB455A" w:rsidRPr="00D01CC3">
        <w:rPr>
          <w:rFonts w:cs="Arial"/>
        </w:rPr>
        <w:t xml:space="preserve"> as e</w:t>
      </w:r>
      <w:r w:rsidRPr="00D01CC3">
        <w:rPr>
          <w:rFonts w:cs="Arial"/>
        </w:rPr>
        <w:t xml:space="preserve">vidence </w:t>
      </w:r>
      <w:r w:rsidR="00DB455A" w:rsidRPr="00D01CC3">
        <w:rPr>
          <w:rFonts w:cs="Arial"/>
        </w:rPr>
        <w:t>shows that patient deteriorat</w:t>
      </w:r>
      <w:r w:rsidR="00DC3A89" w:rsidRPr="00D01CC3">
        <w:rPr>
          <w:rFonts w:cs="Arial"/>
        </w:rPr>
        <w:t>ion or</w:t>
      </w:r>
      <w:r w:rsidR="00DB455A" w:rsidRPr="00D01CC3">
        <w:rPr>
          <w:rFonts w:cs="Arial"/>
        </w:rPr>
        <w:t xml:space="preserve"> cardiac arrest</w:t>
      </w:r>
      <w:r w:rsidR="00DC3A89" w:rsidRPr="00D01CC3">
        <w:rPr>
          <w:rFonts w:cs="Arial"/>
        </w:rPr>
        <w:t xml:space="preserve"> are often preceded by physiological</w:t>
      </w:r>
      <w:r w:rsidR="00DB455A" w:rsidRPr="00D01CC3">
        <w:rPr>
          <w:rFonts w:cs="Arial"/>
        </w:rPr>
        <w:t xml:space="preserve"> abnormalities which are </w:t>
      </w:r>
      <w:r w:rsidR="00DC3A89" w:rsidRPr="00D01CC3">
        <w:rPr>
          <w:rFonts w:cs="Arial"/>
        </w:rPr>
        <w:t>potentially treatable.</w:t>
      </w:r>
      <w:r w:rsidR="00DB455A" w:rsidRPr="00D01CC3">
        <w:rPr>
          <w:rFonts w:cs="Arial"/>
          <w:vertAlign w:val="superscript"/>
        </w:rPr>
        <w:t>2,3</w:t>
      </w:r>
      <w:r w:rsidR="00B50F84">
        <w:t>Patients presenting with chest pain suggestive of acute coronary syndrome, new arrhythmia, syncope, or unexplained cardiovascular instability should receive urgent clinical assessment and emergency transfer where appropriate.</w:t>
      </w:r>
    </w:p>
    <w:p w14:paraId="742C735F" w14:textId="6F9601FB" w:rsidR="00EF762E" w:rsidRPr="00D01CC3" w:rsidRDefault="00EF762E" w:rsidP="00D01CC3">
      <w:pPr>
        <w:rPr>
          <w:rFonts w:cs="Arial"/>
          <w:szCs w:val="22"/>
        </w:rPr>
      </w:pPr>
      <w:r w:rsidRPr="00D01CC3">
        <w:rPr>
          <w:rFonts w:cs="Arial"/>
          <w:szCs w:val="22"/>
        </w:rPr>
        <w:t>Early warning scores support but do not replace clinical judgement. Staff must escalate concerns whenever they believe a patient/service user is deteriorating, regardless of NEWS2 or MEWS score.</w:t>
      </w:r>
    </w:p>
    <w:p w14:paraId="6C07E59C" w14:textId="2BF1BEAB" w:rsidR="00EF762E" w:rsidRPr="00D01CC3" w:rsidRDefault="00EF762E" w:rsidP="00D01CC3">
      <w:pPr>
        <w:rPr>
          <w:rFonts w:cs="Arial"/>
          <w:szCs w:val="22"/>
        </w:rPr>
      </w:pPr>
      <w:r w:rsidRPr="00D01CC3">
        <w:rPr>
          <w:rFonts w:cs="Arial"/>
          <w:szCs w:val="22"/>
        </w:rPr>
        <w:t>The Trust is committed to ensuring that all patients/service users receive equitable, safe and timely assessment and escalation of deterioration irrespective of age, disability, ethnicity, communication need, mental health status or protected characteristic.</w:t>
      </w:r>
    </w:p>
    <w:p w14:paraId="2110D347" w14:textId="642F8B3D" w:rsidR="00FE72CA" w:rsidRPr="00534388" w:rsidRDefault="00BB2982" w:rsidP="00BB2982">
      <w:pPr>
        <w:pStyle w:val="ArialHeading"/>
        <w:rPr>
          <w:sz w:val="22"/>
          <w:szCs w:val="22"/>
        </w:rPr>
      </w:pPr>
      <w:r w:rsidRPr="00534388">
        <w:rPr>
          <w:sz w:val="22"/>
          <w:szCs w:val="22"/>
        </w:rPr>
        <w:t xml:space="preserve">2.0 </w:t>
      </w:r>
      <w:r w:rsidRPr="00534388">
        <w:rPr>
          <w:sz w:val="22"/>
          <w:szCs w:val="22"/>
        </w:rPr>
        <w:tab/>
        <w:t>Purpose</w:t>
      </w:r>
    </w:p>
    <w:p w14:paraId="474B1DBA" w14:textId="77777777" w:rsidR="00D30AF7" w:rsidRPr="00D01CC3" w:rsidRDefault="00FE72CA" w:rsidP="00D01CC3">
      <w:pPr>
        <w:rPr>
          <w:rFonts w:cs="Arial"/>
          <w:szCs w:val="22"/>
        </w:rPr>
      </w:pPr>
      <w:r w:rsidRPr="00D01CC3">
        <w:rPr>
          <w:rFonts w:cs="Arial"/>
          <w:szCs w:val="22"/>
        </w:rPr>
        <w:t xml:space="preserve">The purpose of this policy is to ensure that all staff involved in the measuring of, recording of and responding to vital signs observations are aware of how to recognise patient/service user deterioration and how to escalate concerns regarding a deterioration in physical health.  </w:t>
      </w:r>
    </w:p>
    <w:p w14:paraId="6E6ED077" w14:textId="236CC951" w:rsidR="00D30AF7" w:rsidRPr="00D01CC3" w:rsidRDefault="00D30AF7" w:rsidP="00D01CC3">
      <w:pPr>
        <w:rPr>
          <w:rFonts w:cs="Arial"/>
          <w:szCs w:val="22"/>
        </w:rPr>
      </w:pPr>
      <w:r w:rsidRPr="00D01CC3">
        <w:rPr>
          <w:rFonts w:cs="Arial"/>
          <w:szCs w:val="22"/>
        </w:rPr>
        <w:t xml:space="preserve">This Trust uses a standardised Trust-wide approach to the recognition, assessment and escalation of physical deterioration </w:t>
      </w:r>
    </w:p>
    <w:p w14:paraId="2C4063F0" w14:textId="77777777" w:rsidR="00D30AF7" w:rsidRPr="00534388" w:rsidRDefault="00D30AF7" w:rsidP="0001490D">
      <w:pPr>
        <w:pStyle w:val="ListParagraph"/>
        <w:numPr>
          <w:ilvl w:val="0"/>
          <w:numId w:val="9"/>
        </w:numPr>
        <w:rPr>
          <w:rFonts w:cs="Arial"/>
          <w:szCs w:val="22"/>
        </w:rPr>
      </w:pPr>
      <w:r w:rsidRPr="00534388">
        <w:rPr>
          <w:rFonts w:cs="Arial"/>
          <w:szCs w:val="22"/>
        </w:rPr>
        <w:t xml:space="preserve">Support early intervention and timely escalation to reduce avoidable harm </w:t>
      </w:r>
    </w:p>
    <w:p w14:paraId="3D46A7A8" w14:textId="77777777" w:rsidR="00D30AF7" w:rsidRPr="00534388" w:rsidRDefault="00D30AF7" w:rsidP="0001490D">
      <w:pPr>
        <w:pStyle w:val="ListParagraph"/>
        <w:numPr>
          <w:ilvl w:val="0"/>
          <w:numId w:val="9"/>
        </w:numPr>
        <w:rPr>
          <w:rFonts w:cs="Arial"/>
          <w:szCs w:val="22"/>
        </w:rPr>
      </w:pPr>
      <w:r w:rsidRPr="00534388">
        <w:rPr>
          <w:rFonts w:cs="Arial"/>
          <w:szCs w:val="22"/>
        </w:rPr>
        <w:t xml:space="preserve">Promote safe, effective and person-centred care </w:t>
      </w:r>
    </w:p>
    <w:p w14:paraId="5A9ABE15" w14:textId="77777777" w:rsidR="00D30AF7" w:rsidRPr="00534388" w:rsidRDefault="00D30AF7" w:rsidP="0001490D">
      <w:pPr>
        <w:pStyle w:val="ListParagraph"/>
        <w:numPr>
          <w:ilvl w:val="0"/>
          <w:numId w:val="9"/>
        </w:numPr>
        <w:rPr>
          <w:rFonts w:cs="Arial"/>
          <w:szCs w:val="22"/>
        </w:rPr>
      </w:pPr>
      <w:r w:rsidRPr="00534388">
        <w:rPr>
          <w:rFonts w:cs="Arial"/>
          <w:szCs w:val="22"/>
        </w:rPr>
        <w:t xml:space="preserve">Ensure staff understand their responsibilities regarding NEWS2/MEWS monitoring and escalation </w:t>
      </w:r>
    </w:p>
    <w:p w14:paraId="7D7B149A" w14:textId="77777777" w:rsidR="00D30AF7" w:rsidRPr="00534388" w:rsidRDefault="00D30AF7" w:rsidP="0001490D">
      <w:pPr>
        <w:pStyle w:val="ListParagraph"/>
        <w:numPr>
          <w:ilvl w:val="0"/>
          <w:numId w:val="9"/>
        </w:numPr>
        <w:rPr>
          <w:rFonts w:cs="Arial"/>
          <w:szCs w:val="22"/>
        </w:rPr>
      </w:pPr>
      <w:r w:rsidRPr="00534388">
        <w:rPr>
          <w:rFonts w:cs="Arial"/>
          <w:szCs w:val="22"/>
        </w:rPr>
        <w:t xml:space="preserve">Support compliance with NICE guidance, NHS England NEWS2 guidance, CQC Regulation 12 and professional standards </w:t>
      </w:r>
    </w:p>
    <w:p w14:paraId="32379D89" w14:textId="3B2772B9" w:rsidR="00382C91" w:rsidRPr="00534388" w:rsidRDefault="00D30AF7" w:rsidP="0001490D">
      <w:pPr>
        <w:pStyle w:val="ListParagraph"/>
        <w:numPr>
          <w:ilvl w:val="0"/>
          <w:numId w:val="9"/>
        </w:numPr>
        <w:rPr>
          <w:rFonts w:cs="Arial"/>
          <w:szCs w:val="22"/>
        </w:rPr>
      </w:pPr>
      <w:r w:rsidRPr="00534388">
        <w:rPr>
          <w:rFonts w:cs="Arial"/>
          <w:szCs w:val="22"/>
        </w:rPr>
        <w:t xml:space="preserve">Promote equitable assessment and reasonable adjustments for </w:t>
      </w:r>
      <w:proofErr w:type="gramStart"/>
      <w:r w:rsidRPr="00534388">
        <w:rPr>
          <w:rFonts w:cs="Arial"/>
          <w:szCs w:val="22"/>
        </w:rPr>
        <w:t>patients</w:t>
      </w:r>
      <w:proofErr w:type="gramEnd"/>
      <w:r w:rsidRPr="00534388">
        <w:rPr>
          <w:rFonts w:cs="Arial"/>
          <w:szCs w:val="22"/>
        </w:rPr>
        <w:t xml:space="preserve">/service users who may present atypically or experience barriers to </w:t>
      </w:r>
      <w:r w:rsidR="00382C91" w:rsidRPr="00534388">
        <w:rPr>
          <w:rFonts w:cs="Arial"/>
          <w:szCs w:val="22"/>
        </w:rPr>
        <w:t>care.</w:t>
      </w:r>
    </w:p>
    <w:p w14:paraId="45C319E8" w14:textId="35537006" w:rsidR="00382C91" w:rsidRPr="006645B5" w:rsidRDefault="00382C91" w:rsidP="0001490D">
      <w:pPr>
        <w:pStyle w:val="ListParagraph"/>
        <w:numPr>
          <w:ilvl w:val="0"/>
          <w:numId w:val="9"/>
        </w:numPr>
        <w:rPr>
          <w:rStyle w:val="Strong"/>
          <w:rFonts w:cs="Arial"/>
          <w:b w:val="0"/>
          <w:bCs w:val="0"/>
          <w:szCs w:val="22"/>
        </w:rPr>
      </w:pPr>
      <w:r w:rsidRPr="00534388">
        <w:rPr>
          <w:rStyle w:val="Strong"/>
          <w:rFonts w:cs="Arial"/>
          <w:b w:val="0"/>
          <w:bCs w:val="0"/>
          <w:szCs w:val="22"/>
        </w:rPr>
        <w:t>Patients, carers and families should be encouraged to raise concerns where they believe a patient/service user’s condition is deteriorating. Staff should respond promptly and appropriately to concerns raised. This aligns with NHS England’s Martha’s Rule patient safety initiative</w:t>
      </w:r>
      <w:r w:rsidRPr="00534388">
        <w:rPr>
          <w:rStyle w:val="Strong"/>
          <w:rFonts w:cs="Arial"/>
          <w:szCs w:val="22"/>
        </w:rPr>
        <w:t>.</w:t>
      </w:r>
    </w:p>
    <w:p w14:paraId="016D5061" w14:textId="45275120" w:rsidR="00FE72CA" w:rsidRPr="00D01CC3" w:rsidRDefault="00FE72CA" w:rsidP="00D01CC3">
      <w:pPr>
        <w:rPr>
          <w:rFonts w:cs="Arial"/>
          <w:szCs w:val="22"/>
        </w:rPr>
      </w:pPr>
      <w:r w:rsidRPr="00D01CC3">
        <w:rPr>
          <w:rFonts w:cs="Arial"/>
          <w:szCs w:val="22"/>
        </w:rPr>
        <w:t xml:space="preserve">This policy is not appropriate for use with </w:t>
      </w:r>
      <w:proofErr w:type="gramStart"/>
      <w:r w:rsidRPr="00D01CC3">
        <w:rPr>
          <w:rFonts w:cs="Arial"/>
          <w:szCs w:val="22"/>
        </w:rPr>
        <w:t>patients</w:t>
      </w:r>
      <w:proofErr w:type="gramEnd"/>
      <w:r w:rsidRPr="00D01CC3">
        <w:rPr>
          <w:rFonts w:cs="Arial"/>
          <w:szCs w:val="22"/>
        </w:rPr>
        <w:t>/service users where a multi-disciplinary decision has been made and documented, not to</w:t>
      </w:r>
      <w:r w:rsidRPr="00D01CC3">
        <w:rPr>
          <w:rFonts w:cs="Arial"/>
          <w:b/>
          <w:bCs/>
          <w:szCs w:val="22"/>
        </w:rPr>
        <w:t xml:space="preserve"> </w:t>
      </w:r>
      <w:r w:rsidRPr="00D01CC3">
        <w:rPr>
          <w:rFonts w:cs="Arial"/>
          <w:szCs w:val="22"/>
        </w:rPr>
        <w:t xml:space="preserve">escalate treatment, or for those who are on an end of life or palliative care pathway.  This decision must be documented in the notes with the relevant DNACPR forms completed and the treatment plan also documented in the </w:t>
      </w:r>
      <w:r w:rsidRPr="00D01CC3">
        <w:rPr>
          <w:rFonts w:cs="Arial"/>
          <w:szCs w:val="22"/>
        </w:rPr>
        <w:lastRenderedPageBreak/>
        <w:t xml:space="preserve">patients notes.  </w:t>
      </w:r>
      <w:r w:rsidR="007C0B31">
        <w:t>Where treatment limitations or ceilings of care have been agreed, these should be clearly documented and reviewed regularly. A DNACPR decision does not mean other active treatment should be withheld.</w:t>
      </w:r>
    </w:p>
    <w:p w14:paraId="1A4BC02D" w14:textId="24A80C56" w:rsidR="0035528E" w:rsidRPr="00534388" w:rsidRDefault="00BB2982" w:rsidP="0035528E">
      <w:pPr>
        <w:pStyle w:val="ArialHeading"/>
        <w:rPr>
          <w:sz w:val="22"/>
          <w:szCs w:val="22"/>
        </w:rPr>
      </w:pPr>
      <w:r w:rsidRPr="00534388">
        <w:rPr>
          <w:sz w:val="22"/>
          <w:szCs w:val="22"/>
        </w:rPr>
        <w:t>3</w:t>
      </w:r>
      <w:r w:rsidR="0035528E" w:rsidRPr="00534388">
        <w:rPr>
          <w:sz w:val="22"/>
          <w:szCs w:val="22"/>
        </w:rPr>
        <w:t>.0</w:t>
      </w:r>
      <w:r w:rsidR="000173C5" w:rsidRPr="00534388">
        <w:rPr>
          <w:sz w:val="22"/>
          <w:szCs w:val="22"/>
        </w:rPr>
        <w:tab/>
      </w:r>
      <w:r w:rsidR="0035528E" w:rsidRPr="00534388">
        <w:rPr>
          <w:sz w:val="22"/>
          <w:szCs w:val="22"/>
        </w:rPr>
        <w:t>Scope</w:t>
      </w:r>
    </w:p>
    <w:p w14:paraId="6DB5F6A7" w14:textId="4504A7BD" w:rsidR="00FE72CA" w:rsidRPr="00D01CC3" w:rsidRDefault="00FE72CA" w:rsidP="00D01CC3">
      <w:pPr>
        <w:rPr>
          <w:rFonts w:cs="Arial"/>
          <w:szCs w:val="22"/>
        </w:rPr>
      </w:pPr>
      <w:r w:rsidRPr="00D01CC3">
        <w:rPr>
          <w:rFonts w:cs="Arial"/>
          <w:szCs w:val="22"/>
        </w:rPr>
        <w:t xml:space="preserve">This policy applies to all permanent, temporary, bank, agency and honorary clinical staff employed by ELFT who are involved in the assessment, monitoring, escalation or treatment of deteriorating </w:t>
      </w:r>
      <w:proofErr w:type="gramStart"/>
      <w:r w:rsidRPr="00D01CC3">
        <w:rPr>
          <w:rFonts w:cs="Arial"/>
          <w:szCs w:val="22"/>
        </w:rPr>
        <w:t>patients</w:t>
      </w:r>
      <w:proofErr w:type="gramEnd"/>
      <w:r w:rsidRPr="00D01CC3">
        <w:rPr>
          <w:rFonts w:cs="Arial"/>
          <w:szCs w:val="22"/>
        </w:rPr>
        <w:t xml:space="preserve">/service users. </w:t>
      </w:r>
    </w:p>
    <w:p w14:paraId="3D4E2893" w14:textId="7C45F8F0" w:rsidR="000245A0" w:rsidRPr="000245A0" w:rsidRDefault="00FE72CA" w:rsidP="000245A0">
      <w:pPr>
        <w:rPr>
          <w:rFonts w:cs="Arial"/>
          <w:szCs w:val="22"/>
        </w:rPr>
      </w:pPr>
      <w:r w:rsidRPr="00D01CC3">
        <w:rPr>
          <w:rFonts w:cs="Arial"/>
          <w:szCs w:val="22"/>
        </w:rPr>
        <w:t xml:space="preserve">This policy applies across </w:t>
      </w:r>
      <w:r w:rsidR="000245A0">
        <w:rPr>
          <w:rFonts w:cs="Arial"/>
          <w:szCs w:val="22"/>
        </w:rPr>
        <w:t xml:space="preserve">all </w:t>
      </w:r>
      <w:r w:rsidRPr="00D01CC3">
        <w:rPr>
          <w:rFonts w:cs="Arial"/>
          <w:szCs w:val="22"/>
        </w:rPr>
        <w:t xml:space="preserve">inpatient, community, crisis, rehabilitation, learning disability and specialist </w:t>
      </w:r>
      <w:r w:rsidR="000245A0">
        <w:rPr>
          <w:rFonts w:cs="Arial"/>
          <w:szCs w:val="22"/>
        </w:rPr>
        <w:t xml:space="preserve">forensic </w:t>
      </w:r>
      <w:r w:rsidRPr="00D01CC3">
        <w:rPr>
          <w:rFonts w:cs="Arial"/>
          <w:szCs w:val="22"/>
        </w:rPr>
        <w:t xml:space="preserve">services. This policy applies to adults aged 16 years and over, including pregnant and recently pregnant </w:t>
      </w:r>
      <w:proofErr w:type="gramStart"/>
      <w:r w:rsidRPr="00D01CC3">
        <w:rPr>
          <w:rFonts w:cs="Arial"/>
          <w:szCs w:val="22"/>
        </w:rPr>
        <w:t>patients</w:t>
      </w:r>
      <w:proofErr w:type="gramEnd"/>
      <w:r w:rsidRPr="00D01CC3">
        <w:rPr>
          <w:rFonts w:cs="Arial"/>
          <w:szCs w:val="22"/>
        </w:rPr>
        <w:t>/service users</w:t>
      </w:r>
      <w:r w:rsidR="006645B5" w:rsidRPr="00D01CC3">
        <w:rPr>
          <w:rFonts w:cs="Arial"/>
          <w:szCs w:val="22"/>
        </w:rPr>
        <w:t>.</w:t>
      </w:r>
    </w:p>
    <w:p w14:paraId="6CC7C506" w14:textId="3BE41BEC" w:rsidR="00D30AF7" w:rsidRPr="00D01CC3" w:rsidRDefault="00D30AF7" w:rsidP="00D01CC3">
      <w:pPr>
        <w:rPr>
          <w:rFonts w:cs="Arial"/>
          <w:szCs w:val="22"/>
        </w:rPr>
      </w:pPr>
      <w:r w:rsidRPr="00D01CC3">
        <w:rPr>
          <w:rFonts w:cs="Arial"/>
          <w:szCs w:val="22"/>
        </w:rPr>
        <w:t xml:space="preserve">The policy is intended for use in both clinical inpatient settings as well as in community settings </w:t>
      </w:r>
      <w:r w:rsidR="00262BD9" w:rsidRPr="00D01CC3">
        <w:rPr>
          <w:rFonts w:cs="Arial"/>
          <w:szCs w:val="22"/>
        </w:rPr>
        <w:t>i.e.,</w:t>
      </w:r>
      <w:r w:rsidRPr="00D01CC3">
        <w:rPr>
          <w:rFonts w:cs="Arial"/>
          <w:szCs w:val="22"/>
        </w:rPr>
        <w:t xml:space="preserve"> in a patients’ own home or place of residence.</w:t>
      </w:r>
    </w:p>
    <w:p w14:paraId="361DD836" w14:textId="474D9700" w:rsidR="00411C4F" w:rsidRPr="00534388" w:rsidRDefault="00D30AF7" w:rsidP="00D01CC3">
      <w:pPr>
        <w:rPr>
          <w:rFonts w:cs="Arial"/>
          <w:szCs w:val="22"/>
        </w:rPr>
      </w:pPr>
      <w:r w:rsidRPr="00D01CC3">
        <w:rPr>
          <w:rFonts w:cs="Arial"/>
          <w:szCs w:val="22"/>
        </w:rPr>
        <w:t xml:space="preserve">The policy also applies to those </w:t>
      </w:r>
      <w:proofErr w:type="gramStart"/>
      <w:r w:rsidRPr="00D01CC3">
        <w:rPr>
          <w:rFonts w:cs="Arial"/>
          <w:szCs w:val="22"/>
        </w:rPr>
        <w:t>patients</w:t>
      </w:r>
      <w:proofErr w:type="gramEnd"/>
      <w:r w:rsidRPr="00D01CC3">
        <w:rPr>
          <w:rFonts w:cs="Arial"/>
          <w:szCs w:val="22"/>
        </w:rPr>
        <w:t>/service users who are pregnant.</w:t>
      </w:r>
      <w:r w:rsidR="00D01CC3">
        <w:rPr>
          <w:rFonts w:cs="Arial"/>
          <w:szCs w:val="22"/>
        </w:rPr>
        <w:t xml:space="preserve"> </w:t>
      </w:r>
      <w:r w:rsidR="00411C4F" w:rsidRPr="00534388">
        <w:rPr>
          <w:rFonts w:cs="Arial"/>
          <w:szCs w:val="22"/>
        </w:rPr>
        <w:t>This policy should be used alongside local emergency response procedures, resuscitation guidance and clinical escalation pathways.</w:t>
      </w:r>
    </w:p>
    <w:p w14:paraId="3DBA9A86" w14:textId="3AC6EBE9" w:rsidR="001D4181" w:rsidRDefault="00310BA9" w:rsidP="00D01CC3">
      <w:r w:rsidRPr="00D01CC3">
        <w:rPr>
          <w:rFonts w:cs="Arial"/>
          <w:szCs w:val="22"/>
        </w:rPr>
        <w:t>Professional interpreters, translation services and accessible communication methods (including Easy Read, hearing support and communication aids) must be used where required to support safe assessment and escalation. Family members should not routinely be used as interpreters except in emergency situations.</w:t>
      </w:r>
      <w:r w:rsidR="00F2440C" w:rsidRPr="00F2440C">
        <w:t xml:space="preserve"> </w:t>
      </w:r>
      <w:r w:rsidR="00F2440C">
        <w:t>Consider the use of hospital passports, health action plans, communication passports and carer input when assessing deterioration</w:t>
      </w:r>
      <w:r w:rsidR="001D4181">
        <w:t>.</w:t>
      </w:r>
    </w:p>
    <w:p w14:paraId="55233EC9" w14:textId="7D082D31" w:rsidR="001D4181" w:rsidRDefault="001D4181" w:rsidP="00D01CC3">
      <w:r>
        <w:t>This policy does not apply to children and young people under the age of 16 years. Staff caring for patients under 16 must refer to the relevant children's deterioration policy and escalation procedures.</w:t>
      </w:r>
    </w:p>
    <w:p w14:paraId="7B5E101B" w14:textId="34D95E18" w:rsidR="00BA41AA" w:rsidRPr="00D01CC3" w:rsidRDefault="000B44A7" w:rsidP="00D01CC3">
      <w:pPr>
        <w:rPr>
          <w:rFonts w:cs="Arial"/>
          <w:szCs w:val="22"/>
        </w:rPr>
      </w:pPr>
      <w:r w:rsidRPr="00D01CC3">
        <w:rPr>
          <w:rFonts w:cs="Arial"/>
          <w:szCs w:val="22"/>
        </w:rPr>
        <w:t>This policy should be used in conjunction with other relevant Trust policies and guidelines including:</w:t>
      </w:r>
      <w:r w:rsidR="00FE72CA" w:rsidRPr="00D01CC3">
        <w:rPr>
          <w:rFonts w:cs="Arial"/>
          <w:szCs w:val="22"/>
        </w:rPr>
        <w:t xml:space="preserve"> </w:t>
      </w:r>
    </w:p>
    <w:p w14:paraId="2251BF7F" w14:textId="5BBB9D81" w:rsidR="00275B05" w:rsidRPr="00534388" w:rsidRDefault="00275B05" w:rsidP="0001490D">
      <w:pPr>
        <w:pStyle w:val="ListParagraph"/>
        <w:numPr>
          <w:ilvl w:val="0"/>
          <w:numId w:val="8"/>
        </w:numPr>
        <w:rPr>
          <w:rFonts w:cs="Arial"/>
          <w:szCs w:val="22"/>
        </w:rPr>
      </w:pPr>
      <w:r w:rsidRPr="00534388">
        <w:rPr>
          <w:rFonts w:cs="Arial"/>
          <w:szCs w:val="22"/>
        </w:rPr>
        <w:t xml:space="preserve">Dignity in Care at the </w:t>
      </w:r>
      <w:r w:rsidR="00262BD9" w:rsidRPr="00534388">
        <w:rPr>
          <w:rFonts w:cs="Arial"/>
          <w:szCs w:val="22"/>
        </w:rPr>
        <w:t>End-of-Life</w:t>
      </w:r>
      <w:r w:rsidRPr="00534388">
        <w:rPr>
          <w:rFonts w:cs="Arial"/>
          <w:szCs w:val="22"/>
        </w:rPr>
        <w:t xml:space="preserve"> Policy</w:t>
      </w:r>
    </w:p>
    <w:p w14:paraId="4784F1E8" w14:textId="3BB177E7" w:rsidR="00C11B75" w:rsidRPr="00534388" w:rsidRDefault="00C11B75" w:rsidP="0001490D">
      <w:pPr>
        <w:pStyle w:val="ListParagraph"/>
        <w:numPr>
          <w:ilvl w:val="0"/>
          <w:numId w:val="8"/>
        </w:numPr>
        <w:rPr>
          <w:rFonts w:cs="Arial"/>
          <w:szCs w:val="22"/>
        </w:rPr>
      </w:pPr>
      <w:r w:rsidRPr="00534388">
        <w:rPr>
          <w:rFonts w:cs="Arial"/>
          <w:szCs w:val="22"/>
        </w:rPr>
        <w:t>Physical Health Policy</w:t>
      </w:r>
    </w:p>
    <w:p w14:paraId="23904F66" w14:textId="7C2BA17B" w:rsidR="000B44A7" w:rsidRPr="00534388" w:rsidRDefault="000B44A7" w:rsidP="0001490D">
      <w:pPr>
        <w:pStyle w:val="ListParagraph"/>
        <w:numPr>
          <w:ilvl w:val="0"/>
          <w:numId w:val="8"/>
        </w:numPr>
        <w:rPr>
          <w:rFonts w:cs="Arial"/>
          <w:szCs w:val="22"/>
        </w:rPr>
      </w:pPr>
      <w:r w:rsidRPr="00534388">
        <w:rPr>
          <w:rFonts w:cs="Arial"/>
          <w:szCs w:val="22"/>
        </w:rPr>
        <w:t xml:space="preserve">Rapid Tranquilisation </w:t>
      </w:r>
      <w:r w:rsidR="00BA41AA" w:rsidRPr="00534388">
        <w:rPr>
          <w:rFonts w:cs="Arial"/>
          <w:szCs w:val="22"/>
        </w:rPr>
        <w:t>P</w:t>
      </w:r>
      <w:r w:rsidRPr="00534388">
        <w:rPr>
          <w:rFonts w:cs="Arial"/>
          <w:szCs w:val="22"/>
        </w:rPr>
        <w:t>olicy</w:t>
      </w:r>
    </w:p>
    <w:p w14:paraId="21A58A72" w14:textId="70D5EEC3" w:rsidR="000B44A7" w:rsidRPr="00534388" w:rsidRDefault="000B44A7" w:rsidP="0001490D">
      <w:pPr>
        <w:pStyle w:val="ListParagraph"/>
        <w:numPr>
          <w:ilvl w:val="0"/>
          <w:numId w:val="8"/>
        </w:numPr>
        <w:rPr>
          <w:rFonts w:cs="Arial"/>
          <w:szCs w:val="22"/>
        </w:rPr>
      </w:pPr>
      <w:r w:rsidRPr="00534388">
        <w:rPr>
          <w:rFonts w:cs="Arial"/>
          <w:szCs w:val="22"/>
        </w:rPr>
        <w:t xml:space="preserve">Resuscitation </w:t>
      </w:r>
      <w:r w:rsidR="00BA41AA" w:rsidRPr="00534388">
        <w:rPr>
          <w:rFonts w:cs="Arial"/>
          <w:szCs w:val="22"/>
        </w:rPr>
        <w:t>P</w:t>
      </w:r>
      <w:r w:rsidRPr="00534388">
        <w:rPr>
          <w:rFonts w:cs="Arial"/>
          <w:szCs w:val="22"/>
        </w:rPr>
        <w:t>olicy</w:t>
      </w:r>
    </w:p>
    <w:p w14:paraId="39185724" w14:textId="77777777" w:rsidR="00134C04" w:rsidRPr="00534388" w:rsidRDefault="000B44A7" w:rsidP="0001490D">
      <w:pPr>
        <w:pStyle w:val="ListParagraph"/>
        <w:numPr>
          <w:ilvl w:val="0"/>
          <w:numId w:val="8"/>
        </w:numPr>
        <w:rPr>
          <w:rFonts w:cs="Arial"/>
          <w:szCs w:val="22"/>
        </w:rPr>
      </w:pPr>
      <w:r w:rsidRPr="00534388">
        <w:rPr>
          <w:rFonts w:cs="Arial"/>
          <w:szCs w:val="22"/>
        </w:rPr>
        <w:t xml:space="preserve">Sepsis </w:t>
      </w:r>
      <w:r w:rsidR="00BA41AA" w:rsidRPr="00534388">
        <w:rPr>
          <w:rFonts w:cs="Arial"/>
          <w:szCs w:val="22"/>
        </w:rPr>
        <w:t>P</w:t>
      </w:r>
      <w:r w:rsidRPr="00534388">
        <w:rPr>
          <w:rFonts w:cs="Arial"/>
          <w:szCs w:val="22"/>
        </w:rPr>
        <w:t>olicy</w:t>
      </w:r>
    </w:p>
    <w:p w14:paraId="34F9414C" w14:textId="60301E8E" w:rsidR="000B44A7" w:rsidRPr="00534388" w:rsidRDefault="00134C04" w:rsidP="0001490D">
      <w:pPr>
        <w:pStyle w:val="ListParagraph"/>
        <w:numPr>
          <w:ilvl w:val="0"/>
          <w:numId w:val="8"/>
        </w:numPr>
        <w:rPr>
          <w:rFonts w:cs="Arial"/>
          <w:szCs w:val="22"/>
        </w:rPr>
      </w:pPr>
      <w:r w:rsidRPr="00534388">
        <w:rPr>
          <w:rFonts w:cs="Arial"/>
          <w:szCs w:val="22"/>
        </w:rPr>
        <w:t>Transfer Policy</w:t>
      </w:r>
      <w:r w:rsidR="00484C24" w:rsidRPr="00534388">
        <w:rPr>
          <w:rFonts w:cs="Arial"/>
          <w:szCs w:val="22"/>
        </w:rPr>
        <w:t xml:space="preserve"> </w:t>
      </w:r>
      <w:r w:rsidR="00A15496" w:rsidRPr="00534388">
        <w:rPr>
          <w:rFonts w:cs="Arial"/>
          <w:szCs w:val="22"/>
        </w:rPr>
        <w:t>(For mental health patients detained under the Mental Health Act, please see local policy)</w:t>
      </w:r>
    </w:p>
    <w:p w14:paraId="65F5C09E" w14:textId="77777777" w:rsidR="006645B5" w:rsidRDefault="00A2299E" w:rsidP="0001490D">
      <w:pPr>
        <w:pStyle w:val="ListParagraph"/>
        <w:numPr>
          <w:ilvl w:val="0"/>
          <w:numId w:val="8"/>
        </w:numPr>
        <w:jc w:val="left"/>
        <w:rPr>
          <w:rFonts w:cs="Arial"/>
          <w:szCs w:val="22"/>
        </w:rPr>
      </w:pPr>
      <w:r w:rsidRPr="006645B5">
        <w:rPr>
          <w:rFonts w:cs="Arial"/>
          <w:szCs w:val="22"/>
        </w:rPr>
        <w:t xml:space="preserve">Mental Capacity Policy </w:t>
      </w:r>
    </w:p>
    <w:p w14:paraId="2E6876DC" w14:textId="58EF0DEA" w:rsidR="006645B5" w:rsidRPr="006645B5" w:rsidRDefault="006645B5" w:rsidP="0001490D">
      <w:pPr>
        <w:pStyle w:val="ListParagraph"/>
        <w:numPr>
          <w:ilvl w:val="0"/>
          <w:numId w:val="8"/>
        </w:numPr>
        <w:jc w:val="left"/>
        <w:rPr>
          <w:rFonts w:cs="Arial"/>
          <w:szCs w:val="22"/>
        </w:rPr>
      </w:pPr>
      <w:r w:rsidRPr="006645B5">
        <w:rPr>
          <w:rFonts w:cs="Arial"/>
          <w:szCs w:val="22"/>
        </w:rPr>
        <w:t>In-Patient Alcohol Detoxification Guidelines</w:t>
      </w:r>
    </w:p>
    <w:p w14:paraId="1AA45BF5" w14:textId="7A3B048D" w:rsidR="006645B5" w:rsidRDefault="006645B5" w:rsidP="0001490D">
      <w:pPr>
        <w:pStyle w:val="ListParagraph"/>
        <w:numPr>
          <w:ilvl w:val="0"/>
          <w:numId w:val="8"/>
        </w:numPr>
        <w:rPr>
          <w:rFonts w:cs="Arial"/>
          <w:szCs w:val="22"/>
        </w:rPr>
      </w:pPr>
      <w:r>
        <w:rPr>
          <w:rFonts w:cs="Arial"/>
          <w:szCs w:val="22"/>
        </w:rPr>
        <w:t xml:space="preserve">Venous Thromboembolism Policy </w:t>
      </w:r>
    </w:p>
    <w:p w14:paraId="7C2A5EF9" w14:textId="40F18915" w:rsidR="0035528E" w:rsidRPr="00534388" w:rsidRDefault="00BB2982" w:rsidP="0035528E">
      <w:pPr>
        <w:pStyle w:val="ArialHeading"/>
        <w:rPr>
          <w:sz w:val="22"/>
          <w:szCs w:val="22"/>
        </w:rPr>
      </w:pPr>
      <w:r w:rsidRPr="00534388">
        <w:rPr>
          <w:sz w:val="22"/>
          <w:szCs w:val="22"/>
        </w:rPr>
        <w:lastRenderedPageBreak/>
        <w:t>4</w:t>
      </w:r>
      <w:r w:rsidR="0035528E" w:rsidRPr="00534388">
        <w:rPr>
          <w:sz w:val="22"/>
          <w:szCs w:val="22"/>
        </w:rPr>
        <w:t>.0</w:t>
      </w:r>
      <w:r w:rsidR="000173C5" w:rsidRPr="00534388">
        <w:rPr>
          <w:sz w:val="22"/>
          <w:szCs w:val="22"/>
        </w:rPr>
        <w:tab/>
      </w:r>
      <w:r w:rsidR="00FE72CA" w:rsidRPr="00534388">
        <w:rPr>
          <w:sz w:val="22"/>
          <w:szCs w:val="22"/>
        </w:rPr>
        <w:t>Duties and Responsibilities</w:t>
      </w:r>
      <w:r w:rsidR="00C11B75" w:rsidRPr="00534388">
        <w:rPr>
          <w:sz w:val="22"/>
          <w:szCs w:val="22"/>
        </w:rPr>
        <w:t xml:space="preserve"> </w:t>
      </w:r>
    </w:p>
    <w:tbl>
      <w:tblPr>
        <w:tblStyle w:val="TableGrid"/>
        <w:tblpPr w:leftFromText="180" w:rightFromText="180" w:vertAnchor="page" w:horzAnchor="margin" w:tblpY="2101"/>
        <w:tblW w:w="9209" w:type="dxa"/>
        <w:tblLook w:val="04A0" w:firstRow="1" w:lastRow="0" w:firstColumn="1" w:lastColumn="0" w:noHBand="0" w:noVBand="1"/>
      </w:tblPr>
      <w:tblGrid>
        <w:gridCol w:w="1980"/>
        <w:gridCol w:w="7229"/>
      </w:tblGrid>
      <w:tr w:rsidR="00534388" w:rsidRPr="00534388" w14:paraId="4DF9EE79" w14:textId="77777777" w:rsidTr="002A04D9">
        <w:tc>
          <w:tcPr>
            <w:tcW w:w="1980" w:type="dxa"/>
          </w:tcPr>
          <w:p w14:paraId="0CE6B96F" w14:textId="76970C81" w:rsidR="009E061A" w:rsidRPr="00534388" w:rsidRDefault="0035528E" w:rsidP="0035528E">
            <w:pPr>
              <w:pStyle w:val="ListParagraph"/>
              <w:ind w:left="0"/>
              <w:rPr>
                <w:rFonts w:cs="Arial"/>
                <w:b/>
                <w:bCs/>
                <w:szCs w:val="22"/>
              </w:rPr>
            </w:pPr>
            <w:r w:rsidRPr="00534388">
              <w:rPr>
                <w:rFonts w:cs="Arial"/>
                <w:b/>
                <w:bCs/>
                <w:szCs w:val="22"/>
              </w:rPr>
              <w:t>Role</w:t>
            </w:r>
          </w:p>
        </w:tc>
        <w:tc>
          <w:tcPr>
            <w:tcW w:w="7229" w:type="dxa"/>
          </w:tcPr>
          <w:p w14:paraId="0A648974" w14:textId="77777777" w:rsidR="0035528E" w:rsidRPr="00534388" w:rsidRDefault="0035528E" w:rsidP="0035528E">
            <w:pPr>
              <w:pStyle w:val="ListParagraph"/>
              <w:ind w:left="0"/>
              <w:rPr>
                <w:rFonts w:cs="Arial"/>
                <w:b/>
                <w:bCs/>
                <w:szCs w:val="22"/>
              </w:rPr>
            </w:pPr>
            <w:r w:rsidRPr="00534388">
              <w:rPr>
                <w:rFonts w:cs="Arial"/>
                <w:b/>
                <w:bCs/>
                <w:szCs w:val="22"/>
              </w:rPr>
              <w:t>Responsibilities</w:t>
            </w:r>
          </w:p>
        </w:tc>
      </w:tr>
      <w:tr w:rsidR="00534388" w:rsidRPr="00534388" w14:paraId="1112F66C" w14:textId="77777777" w:rsidTr="002A04D9">
        <w:tc>
          <w:tcPr>
            <w:tcW w:w="1980" w:type="dxa"/>
          </w:tcPr>
          <w:p w14:paraId="083E6ECD" w14:textId="77777777" w:rsidR="0035528E" w:rsidRPr="00534388" w:rsidRDefault="0035528E" w:rsidP="0035528E">
            <w:pPr>
              <w:pStyle w:val="ListParagraph"/>
              <w:ind w:left="0"/>
              <w:jc w:val="left"/>
              <w:rPr>
                <w:rFonts w:cs="Arial"/>
                <w:b/>
                <w:bCs/>
                <w:szCs w:val="22"/>
              </w:rPr>
            </w:pPr>
            <w:r w:rsidRPr="00534388">
              <w:rPr>
                <w:rFonts w:cs="Arial"/>
                <w:b/>
                <w:bCs/>
                <w:szCs w:val="22"/>
              </w:rPr>
              <w:t>Chief Executive</w:t>
            </w:r>
          </w:p>
        </w:tc>
        <w:tc>
          <w:tcPr>
            <w:tcW w:w="7229" w:type="dxa"/>
          </w:tcPr>
          <w:p w14:paraId="5E2D75F4" w14:textId="77777777" w:rsidR="0035528E" w:rsidRPr="00534388" w:rsidRDefault="0035528E" w:rsidP="0035528E">
            <w:pPr>
              <w:pStyle w:val="ListParagraph"/>
              <w:ind w:left="0"/>
              <w:jc w:val="left"/>
              <w:rPr>
                <w:rFonts w:cs="Arial"/>
                <w:szCs w:val="22"/>
              </w:rPr>
            </w:pPr>
            <w:r w:rsidRPr="00534388">
              <w:rPr>
                <w:rFonts w:cs="Arial"/>
                <w:szCs w:val="22"/>
              </w:rPr>
              <w:t>The Chief Executive has overall responsibility for ensuring that all Trust policies comply with legal, statutory and good practice requirements</w:t>
            </w:r>
          </w:p>
        </w:tc>
      </w:tr>
      <w:tr w:rsidR="00534388" w:rsidRPr="00534388" w14:paraId="23BA7238" w14:textId="77777777" w:rsidTr="002A04D9">
        <w:tc>
          <w:tcPr>
            <w:tcW w:w="1980" w:type="dxa"/>
          </w:tcPr>
          <w:p w14:paraId="1F844C7A" w14:textId="77777777" w:rsidR="0035528E" w:rsidRPr="00534388" w:rsidRDefault="0035528E" w:rsidP="0035528E">
            <w:pPr>
              <w:pStyle w:val="ListParagraph"/>
              <w:ind w:left="0"/>
              <w:jc w:val="left"/>
              <w:rPr>
                <w:rFonts w:cs="Arial"/>
                <w:b/>
                <w:bCs/>
                <w:szCs w:val="22"/>
              </w:rPr>
            </w:pPr>
            <w:r w:rsidRPr="00534388">
              <w:rPr>
                <w:rFonts w:cs="Arial"/>
                <w:b/>
                <w:bCs/>
                <w:szCs w:val="22"/>
              </w:rPr>
              <w:t>Directors of Nursing/Medical Director/Clinical Directors</w:t>
            </w:r>
          </w:p>
        </w:tc>
        <w:tc>
          <w:tcPr>
            <w:tcW w:w="7229" w:type="dxa"/>
          </w:tcPr>
          <w:p w14:paraId="3176A37C" w14:textId="06353AE9" w:rsidR="0035528E" w:rsidRPr="00534388" w:rsidRDefault="0035528E" w:rsidP="0035528E">
            <w:pPr>
              <w:pStyle w:val="ListParagraph"/>
              <w:ind w:left="0"/>
              <w:jc w:val="left"/>
              <w:rPr>
                <w:rFonts w:cs="Arial"/>
                <w:szCs w:val="22"/>
              </w:rPr>
            </w:pPr>
            <w:r w:rsidRPr="00534388">
              <w:rPr>
                <w:rFonts w:cs="Arial"/>
                <w:szCs w:val="22"/>
              </w:rPr>
              <w:t xml:space="preserve">Ensuring governance, patient safety and assurance </w:t>
            </w:r>
            <w:r w:rsidR="00391112" w:rsidRPr="00534388">
              <w:rPr>
                <w:rFonts w:cs="Arial"/>
                <w:szCs w:val="22"/>
              </w:rPr>
              <w:t>systems in</w:t>
            </w:r>
            <w:r w:rsidRPr="00534388">
              <w:rPr>
                <w:rFonts w:cs="Arial"/>
                <w:szCs w:val="22"/>
              </w:rPr>
              <w:t xml:space="preserve"> place</w:t>
            </w:r>
          </w:p>
          <w:p w14:paraId="2F6AAA9C" w14:textId="77777777" w:rsidR="0035528E" w:rsidRPr="00534388" w:rsidRDefault="0035528E" w:rsidP="0035528E">
            <w:pPr>
              <w:pStyle w:val="ListParagraph"/>
              <w:ind w:left="0"/>
              <w:jc w:val="left"/>
              <w:rPr>
                <w:rFonts w:cs="Arial"/>
                <w:szCs w:val="22"/>
              </w:rPr>
            </w:pPr>
            <w:r w:rsidRPr="00534388">
              <w:rPr>
                <w:rFonts w:cs="Arial"/>
                <w:szCs w:val="22"/>
              </w:rPr>
              <w:t>Ensuring that this guidance is disseminated to all clinical staff</w:t>
            </w:r>
          </w:p>
          <w:p w14:paraId="2A1FDEFE" w14:textId="77777777" w:rsidR="0035528E" w:rsidRPr="00534388" w:rsidRDefault="0035528E" w:rsidP="0035528E">
            <w:pPr>
              <w:pStyle w:val="ListParagraph"/>
              <w:ind w:left="0"/>
              <w:jc w:val="left"/>
              <w:rPr>
                <w:rFonts w:cs="Arial"/>
                <w:szCs w:val="22"/>
              </w:rPr>
            </w:pPr>
            <w:r w:rsidRPr="00534388">
              <w:rPr>
                <w:rFonts w:cs="Arial"/>
                <w:szCs w:val="22"/>
              </w:rPr>
              <w:t>Ensuring that all relevant staff access education as per the training and support requirements of this policy</w:t>
            </w:r>
          </w:p>
        </w:tc>
      </w:tr>
      <w:tr w:rsidR="00534388" w:rsidRPr="00534388" w14:paraId="63DC2D73" w14:textId="77777777" w:rsidTr="002A04D9">
        <w:tc>
          <w:tcPr>
            <w:tcW w:w="1980" w:type="dxa"/>
          </w:tcPr>
          <w:p w14:paraId="42BC8DCF" w14:textId="77777777" w:rsidR="0035528E" w:rsidRPr="00534388" w:rsidRDefault="0035528E" w:rsidP="0035528E">
            <w:pPr>
              <w:pStyle w:val="ListParagraph"/>
              <w:ind w:left="0"/>
              <w:jc w:val="left"/>
              <w:rPr>
                <w:rFonts w:cs="Arial"/>
                <w:b/>
                <w:bCs/>
                <w:szCs w:val="22"/>
              </w:rPr>
            </w:pPr>
            <w:r w:rsidRPr="00534388">
              <w:rPr>
                <w:rFonts w:cs="Arial"/>
                <w:b/>
                <w:bCs/>
                <w:szCs w:val="22"/>
              </w:rPr>
              <w:t>Clinical Leads/Lead Nurses</w:t>
            </w:r>
          </w:p>
        </w:tc>
        <w:tc>
          <w:tcPr>
            <w:tcW w:w="7229" w:type="dxa"/>
          </w:tcPr>
          <w:p w14:paraId="56991245" w14:textId="77777777" w:rsidR="0035528E" w:rsidRPr="00534388" w:rsidRDefault="0035528E" w:rsidP="0035528E">
            <w:pPr>
              <w:pStyle w:val="ListParagraph"/>
              <w:ind w:left="0"/>
              <w:jc w:val="left"/>
              <w:rPr>
                <w:rFonts w:cs="Arial"/>
                <w:szCs w:val="22"/>
              </w:rPr>
            </w:pPr>
            <w:r w:rsidRPr="00534388">
              <w:rPr>
                <w:rFonts w:cs="Arial"/>
                <w:szCs w:val="22"/>
              </w:rPr>
              <w:t>Ensuring that any relevant resources needed to support the implementation of this policy are secured</w:t>
            </w:r>
          </w:p>
          <w:p w14:paraId="495EB343" w14:textId="77777777" w:rsidR="0035528E" w:rsidRPr="00534388" w:rsidRDefault="0035528E" w:rsidP="0035528E">
            <w:pPr>
              <w:pStyle w:val="ListParagraph"/>
              <w:ind w:left="0"/>
              <w:jc w:val="left"/>
              <w:rPr>
                <w:rFonts w:cs="Arial"/>
                <w:szCs w:val="22"/>
              </w:rPr>
            </w:pPr>
            <w:r w:rsidRPr="00534388">
              <w:rPr>
                <w:rFonts w:cs="Arial"/>
                <w:szCs w:val="22"/>
              </w:rPr>
              <w:t>Ensuring that all staff within their areas comply with the policy</w:t>
            </w:r>
          </w:p>
          <w:p w14:paraId="7225236C" w14:textId="77777777" w:rsidR="007E1A66" w:rsidRDefault="0035528E" w:rsidP="007E1A66">
            <w:pPr>
              <w:pStyle w:val="ListParagraph"/>
              <w:ind w:left="0"/>
              <w:jc w:val="left"/>
              <w:rPr>
                <w:rFonts w:cs="Arial"/>
                <w:szCs w:val="22"/>
              </w:rPr>
            </w:pPr>
            <w:r w:rsidRPr="00534388">
              <w:rPr>
                <w:rFonts w:cs="Arial"/>
                <w:szCs w:val="22"/>
              </w:rPr>
              <w:t>Ensuring that all staff within their areas have undertaken relevant training</w:t>
            </w:r>
            <w:r w:rsidR="007E1A66">
              <w:rPr>
                <w:rFonts w:cs="Arial"/>
                <w:szCs w:val="22"/>
              </w:rPr>
              <w:t>.</w:t>
            </w:r>
          </w:p>
          <w:p w14:paraId="6C3C642E" w14:textId="70666BCB" w:rsidR="0035528E" w:rsidRPr="00534388" w:rsidRDefault="007E1A66" w:rsidP="007E1A66">
            <w:pPr>
              <w:pStyle w:val="ListParagraph"/>
              <w:ind w:left="0"/>
              <w:jc w:val="left"/>
              <w:rPr>
                <w:rFonts w:cs="Arial"/>
                <w:b/>
                <w:bCs/>
                <w:szCs w:val="22"/>
              </w:rPr>
            </w:pPr>
            <w:r w:rsidRPr="007E1A66">
              <w:rPr>
                <w:rFonts w:cs="Arial"/>
                <w:color w:val="000000"/>
                <w:szCs w:val="22"/>
              </w:rPr>
              <w:t>Undertake neurological observations (including AVCPU, GCS, pupil assessment and limb assessment) where clinically indicated, provided they have completed the required Trust training and competency assessment.</w:t>
            </w:r>
          </w:p>
        </w:tc>
      </w:tr>
      <w:tr w:rsidR="00534388" w:rsidRPr="00534388" w14:paraId="6B3B0F8F" w14:textId="77777777" w:rsidTr="002A04D9">
        <w:tc>
          <w:tcPr>
            <w:tcW w:w="1980" w:type="dxa"/>
          </w:tcPr>
          <w:p w14:paraId="10C86E9F" w14:textId="77777777" w:rsidR="0035528E" w:rsidRPr="00534388" w:rsidRDefault="0035528E" w:rsidP="0035528E">
            <w:pPr>
              <w:pStyle w:val="ListParagraph"/>
              <w:ind w:left="0"/>
              <w:jc w:val="left"/>
              <w:rPr>
                <w:rFonts w:cs="Arial"/>
                <w:b/>
                <w:bCs/>
                <w:szCs w:val="22"/>
              </w:rPr>
            </w:pPr>
            <w:r w:rsidRPr="00534388">
              <w:rPr>
                <w:rFonts w:cs="Arial"/>
                <w:b/>
                <w:bCs/>
                <w:szCs w:val="22"/>
              </w:rPr>
              <w:t>Ward Managers/Team Leaders</w:t>
            </w:r>
          </w:p>
        </w:tc>
        <w:tc>
          <w:tcPr>
            <w:tcW w:w="7229" w:type="dxa"/>
          </w:tcPr>
          <w:p w14:paraId="74487511" w14:textId="77777777" w:rsidR="0035528E" w:rsidRPr="00534388" w:rsidRDefault="0035528E" w:rsidP="0035528E">
            <w:pPr>
              <w:pStyle w:val="ListParagraph"/>
              <w:ind w:left="0"/>
              <w:jc w:val="left"/>
              <w:rPr>
                <w:rFonts w:cs="Arial"/>
                <w:szCs w:val="22"/>
              </w:rPr>
            </w:pPr>
            <w:r w:rsidRPr="00534388">
              <w:rPr>
                <w:rFonts w:cs="Arial"/>
                <w:szCs w:val="22"/>
              </w:rPr>
              <w:t>Ensuring that they and their staff are made aware of their responsibilities under this policy and other relevant and associated policies</w:t>
            </w:r>
          </w:p>
          <w:p w14:paraId="1AC00CEE" w14:textId="77777777" w:rsidR="0035528E" w:rsidRPr="00534388" w:rsidRDefault="0035528E" w:rsidP="0035528E">
            <w:pPr>
              <w:pStyle w:val="ListParagraph"/>
              <w:ind w:left="0"/>
              <w:jc w:val="left"/>
              <w:rPr>
                <w:rFonts w:cs="Arial"/>
                <w:szCs w:val="22"/>
              </w:rPr>
            </w:pPr>
            <w:r w:rsidRPr="00534388">
              <w:rPr>
                <w:rFonts w:cs="Arial"/>
                <w:szCs w:val="22"/>
              </w:rPr>
              <w:t>Ensuring that all staff within their areas have undertaken relevant training</w:t>
            </w:r>
          </w:p>
          <w:p w14:paraId="7AECF0F5" w14:textId="77777777" w:rsidR="00411C4F" w:rsidRPr="00534388" w:rsidRDefault="0035528E" w:rsidP="00411C4F">
            <w:pPr>
              <w:pStyle w:val="ListParagraph"/>
              <w:ind w:left="0"/>
              <w:jc w:val="left"/>
              <w:rPr>
                <w:rFonts w:cs="Arial"/>
                <w:szCs w:val="22"/>
              </w:rPr>
            </w:pPr>
            <w:r w:rsidRPr="00534388">
              <w:rPr>
                <w:rFonts w:cs="Arial"/>
                <w:szCs w:val="22"/>
              </w:rPr>
              <w:t>Ensuring that all staff within their areas (including students and bank/agency staff are aware of the procedure to be undertaken when recognising or caring for a deteriorating patient</w:t>
            </w:r>
            <w:r w:rsidR="00411C4F" w:rsidRPr="00534388">
              <w:rPr>
                <w:rFonts w:cs="Arial"/>
                <w:szCs w:val="22"/>
              </w:rPr>
              <w:t>.</w:t>
            </w:r>
          </w:p>
          <w:p w14:paraId="77CEC91B" w14:textId="6C957B83" w:rsidR="00411C4F" w:rsidRPr="00534388" w:rsidRDefault="00411C4F" w:rsidP="00411C4F">
            <w:pPr>
              <w:pStyle w:val="ListParagraph"/>
              <w:ind w:left="0"/>
              <w:jc w:val="left"/>
              <w:rPr>
                <w:rFonts w:cs="Arial"/>
                <w:szCs w:val="22"/>
              </w:rPr>
            </w:pPr>
            <w:r w:rsidRPr="00534388">
              <w:rPr>
                <w:rFonts w:cs="Arial"/>
                <w:szCs w:val="22"/>
              </w:rPr>
              <w:t xml:space="preserve">Ensure local escalation pathways and emergency contact numbers are available to </w:t>
            </w:r>
            <w:r w:rsidR="00262BD9" w:rsidRPr="00534388">
              <w:rPr>
                <w:rFonts w:cs="Arial"/>
                <w:szCs w:val="22"/>
              </w:rPr>
              <w:t>staff.</w:t>
            </w:r>
          </w:p>
          <w:p w14:paraId="54BCD4C3" w14:textId="716EA5E9" w:rsidR="00411C4F" w:rsidRPr="00534388" w:rsidRDefault="00411C4F" w:rsidP="007E1A66">
            <w:pPr>
              <w:pStyle w:val="ListParagraph"/>
              <w:ind w:left="0"/>
              <w:jc w:val="left"/>
              <w:rPr>
                <w:rFonts w:cs="Arial"/>
                <w:szCs w:val="22"/>
              </w:rPr>
            </w:pPr>
            <w:r w:rsidRPr="00534388">
              <w:rPr>
                <w:rFonts w:cs="Arial"/>
                <w:szCs w:val="22"/>
              </w:rPr>
              <w:t xml:space="preserve">Monitor compliance with training, NEWS2 completion and escalation procedures </w:t>
            </w:r>
          </w:p>
        </w:tc>
      </w:tr>
      <w:tr w:rsidR="00534388" w:rsidRPr="00534388" w14:paraId="715927EE" w14:textId="77777777" w:rsidTr="002A04D9">
        <w:tc>
          <w:tcPr>
            <w:tcW w:w="1980" w:type="dxa"/>
          </w:tcPr>
          <w:p w14:paraId="53D0CF2B" w14:textId="77777777" w:rsidR="0035528E" w:rsidRPr="00534388" w:rsidRDefault="0035528E" w:rsidP="0035528E">
            <w:pPr>
              <w:pStyle w:val="ListParagraph"/>
              <w:ind w:left="0"/>
              <w:jc w:val="left"/>
              <w:rPr>
                <w:rFonts w:cs="Arial"/>
                <w:b/>
                <w:bCs/>
                <w:szCs w:val="22"/>
              </w:rPr>
            </w:pPr>
            <w:r w:rsidRPr="00534388">
              <w:rPr>
                <w:rFonts w:cs="Arial"/>
                <w:b/>
                <w:bCs/>
                <w:szCs w:val="22"/>
              </w:rPr>
              <w:t>Clinicians and Registered Nurses</w:t>
            </w:r>
          </w:p>
        </w:tc>
        <w:tc>
          <w:tcPr>
            <w:tcW w:w="7229" w:type="dxa"/>
          </w:tcPr>
          <w:p w14:paraId="0CA885F5" w14:textId="77777777" w:rsidR="0035528E" w:rsidRPr="00534388" w:rsidRDefault="0035528E" w:rsidP="0035528E">
            <w:pPr>
              <w:pStyle w:val="ListParagraph"/>
              <w:ind w:left="0"/>
              <w:jc w:val="left"/>
              <w:rPr>
                <w:rFonts w:cs="Arial"/>
                <w:szCs w:val="22"/>
              </w:rPr>
            </w:pPr>
            <w:r w:rsidRPr="00534388">
              <w:rPr>
                <w:rFonts w:cs="Arial"/>
                <w:szCs w:val="22"/>
              </w:rPr>
              <w:t>Ensuring that they are aware of their responsibilities under this policy and other relevant and associated policies</w:t>
            </w:r>
          </w:p>
          <w:p w14:paraId="3827B99B" w14:textId="379BBCCB" w:rsidR="0035528E" w:rsidRPr="00534388" w:rsidRDefault="0035528E" w:rsidP="0035528E">
            <w:pPr>
              <w:pStyle w:val="ListParagraph"/>
              <w:ind w:left="0"/>
              <w:jc w:val="left"/>
              <w:rPr>
                <w:rFonts w:cs="Arial"/>
                <w:szCs w:val="22"/>
              </w:rPr>
            </w:pPr>
            <w:r w:rsidRPr="00534388">
              <w:rPr>
                <w:rFonts w:cs="Arial"/>
                <w:szCs w:val="22"/>
              </w:rPr>
              <w:t xml:space="preserve">Respond to all NEWS2 or MEOWS scores, prioritising </w:t>
            </w:r>
            <w:r w:rsidR="00262BD9" w:rsidRPr="00534388">
              <w:rPr>
                <w:rFonts w:cs="Arial"/>
                <w:szCs w:val="22"/>
              </w:rPr>
              <w:t>those which trigger escalations</w:t>
            </w:r>
            <w:r w:rsidRPr="00534388">
              <w:rPr>
                <w:rFonts w:cs="Arial"/>
                <w:szCs w:val="22"/>
              </w:rPr>
              <w:t xml:space="preserve"> and may indicate a patient is deteriorating</w:t>
            </w:r>
          </w:p>
          <w:p w14:paraId="67085296" w14:textId="77777777" w:rsidR="0035528E" w:rsidRPr="00534388" w:rsidRDefault="0035528E" w:rsidP="0035528E">
            <w:pPr>
              <w:pStyle w:val="ListParagraph"/>
              <w:ind w:left="0"/>
              <w:jc w:val="left"/>
              <w:rPr>
                <w:rFonts w:cs="Arial"/>
                <w:szCs w:val="22"/>
              </w:rPr>
            </w:pPr>
            <w:r w:rsidRPr="00534388">
              <w:rPr>
                <w:rFonts w:cs="Arial"/>
                <w:szCs w:val="22"/>
              </w:rPr>
              <w:t>Ensuring a prompt medical or senior nursing review where there is concern that a patient’s condition may be deteriorating</w:t>
            </w:r>
          </w:p>
          <w:p w14:paraId="66DB1B5E" w14:textId="77777777" w:rsidR="00411C4F" w:rsidRPr="00534388" w:rsidRDefault="0035528E" w:rsidP="00411C4F">
            <w:pPr>
              <w:pStyle w:val="ListParagraph"/>
              <w:ind w:left="0"/>
              <w:jc w:val="left"/>
              <w:rPr>
                <w:rFonts w:cs="Arial"/>
                <w:szCs w:val="22"/>
              </w:rPr>
            </w:pPr>
            <w:r w:rsidRPr="00534388">
              <w:rPr>
                <w:rFonts w:cs="Arial"/>
                <w:szCs w:val="22"/>
              </w:rPr>
              <w:t>Ensure that they are up to date with all relevant training</w:t>
            </w:r>
            <w:r w:rsidR="00411C4F" w:rsidRPr="00534388">
              <w:rPr>
                <w:rFonts w:cs="Arial"/>
                <w:szCs w:val="22"/>
              </w:rPr>
              <w:t>,</w:t>
            </w:r>
          </w:p>
          <w:p w14:paraId="21C990D7" w14:textId="77777777" w:rsidR="00411C4F" w:rsidRPr="00534388" w:rsidRDefault="00411C4F" w:rsidP="00411C4F">
            <w:pPr>
              <w:pStyle w:val="ListParagraph"/>
              <w:ind w:left="0"/>
              <w:jc w:val="left"/>
              <w:rPr>
                <w:rFonts w:cs="Arial"/>
                <w:szCs w:val="22"/>
              </w:rPr>
            </w:pPr>
            <w:r w:rsidRPr="00534388">
              <w:rPr>
                <w:rFonts w:cs="Arial"/>
                <w:szCs w:val="22"/>
              </w:rPr>
              <w:t>Ensure all assessments, escalation decisions, interventions and reviews are documented contemporaneously within the electronic patient record.</w:t>
            </w:r>
          </w:p>
          <w:p w14:paraId="2CF761BF" w14:textId="77777777" w:rsidR="00411C4F" w:rsidRPr="00534388" w:rsidRDefault="00411C4F" w:rsidP="00411C4F">
            <w:pPr>
              <w:pStyle w:val="ListParagraph"/>
              <w:ind w:left="0"/>
              <w:jc w:val="left"/>
              <w:rPr>
                <w:rFonts w:cs="Arial"/>
                <w:szCs w:val="22"/>
              </w:rPr>
            </w:pPr>
            <w:r w:rsidRPr="00534388">
              <w:rPr>
                <w:rFonts w:cs="Arial"/>
                <w:szCs w:val="22"/>
              </w:rPr>
              <w:t>Escalate concerns regarding deterioration regardless of NEWS2 score where clinical concern exists.</w:t>
            </w:r>
          </w:p>
          <w:p w14:paraId="13AF7EA7" w14:textId="77777777" w:rsidR="00DB2BD5" w:rsidRDefault="00411C4F" w:rsidP="00DB2BD5">
            <w:pPr>
              <w:pStyle w:val="ListParagraph"/>
              <w:ind w:left="0"/>
              <w:jc w:val="left"/>
              <w:rPr>
                <w:rFonts w:cs="Arial"/>
                <w:szCs w:val="22"/>
              </w:rPr>
            </w:pPr>
            <w:r w:rsidRPr="00534388">
              <w:rPr>
                <w:rFonts w:cs="Arial"/>
                <w:szCs w:val="22"/>
              </w:rPr>
              <w:t>Take concerns raised by carers, families or advocates seriously and escalate appropriately.</w:t>
            </w:r>
          </w:p>
          <w:p w14:paraId="160AE15C" w14:textId="77777777" w:rsidR="00DB2BD5" w:rsidRDefault="00411C4F" w:rsidP="00DB2BD5">
            <w:pPr>
              <w:pStyle w:val="ListParagraph"/>
              <w:ind w:left="0"/>
              <w:jc w:val="left"/>
              <w:rPr>
                <w:rFonts w:ascii="Aptos" w:hAnsi="Aptos"/>
                <w:b/>
                <w:bCs/>
                <w:color w:val="000000"/>
                <w:sz w:val="24"/>
                <w:bdr w:val="none" w:sz="0" w:space="0" w:color="auto" w:frame="1"/>
              </w:rPr>
            </w:pPr>
            <w:r w:rsidRPr="00DB2BD5">
              <w:rPr>
                <w:rFonts w:cs="Arial"/>
                <w:szCs w:val="22"/>
              </w:rPr>
              <w:t>Consider Mental Capacity Act principles where a patient/service user refuses assessment, treatment or transfer</w:t>
            </w:r>
            <w:r w:rsidR="007E1A66" w:rsidRPr="00DB2BD5">
              <w:rPr>
                <w:rFonts w:cs="Arial"/>
                <w:szCs w:val="22"/>
              </w:rPr>
              <w:t>.</w:t>
            </w:r>
            <w:r w:rsidR="00DB2BD5" w:rsidRPr="00DB2BD5">
              <w:rPr>
                <w:rFonts w:ascii="Aptos" w:hAnsi="Aptos"/>
                <w:b/>
                <w:bCs/>
                <w:color w:val="000000"/>
                <w:sz w:val="24"/>
                <w:bdr w:val="none" w:sz="0" w:space="0" w:color="auto" w:frame="1"/>
              </w:rPr>
              <w:t xml:space="preserve"> </w:t>
            </w:r>
          </w:p>
          <w:p w14:paraId="73CEFC08" w14:textId="4D04FF5D" w:rsidR="00DB2BD5" w:rsidRDefault="00DB2BD5" w:rsidP="00DB2BD5">
            <w:pPr>
              <w:pStyle w:val="ListParagraph"/>
              <w:ind w:left="0"/>
              <w:jc w:val="left"/>
              <w:rPr>
                <w:rFonts w:cs="Arial"/>
                <w:szCs w:val="22"/>
              </w:rPr>
            </w:pPr>
            <w:r w:rsidRPr="00DB2BD5">
              <w:rPr>
                <w:rFonts w:cs="Arial"/>
                <w:i/>
                <w:iCs/>
                <w:szCs w:val="22"/>
              </w:rPr>
              <w:t>Neurological deterioration:</w:t>
            </w:r>
            <w:r>
              <w:rPr>
                <w:rFonts w:cs="Arial"/>
                <w:b/>
                <w:bCs/>
                <w:szCs w:val="22"/>
              </w:rPr>
              <w:t xml:space="preserve"> </w:t>
            </w:r>
            <w:r w:rsidRPr="00DB2BD5">
              <w:rPr>
                <w:rFonts w:cs="Arial"/>
                <w:szCs w:val="22"/>
              </w:rPr>
              <w:t xml:space="preserve">Registered Mental Health Nurses (RMNs) and Registered Physical Health Nurses (RPHNs) are responsible for recognising signs of neurological deterioration, undertaking an immediate ABCDE assessment and recording observations within their scope of practice, including NEWS2, AVCPU and other neurological observations for which they have been trained and deemed competent. </w:t>
            </w:r>
            <w:r w:rsidRPr="00DB2BD5">
              <w:rPr>
                <w:rFonts w:cs="Arial"/>
                <w:szCs w:val="22"/>
              </w:rPr>
              <w:lastRenderedPageBreak/>
              <w:t>Any concerns must be escalated promptly to the medical team using the Trust escalation process.</w:t>
            </w:r>
          </w:p>
          <w:p w14:paraId="4555382E" w14:textId="66A7C387" w:rsidR="00DB2BD5" w:rsidRPr="00534388" w:rsidRDefault="00DB2BD5" w:rsidP="00DB2BD5">
            <w:pPr>
              <w:pStyle w:val="ListParagraph"/>
              <w:ind w:left="0"/>
              <w:jc w:val="left"/>
              <w:rPr>
                <w:rFonts w:cs="Arial"/>
                <w:szCs w:val="22"/>
              </w:rPr>
            </w:pPr>
            <w:r w:rsidRPr="00DB2BD5">
              <w:rPr>
                <w:rFonts w:cs="Arial"/>
                <w:szCs w:val="22"/>
              </w:rPr>
              <w:t>Junior medical staff are responsible for undertaking a comprehensive neurological assessment where indicated, determining the frequency and duration of ongoing neurological observations, documenting the management plan and escalating to senior medical staff where clinically required.</w:t>
            </w:r>
          </w:p>
        </w:tc>
      </w:tr>
      <w:tr w:rsidR="00534388" w:rsidRPr="00534388" w14:paraId="7D80A43C" w14:textId="77777777" w:rsidTr="002A04D9">
        <w:tc>
          <w:tcPr>
            <w:tcW w:w="1980" w:type="dxa"/>
          </w:tcPr>
          <w:p w14:paraId="045DD2E5" w14:textId="77777777" w:rsidR="0035528E" w:rsidRPr="00534388" w:rsidRDefault="0035528E" w:rsidP="0035528E">
            <w:pPr>
              <w:pStyle w:val="ListParagraph"/>
              <w:ind w:left="0"/>
              <w:jc w:val="left"/>
              <w:rPr>
                <w:rFonts w:cs="Arial"/>
                <w:b/>
                <w:bCs/>
                <w:szCs w:val="22"/>
              </w:rPr>
            </w:pPr>
            <w:r w:rsidRPr="00534388">
              <w:rPr>
                <w:rFonts w:cs="Arial"/>
                <w:b/>
                <w:bCs/>
                <w:szCs w:val="22"/>
              </w:rPr>
              <w:lastRenderedPageBreak/>
              <w:t>Health Care Support Workers</w:t>
            </w:r>
          </w:p>
        </w:tc>
        <w:tc>
          <w:tcPr>
            <w:tcW w:w="7229" w:type="dxa"/>
          </w:tcPr>
          <w:p w14:paraId="1E70515E" w14:textId="77777777" w:rsidR="0035528E" w:rsidRPr="00534388" w:rsidRDefault="0035528E" w:rsidP="0035528E">
            <w:pPr>
              <w:pStyle w:val="ListParagraph"/>
              <w:ind w:left="0"/>
              <w:jc w:val="left"/>
              <w:rPr>
                <w:rFonts w:cs="Arial"/>
                <w:szCs w:val="22"/>
              </w:rPr>
            </w:pPr>
            <w:r w:rsidRPr="00534388">
              <w:rPr>
                <w:rFonts w:cs="Arial"/>
                <w:szCs w:val="22"/>
              </w:rPr>
              <w:t>Ensuring that they are aware of their responsibilities under this policy and other relevant and associated policies</w:t>
            </w:r>
          </w:p>
          <w:p w14:paraId="55EE4323" w14:textId="46DA359C" w:rsidR="0035528E" w:rsidRPr="00534388" w:rsidRDefault="0035528E" w:rsidP="0035528E">
            <w:pPr>
              <w:pStyle w:val="ListParagraph"/>
              <w:ind w:left="0"/>
              <w:jc w:val="left"/>
              <w:rPr>
                <w:rFonts w:cs="Arial"/>
                <w:szCs w:val="22"/>
              </w:rPr>
            </w:pPr>
            <w:r w:rsidRPr="00534388">
              <w:rPr>
                <w:rFonts w:cs="Arial"/>
                <w:szCs w:val="22"/>
              </w:rPr>
              <w:t xml:space="preserve">Utilising the NEWS2 or MEOWS assessment tool to recognise that a patient or service </w:t>
            </w:r>
            <w:r w:rsidR="00262BD9" w:rsidRPr="00534388">
              <w:rPr>
                <w:rFonts w:cs="Arial"/>
                <w:szCs w:val="22"/>
              </w:rPr>
              <w:t>users’</w:t>
            </w:r>
            <w:r w:rsidRPr="00534388">
              <w:rPr>
                <w:rFonts w:cs="Arial"/>
                <w:szCs w:val="22"/>
              </w:rPr>
              <w:t xml:space="preserve"> condition has deteriorated</w:t>
            </w:r>
          </w:p>
          <w:p w14:paraId="30927433" w14:textId="77777777" w:rsidR="0035528E" w:rsidRPr="00534388" w:rsidRDefault="0035528E" w:rsidP="0035528E">
            <w:pPr>
              <w:pStyle w:val="ListParagraph"/>
              <w:ind w:left="0"/>
              <w:jc w:val="left"/>
              <w:rPr>
                <w:rFonts w:cs="Arial"/>
                <w:b/>
                <w:bCs/>
                <w:szCs w:val="22"/>
              </w:rPr>
            </w:pPr>
            <w:r w:rsidRPr="00534388">
              <w:rPr>
                <w:rFonts w:cs="Arial"/>
                <w:szCs w:val="22"/>
              </w:rPr>
              <w:t xml:space="preserve">Ensuring escalation to support prompt review by a registered practitioner </w:t>
            </w:r>
          </w:p>
        </w:tc>
      </w:tr>
    </w:tbl>
    <w:p w14:paraId="358A6B5A" w14:textId="77777777" w:rsidR="001A741F" w:rsidRPr="001A741F" w:rsidRDefault="0035528E" w:rsidP="001A741F">
      <w:pPr>
        <w:spacing w:before="0" w:line="276" w:lineRule="auto"/>
        <w:rPr>
          <w:rFonts w:cs="Arial"/>
          <w:szCs w:val="22"/>
        </w:rPr>
      </w:pPr>
      <w:r w:rsidRPr="00534388">
        <w:rPr>
          <w:rFonts w:cs="Arial"/>
          <w:b/>
          <w:bCs/>
          <w:szCs w:val="22"/>
        </w:rPr>
        <w:t xml:space="preserve"> </w:t>
      </w:r>
      <w:r w:rsidR="001A741F" w:rsidRPr="000245A0">
        <w:rPr>
          <w:rFonts w:cs="Arial"/>
          <w:i/>
          <w:iCs/>
          <w:szCs w:val="22"/>
        </w:rPr>
        <w:t>The assessment and management of deteriorating patients may require joint working between mental health, community and acute healthcare teams. Clinical responsibility should be clearly communicated during referral, transfer and handover</w:t>
      </w:r>
      <w:r w:rsidR="001A741F" w:rsidRPr="001A741F">
        <w:rPr>
          <w:rFonts w:cs="Arial"/>
          <w:szCs w:val="22"/>
        </w:rPr>
        <w:t>.</w:t>
      </w:r>
    </w:p>
    <w:p w14:paraId="6E709DFA" w14:textId="1D1B2717" w:rsidR="00D8061F" w:rsidRPr="00534388" w:rsidRDefault="00E378A0" w:rsidP="00D01CC3">
      <w:pPr>
        <w:pStyle w:val="ArialHeading"/>
        <w:rPr>
          <w:sz w:val="22"/>
          <w:szCs w:val="22"/>
        </w:rPr>
      </w:pPr>
      <w:r>
        <w:rPr>
          <w:sz w:val="22"/>
          <w:szCs w:val="22"/>
        </w:rPr>
        <w:t>5</w:t>
      </w:r>
      <w:r w:rsidR="0035528E" w:rsidRPr="00534388">
        <w:rPr>
          <w:sz w:val="22"/>
          <w:szCs w:val="22"/>
        </w:rPr>
        <w:t>.</w:t>
      </w:r>
      <w:r w:rsidR="007C43FB" w:rsidRPr="00534388">
        <w:rPr>
          <w:sz w:val="22"/>
          <w:szCs w:val="22"/>
        </w:rPr>
        <w:t>0</w:t>
      </w:r>
      <w:r w:rsidR="000173C5" w:rsidRPr="00534388">
        <w:rPr>
          <w:sz w:val="22"/>
          <w:szCs w:val="22"/>
        </w:rPr>
        <w:tab/>
      </w:r>
      <w:r w:rsidR="0035528E" w:rsidRPr="00534388">
        <w:rPr>
          <w:sz w:val="22"/>
          <w:szCs w:val="22"/>
        </w:rPr>
        <w:t>Recognition and Assessment</w:t>
      </w:r>
    </w:p>
    <w:p w14:paraId="2FEADF2B" w14:textId="77777777" w:rsidR="0035528E" w:rsidRPr="00534388" w:rsidRDefault="0035528E" w:rsidP="0035528E">
      <w:pPr>
        <w:pStyle w:val="NoSpacing"/>
        <w:rPr>
          <w:rFonts w:cs="Arial"/>
          <w:szCs w:val="22"/>
        </w:rPr>
      </w:pPr>
    </w:p>
    <w:p w14:paraId="7C588A22" w14:textId="54FDE90A" w:rsidR="0029472F" w:rsidRPr="00534388" w:rsidRDefault="00E378A0" w:rsidP="00E707AB">
      <w:pPr>
        <w:pStyle w:val="Heading2"/>
        <w:rPr>
          <w:rFonts w:ascii="Arial" w:hAnsi="Arial" w:cs="Arial"/>
          <w:b/>
          <w:bCs/>
          <w:color w:val="auto"/>
          <w:sz w:val="22"/>
          <w:szCs w:val="22"/>
        </w:rPr>
      </w:pPr>
      <w:r>
        <w:rPr>
          <w:rFonts w:ascii="Arial" w:hAnsi="Arial" w:cs="Arial"/>
          <w:b/>
          <w:bCs/>
          <w:color w:val="auto"/>
          <w:sz w:val="22"/>
          <w:szCs w:val="22"/>
        </w:rPr>
        <w:t>5</w:t>
      </w:r>
      <w:r w:rsidR="0035528E" w:rsidRPr="00534388">
        <w:rPr>
          <w:rFonts w:ascii="Arial" w:hAnsi="Arial" w:cs="Arial"/>
          <w:b/>
          <w:bCs/>
          <w:color w:val="auto"/>
          <w:sz w:val="22"/>
          <w:szCs w:val="22"/>
        </w:rPr>
        <w:t>.1</w:t>
      </w:r>
      <w:r w:rsidR="0035528E" w:rsidRPr="00534388">
        <w:rPr>
          <w:rFonts w:ascii="Arial" w:hAnsi="Arial" w:cs="Arial"/>
          <w:b/>
          <w:bCs/>
          <w:color w:val="auto"/>
          <w:sz w:val="22"/>
          <w:szCs w:val="22"/>
        </w:rPr>
        <w:tab/>
      </w:r>
      <w:r w:rsidR="0029472F" w:rsidRPr="00534388">
        <w:rPr>
          <w:rFonts w:ascii="Arial" w:hAnsi="Arial" w:cs="Arial"/>
          <w:b/>
          <w:bCs/>
          <w:color w:val="auto"/>
          <w:sz w:val="22"/>
          <w:szCs w:val="22"/>
        </w:rPr>
        <w:t xml:space="preserve">Baseline </w:t>
      </w:r>
      <w:r w:rsidR="00D44DCA" w:rsidRPr="00534388">
        <w:rPr>
          <w:rFonts w:ascii="Arial" w:hAnsi="Arial" w:cs="Arial"/>
          <w:b/>
          <w:bCs/>
          <w:color w:val="auto"/>
          <w:sz w:val="22"/>
          <w:szCs w:val="22"/>
        </w:rPr>
        <w:t>Observations</w:t>
      </w:r>
    </w:p>
    <w:p w14:paraId="398503D1" w14:textId="1A86A0B7" w:rsidR="006651A9" w:rsidRPr="00D01CC3" w:rsidRDefault="0029472F" w:rsidP="00D01CC3">
      <w:pPr>
        <w:rPr>
          <w:rFonts w:cs="Arial"/>
          <w:szCs w:val="22"/>
        </w:rPr>
      </w:pPr>
      <w:r w:rsidRPr="00D01CC3">
        <w:rPr>
          <w:rFonts w:cs="Arial"/>
          <w:szCs w:val="22"/>
        </w:rPr>
        <w:t xml:space="preserve">An initial baseline assessment of physical health vital signs should be undertaken in line with the Standard Operating Procedures (SOP)/policies for each of the relevant services.  This should be done </w:t>
      </w:r>
      <w:r w:rsidR="00BF06EC" w:rsidRPr="00D01CC3">
        <w:rPr>
          <w:rFonts w:cs="Arial"/>
          <w:szCs w:val="22"/>
        </w:rPr>
        <w:t xml:space="preserve">at the time of initial assessment or on admission to an inpatient area and should be repeated </w:t>
      </w:r>
      <w:r w:rsidRPr="00D01CC3">
        <w:rPr>
          <w:rFonts w:cs="Arial"/>
          <w:szCs w:val="22"/>
        </w:rPr>
        <w:t xml:space="preserve">where clinically indicated or where it has been identified as part of the treatment plan.  </w:t>
      </w:r>
      <w:r w:rsidR="00B415DD" w:rsidRPr="00D01CC3">
        <w:rPr>
          <w:rFonts w:cs="Arial"/>
          <w:szCs w:val="22"/>
        </w:rPr>
        <w:t xml:space="preserve">Observation frequency should be decided upon by the </w:t>
      </w:r>
      <w:r w:rsidR="005204EB" w:rsidRPr="00D01CC3">
        <w:rPr>
          <w:rFonts w:cs="Arial"/>
          <w:szCs w:val="22"/>
        </w:rPr>
        <w:t>registered</w:t>
      </w:r>
      <w:r w:rsidR="00B415DD" w:rsidRPr="00D01CC3">
        <w:rPr>
          <w:rFonts w:cs="Arial"/>
          <w:szCs w:val="22"/>
        </w:rPr>
        <w:t xml:space="preserve"> practitioner and the multidisciplinary team where relevant, depending on the patient</w:t>
      </w:r>
      <w:r w:rsidR="000C46B5" w:rsidRPr="00D01CC3">
        <w:rPr>
          <w:rFonts w:cs="Arial"/>
          <w:szCs w:val="22"/>
        </w:rPr>
        <w:t xml:space="preserve">/service </w:t>
      </w:r>
      <w:r w:rsidR="00294A58" w:rsidRPr="00D01CC3">
        <w:rPr>
          <w:rFonts w:cs="Arial"/>
          <w:szCs w:val="22"/>
        </w:rPr>
        <w:t>user’s</w:t>
      </w:r>
      <w:r w:rsidR="00B415DD" w:rsidRPr="00D01CC3">
        <w:rPr>
          <w:rFonts w:cs="Arial"/>
          <w:szCs w:val="22"/>
        </w:rPr>
        <w:t xml:space="preserve"> diagnosis, the</w:t>
      </w:r>
      <w:r w:rsidR="000C46B5" w:rsidRPr="00D01CC3">
        <w:rPr>
          <w:rFonts w:cs="Arial"/>
          <w:szCs w:val="22"/>
        </w:rPr>
        <w:t>ir</w:t>
      </w:r>
      <w:r w:rsidR="00B415DD" w:rsidRPr="00D01CC3">
        <w:rPr>
          <w:rFonts w:cs="Arial"/>
          <w:szCs w:val="22"/>
        </w:rPr>
        <w:t xml:space="preserve"> condition, the agreed treatment plan, the type of medications prescribed and the risk of change to the patient</w:t>
      </w:r>
      <w:r w:rsidR="000C46B5" w:rsidRPr="00D01CC3">
        <w:rPr>
          <w:rFonts w:cs="Arial"/>
          <w:szCs w:val="22"/>
        </w:rPr>
        <w:t>/service users</w:t>
      </w:r>
      <w:r w:rsidR="00B415DD" w:rsidRPr="00D01CC3">
        <w:rPr>
          <w:rFonts w:cs="Arial"/>
          <w:szCs w:val="22"/>
        </w:rPr>
        <w:t xml:space="preserve"> vital signs. </w:t>
      </w:r>
    </w:p>
    <w:p w14:paraId="6D0F2678" w14:textId="34575A42" w:rsidR="00C9760E" w:rsidRPr="00C9760E" w:rsidRDefault="00411C4F" w:rsidP="00C9760E">
      <w:pPr>
        <w:rPr>
          <w:rFonts w:cs="Arial"/>
          <w:i/>
          <w:iCs/>
          <w:szCs w:val="22"/>
        </w:rPr>
      </w:pPr>
      <w:r w:rsidRPr="00D01CC3">
        <w:rPr>
          <w:rFonts w:cs="Arial"/>
          <w:szCs w:val="22"/>
        </w:rPr>
        <w:t>Observation frequency must be clearly documented within the care plan or clinical record and reviewed following any deterioration, intervention or escalation.</w:t>
      </w:r>
      <w:r w:rsidR="006651A9" w:rsidRPr="00D01CC3">
        <w:rPr>
          <w:rFonts w:cs="Arial"/>
          <w:szCs w:val="22"/>
        </w:rPr>
        <w:t xml:space="preserve"> </w:t>
      </w:r>
      <w:r w:rsidRPr="00D01CC3">
        <w:rPr>
          <w:rFonts w:cs="Arial"/>
          <w:szCs w:val="22"/>
        </w:rPr>
        <w:t>Where physiological observations cannot be completed, the reason must be documented and escalated to the nurse in charge or senior clinician.</w:t>
      </w:r>
      <w:r w:rsidR="0029611D" w:rsidRPr="0029611D">
        <w:rPr>
          <w:rFonts w:ascii="Segoe UI" w:hAnsi="Segoe UI" w:cs="Segoe UI"/>
          <w:sz w:val="21"/>
          <w:szCs w:val="21"/>
        </w:rPr>
        <w:t xml:space="preserve"> </w:t>
      </w:r>
      <w:r w:rsidR="0029611D" w:rsidRPr="0029611D">
        <w:rPr>
          <w:rFonts w:cs="Arial"/>
          <w:i/>
          <w:iCs/>
          <w:szCs w:val="22"/>
        </w:rPr>
        <w:t>Staff should consider any significant change from the patient's usual physical, cognitive or behavioural baseline as a potential indicator of deterioration and undertake an appropriate physical health assessment.</w:t>
      </w:r>
      <w:r w:rsidR="00C9760E" w:rsidRPr="00C9760E">
        <w:rPr>
          <w:rFonts w:ascii="Segoe UI" w:hAnsi="Segoe UI" w:cs="Segoe UI"/>
          <w:sz w:val="21"/>
          <w:szCs w:val="21"/>
        </w:rPr>
        <w:t xml:space="preserve"> </w:t>
      </w:r>
      <w:r w:rsidR="00C9760E" w:rsidRPr="00C9760E">
        <w:rPr>
          <w:rFonts w:cs="Arial"/>
          <w:i/>
          <w:iCs/>
          <w:szCs w:val="22"/>
        </w:rPr>
        <w:t>Assessment should be adapted to the patient's communication, cognitive and support needs, including the use of reasonable adjustments where required. Information from carers, communication passports, hospital passports and other supporting documentation should be considered where available.</w:t>
      </w:r>
    </w:p>
    <w:p w14:paraId="313E2727" w14:textId="62DD2E31" w:rsidR="006B124C" w:rsidRPr="00534388" w:rsidRDefault="00E378A0" w:rsidP="00E707AB">
      <w:pPr>
        <w:pStyle w:val="ArialSubHeading"/>
        <w:ind w:left="0"/>
        <w:rPr>
          <w:szCs w:val="22"/>
        </w:rPr>
      </w:pPr>
      <w:r>
        <w:rPr>
          <w:szCs w:val="22"/>
        </w:rPr>
        <w:t>5</w:t>
      </w:r>
      <w:r w:rsidR="0035528E" w:rsidRPr="00534388">
        <w:rPr>
          <w:szCs w:val="22"/>
        </w:rPr>
        <w:t>.2</w:t>
      </w:r>
      <w:r w:rsidR="0035528E" w:rsidRPr="00534388">
        <w:rPr>
          <w:szCs w:val="22"/>
        </w:rPr>
        <w:tab/>
      </w:r>
      <w:r w:rsidR="006B124C" w:rsidRPr="00534388">
        <w:rPr>
          <w:szCs w:val="22"/>
        </w:rPr>
        <w:t>NEWS2</w:t>
      </w:r>
      <w:r w:rsidR="00CB352B" w:rsidRPr="00534388">
        <w:rPr>
          <w:szCs w:val="22"/>
        </w:rPr>
        <w:t xml:space="preserve"> (Refer to Appendice</w:t>
      </w:r>
      <w:r w:rsidR="006A1C20" w:rsidRPr="00534388">
        <w:rPr>
          <w:szCs w:val="22"/>
        </w:rPr>
        <w:t>s 1, 2 &amp; 3)</w:t>
      </w:r>
    </w:p>
    <w:p w14:paraId="49A060EF" w14:textId="448EAE1B" w:rsidR="00B36C56" w:rsidRPr="00534388" w:rsidRDefault="00D01CC3" w:rsidP="00BF0AD1">
      <w:pPr>
        <w:ind w:left="720"/>
        <w:rPr>
          <w:rFonts w:cs="Arial"/>
          <w:szCs w:val="22"/>
        </w:rPr>
      </w:pPr>
      <w:r w:rsidRPr="00534388">
        <w:rPr>
          <w:rFonts w:cs="Arial"/>
          <w:noProof/>
          <w:szCs w:val="22"/>
        </w:rPr>
        <w:drawing>
          <wp:anchor distT="0" distB="0" distL="114300" distR="114300" simplePos="0" relativeHeight="251662336" behindDoc="0" locked="0" layoutInCell="1" allowOverlap="1" wp14:anchorId="69BF743E" wp14:editId="2F7D91FD">
            <wp:simplePos x="0" y="0"/>
            <wp:positionH relativeFrom="column">
              <wp:posOffset>251309</wp:posOffset>
            </wp:positionH>
            <wp:positionV relativeFrom="paragraph">
              <wp:posOffset>285788</wp:posOffset>
            </wp:positionV>
            <wp:extent cx="635000" cy="553720"/>
            <wp:effectExtent l="0" t="0" r="0" b="0"/>
            <wp:wrapNone/>
            <wp:docPr id="59243506" name="Graphic 2"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3506" name="Graphic 2" descr="Exclamation mark with solid fill"/>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35000" cy="553720"/>
                    </a:xfrm>
                    <a:prstGeom prst="rect">
                      <a:avLst/>
                    </a:prstGeom>
                  </pic:spPr>
                </pic:pic>
              </a:graphicData>
            </a:graphic>
            <wp14:sizeRelH relativeFrom="page">
              <wp14:pctWidth>0</wp14:pctWidth>
            </wp14:sizeRelH>
            <wp14:sizeRelV relativeFrom="page">
              <wp14:pctHeight>0</wp14:pctHeight>
            </wp14:sizeRelV>
          </wp:anchor>
        </w:drawing>
      </w:r>
      <w:r w:rsidRPr="00534388">
        <w:rPr>
          <w:rFonts w:cs="Arial"/>
          <w:noProof/>
          <w:szCs w:val="22"/>
        </w:rPr>
        <mc:AlternateContent>
          <mc:Choice Requires="wps">
            <w:drawing>
              <wp:anchor distT="0" distB="0" distL="114300" distR="114300" simplePos="0" relativeHeight="251659264" behindDoc="0" locked="0" layoutInCell="1" allowOverlap="1" wp14:anchorId="4EEA0551" wp14:editId="6D2DD169">
                <wp:simplePos x="0" y="0"/>
                <wp:positionH relativeFrom="margin">
                  <wp:posOffset>144855</wp:posOffset>
                </wp:positionH>
                <wp:positionV relativeFrom="paragraph">
                  <wp:posOffset>137512</wp:posOffset>
                </wp:positionV>
                <wp:extent cx="5435600" cy="796705"/>
                <wp:effectExtent l="0" t="0" r="12700" b="22860"/>
                <wp:wrapNone/>
                <wp:docPr id="601128691" name="Rectangle: Rounded Corners 2"/>
                <wp:cNvGraphicFramePr/>
                <a:graphic xmlns:a="http://schemas.openxmlformats.org/drawingml/2006/main">
                  <a:graphicData uri="http://schemas.microsoft.com/office/word/2010/wordprocessingShape">
                    <wps:wsp>
                      <wps:cNvSpPr/>
                      <wps:spPr>
                        <a:xfrm>
                          <a:off x="0" y="0"/>
                          <a:ext cx="5435600" cy="79670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958A83" w14:textId="061CBC89" w:rsidR="006B124C" w:rsidRDefault="009C30DA" w:rsidP="008A7B23">
                            <w:pPr>
                              <w:ind w:left="720"/>
                              <w:jc w:val="center"/>
                            </w:pPr>
                            <w:r>
                              <w:t xml:space="preserve">Clinical judgement and concerns about the </w:t>
                            </w:r>
                            <w:r w:rsidR="00262BD9">
                              <w:t>patient’s</w:t>
                            </w:r>
                            <w:r>
                              <w:t xml:space="preserve"> condition should override the NEWS2 if a healthcare professional feels that it is necessary to escalate. (RCP,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A0551" id="Rectangle: Rounded Corners 2" o:spid="_x0000_s1026" style="position:absolute;left:0;text-align:left;margin-left:11.4pt;margin-top:10.85pt;width:428pt;height:6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" fillcolor="#4f81bd [3204]" strokecolor="#0a121c [484]" strokeweight="2pt">
                <v:textbox>
                  <w:txbxContent>
                    <w:p w14:paraId="63958A83" w14:textId="061CBC89" w:rsidR="006B124C" w:rsidRDefault="009C30DA" w:rsidP="008A7B23">
                      <w:pPr>
                        <w:ind w:left="720"/>
                        <w:jc w:val="center"/>
                      </w:pPr>
                      <w:r>
                        <w:t xml:space="preserve">Clinical judgement and concerns about the </w:t>
                      </w:r>
                      <w:r w:rsidR="00262BD9">
                        <w:t>patient’s</w:t>
                      </w:r>
                      <w:r>
                        <w:t xml:space="preserve"> condition should override the NEWS2 if a healthcare professional feels that it is necessary to escalate. (RCP, 2017)</w:t>
                      </w:r>
                    </w:p>
                  </w:txbxContent>
                </v:textbox>
                <w10:wrap anchorx="margin"/>
              </v:roundrect>
            </w:pict>
          </mc:Fallback>
        </mc:AlternateContent>
      </w:r>
    </w:p>
    <w:p w14:paraId="0BDCB1E5" w14:textId="5962C384" w:rsidR="00B36C56" w:rsidRPr="00534388" w:rsidRDefault="00B36C56" w:rsidP="00BF0AD1">
      <w:pPr>
        <w:ind w:left="720"/>
        <w:rPr>
          <w:rFonts w:cs="Arial"/>
          <w:szCs w:val="22"/>
        </w:rPr>
      </w:pPr>
    </w:p>
    <w:p w14:paraId="4C726922" w14:textId="7942455C" w:rsidR="00B36C56" w:rsidRPr="00534388" w:rsidRDefault="00B36C56" w:rsidP="006A1C20">
      <w:pPr>
        <w:rPr>
          <w:rFonts w:cs="Arial"/>
          <w:szCs w:val="22"/>
        </w:rPr>
      </w:pPr>
    </w:p>
    <w:p w14:paraId="18779267" w14:textId="61F9080A" w:rsidR="00CD7196" w:rsidRPr="00534388" w:rsidRDefault="00577470" w:rsidP="00D01CC3">
      <w:pPr>
        <w:rPr>
          <w:rFonts w:cs="Arial"/>
          <w:szCs w:val="22"/>
        </w:rPr>
      </w:pPr>
      <w:r w:rsidRPr="00534388">
        <w:rPr>
          <w:rFonts w:cs="Arial"/>
          <w:szCs w:val="22"/>
        </w:rPr>
        <w:t>The NEWS2 assessment can be accessed via RIO</w:t>
      </w:r>
      <w:r w:rsidR="000C46B5" w:rsidRPr="00534388">
        <w:rPr>
          <w:rFonts w:cs="Arial"/>
          <w:szCs w:val="22"/>
        </w:rPr>
        <w:t>,</w:t>
      </w:r>
      <w:r w:rsidR="0029472F" w:rsidRPr="00534388">
        <w:rPr>
          <w:rFonts w:cs="Arial"/>
          <w:szCs w:val="22"/>
        </w:rPr>
        <w:t xml:space="preserve"> EMIS</w:t>
      </w:r>
      <w:r w:rsidRPr="00534388">
        <w:rPr>
          <w:rFonts w:cs="Arial"/>
          <w:szCs w:val="22"/>
        </w:rPr>
        <w:t xml:space="preserve"> </w:t>
      </w:r>
      <w:r w:rsidR="000C46B5" w:rsidRPr="00534388">
        <w:rPr>
          <w:rFonts w:cs="Arial"/>
          <w:szCs w:val="22"/>
        </w:rPr>
        <w:t>or System</w:t>
      </w:r>
      <w:r w:rsidR="006651A9" w:rsidRPr="00534388">
        <w:rPr>
          <w:rFonts w:cs="Arial"/>
          <w:szCs w:val="22"/>
        </w:rPr>
        <w:t xml:space="preserve"> </w:t>
      </w:r>
      <w:r w:rsidR="000C46B5" w:rsidRPr="00534388">
        <w:rPr>
          <w:rFonts w:cs="Arial"/>
          <w:szCs w:val="22"/>
        </w:rPr>
        <w:t>One</w:t>
      </w:r>
      <w:r w:rsidRPr="00534388">
        <w:rPr>
          <w:rFonts w:cs="Arial"/>
          <w:szCs w:val="22"/>
        </w:rPr>
        <w:t xml:space="preserve"> and consists of </w:t>
      </w:r>
      <w:r w:rsidR="006B124C" w:rsidRPr="00534388">
        <w:rPr>
          <w:rFonts w:cs="Arial"/>
          <w:szCs w:val="22"/>
        </w:rPr>
        <w:t>seven parameters (six physiological parameters and a weighted score for supplemental oxygen).  The physiological parameters routinely recorded are:</w:t>
      </w:r>
    </w:p>
    <w:p w14:paraId="66295C56" w14:textId="0A3CC58A" w:rsidR="006B124C" w:rsidRPr="00534388" w:rsidRDefault="006B124C" w:rsidP="001B4E45">
      <w:pPr>
        <w:pStyle w:val="ListParagraph"/>
        <w:numPr>
          <w:ilvl w:val="0"/>
          <w:numId w:val="2"/>
        </w:numPr>
        <w:rPr>
          <w:rFonts w:cs="Arial"/>
          <w:szCs w:val="22"/>
        </w:rPr>
      </w:pPr>
      <w:r w:rsidRPr="00534388">
        <w:rPr>
          <w:rFonts w:cs="Arial"/>
          <w:szCs w:val="22"/>
        </w:rPr>
        <w:t>Respiratory rate</w:t>
      </w:r>
      <w:r w:rsidR="00F742AF" w:rsidRPr="00534388">
        <w:rPr>
          <w:rFonts w:cs="Arial"/>
          <w:szCs w:val="22"/>
        </w:rPr>
        <w:t xml:space="preserve"> (RR)</w:t>
      </w:r>
    </w:p>
    <w:p w14:paraId="21AAF4E7" w14:textId="3354D8E1" w:rsidR="006B124C" w:rsidRPr="00534388" w:rsidRDefault="006B124C" w:rsidP="001B4E45">
      <w:pPr>
        <w:pStyle w:val="ListParagraph"/>
        <w:numPr>
          <w:ilvl w:val="0"/>
          <w:numId w:val="2"/>
        </w:numPr>
        <w:rPr>
          <w:rFonts w:cs="Arial"/>
          <w:szCs w:val="22"/>
        </w:rPr>
      </w:pPr>
      <w:r w:rsidRPr="00534388">
        <w:rPr>
          <w:rFonts w:cs="Arial"/>
          <w:szCs w:val="22"/>
        </w:rPr>
        <w:t>Oxygen saturation (SpO2)</w:t>
      </w:r>
    </w:p>
    <w:p w14:paraId="486E1CC8" w14:textId="253125DE" w:rsidR="006B124C" w:rsidRPr="00534388" w:rsidRDefault="006B124C" w:rsidP="001B4E45">
      <w:pPr>
        <w:pStyle w:val="ListParagraph"/>
        <w:numPr>
          <w:ilvl w:val="0"/>
          <w:numId w:val="2"/>
        </w:numPr>
        <w:rPr>
          <w:rFonts w:cs="Arial"/>
          <w:szCs w:val="22"/>
        </w:rPr>
      </w:pPr>
      <w:r w:rsidRPr="00534388">
        <w:rPr>
          <w:rFonts w:cs="Arial"/>
          <w:szCs w:val="22"/>
        </w:rPr>
        <w:t>Systolic Blood Pressure (BP)</w:t>
      </w:r>
    </w:p>
    <w:p w14:paraId="29C7B8CF" w14:textId="1A9DB0F8" w:rsidR="006B124C" w:rsidRPr="00534388" w:rsidRDefault="006B124C" w:rsidP="001B4E45">
      <w:pPr>
        <w:pStyle w:val="ListParagraph"/>
        <w:numPr>
          <w:ilvl w:val="0"/>
          <w:numId w:val="2"/>
        </w:numPr>
        <w:rPr>
          <w:rFonts w:cs="Arial"/>
          <w:szCs w:val="22"/>
        </w:rPr>
      </w:pPr>
      <w:r w:rsidRPr="00534388">
        <w:rPr>
          <w:rFonts w:cs="Arial"/>
          <w:szCs w:val="22"/>
        </w:rPr>
        <w:lastRenderedPageBreak/>
        <w:t>Heart Rate (HR)</w:t>
      </w:r>
    </w:p>
    <w:p w14:paraId="50698807" w14:textId="1621321E" w:rsidR="006B124C" w:rsidRPr="00534388" w:rsidRDefault="00F742AF" w:rsidP="001B4E45">
      <w:pPr>
        <w:pStyle w:val="ListParagraph"/>
        <w:numPr>
          <w:ilvl w:val="0"/>
          <w:numId w:val="2"/>
        </w:numPr>
        <w:rPr>
          <w:rFonts w:cs="Arial"/>
          <w:szCs w:val="22"/>
        </w:rPr>
      </w:pPr>
      <w:r w:rsidRPr="00534388">
        <w:rPr>
          <w:rFonts w:cs="Arial"/>
          <w:szCs w:val="22"/>
        </w:rPr>
        <w:t>Consciousness (utilising ACVPU A=Alert, C=new Confusion, V=Voice, P=Pain, U=Unconscious)</w:t>
      </w:r>
    </w:p>
    <w:p w14:paraId="67D9B21B" w14:textId="3C939DA8" w:rsidR="00F742AF" w:rsidRPr="00534388" w:rsidRDefault="00F742AF" w:rsidP="001B4E45">
      <w:pPr>
        <w:pStyle w:val="ListParagraph"/>
        <w:numPr>
          <w:ilvl w:val="0"/>
          <w:numId w:val="2"/>
        </w:numPr>
        <w:rPr>
          <w:rFonts w:cs="Arial"/>
          <w:szCs w:val="22"/>
        </w:rPr>
      </w:pPr>
      <w:r w:rsidRPr="00534388">
        <w:rPr>
          <w:rFonts w:cs="Arial"/>
          <w:szCs w:val="22"/>
        </w:rPr>
        <w:t>Temperature (T)</w:t>
      </w:r>
    </w:p>
    <w:p w14:paraId="4FAFADB5" w14:textId="13F02051" w:rsidR="006B124C" w:rsidRPr="00534388" w:rsidRDefault="00F742AF" w:rsidP="00B42605">
      <w:pPr>
        <w:rPr>
          <w:rFonts w:cs="Arial"/>
          <w:szCs w:val="22"/>
        </w:rPr>
      </w:pPr>
      <w:r w:rsidRPr="00534388">
        <w:rPr>
          <w:rFonts w:cs="Arial"/>
          <w:szCs w:val="22"/>
        </w:rPr>
        <w:t>A weighted score of 2 is added for any patient who is receiving supplemental oxygen.</w:t>
      </w:r>
    </w:p>
    <w:p w14:paraId="1F385C37" w14:textId="77777777" w:rsidR="0029611D" w:rsidRPr="0029611D" w:rsidRDefault="00F742AF" w:rsidP="0029611D">
      <w:pPr>
        <w:rPr>
          <w:rFonts w:cs="Arial"/>
          <w:szCs w:val="22"/>
        </w:rPr>
      </w:pPr>
      <w:r w:rsidRPr="00534388">
        <w:rPr>
          <w:rFonts w:cs="Arial"/>
          <w:szCs w:val="22"/>
        </w:rPr>
        <w:t xml:space="preserve">Once </w:t>
      </w:r>
      <w:proofErr w:type="gramStart"/>
      <w:r w:rsidRPr="00534388">
        <w:rPr>
          <w:rFonts w:cs="Arial"/>
          <w:szCs w:val="22"/>
        </w:rPr>
        <w:t>all of</w:t>
      </w:r>
      <w:proofErr w:type="gramEnd"/>
      <w:r w:rsidRPr="00534388">
        <w:rPr>
          <w:rFonts w:cs="Arial"/>
          <w:szCs w:val="22"/>
        </w:rPr>
        <w:t xml:space="preserve"> the vital signs have been recorded, a score is allocated to each parameter (Appendix </w:t>
      </w:r>
      <w:r w:rsidR="00402288">
        <w:rPr>
          <w:rFonts w:cs="Arial"/>
          <w:szCs w:val="22"/>
        </w:rPr>
        <w:t>1</w:t>
      </w:r>
      <w:proofErr w:type="gramStart"/>
      <w:r w:rsidRPr="00534388">
        <w:rPr>
          <w:rFonts w:cs="Arial"/>
          <w:szCs w:val="22"/>
        </w:rPr>
        <w:t>)</w:t>
      </w:r>
      <w:proofErr w:type="gramEnd"/>
      <w:r w:rsidRPr="00534388">
        <w:rPr>
          <w:rFonts w:cs="Arial"/>
          <w:szCs w:val="22"/>
        </w:rPr>
        <w:t xml:space="preserve"> and the score is aggregated to generate a response.</w:t>
      </w:r>
      <w:r w:rsidR="00987EFD">
        <w:rPr>
          <w:rFonts w:cs="Arial"/>
          <w:szCs w:val="22"/>
        </w:rPr>
        <w:t xml:space="preserve"> </w:t>
      </w:r>
      <w:r w:rsidR="00303128" w:rsidRPr="00534388">
        <w:rPr>
          <w:rFonts w:cs="Arial"/>
          <w:szCs w:val="22"/>
        </w:rPr>
        <w:t>The NEWS2 score should be recorded within the relevant documentation used by their service.</w:t>
      </w:r>
      <w:r w:rsidR="00FE72CA" w:rsidRPr="00534388">
        <w:rPr>
          <w:rFonts w:cs="Arial"/>
          <w:szCs w:val="22"/>
        </w:rPr>
        <w:t xml:space="preserve"> </w:t>
      </w:r>
      <w:r w:rsidR="0029611D" w:rsidRPr="0029611D">
        <w:rPr>
          <w:rFonts w:cs="Arial"/>
          <w:i/>
          <w:iCs/>
          <w:szCs w:val="22"/>
        </w:rPr>
        <w:t>NEWS2 must be used alongside clinical judgement. A patient may be clinically deteriorating even when their NEWS2 score does not meet an escalation threshold. Staff should escalate concerns based on the patient's overall clinical presentation and any significant change from their usual baseline</w:t>
      </w:r>
    </w:p>
    <w:p w14:paraId="211DA637" w14:textId="32458CDE" w:rsidR="00B42605" w:rsidRPr="00B42605" w:rsidRDefault="00B42605" w:rsidP="00C162C6">
      <w:pPr>
        <w:pStyle w:val="ArialSubHeading"/>
        <w:ind w:left="0"/>
      </w:pPr>
      <w:r w:rsidRPr="00B42605">
        <w:t>5.3</w:t>
      </w:r>
      <w:r w:rsidR="00C162C6">
        <w:tab/>
      </w:r>
      <w:r w:rsidRPr="00B42605">
        <w:t>Medical Assistance</w:t>
      </w:r>
    </w:p>
    <w:p w14:paraId="097E47DA" w14:textId="77777777" w:rsidR="00B42605" w:rsidRPr="00B42605" w:rsidRDefault="00B42605" w:rsidP="00B42605">
      <w:pPr>
        <w:rPr>
          <w:rFonts w:cs="Arial"/>
          <w:szCs w:val="22"/>
        </w:rPr>
      </w:pPr>
      <w:r w:rsidRPr="00B42605">
        <w:rPr>
          <w:rFonts w:cs="Arial"/>
          <w:szCs w:val="22"/>
        </w:rPr>
        <w:t>Any concerns regarding a patient/service user's physical health must be escalated immediately to the registered nurse responsible for their care. The registered nurse must undertake a clinical assessment, ensure a NEWS2 assessment has been completed where appropriate, and escalate in accordance with the Trust NEWS2 Clinical Escalation Flowchart (Appendix 3). All assessments, NEWS2 scores, clinical decisions and escalation must be documented contemporaneously in RiO, EMIS or SystmOne. Clinical judgement must always take precedence over NEWS2. Staff must escalate concerns whenever they believe a patient/service user is deteriorating, regardless of the NEWS2 score.</w:t>
      </w:r>
    </w:p>
    <w:p w14:paraId="4C972EB1" w14:textId="77777777" w:rsidR="00B42605" w:rsidRPr="00B42605" w:rsidRDefault="00B42605" w:rsidP="00B42605">
      <w:pPr>
        <w:rPr>
          <w:rFonts w:cs="Arial"/>
          <w:szCs w:val="22"/>
        </w:rPr>
      </w:pPr>
      <w:r w:rsidRPr="00B42605">
        <w:rPr>
          <w:rFonts w:cs="Arial"/>
          <w:szCs w:val="22"/>
        </w:rPr>
        <w:t>The following escalation principles apply:</w:t>
      </w:r>
    </w:p>
    <w:p w14:paraId="5EE7147D" w14:textId="77777777" w:rsidR="00B42605" w:rsidRPr="00B42605" w:rsidRDefault="00B42605" w:rsidP="0001490D">
      <w:pPr>
        <w:numPr>
          <w:ilvl w:val="0"/>
          <w:numId w:val="35"/>
        </w:numPr>
        <w:rPr>
          <w:rFonts w:cs="Arial"/>
          <w:szCs w:val="22"/>
        </w:rPr>
      </w:pPr>
      <w:r w:rsidRPr="00B42605">
        <w:rPr>
          <w:rFonts w:cs="Arial"/>
          <w:b/>
          <w:bCs/>
          <w:szCs w:val="22"/>
        </w:rPr>
        <w:t>NEWS2 score 1–4:</w:t>
      </w:r>
      <w:r w:rsidRPr="00B42605">
        <w:rPr>
          <w:rFonts w:cs="Arial"/>
          <w:szCs w:val="22"/>
        </w:rPr>
        <w:t xml:space="preserve"> Inform the registered nurse, who must assess the patient/service user and determine the frequency of observations, whether medical review is required, and whether escalation is necessary. Enhanced observation, including one-to-one observation where clinically indicated, should continue until assessment has been completed and an appropriate management plan is in place. </w:t>
      </w:r>
    </w:p>
    <w:p w14:paraId="6209F798" w14:textId="77777777" w:rsidR="00B42605" w:rsidRPr="00B42605" w:rsidRDefault="00B42605" w:rsidP="0001490D">
      <w:pPr>
        <w:numPr>
          <w:ilvl w:val="0"/>
          <w:numId w:val="35"/>
        </w:numPr>
        <w:rPr>
          <w:rFonts w:cs="Arial"/>
          <w:szCs w:val="22"/>
        </w:rPr>
      </w:pPr>
      <w:r w:rsidRPr="00B42605">
        <w:rPr>
          <w:rFonts w:cs="Arial"/>
          <w:b/>
          <w:bCs/>
          <w:szCs w:val="22"/>
        </w:rPr>
        <w:t>NEWS2 score of 5 or above, or a score of 3 in any individual parameter:</w:t>
      </w:r>
      <w:r w:rsidRPr="00B42605">
        <w:rPr>
          <w:rFonts w:cs="Arial"/>
          <w:szCs w:val="22"/>
        </w:rPr>
        <w:t xml:space="preserve"> Urgent review by an appropriately registered and skilled clinician is required. </w:t>
      </w:r>
    </w:p>
    <w:p w14:paraId="336C698C" w14:textId="137EF697" w:rsidR="00B42605" w:rsidRPr="00B42605" w:rsidRDefault="00B42605" w:rsidP="0001490D">
      <w:pPr>
        <w:numPr>
          <w:ilvl w:val="0"/>
          <w:numId w:val="35"/>
        </w:numPr>
        <w:rPr>
          <w:rFonts w:cs="Arial"/>
          <w:szCs w:val="22"/>
        </w:rPr>
      </w:pPr>
      <w:r w:rsidRPr="00B42605">
        <w:rPr>
          <w:rFonts w:cs="Arial"/>
          <w:b/>
          <w:bCs/>
          <w:szCs w:val="22"/>
        </w:rPr>
        <w:t>NEWS2 score of 7 or above:</w:t>
      </w:r>
      <w:r w:rsidRPr="00B42605">
        <w:rPr>
          <w:rFonts w:cs="Arial"/>
          <w:szCs w:val="22"/>
        </w:rPr>
        <w:t xml:space="preserve"> Emergency clinical review is required with consideration of immediate transfer to acute medical services in accordance with the Trust escalation pathway</w:t>
      </w:r>
      <w:r w:rsidR="003867F9">
        <w:rPr>
          <w:rFonts w:cs="Arial"/>
          <w:szCs w:val="22"/>
        </w:rPr>
        <w:t xml:space="preserve">. </w:t>
      </w:r>
      <w:r w:rsidRPr="00B42605">
        <w:rPr>
          <w:rFonts w:cs="Arial"/>
          <w:szCs w:val="22"/>
        </w:rPr>
        <w:t>Where there is concern that a patient/service user is experiencing acute deterioration or a medical emergency, staff must immediately activate the Trust Medical Emergencies protocol and contact the Duty Doctor and Duty Senior Nurse (DSN) without delay.</w:t>
      </w:r>
    </w:p>
    <w:p w14:paraId="6119E5D7" w14:textId="77777777" w:rsidR="00B42605" w:rsidRPr="00B42605" w:rsidRDefault="00B42605" w:rsidP="00B42605">
      <w:pPr>
        <w:rPr>
          <w:rFonts w:cs="Arial"/>
          <w:szCs w:val="22"/>
        </w:rPr>
      </w:pPr>
      <w:r w:rsidRPr="00B42605">
        <w:rPr>
          <w:rFonts w:cs="Arial"/>
          <w:szCs w:val="22"/>
        </w:rPr>
        <w:t xml:space="preserve">If an appropriately registered and skilled clinician is unavailable, or the response is delayed, concerns must be escalated through the next appropriate level of seniority, which may include the Duty Senior Nurse, on-call consultant, GP, NHS 111, ambulance service or emergency department, according to the patient's clinical condition. Escalation must never be delayed while awaiting review if there is concern about ongoing deterioration. </w:t>
      </w:r>
    </w:p>
    <w:p w14:paraId="653C2464" w14:textId="77777777" w:rsidR="00B42605" w:rsidRPr="00B42605" w:rsidRDefault="00B42605" w:rsidP="00C162C6">
      <w:pPr>
        <w:pStyle w:val="ArialSubHeading"/>
        <w:ind w:left="0"/>
      </w:pPr>
      <w:r w:rsidRPr="00B42605">
        <w:t>5.4</w:t>
      </w:r>
      <w:r w:rsidRPr="00B42605">
        <w:tab/>
        <w:t xml:space="preserve">Medical Emergency </w:t>
      </w:r>
    </w:p>
    <w:p w14:paraId="4F4CEE5D" w14:textId="77777777" w:rsidR="00B42605" w:rsidRPr="00B42605" w:rsidRDefault="00B42605" w:rsidP="00B42605">
      <w:pPr>
        <w:rPr>
          <w:rFonts w:cs="Arial"/>
          <w:bCs/>
          <w:szCs w:val="22"/>
        </w:rPr>
      </w:pPr>
      <w:r w:rsidRPr="00B42605">
        <w:rPr>
          <w:rFonts w:cs="Arial"/>
          <w:bCs/>
          <w:szCs w:val="22"/>
        </w:rPr>
        <w:t xml:space="preserve">Immediately follow your local protocol for the Management of Medical Emergencies in the following circumstances: </w:t>
      </w:r>
    </w:p>
    <w:p w14:paraId="55613E0D" w14:textId="77777777" w:rsidR="00B42605" w:rsidRPr="00B42605" w:rsidRDefault="00B42605" w:rsidP="0001490D">
      <w:pPr>
        <w:pStyle w:val="NoSpacing"/>
        <w:numPr>
          <w:ilvl w:val="0"/>
          <w:numId w:val="36"/>
        </w:numPr>
      </w:pPr>
      <w:r w:rsidRPr="00B42605">
        <w:t xml:space="preserve">The NEWS2 Total score is 7 or more </w:t>
      </w:r>
    </w:p>
    <w:p w14:paraId="0E965184" w14:textId="77777777" w:rsidR="00B42605" w:rsidRPr="00B42605" w:rsidRDefault="00B42605" w:rsidP="0001490D">
      <w:pPr>
        <w:pStyle w:val="NoSpacing"/>
        <w:numPr>
          <w:ilvl w:val="0"/>
          <w:numId w:val="36"/>
        </w:numPr>
      </w:pPr>
      <w:r w:rsidRPr="00B42605">
        <w:t xml:space="preserve">Respirations are noisy, shallow or less than 8 breaths per minute </w:t>
      </w:r>
    </w:p>
    <w:p w14:paraId="37C1F1CC" w14:textId="77777777" w:rsidR="00B42605" w:rsidRPr="00B42605" w:rsidRDefault="00B42605" w:rsidP="0001490D">
      <w:pPr>
        <w:pStyle w:val="NoSpacing"/>
        <w:numPr>
          <w:ilvl w:val="0"/>
          <w:numId w:val="36"/>
        </w:numPr>
      </w:pPr>
      <w:r w:rsidRPr="00B42605">
        <w:lastRenderedPageBreak/>
        <w:t xml:space="preserve">The level of consciousness as assessed by the NEWS2 indicated the person is unresponsive, (also commonly referred to as unconscious) and service user does not make any eye, voice or motor response to voice or pain. </w:t>
      </w:r>
    </w:p>
    <w:p w14:paraId="2665E578" w14:textId="77777777" w:rsidR="00B42605" w:rsidRPr="00B42605" w:rsidRDefault="00B42605" w:rsidP="0001490D">
      <w:pPr>
        <w:pStyle w:val="NoSpacing"/>
        <w:numPr>
          <w:ilvl w:val="0"/>
          <w:numId w:val="36"/>
        </w:numPr>
      </w:pPr>
      <w:r w:rsidRPr="00B42605">
        <w:t xml:space="preserve">The service user is experiencing a seizure </w:t>
      </w:r>
    </w:p>
    <w:p w14:paraId="2E20F593" w14:textId="77777777" w:rsidR="00B42605" w:rsidRPr="00B42605" w:rsidRDefault="00B42605" w:rsidP="0001490D">
      <w:pPr>
        <w:pStyle w:val="NoSpacing"/>
        <w:numPr>
          <w:ilvl w:val="0"/>
          <w:numId w:val="36"/>
        </w:numPr>
      </w:pPr>
      <w:r w:rsidRPr="00B42605">
        <w:t xml:space="preserve">Initiate continuous monitoring of vital signs </w:t>
      </w:r>
    </w:p>
    <w:p w14:paraId="4179DF18" w14:textId="77777777" w:rsidR="00B42605" w:rsidRPr="00B42605" w:rsidRDefault="00B42605" w:rsidP="0001490D">
      <w:pPr>
        <w:pStyle w:val="NoSpacing"/>
        <w:numPr>
          <w:ilvl w:val="0"/>
          <w:numId w:val="36"/>
        </w:numPr>
      </w:pPr>
      <w:r w:rsidRPr="00B42605">
        <w:t xml:space="preserve">Consider action to improve the patient’s physical condition such as positioning and oxygen </w:t>
      </w:r>
    </w:p>
    <w:p w14:paraId="7B707BA0" w14:textId="77777777" w:rsidR="00B42605" w:rsidRPr="00B42605" w:rsidRDefault="00B42605" w:rsidP="0001490D">
      <w:pPr>
        <w:pStyle w:val="NoSpacing"/>
        <w:numPr>
          <w:ilvl w:val="0"/>
          <w:numId w:val="36"/>
        </w:numPr>
      </w:pPr>
      <w:r w:rsidRPr="00B42605">
        <w:t xml:space="preserve">Registered nurse to stay with the patient </w:t>
      </w:r>
    </w:p>
    <w:p w14:paraId="25439626" w14:textId="77777777" w:rsidR="00B42605" w:rsidRPr="00B42605" w:rsidRDefault="00B42605" w:rsidP="0001490D">
      <w:pPr>
        <w:pStyle w:val="NoSpacing"/>
        <w:numPr>
          <w:ilvl w:val="0"/>
          <w:numId w:val="36"/>
        </w:numPr>
      </w:pPr>
      <w:r w:rsidRPr="00B42605">
        <w:t>Response team including the Dr to prepare for medical emergency</w:t>
      </w:r>
    </w:p>
    <w:p w14:paraId="2CE3EE5F" w14:textId="64662A5D" w:rsidR="00B42605" w:rsidRDefault="00B42605" w:rsidP="0001490D">
      <w:pPr>
        <w:pStyle w:val="NoSpacing"/>
        <w:numPr>
          <w:ilvl w:val="0"/>
          <w:numId w:val="36"/>
        </w:numPr>
      </w:pPr>
      <w:r w:rsidRPr="00B42605">
        <w:t>Call an ambulance 999 or 2222 (City and Hackney centre for mental health only.</w:t>
      </w:r>
    </w:p>
    <w:p w14:paraId="033C0074" w14:textId="29733F3A" w:rsidR="00B234C8" w:rsidRPr="00B234C8" w:rsidRDefault="00E378A0" w:rsidP="00C162C6">
      <w:pPr>
        <w:pStyle w:val="ArialSubHeading"/>
        <w:ind w:left="0"/>
      </w:pPr>
      <w:r>
        <w:t>5</w:t>
      </w:r>
      <w:r w:rsidR="00B234C8" w:rsidRPr="00B234C8">
        <w:t>.</w:t>
      </w:r>
      <w:r w:rsidR="00D53516">
        <w:t>5</w:t>
      </w:r>
      <w:r w:rsidR="00B234C8" w:rsidRPr="00B234C8">
        <w:tab/>
        <w:t>Maternity Early Warning System (MEWS) (Refer to Appendix 4)</w:t>
      </w:r>
    </w:p>
    <w:p w14:paraId="6DBDECBE" w14:textId="77777777" w:rsidR="00D01CC3" w:rsidRDefault="00D01CC3" w:rsidP="00B234C8">
      <w:pPr>
        <w:pStyle w:val="NoSpacing"/>
        <w:rPr>
          <w:rFonts w:cs="Arial"/>
          <w:szCs w:val="22"/>
        </w:rPr>
      </w:pPr>
    </w:p>
    <w:p w14:paraId="2FEA1877" w14:textId="30BA14D5" w:rsidR="00B234C8" w:rsidRPr="00B234C8" w:rsidRDefault="00B234C8" w:rsidP="00B234C8">
      <w:pPr>
        <w:pStyle w:val="NoSpacing"/>
        <w:rPr>
          <w:rFonts w:cs="Arial"/>
          <w:szCs w:val="22"/>
        </w:rPr>
      </w:pPr>
      <w:r w:rsidRPr="00B234C8">
        <w:rPr>
          <w:rFonts w:cs="Arial"/>
          <w:szCs w:val="22"/>
        </w:rPr>
        <w:t xml:space="preserve">NEWS2 is not designed for use in </w:t>
      </w:r>
      <w:proofErr w:type="gramStart"/>
      <w:r w:rsidRPr="00B234C8">
        <w:rPr>
          <w:rFonts w:cs="Arial"/>
          <w:szCs w:val="22"/>
        </w:rPr>
        <w:t>patients</w:t>
      </w:r>
      <w:proofErr w:type="gramEnd"/>
      <w:r w:rsidRPr="00B234C8">
        <w:rPr>
          <w:rFonts w:cs="Arial"/>
          <w:szCs w:val="22"/>
        </w:rPr>
        <w:t>/service users who are pregnant, because the physiological response to acute illness can be modified in pregnancy and in the post-partum period (6 weeks after giving birth)</w:t>
      </w:r>
    </w:p>
    <w:p w14:paraId="151AF38B" w14:textId="77777777" w:rsidR="00D01CC3" w:rsidRDefault="00D01CC3" w:rsidP="00B234C8">
      <w:pPr>
        <w:pStyle w:val="NoSpacing"/>
        <w:rPr>
          <w:rFonts w:cs="Arial"/>
          <w:szCs w:val="22"/>
        </w:rPr>
      </w:pPr>
    </w:p>
    <w:p w14:paraId="42B95B29" w14:textId="2A302C29" w:rsidR="00B234C8" w:rsidRPr="00B234C8" w:rsidRDefault="00B234C8" w:rsidP="00B234C8">
      <w:pPr>
        <w:pStyle w:val="NoSpacing"/>
        <w:rPr>
          <w:rFonts w:cs="Arial"/>
          <w:szCs w:val="22"/>
        </w:rPr>
      </w:pPr>
      <w:r w:rsidRPr="00B234C8">
        <w:rPr>
          <w:rFonts w:cs="Arial"/>
          <w:szCs w:val="22"/>
        </w:rPr>
        <w:t xml:space="preserve">The Trust supports the use of the Maternity Early Warning System (MEWS) to help in the timely recognition, treatment and referral of women who have or are developing an acute illness. As with NEWS2, MEWS should be used as an aid to clinical assessment, not as a substitute for competent clinical judgement.  Any concern about a </w:t>
      </w:r>
      <w:proofErr w:type="gramStart"/>
      <w:r w:rsidRPr="00B234C8">
        <w:rPr>
          <w:rFonts w:cs="Arial"/>
          <w:szCs w:val="22"/>
        </w:rPr>
        <w:t>patients</w:t>
      </w:r>
      <w:proofErr w:type="gramEnd"/>
      <w:r w:rsidRPr="00B234C8">
        <w:rPr>
          <w:rFonts w:cs="Arial"/>
          <w:szCs w:val="22"/>
        </w:rPr>
        <w:t xml:space="preserve">/service user’s clinical condition should prompt an urgent review, irrespective of the MEWS score. Staff should seek additional advice from the Perinatal Service, the ward medical team, or the Duty Doctor about physical health monitoring of pregnant </w:t>
      </w:r>
      <w:proofErr w:type="gramStart"/>
      <w:r w:rsidRPr="00B234C8">
        <w:rPr>
          <w:rFonts w:cs="Arial"/>
          <w:szCs w:val="22"/>
        </w:rPr>
        <w:t>patients</w:t>
      </w:r>
      <w:proofErr w:type="gramEnd"/>
      <w:r w:rsidRPr="00B234C8">
        <w:rPr>
          <w:rFonts w:cs="Arial"/>
          <w:szCs w:val="22"/>
        </w:rPr>
        <w:t>/service users and if they are concerned that the physical health condition is deteriorating.</w:t>
      </w:r>
    </w:p>
    <w:p w14:paraId="5BEAFAC6" w14:textId="77777777" w:rsidR="00B234C8" w:rsidRPr="00B234C8" w:rsidRDefault="00B234C8" w:rsidP="00B234C8">
      <w:pPr>
        <w:pStyle w:val="NoSpacing"/>
        <w:rPr>
          <w:rFonts w:cs="Arial"/>
          <w:szCs w:val="22"/>
        </w:rPr>
      </w:pPr>
      <w:r w:rsidRPr="00B234C8">
        <w:rPr>
          <w:rFonts w:cs="Arial"/>
          <w:szCs w:val="22"/>
        </w:rPr>
        <w:t xml:space="preserve">Pregnant or recently pregnant </w:t>
      </w:r>
      <w:proofErr w:type="gramStart"/>
      <w:r w:rsidRPr="00B234C8">
        <w:rPr>
          <w:rFonts w:cs="Arial"/>
          <w:szCs w:val="22"/>
        </w:rPr>
        <w:t>patients</w:t>
      </w:r>
      <w:proofErr w:type="gramEnd"/>
      <w:r w:rsidRPr="00B234C8">
        <w:rPr>
          <w:rFonts w:cs="Arial"/>
          <w:szCs w:val="22"/>
        </w:rPr>
        <w:t>/service users may deteriorate rapidly and present atypically. Staff should maintain a high index of suspicion where clinical concern exists.</w:t>
      </w:r>
    </w:p>
    <w:p w14:paraId="60A377B0" w14:textId="77777777" w:rsidR="00B234C8" w:rsidRPr="00B234C8" w:rsidRDefault="00B234C8" w:rsidP="00B234C8">
      <w:pPr>
        <w:pStyle w:val="NoSpacing"/>
        <w:rPr>
          <w:rFonts w:cs="Arial"/>
          <w:szCs w:val="22"/>
        </w:rPr>
      </w:pPr>
      <w:r w:rsidRPr="00B234C8">
        <w:rPr>
          <w:rFonts w:cs="Arial"/>
          <w:szCs w:val="22"/>
        </w:rPr>
        <w:t>Please see below re non-contact observations for Recording in patient records. Non-contact observations must not replace full physiological observations where these can be safely undertaken. Non-contact observations do not replace full physical assessment and should only be used temporarily until standard observations can safely be obtained.”</w:t>
      </w:r>
    </w:p>
    <w:p w14:paraId="7A337B24" w14:textId="190066EF" w:rsidR="00B234C8" w:rsidRDefault="00B234C8" w:rsidP="00B234C8">
      <w:pPr>
        <w:pStyle w:val="NoSpacing"/>
        <w:rPr>
          <w:rFonts w:cs="Arial"/>
          <w:szCs w:val="22"/>
        </w:rPr>
      </w:pPr>
      <w:r w:rsidRPr="00B234C8">
        <w:rPr>
          <w:rFonts w:cs="Arial"/>
          <w:szCs w:val="22"/>
        </w:rPr>
        <w:t>Where a patient/service user refuses observations, staff must consider underlying physical health causes, mental capacity, risks associated with non-assessment and whether escalation is required.</w:t>
      </w:r>
    </w:p>
    <w:p w14:paraId="3F79ABA0" w14:textId="39B9F9EF" w:rsidR="00E378A0" w:rsidRDefault="00E378A0" w:rsidP="00B234C8">
      <w:pPr>
        <w:pStyle w:val="NoSpacing"/>
        <w:rPr>
          <w:rFonts w:cs="Arial"/>
          <w:szCs w:val="22"/>
        </w:rPr>
      </w:pPr>
    </w:p>
    <w:p w14:paraId="7840C852" w14:textId="428A99D8" w:rsidR="005204EB" w:rsidRPr="00534388" w:rsidRDefault="00E378A0" w:rsidP="005204EB">
      <w:pPr>
        <w:pStyle w:val="ArialSubHeading"/>
        <w:ind w:left="0"/>
        <w:rPr>
          <w:szCs w:val="22"/>
        </w:rPr>
      </w:pPr>
      <w:r>
        <w:rPr>
          <w:szCs w:val="22"/>
        </w:rPr>
        <w:t>5</w:t>
      </w:r>
      <w:r w:rsidR="005204EB" w:rsidRPr="00534388">
        <w:rPr>
          <w:szCs w:val="22"/>
        </w:rPr>
        <w:t>.</w:t>
      </w:r>
      <w:r w:rsidR="00D53516">
        <w:rPr>
          <w:szCs w:val="22"/>
        </w:rPr>
        <w:t>6</w:t>
      </w:r>
      <w:r w:rsidR="005204EB" w:rsidRPr="00534388">
        <w:rPr>
          <w:szCs w:val="22"/>
        </w:rPr>
        <w:tab/>
        <w:t xml:space="preserve">ABCDE </w:t>
      </w:r>
    </w:p>
    <w:p w14:paraId="6851EFAB" w14:textId="2B7868AC" w:rsidR="005204EB" w:rsidRPr="00534388" w:rsidRDefault="005204EB" w:rsidP="00B42605">
      <w:pPr>
        <w:rPr>
          <w:rFonts w:cs="Arial"/>
          <w:szCs w:val="22"/>
        </w:rPr>
      </w:pPr>
      <w:r w:rsidRPr="00534388">
        <w:rPr>
          <w:rFonts w:cs="Arial"/>
          <w:szCs w:val="22"/>
        </w:rPr>
        <w:t>If the patient is deteriorating and a more comprehensive assessment is required, the ABCDE model of assessment should be used to give a rapid, initial assessment of the patient’s condition which will involve assessing the following:</w:t>
      </w:r>
    </w:p>
    <w:tbl>
      <w:tblPr>
        <w:tblStyle w:val="TableGrid"/>
        <w:tblW w:w="9016" w:type="dxa"/>
        <w:tblInd w:w="525" w:type="dxa"/>
        <w:tblLook w:val="04A0" w:firstRow="1" w:lastRow="0" w:firstColumn="1" w:lastColumn="0" w:noHBand="0" w:noVBand="1"/>
      </w:tblPr>
      <w:tblGrid>
        <w:gridCol w:w="1738"/>
        <w:gridCol w:w="7278"/>
      </w:tblGrid>
      <w:tr w:rsidR="005204EB" w:rsidRPr="00534388" w14:paraId="53316B0D" w14:textId="77777777" w:rsidTr="00E378A0">
        <w:tc>
          <w:tcPr>
            <w:tcW w:w="1738" w:type="dxa"/>
          </w:tcPr>
          <w:p w14:paraId="2A6452F5" w14:textId="77777777" w:rsidR="005204EB" w:rsidRPr="00534388" w:rsidRDefault="005204EB" w:rsidP="0082483E">
            <w:pPr>
              <w:rPr>
                <w:rFonts w:cs="Arial"/>
                <w:szCs w:val="22"/>
              </w:rPr>
            </w:pPr>
            <w:r w:rsidRPr="00534388">
              <w:rPr>
                <w:rFonts w:cs="Arial"/>
                <w:szCs w:val="22"/>
              </w:rPr>
              <w:t>A - Airway</w:t>
            </w:r>
          </w:p>
        </w:tc>
        <w:tc>
          <w:tcPr>
            <w:tcW w:w="7278" w:type="dxa"/>
          </w:tcPr>
          <w:p w14:paraId="65CF40B1" w14:textId="77777777" w:rsidR="005204EB" w:rsidRPr="00E378A0" w:rsidRDefault="005204EB" w:rsidP="00E378A0">
            <w:pPr>
              <w:spacing w:before="0"/>
              <w:jc w:val="left"/>
              <w:rPr>
                <w:rFonts w:cs="Arial"/>
                <w:szCs w:val="22"/>
              </w:rPr>
            </w:pPr>
            <w:r w:rsidRPr="00E378A0">
              <w:rPr>
                <w:rFonts w:cs="Arial"/>
                <w:szCs w:val="22"/>
              </w:rPr>
              <w:t>Check the patency of the airway and assess for signs of obstruction</w:t>
            </w:r>
          </w:p>
          <w:p w14:paraId="5AF1AF46" w14:textId="77777777" w:rsidR="005204EB" w:rsidRPr="00E378A0" w:rsidRDefault="005204EB" w:rsidP="00E378A0">
            <w:pPr>
              <w:spacing w:before="0"/>
              <w:jc w:val="left"/>
              <w:rPr>
                <w:rFonts w:cs="Arial"/>
                <w:szCs w:val="22"/>
              </w:rPr>
            </w:pPr>
            <w:r w:rsidRPr="00E378A0">
              <w:rPr>
                <w:rFonts w:cs="Arial"/>
                <w:szCs w:val="22"/>
              </w:rPr>
              <w:t>Is the airway clear or is it obstructed?</w:t>
            </w:r>
          </w:p>
          <w:p w14:paraId="04DDFCA1" w14:textId="77777777" w:rsidR="005204EB" w:rsidRPr="00E378A0" w:rsidRDefault="005204EB" w:rsidP="00E378A0">
            <w:pPr>
              <w:spacing w:before="0"/>
              <w:jc w:val="left"/>
              <w:rPr>
                <w:rFonts w:cs="Arial"/>
                <w:szCs w:val="22"/>
              </w:rPr>
            </w:pPr>
            <w:r w:rsidRPr="00E378A0">
              <w:rPr>
                <w:rFonts w:cs="Arial"/>
                <w:szCs w:val="22"/>
              </w:rPr>
              <w:t>If the airway is obstructed, is it a full or partial obstruction?  Can air pass through?  Can the obstruction be removed?</w:t>
            </w:r>
          </w:p>
        </w:tc>
      </w:tr>
      <w:tr w:rsidR="005204EB" w:rsidRPr="00534388" w14:paraId="40F02E3A" w14:textId="77777777" w:rsidTr="00E378A0">
        <w:tc>
          <w:tcPr>
            <w:tcW w:w="1738" w:type="dxa"/>
          </w:tcPr>
          <w:p w14:paraId="29E4C544" w14:textId="77777777" w:rsidR="005204EB" w:rsidRPr="00534388" w:rsidRDefault="005204EB" w:rsidP="0082483E">
            <w:pPr>
              <w:rPr>
                <w:rFonts w:cs="Arial"/>
                <w:szCs w:val="22"/>
              </w:rPr>
            </w:pPr>
            <w:r w:rsidRPr="00534388">
              <w:rPr>
                <w:rFonts w:cs="Arial"/>
                <w:szCs w:val="22"/>
              </w:rPr>
              <w:t>B – Breathing</w:t>
            </w:r>
          </w:p>
        </w:tc>
        <w:tc>
          <w:tcPr>
            <w:tcW w:w="7278" w:type="dxa"/>
          </w:tcPr>
          <w:p w14:paraId="487078A0" w14:textId="77777777" w:rsidR="005204EB" w:rsidRPr="00E378A0" w:rsidRDefault="005204EB" w:rsidP="00E378A0">
            <w:pPr>
              <w:spacing w:before="0"/>
              <w:jc w:val="left"/>
              <w:rPr>
                <w:rFonts w:cs="Arial"/>
                <w:szCs w:val="22"/>
              </w:rPr>
            </w:pPr>
            <w:r w:rsidRPr="00E378A0">
              <w:rPr>
                <w:rFonts w:cs="Arial"/>
                <w:szCs w:val="22"/>
              </w:rPr>
              <w:t>Check the respiratory rate, depth and rhythm</w:t>
            </w:r>
          </w:p>
          <w:p w14:paraId="1DD07170" w14:textId="77777777" w:rsidR="005204EB" w:rsidRPr="00E378A0" w:rsidRDefault="005204EB" w:rsidP="00E378A0">
            <w:pPr>
              <w:spacing w:before="0"/>
              <w:jc w:val="left"/>
              <w:rPr>
                <w:rFonts w:cs="Arial"/>
                <w:szCs w:val="22"/>
              </w:rPr>
            </w:pPr>
            <w:r w:rsidRPr="00E378A0">
              <w:rPr>
                <w:rFonts w:cs="Arial"/>
                <w:szCs w:val="22"/>
              </w:rPr>
              <w:t>What are the saturations?</w:t>
            </w:r>
          </w:p>
          <w:p w14:paraId="609C8AF6" w14:textId="77777777" w:rsidR="005204EB" w:rsidRPr="00E378A0" w:rsidRDefault="005204EB" w:rsidP="00E378A0">
            <w:pPr>
              <w:spacing w:before="0"/>
              <w:jc w:val="left"/>
              <w:rPr>
                <w:rFonts w:cs="Arial"/>
                <w:szCs w:val="22"/>
              </w:rPr>
            </w:pPr>
            <w:r w:rsidRPr="00E378A0">
              <w:rPr>
                <w:rFonts w:cs="Arial"/>
                <w:szCs w:val="22"/>
              </w:rPr>
              <w:t>Is the chest rising and falling equally?</w:t>
            </w:r>
          </w:p>
          <w:p w14:paraId="708BDED3" w14:textId="77777777" w:rsidR="005204EB" w:rsidRPr="00E378A0" w:rsidRDefault="005204EB" w:rsidP="00E378A0">
            <w:pPr>
              <w:spacing w:before="0"/>
              <w:jc w:val="left"/>
              <w:rPr>
                <w:rFonts w:cs="Arial"/>
                <w:szCs w:val="22"/>
              </w:rPr>
            </w:pPr>
            <w:r w:rsidRPr="00E378A0">
              <w:rPr>
                <w:rFonts w:cs="Arial"/>
                <w:szCs w:val="22"/>
              </w:rPr>
              <w:t>Is the patient using their accessory muscles to breathe?</w:t>
            </w:r>
          </w:p>
        </w:tc>
      </w:tr>
      <w:tr w:rsidR="005204EB" w:rsidRPr="00534388" w14:paraId="41FC29C0" w14:textId="77777777" w:rsidTr="00E378A0">
        <w:tc>
          <w:tcPr>
            <w:tcW w:w="1738" w:type="dxa"/>
          </w:tcPr>
          <w:p w14:paraId="592A3E5C" w14:textId="77777777" w:rsidR="005204EB" w:rsidRPr="00534388" w:rsidRDefault="005204EB" w:rsidP="0082483E">
            <w:pPr>
              <w:rPr>
                <w:rFonts w:cs="Arial"/>
                <w:szCs w:val="22"/>
              </w:rPr>
            </w:pPr>
            <w:r w:rsidRPr="00534388">
              <w:rPr>
                <w:rFonts w:cs="Arial"/>
                <w:szCs w:val="22"/>
              </w:rPr>
              <w:t>C – Circulation</w:t>
            </w:r>
          </w:p>
        </w:tc>
        <w:tc>
          <w:tcPr>
            <w:tcW w:w="7278" w:type="dxa"/>
          </w:tcPr>
          <w:p w14:paraId="44A740B7" w14:textId="77777777" w:rsidR="005204EB" w:rsidRPr="00E378A0" w:rsidRDefault="005204EB" w:rsidP="00E378A0">
            <w:pPr>
              <w:spacing w:before="0"/>
              <w:jc w:val="left"/>
              <w:rPr>
                <w:rFonts w:cs="Arial"/>
                <w:szCs w:val="22"/>
              </w:rPr>
            </w:pPr>
            <w:r w:rsidRPr="00E378A0">
              <w:rPr>
                <w:rFonts w:cs="Arial"/>
                <w:szCs w:val="22"/>
              </w:rPr>
              <w:t xml:space="preserve">Check the patient’s heart rate. Is it fast or slow? Is it regular or irregular? Does it feel bounding or thready? </w:t>
            </w:r>
          </w:p>
          <w:p w14:paraId="5F6A7888" w14:textId="77777777" w:rsidR="005204EB" w:rsidRPr="00E378A0" w:rsidRDefault="005204EB" w:rsidP="00E378A0">
            <w:pPr>
              <w:spacing w:before="0"/>
              <w:jc w:val="left"/>
              <w:rPr>
                <w:rFonts w:cs="Arial"/>
                <w:szCs w:val="22"/>
              </w:rPr>
            </w:pPr>
            <w:r w:rsidRPr="00E378A0">
              <w:rPr>
                <w:rFonts w:cs="Arial"/>
                <w:szCs w:val="22"/>
              </w:rPr>
              <w:t xml:space="preserve">Check the blood pressure. </w:t>
            </w:r>
          </w:p>
          <w:p w14:paraId="129EE143" w14:textId="77777777" w:rsidR="005204EB" w:rsidRPr="00E378A0" w:rsidRDefault="005204EB" w:rsidP="00E378A0">
            <w:pPr>
              <w:spacing w:before="0"/>
              <w:jc w:val="left"/>
              <w:rPr>
                <w:rFonts w:cs="Arial"/>
                <w:szCs w:val="22"/>
              </w:rPr>
            </w:pPr>
            <w:r w:rsidRPr="00E378A0">
              <w:rPr>
                <w:rFonts w:cs="Arial"/>
                <w:szCs w:val="22"/>
              </w:rPr>
              <w:t xml:space="preserve">Check capillary refill time. </w:t>
            </w:r>
          </w:p>
          <w:p w14:paraId="7434715F" w14:textId="77777777" w:rsidR="005204EB" w:rsidRPr="00E378A0" w:rsidRDefault="005204EB" w:rsidP="00E378A0">
            <w:pPr>
              <w:spacing w:before="0"/>
              <w:jc w:val="left"/>
              <w:rPr>
                <w:rFonts w:cs="Arial"/>
                <w:szCs w:val="22"/>
              </w:rPr>
            </w:pPr>
            <w:r w:rsidRPr="00E378A0">
              <w:rPr>
                <w:rFonts w:cs="Arial"/>
                <w:szCs w:val="22"/>
              </w:rPr>
              <w:lastRenderedPageBreak/>
              <w:t>Assess urine output and hydration status where clinically appropriate, as reduced urine output may indicate dehydration, sepsis, shock or acute kidney injury.</w:t>
            </w:r>
          </w:p>
          <w:p w14:paraId="1AEE45E5" w14:textId="77777777" w:rsidR="005204EB" w:rsidRPr="00E378A0" w:rsidRDefault="005204EB" w:rsidP="00E378A0">
            <w:pPr>
              <w:spacing w:before="0"/>
              <w:jc w:val="left"/>
              <w:rPr>
                <w:rFonts w:cs="Arial"/>
                <w:szCs w:val="22"/>
              </w:rPr>
            </w:pPr>
            <w:r>
              <w:t>Consider blood investigations where clinically indicated, particularly in suspected sepsis, dehydration, acute kidney injury, medication toxicity or metabolic disturbance</w:t>
            </w:r>
          </w:p>
        </w:tc>
      </w:tr>
      <w:tr w:rsidR="005204EB" w:rsidRPr="00534388" w14:paraId="4FBDCEF2" w14:textId="77777777" w:rsidTr="00E378A0">
        <w:tc>
          <w:tcPr>
            <w:tcW w:w="1738" w:type="dxa"/>
          </w:tcPr>
          <w:p w14:paraId="01DA7023" w14:textId="77777777" w:rsidR="005204EB" w:rsidRPr="00534388" w:rsidRDefault="005204EB" w:rsidP="0082483E">
            <w:pPr>
              <w:rPr>
                <w:rFonts w:cs="Arial"/>
                <w:szCs w:val="22"/>
              </w:rPr>
            </w:pPr>
            <w:r w:rsidRPr="00534388">
              <w:rPr>
                <w:rFonts w:cs="Arial"/>
                <w:szCs w:val="22"/>
              </w:rPr>
              <w:lastRenderedPageBreak/>
              <w:t>D – Disability</w:t>
            </w:r>
          </w:p>
        </w:tc>
        <w:tc>
          <w:tcPr>
            <w:tcW w:w="7278" w:type="dxa"/>
          </w:tcPr>
          <w:p w14:paraId="340CA9D6" w14:textId="77777777" w:rsidR="005204EB" w:rsidRPr="00E378A0" w:rsidRDefault="005204EB" w:rsidP="00E378A0">
            <w:pPr>
              <w:spacing w:before="0"/>
              <w:jc w:val="left"/>
              <w:rPr>
                <w:rFonts w:cs="Arial"/>
                <w:szCs w:val="22"/>
              </w:rPr>
            </w:pPr>
            <w:r w:rsidRPr="00E378A0">
              <w:rPr>
                <w:rFonts w:cs="Arial"/>
                <w:szCs w:val="22"/>
              </w:rPr>
              <w:t>Check level of consciousness using ACVPU</w:t>
            </w:r>
          </w:p>
          <w:p w14:paraId="64DC3648" w14:textId="77777777" w:rsidR="005204EB" w:rsidRPr="00E378A0" w:rsidRDefault="005204EB" w:rsidP="00E378A0">
            <w:pPr>
              <w:spacing w:before="0"/>
              <w:jc w:val="left"/>
              <w:rPr>
                <w:rFonts w:cs="Arial"/>
                <w:szCs w:val="22"/>
              </w:rPr>
            </w:pPr>
            <w:r w:rsidRPr="00E378A0">
              <w:rPr>
                <w:rFonts w:cs="Arial"/>
                <w:szCs w:val="22"/>
              </w:rPr>
              <w:t>Check blood glucose level</w:t>
            </w:r>
          </w:p>
          <w:p w14:paraId="6F1B5A32" w14:textId="77777777" w:rsidR="005204EB" w:rsidRPr="00E378A0" w:rsidRDefault="005204EB" w:rsidP="00E378A0">
            <w:pPr>
              <w:spacing w:before="0"/>
              <w:jc w:val="left"/>
              <w:rPr>
                <w:rFonts w:cs="Arial"/>
                <w:szCs w:val="22"/>
              </w:rPr>
            </w:pPr>
            <w:r w:rsidRPr="00E378A0">
              <w:rPr>
                <w:rFonts w:cs="Arial"/>
                <w:szCs w:val="22"/>
              </w:rPr>
              <w:t>Check pupil reaction to light stimulus</w:t>
            </w:r>
          </w:p>
          <w:p w14:paraId="07601B8A" w14:textId="4959E351" w:rsidR="005204EB" w:rsidRPr="00E378A0" w:rsidRDefault="005204EB" w:rsidP="00E378A0">
            <w:pPr>
              <w:spacing w:before="0"/>
              <w:jc w:val="left"/>
              <w:rPr>
                <w:rFonts w:cs="Arial"/>
                <w:szCs w:val="22"/>
              </w:rPr>
            </w:pPr>
            <w:r w:rsidRPr="00E378A0">
              <w:rPr>
                <w:rFonts w:cs="Arial"/>
                <w:szCs w:val="22"/>
              </w:rPr>
              <w:t xml:space="preserve">Can the patient move all limbs with equal strength and </w:t>
            </w:r>
            <w:r w:rsidR="00391112" w:rsidRPr="00E378A0">
              <w:rPr>
                <w:rFonts w:cs="Arial"/>
                <w:szCs w:val="22"/>
              </w:rPr>
              <w:t>power?</w:t>
            </w:r>
          </w:p>
          <w:p w14:paraId="0D0D3BDA" w14:textId="77777777" w:rsidR="005204EB" w:rsidRPr="00534388" w:rsidRDefault="005204EB" w:rsidP="00E378A0">
            <w:pPr>
              <w:pStyle w:val="ListParagraph"/>
              <w:spacing w:before="0"/>
              <w:jc w:val="left"/>
              <w:rPr>
                <w:rFonts w:cs="Arial"/>
                <w:szCs w:val="22"/>
              </w:rPr>
            </w:pPr>
          </w:p>
        </w:tc>
      </w:tr>
      <w:tr w:rsidR="005204EB" w:rsidRPr="00534388" w14:paraId="7A65F367" w14:textId="77777777" w:rsidTr="00E378A0">
        <w:tc>
          <w:tcPr>
            <w:tcW w:w="1738" w:type="dxa"/>
          </w:tcPr>
          <w:p w14:paraId="3FB8EEF5" w14:textId="77777777" w:rsidR="005204EB" w:rsidRPr="00534388" w:rsidRDefault="005204EB" w:rsidP="0082483E">
            <w:pPr>
              <w:rPr>
                <w:rFonts w:cs="Arial"/>
                <w:szCs w:val="22"/>
              </w:rPr>
            </w:pPr>
            <w:r w:rsidRPr="00534388">
              <w:rPr>
                <w:rFonts w:cs="Arial"/>
                <w:szCs w:val="22"/>
              </w:rPr>
              <w:t>E – Exposure</w:t>
            </w:r>
          </w:p>
        </w:tc>
        <w:tc>
          <w:tcPr>
            <w:tcW w:w="7278" w:type="dxa"/>
          </w:tcPr>
          <w:p w14:paraId="34B40D10" w14:textId="77777777" w:rsidR="005204EB" w:rsidRPr="00E378A0" w:rsidRDefault="005204EB" w:rsidP="00E378A0">
            <w:pPr>
              <w:spacing w:before="0"/>
              <w:jc w:val="left"/>
              <w:rPr>
                <w:rFonts w:cs="Arial"/>
                <w:szCs w:val="22"/>
              </w:rPr>
            </w:pPr>
            <w:r w:rsidRPr="00E378A0">
              <w:rPr>
                <w:rFonts w:cs="Arial"/>
                <w:szCs w:val="22"/>
              </w:rPr>
              <w:t>Check the patient’s body to assess for wounds, oedema, discolouration, fractures etc. Check body temperature</w:t>
            </w:r>
          </w:p>
        </w:tc>
      </w:tr>
    </w:tbl>
    <w:p w14:paraId="3437B965" w14:textId="1CD9D66A" w:rsidR="005204EB" w:rsidRPr="00B42605" w:rsidRDefault="00B42605" w:rsidP="00D01CC3">
      <w:pPr>
        <w:rPr>
          <w:rFonts w:cs="Arial"/>
          <w:b/>
          <w:bCs/>
          <w:szCs w:val="22"/>
        </w:rPr>
      </w:pPr>
      <w:r w:rsidRPr="00B42605">
        <w:rPr>
          <w:rFonts w:cs="Arial"/>
          <w:b/>
          <w:bCs/>
          <w:szCs w:val="22"/>
        </w:rPr>
        <w:t>T</w:t>
      </w:r>
      <w:r w:rsidR="005204EB" w:rsidRPr="00B42605">
        <w:rPr>
          <w:rFonts w:cs="Arial"/>
          <w:b/>
          <w:bCs/>
          <w:szCs w:val="22"/>
        </w:rPr>
        <w:t>he ABCDE assessment should be repeated following any intervention or deterioration in condition</w:t>
      </w:r>
    </w:p>
    <w:p w14:paraId="1114F134" w14:textId="671C1E35" w:rsidR="00043ECE" w:rsidRPr="00043ECE" w:rsidRDefault="00D53516" w:rsidP="00C162C6">
      <w:pPr>
        <w:pStyle w:val="ArialSubHeading"/>
        <w:ind w:left="0"/>
      </w:pPr>
      <w:r>
        <w:t>5.7</w:t>
      </w:r>
      <w:r w:rsidR="00043ECE" w:rsidRPr="00043ECE">
        <w:tab/>
        <w:t>Non-contact Observations</w:t>
      </w:r>
    </w:p>
    <w:p w14:paraId="69797C5C" w14:textId="77777777" w:rsidR="00D01CC3" w:rsidRDefault="00D01CC3" w:rsidP="00043ECE">
      <w:pPr>
        <w:pStyle w:val="NoSpacing"/>
        <w:rPr>
          <w:rFonts w:cs="Arial"/>
          <w:szCs w:val="22"/>
        </w:rPr>
      </w:pPr>
    </w:p>
    <w:p w14:paraId="6B760286" w14:textId="0C566551" w:rsidR="00043ECE" w:rsidRPr="00043ECE" w:rsidRDefault="00043ECE" w:rsidP="00043ECE">
      <w:pPr>
        <w:pStyle w:val="NoSpacing"/>
        <w:rPr>
          <w:rFonts w:cs="Arial"/>
          <w:szCs w:val="22"/>
        </w:rPr>
      </w:pPr>
      <w:r w:rsidRPr="00043ECE">
        <w:rPr>
          <w:rFonts w:cs="Arial"/>
          <w:szCs w:val="22"/>
        </w:rPr>
        <w:t>Non-contact vital signs do not rely on the consent or cooperation of the patient/service user and can be safely carried out by visual observation from a distance greater than arm’s length.  They should be used in situations where contact vital signs are not possible either because the patient/service user does not consent or because it is not felt safe to get close enough to the patient/service user to carry them out.  They must also be carried out and recorded every 15 minutes after the administration of rapid tranquilisation or if there is a significant risk of violence.</w:t>
      </w:r>
    </w:p>
    <w:p w14:paraId="294BB615" w14:textId="77777777" w:rsidR="00043ECE" w:rsidRPr="00043ECE" w:rsidRDefault="00043ECE" w:rsidP="00043ECE">
      <w:pPr>
        <w:pStyle w:val="NoSpacing"/>
        <w:rPr>
          <w:rFonts w:cs="Arial"/>
          <w:szCs w:val="22"/>
        </w:rPr>
      </w:pPr>
      <w:r w:rsidRPr="00043ECE">
        <w:rPr>
          <w:rFonts w:cs="Arial"/>
          <w:szCs w:val="22"/>
        </w:rPr>
        <w:t>At the minimum, non-contact vital signs should consist of monitoring, measuring and recording of respiratory rate, level of consciousness (</w:t>
      </w:r>
      <w:r w:rsidRPr="00043ECE">
        <w:rPr>
          <w:rFonts w:cs="Arial"/>
          <w:b/>
          <w:bCs/>
          <w:szCs w:val="22"/>
        </w:rPr>
        <w:t>using ACVPU)</w:t>
      </w:r>
      <w:r w:rsidRPr="00043ECE">
        <w:rPr>
          <w:rFonts w:cs="Arial"/>
          <w:szCs w:val="22"/>
        </w:rPr>
        <w:t xml:space="preserve"> and hydration.   However, there are other observations which can be made that may indicate a patient’s condition is deteriorating, including but not limited to:</w:t>
      </w:r>
    </w:p>
    <w:p w14:paraId="58951094" w14:textId="77777777" w:rsidR="00043ECE" w:rsidRPr="00043ECE" w:rsidRDefault="00043ECE" w:rsidP="00043ECE">
      <w:pPr>
        <w:pStyle w:val="NoSpacing"/>
        <w:numPr>
          <w:ilvl w:val="0"/>
          <w:numId w:val="4"/>
        </w:numPr>
        <w:rPr>
          <w:rFonts w:cs="Arial"/>
          <w:szCs w:val="22"/>
        </w:rPr>
      </w:pPr>
      <w:r w:rsidRPr="00043ECE">
        <w:rPr>
          <w:rFonts w:cs="Arial"/>
          <w:szCs w:val="22"/>
        </w:rPr>
        <w:t>Listening for abnormal airway sounds</w:t>
      </w:r>
    </w:p>
    <w:p w14:paraId="69A9EC82" w14:textId="77777777" w:rsidR="00043ECE" w:rsidRPr="00043ECE" w:rsidRDefault="00043ECE" w:rsidP="00043ECE">
      <w:pPr>
        <w:pStyle w:val="NoSpacing"/>
        <w:numPr>
          <w:ilvl w:val="0"/>
          <w:numId w:val="4"/>
        </w:numPr>
        <w:rPr>
          <w:rFonts w:cs="Arial"/>
          <w:szCs w:val="22"/>
        </w:rPr>
      </w:pPr>
      <w:r w:rsidRPr="00043ECE">
        <w:rPr>
          <w:rFonts w:cs="Arial"/>
          <w:szCs w:val="22"/>
        </w:rPr>
        <w:t>Observing for chest expansion during breathing</w:t>
      </w:r>
    </w:p>
    <w:p w14:paraId="36E322E6" w14:textId="77777777" w:rsidR="00043ECE" w:rsidRPr="00043ECE" w:rsidRDefault="00043ECE" w:rsidP="00043ECE">
      <w:pPr>
        <w:pStyle w:val="NoSpacing"/>
        <w:numPr>
          <w:ilvl w:val="0"/>
          <w:numId w:val="4"/>
        </w:numPr>
        <w:rPr>
          <w:rFonts w:cs="Arial"/>
          <w:szCs w:val="22"/>
        </w:rPr>
      </w:pPr>
      <w:r w:rsidRPr="00043ECE">
        <w:rPr>
          <w:rFonts w:cs="Arial"/>
          <w:szCs w:val="22"/>
        </w:rPr>
        <w:t>Observing for use of accessory muscles</w:t>
      </w:r>
    </w:p>
    <w:p w14:paraId="42BEAC11" w14:textId="77777777" w:rsidR="00043ECE" w:rsidRPr="00043ECE" w:rsidRDefault="00043ECE" w:rsidP="00043ECE">
      <w:pPr>
        <w:pStyle w:val="NoSpacing"/>
        <w:numPr>
          <w:ilvl w:val="0"/>
          <w:numId w:val="4"/>
        </w:numPr>
        <w:rPr>
          <w:rFonts w:cs="Arial"/>
          <w:szCs w:val="22"/>
        </w:rPr>
      </w:pPr>
      <w:r w:rsidRPr="00043ECE">
        <w:rPr>
          <w:rFonts w:cs="Arial"/>
          <w:szCs w:val="22"/>
        </w:rPr>
        <w:t>Listening for additional breath sounds</w:t>
      </w:r>
    </w:p>
    <w:p w14:paraId="27DBF233" w14:textId="4A7A704B" w:rsidR="00043ECE" w:rsidRPr="00043ECE" w:rsidRDefault="00043ECE" w:rsidP="00043ECE">
      <w:pPr>
        <w:pStyle w:val="NoSpacing"/>
        <w:numPr>
          <w:ilvl w:val="0"/>
          <w:numId w:val="4"/>
        </w:numPr>
        <w:rPr>
          <w:rFonts w:cs="Arial"/>
          <w:szCs w:val="22"/>
        </w:rPr>
      </w:pPr>
      <w:r w:rsidRPr="00043ECE">
        <w:rPr>
          <w:rFonts w:cs="Arial"/>
          <w:szCs w:val="22"/>
        </w:rPr>
        <w:t xml:space="preserve">Observing for pallor, cyanosis or flushed skin (see </w:t>
      </w:r>
      <w:r w:rsidR="003867F9">
        <w:rPr>
          <w:rFonts w:cs="Arial"/>
          <w:szCs w:val="22"/>
        </w:rPr>
        <w:t>6</w:t>
      </w:r>
      <w:r w:rsidRPr="00043ECE">
        <w:rPr>
          <w:rFonts w:cs="Arial"/>
          <w:szCs w:val="22"/>
        </w:rPr>
        <w:t>.</w:t>
      </w:r>
      <w:r w:rsidR="003867F9">
        <w:rPr>
          <w:rFonts w:cs="Arial"/>
          <w:szCs w:val="22"/>
        </w:rPr>
        <w:t>2</w:t>
      </w:r>
      <w:r w:rsidRPr="00043ECE">
        <w:rPr>
          <w:rFonts w:cs="Arial"/>
          <w:szCs w:val="22"/>
        </w:rPr>
        <w:t xml:space="preserve"> for advice regarding </w:t>
      </w:r>
      <w:proofErr w:type="gramStart"/>
      <w:r w:rsidRPr="00043ECE">
        <w:rPr>
          <w:rFonts w:cs="Arial"/>
          <w:szCs w:val="22"/>
        </w:rPr>
        <w:t>patients</w:t>
      </w:r>
      <w:proofErr w:type="gramEnd"/>
      <w:r w:rsidRPr="00043ECE">
        <w:rPr>
          <w:rFonts w:cs="Arial"/>
          <w:szCs w:val="22"/>
        </w:rPr>
        <w:t>/service users with darker skin tones)</w:t>
      </w:r>
    </w:p>
    <w:p w14:paraId="3BE76931" w14:textId="77777777" w:rsidR="00043ECE" w:rsidRPr="00043ECE" w:rsidRDefault="00043ECE" w:rsidP="00043ECE">
      <w:pPr>
        <w:pStyle w:val="NoSpacing"/>
        <w:numPr>
          <w:ilvl w:val="0"/>
          <w:numId w:val="4"/>
        </w:numPr>
        <w:rPr>
          <w:rFonts w:cs="Arial"/>
          <w:szCs w:val="22"/>
        </w:rPr>
      </w:pPr>
      <w:r w:rsidRPr="00043ECE">
        <w:rPr>
          <w:rFonts w:cs="Arial"/>
          <w:szCs w:val="22"/>
        </w:rPr>
        <w:t>Observing for excessive sweating</w:t>
      </w:r>
    </w:p>
    <w:p w14:paraId="37BB4E66" w14:textId="77777777" w:rsidR="00043ECE" w:rsidRPr="00043ECE" w:rsidRDefault="00043ECE" w:rsidP="00043ECE">
      <w:pPr>
        <w:pStyle w:val="NoSpacing"/>
        <w:numPr>
          <w:ilvl w:val="0"/>
          <w:numId w:val="4"/>
        </w:numPr>
        <w:rPr>
          <w:rFonts w:cs="Arial"/>
          <w:szCs w:val="22"/>
        </w:rPr>
      </w:pPr>
      <w:r w:rsidRPr="00043ECE">
        <w:rPr>
          <w:rFonts w:cs="Arial"/>
          <w:szCs w:val="22"/>
        </w:rPr>
        <w:t>Observing for dystonia or an inability to mobilise</w:t>
      </w:r>
    </w:p>
    <w:p w14:paraId="27BB717A" w14:textId="77777777" w:rsidR="00043ECE" w:rsidRPr="00043ECE" w:rsidRDefault="00043ECE" w:rsidP="00043ECE">
      <w:pPr>
        <w:pStyle w:val="NoSpacing"/>
        <w:numPr>
          <w:ilvl w:val="0"/>
          <w:numId w:val="4"/>
        </w:numPr>
        <w:rPr>
          <w:rFonts w:cs="Arial"/>
          <w:szCs w:val="22"/>
        </w:rPr>
      </w:pPr>
      <w:r w:rsidRPr="00043ECE">
        <w:rPr>
          <w:rFonts w:cs="Arial"/>
          <w:szCs w:val="22"/>
        </w:rPr>
        <w:t>Wounds or breaks to the skin</w:t>
      </w:r>
    </w:p>
    <w:p w14:paraId="5CFD27AA" w14:textId="77777777" w:rsidR="00043ECE" w:rsidRPr="00043ECE" w:rsidRDefault="00043ECE" w:rsidP="00043ECE">
      <w:pPr>
        <w:pStyle w:val="NoSpacing"/>
        <w:numPr>
          <w:ilvl w:val="0"/>
          <w:numId w:val="4"/>
        </w:numPr>
        <w:rPr>
          <w:rFonts w:cs="Arial"/>
          <w:szCs w:val="22"/>
        </w:rPr>
      </w:pPr>
      <w:r w:rsidRPr="00043ECE">
        <w:rPr>
          <w:rFonts w:cs="Arial"/>
          <w:szCs w:val="22"/>
        </w:rPr>
        <w:t>Unexpected or offensive smells</w:t>
      </w:r>
    </w:p>
    <w:p w14:paraId="71931915" w14:textId="77777777" w:rsidR="00D01CC3" w:rsidRDefault="00D01CC3" w:rsidP="00043ECE">
      <w:pPr>
        <w:pStyle w:val="NoSpacing"/>
        <w:rPr>
          <w:rFonts w:cs="Arial"/>
          <w:szCs w:val="22"/>
        </w:rPr>
      </w:pPr>
    </w:p>
    <w:p w14:paraId="2DE2FE41" w14:textId="33361BF6" w:rsidR="005204EB" w:rsidRPr="00B234C8" w:rsidRDefault="00043ECE" w:rsidP="00B234C8">
      <w:pPr>
        <w:pStyle w:val="NoSpacing"/>
        <w:rPr>
          <w:rFonts w:cs="Arial"/>
          <w:szCs w:val="22"/>
        </w:rPr>
      </w:pPr>
      <w:proofErr w:type="gramStart"/>
      <w:r w:rsidRPr="00043ECE">
        <w:rPr>
          <w:rFonts w:cs="Arial"/>
          <w:szCs w:val="22"/>
        </w:rPr>
        <w:t>Particular attention</w:t>
      </w:r>
      <w:proofErr w:type="gramEnd"/>
      <w:r w:rsidRPr="00043ECE">
        <w:rPr>
          <w:rFonts w:cs="Arial"/>
          <w:szCs w:val="22"/>
        </w:rPr>
        <w:t xml:space="preserve"> should be paid to airway compromise, respiratory depression, over-sedation airway obstruction and aspiration risk and reduced consciousness following rapid tranquillisation as key complications requiring immediate escalation.</w:t>
      </w:r>
    </w:p>
    <w:p w14:paraId="43785ED4" w14:textId="7E5DB103" w:rsidR="00043ECE" w:rsidRPr="00534388" w:rsidRDefault="00043ECE" w:rsidP="00043ECE">
      <w:pPr>
        <w:spacing w:before="100" w:beforeAutospacing="1" w:after="100" w:afterAutospacing="1"/>
        <w:outlineLvl w:val="1"/>
        <w:rPr>
          <w:rFonts w:cs="Arial"/>
          <w:b/>
          <w:bCs/>
          <w:szCs w:val="22"/>
        </w:rPr>
      </w:pPr>
      <w:r>
        <w:rPr>
          <w:rFonts w:cs="Arial"/>
          <w:b/>
          <w:bCs/>
          <w:szCs w:val="22"/>
        </w:rPr>
        <w:t>5</w:t>
      </w:r>
      <w:r w:rsidRPr="00534388">
        <w:rPr>
          <w:rFonts w:cs="Arial"/>
          <w:b/>
          <w:bCs/>
          <w:szCs w:val="22"/>
        </w:rPr>
        <w:t>.</w:t>
      </w:r>
      <w:r w:rsidR="00D53516">
        <w:rPr>
          <w:rFonts w:cs="Arial"/>
          <w:b/>
          <w:bCs/>
          <w:szCs w:val="22"/>
        </w:rPr>
        <w:t>8</w:t>
      </w:r>
      <w:r w:rsidR="00D01CC3">
        <w:rPr>
          <w:rFonts w:cs="Arial"/>
          <w:b/>
          <w:bCs/>
          <w:szCs w:val="22"/>
        </w:rPr>
        <w:tab/>
      </w:r>
      <w:r w:rsidRPr="00534388">
        <w:rPr>
          <w:rFonts w:cs="Arial"/>
          <w:b/>
          <w:bCs/>
          <w:szCs w:val="22"/>
        </w:rPr>
        <w:t>Documentation</w:t>
      </w:r>
    </w:p>
    <w:p w14:paraId="7BDACEBE" w14:textId="77777777" w:rsidR="00043ECE" w:rsidRPr="00534388" w:rsidRDefault="00043ECE" w:rsidP="00043ECE">
      <w:pPr>
        <w:spacing w:before="100" w:beforeAutospacing="1" w:after="100" w:afterAutospacing="1"/>
        <w:rPr>
          <w:rFonts w:cs="Arial"/>
          <w:szCs w:val="22"/>
        </w:rPr>
      </w:pPr>
      <w:r w:rsidRPr="00534388">
        <w:rPr>
          <w:rFonts w:cs="Arial"/>
          <w:szCs w:val="22"/>
        </w:rPr>
        <w:t>The following must be documented contemporaneously within the electronic patient record:</w:t>
      </w:r>
    </w:p>
    <w:p w14:paraId="143A462A"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Vital signs and NEWS2/MEWS score </w:t>
      </w:r>
    </w:p>
    <w:p w14:paraId="1AA2658B"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Clinical concerns and assessment findings </w:t>
      </w:r>
    </w:p>
    <w:p w14:paraId="631E4662"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Escalation actions taken </w:t>
      </w:r>
    </w:p>
    <w:p w14:paraId="1B7F02FB"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Time senior clinician contacted </w:t>
      </w:r>
    </w:p>
    <w:p w14:paraId="72A227CE"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Advice received </w:t>
      </w:r>
    </w:p>
    <w:p w14:paraId="51DDF4C2"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lastRenderedPageBreak/>
        <w:t xml:space="preserve">Interventions commenced </w:t>
      </w:r>
    </w:p>
    <w:p w14:paraId="4B03981C"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Response to treatment/intervention </w:t>
      </w:r>
    </w:p>
    <w:p w14:paraId="63EF37A5"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Discussions with family/carers </w:t>
      </w:r>
    </w:p>
    <w:p w14:paraId="6B36AE19"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Mental capacity assessments where relevant </w:t>
      </w:r>
    </w:p>
    <w:p w14:paraId="2BC1EA45" w14:textId="77777777" w:rsidR="00043ECE" w:rsidRPr="00534388"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Transfer arrangements </w:t>
      </w:r>
    </w:p>
    <w:p w14:paraId="49453634" w14:textId="77777777" w:rsidR="00043ECE" w:rsidRDefault="00043ECE" w:rsidP="0001490D">
      <w:pPr>
        <w:numPr>
          <w:ilvl w:val="0"/>
          <w:numId w:val="10"/>
        </w:numPr>
        <w:spacing w:before="100" w:beforeAutospacing="1" w:after="100" w:afterAutospacing="1"/>
        <w:jc w:val="left"/>
        <w:rPr>
          <w:rFonts w:cs="Arial"/>
          <w:szCs w:val="22"/>
        </w:rPr>
      </w:pPr>
      <w:r w:rsidRPr="00534388">
        <w:rPr>
          <w:rFonts w:cs="Arial"/>
          <w:szCs w:val="22"/>
        </w:rPr>
        <w:t xml:space="preserve">Rationale for non-escalation where applicable </w:t>
      </w:r>
    </w:p>
    <w:p w14:paraId="7F3D3A42" w14:textId="05AAC839" w:rsidR="00043ECE" w:rsidRPr="00B42605" w:rsidRDefault="00043ECE" w:rsidP="0001490D">
      <w:pPr>
        <w:numPr>
          <w:ilvl w:val="0"/>
          <w:numId w:val="10"/>
        </w:numPr>
        <w:spacing w:before="100" w:beforeAutospacing="1" w:after="100" w:afterAutospacing="1"/>
        <w:jc w:val="left"/>
        <w:rPr>
          <w:rFonts w:cs="Arial"/>
          <w:b/>
          <w:bCs/>
          <w:szCs w:val="22"/>
        </w:rPr>
      </w:pPr>
      <w:r w:rsidRPr="00B95B15">
        <w:rPr>
          <w:rFonts w:cs="Arial"/>
          <w:szCs w:val="22"/>
        </w:rPr>
        <w:t>Time of symptom onset or last known well time (for suspected stroke) must always be documented</w:t>
      </w:r>
    </w:p>
    <w:p w14:paraId="773EB1DA" w14:textId="297A042A" w:rsidR="00B42605" w:rsidRPr="00B95B15" w:rsidRDefault="00B42605" w:rsidP="00D01CC3">
      <w:pPr>
        <w:spacing w:before="100" w:beforeAutospacing="1" w:after="100" w:afterAutospacing="1"/>
        <w:jc w:val="left"/>
        <w:rPr>
          <w:rFonts w:cs="Arial"/>
          <w:b/>
          <w:bCs/>
          <w:szCs w:val="22"/>
        </w:rPr>
      </w:pPr>
      <w:r w:rsidRPr="00B95B15">
        <w:rPr>
          <w:rFonts w:cs="Arial"/>
          <w:b/>
          <w:bCs/>
          <w:szCs w:val="22"/>
        </w:rPr>
        <w:t>NEWS2 limitations</w:t>
      </w:r>
      <w:r>
        <w:rPr>
          <w:rFonts w:cs="Arial"/>
          <w:b/>
          <w:bCs/>
          <w:szCs w:val="22"/>
        </w:rPr>
        <w:t xml:space="preserve"> can occur </w:t>
      </w:r>
      <w:r w:rsidRPr="00B95B15">
        <w:rPr>
          <w:rFonts w:cs="Arial"/>
          <w:b/>
          <w:bCs/>
          <w:szCs w:val="22"/>
        </w:rPr>
        <w:t>in some patient groups and should always be interpreted alongside clinical assessment and judgement.</w:t>
      </w:r>
    </w:p>
    <w:p w14:paraId="3B39EF42" w14:textId="77777777" w:rsidR="00B42605" w:rsidRPr="00534388" w:rsidRDefault="00B42605" w:rsidP="0001490D">
      <w:pPr>
        <w:pStyle w:val="ListParagraph"/>
        <w:numPr>
          <w:ilvl w:val="0"/>
          <w:numId w:val="10"/>
        </w:numPr>
        <w:rPr>
          <w:rFonts w:cs="Arial"/>
          <w:szCs w:val="22"/>
        </w:rPr>
      </w:pPr>
      <w:r w:rsidRPr="00534388">
        <w:rPr>
          <w:rFonts w:cs="Arial"/>
          <w:szCs w:val="22"/>
        </w:rPr>
        <w:t>This is important for: learning disability, autism, frailty, chronic respiratory disease, neurological conditions and baseline abnormal physiology.</w:t>
      </w:r>
    </w:p>
    <w:p w14:paraId="389C8294" w14:textId="77777777" w:rsidR="00B42605" w:rsidRPr="00534388" w:rsidRDefault="00B42605" w:rsidP="0001490D">
      <w:pPr>
        <w:pStyle w:val="ListParagraph"/>
        <w:numPr>
          <w:ilvl w:val="0"/>
          <w:numId w:val="10"/>
        </w:numPr>
        <w:jc w:val="left"/>
        <w:rPr>
          <w:rFonts w:cs="Arial"/>
          <w:bCs/>
          <w:szCs w:val="22"/>
        </w:rPr>
      </w:pPr>
      <w:r w:rsidRPr="00534388">
        <w:rPr>
          <w:rFonts w:cs="Arial"/>
          <w:szCs w:val="22"/>
        </w:rPr>
        <w:t>Patients/service users with learning disabilities, autism, cognitive impairment or communication needs may present atypically when unwell. Staff must consider behavioural change, withdrawal or distress as potential indicators of deterioration. Reasonable adjustments must be made where required and appropriate</w:t>
      </w:r>
    </w:p>
    <w:p w14:paraId="674A4C2B" w14:textId="77777777" w:rsidR="00B42605" w:rsidRDefault="00B42605" w:rsidP="0001490D">
      <w:pPr>
        <w:pStyle w:val="ListParagraph"/>
        <w:numPr>
          <w:ilvl w:val="0"/>
          <w:numId w:val="10"/>
        </w:numPr>
        <w:rPr>
          <w:rFonts w:cs="Arial"/>
          <w:szCs w:val="22"/>
        </w:rPr>
      </w:pPr>
      <w:r w:rsidRPr="00B95B15">
        <w:rPr>
          <w:rFonts w:cs="Arial"/>
          <w:szCs w:val="22"/>
        </w:rPr>
        <w:t>Frailty may increase the risk of deterioration, atypical presentation and poorer outcomes. Staff should consider frailty when assessing deterioration, particularly in older adults.</w:t>
      </w:r>
    </w:p>
    <w:p w14:paraId="2858F6BF" w14:textId="77777777" w:rsidR="00B42605" w:rsidRPr="00B95B15" w:rsidRDefault="00B42605" w:rsidP="0001490D">
      <w:pPr>
        <w:pStyle w:val="ListParagraph"/>
        <w:numPr>
          <w:ilvl w:val="0"/>
          <w:numId w:val="10"/>
        </w:numPr>
        <w:jc w:val="left"/>
        <w:rPr>
          <w:rFonts w:cs="Arial"/>
          <w:bCs/>
          <w:szCs w:val="22"/>
        </w:rPr>
      </w:pPr>
      <w:r w:rsidRPr="00B95B15">
        <w:rPr>
          <w:rFonts w:cs="Arial"/>
          <w:i/>
          <w:iCs/>
          <w:szCs w:val="22"/>
        </w:rPr>
        <w:t xml:space="preserve">Restrictive interventions </w:t>
      </w:r>
      <w:r w:rsidRPr="00B95B15">
        <w:rPr>
          <w:rFonts w:cs="Arial"/>
          <w:szCs w:val="22"/>
        </w:rPr>
        <w:t xml:space="preserve">should be minimised wherever possible. Physical deterioration should not be assumed to be behavioural in origin without appropriate assessment. </w:t>
      </w:r>
    </w:p>
    <w:p w14:paraId="058C762C" w14:textId="6A86FF1E" w:rsidR="001B7521" w:rsidRPr="00D01CC3" w:rsidRDefault="00B42605" w:rsidP="0001490D">
      <w:pPr>
        <w:pStyle w:val="ListParagraph"/>
        <w:numPr>
          <w:ilvl w:val="0"/>
          <w:numId w:val="10"/>
        </w:numPr>
        <w:jc w:val="left"/>
        <w:rPr>
          <w:rFonts w:cs="Arial"/>
          <w:bCs/>
          <w:szCs w:val="22"/>
        </w:rPr>
      </w:pPr>
      <w:r w:rsidRPr="00B95B15">
        <w:rPr>
          <w:rFonts w:cs="Arial"/>
          <w:bCs/>
          <w:szCs w:val="22"/>
        </w:rPr>
        <w:t>The service users care plan must be reviewed and a joint decision between the assessing doctor and the nursing team reached about the continuing management plan, frequency of monitoring arrangements and whether an ambulance should be called. This plan must be documented in the service users RiO progress notes.</w:t>
      </w:r>
    </w:p>
    <w:p w14:paraId="747E7F06" w14:textId="52F21DEA" w:rsidR="00694E74" w:rsidRPr="00534388" w:rsidRDefault="00570ABA" w:rsidP="009D6107">
      <w:pPr>
        <w:pStyle w:val="ArialSubHeading"/>
        <w:ind w:left="0"/>
        <w:rPr>
          <w:szCs w:val="22"/>
        </w:rPr>
      </w:pPr>
      <w:r>
        <w:rPr>
          <w:szCs w:val="22"/>
        </w:rPr>
        <w:t xml:space="preserve">5.9 </w:t>
      </w:r>
      <w:r w:rsidR="009D6107">
        <w:rPr>
          <w:szCs w:val="22"/>
        </w:rPr>
        <w:tab/>
      </w:r>
      <w:r w:rsidR="00694E74" w:rsidRPr="00534388">
        <w:rPr>
          <w:szCs w:val="22"/>
        </w:rPr>
        <w:t>Mental Capacity</w:t>
      </w:r>
    </w:p>
    <w:p w14:paraId="33DBEC89" w14:textId="77777777" w:rsidR="00694E74" w:rsidRPr="00534388" w:rsidRDefault="00694E74" w:rsidP="00D01CC3">
      <w:pPr>
        <w:pStyle w:val="NormalWeb"/>
        <w:rPr>
          <w:rFonts w:ascii="Arial" w:hAnsi="Arial" w:cs="Arial"/>
          <w:sz w:val="22"/>
          <w:szCs w:val="22"/>
        </w:rPr>
      </w:pPr>
      <w:r w:rsidRPr="00534388">
        <w:rPr>
          <w:rFonts w:ascii="Arial" w:hAnsi="Arial" w:cs="Arial"/>
          <w:sz w:val="22"/>
          <w:szCs w:val="22"/>
        </w:rPr>
        <w:t>Where a patient/service user refuses assessment, treatment or escalation, staff must consider the Mental Capacity Act (2005) and complete a mental capacity assessment where appropriate.</w:t>
      </w:r>
    </w:p>
    <w:p w14:paraId="12C3C4A9" w14:textId="3732F9A2" w:rsidR="00694E74" w:rsidRPr="00D01CC3" w:rsidRDefault="00694E74" w:rsidP="00D01CC3">
      <w:pPr>
        <w:spacing w:before="0"/>
        <w:jc w:val="left"/>
        <w:rPr>
          <w:rFonts w:cs="Arial"/>
          <w:szCs w:val="22"/>
        </w:rPr>
      </w:pPr>
      <w:r w:rsidRPr="00D01CC3">
        <w:rPr>
          <w:rFonts w:cs="Arial"/>
          <w:szCs w:val="22"/>
        </w:rPr>
        <w:t>Where a patient/service user lacks capacity, decisions must be made in their best interests in line with Trust policy and legal frameworks. This needs to be considered on refusal of observations, refusal of transfer, fluctuating capacity and best interests’ decisions as required and appropriate.</w:t>
      </w:r>
      <w:r w:rsidR="00612B4A" w:rsidRPr="00D01CC3">
        <w:rPr>
          <w:rFonts w:cs="Arial"/>
          <w:szCs w:val="22"/>
        </w:rPr>
        <w:t xml:space="preserve"> </w:t>
      </w:r>
      <w:r w:rsidRPr="00D01CC3">
        <w:rPr>
          <w:rFonts w:cs="Arial"/>
          <w:szCs w:val="22"/>
        </w:rPr>
        <w:t xml:space="preserve">Where patients are detained under the Mental Health Act, staff should refer to local MHA transfer procedures. </w:t>
      </w:r>
    </w:p>
    <w:p w14:paraId="5D1FC3BF" w14:textId="1C9C28F2" w:rsidR="002B2EC1" w:rsidRPr="00534388" w:rsidRDefault="00570ABA" w:rsidP="00D01CC3">
      <w:pPr>
        <w:pStyle w:val="ArialHeading"/>
      </w:pPr>
      <w:r>
        <w:t>6</w:t>
      </w:r>
      <w:r w:rsidR="00694E74">
        <w:t>.</w:t>
      </w:r>
      <w:r w:rsidR="00BB2982" w:rsidRPr="00534388">
        <w:t>0</w:t>
      </w:r>
      <w:r w:rsidR="0035528E" w:rsidRPr="00534388">
        <w:tab/>
      </w:r>
      <w:r w:rsidR="002B2EC1" w:rsidRPr="00534388">
        <w:t>S</w:t>
      </w:r>
      <w:r w:rsidR="00C55272" w:rsidRPr="00534388">
        <w:t>epsis</w:t>
      </w:r>
    </w:p>
    <w:p w14:paraId="4A60A2C1" w14:textId="77777777" w:rsidR="00C9760E" w:rsidRDefault="002B2EC1" w:rsidP="00C9760E">
      <w:pPr>
        <w:rPr>
          <w:rFonts w:cs="Arial"/>
          <w:szCs w:val="22"/>
        </w:rPr>
      </w:pPr>
      <w:r w:rsidRPr="00534388">
        <w:rPr>
          <w:rFonts w:cs="Arial"/>
          <w:szCs w:val="22"/>
        </w:rPr>
        <w:t xml:space="preserve">It is important </w:t>
      </w:r>
      <w:r w:rsidR="002A04D9" w:rsidRPr="00534388">
        <w:rPr>
          <w:rFonts w:cs="Arial"/>
          <w:szCs w:val="22"/>
        </w:rPr>
        <w:t xml:space="preserve">that </w:t>
      </w:r>
      <w:r w:rsidR="00BD358C" w:rsidRPr="00534388">
        <w:rPr>
          <w:rFonts w:cs="Arial"/>
          <w:szCs w:val="22"/>
        </w:rPr>
        <w:t xml:space="preserve">staff are </w:t>
      </w:r>
      <w:r w:rsidRPr="00534388">
        <w:rPr>
          <w:rFonts w:cs="Arial"/>
          <w:szCs w:val="22"/>
        </w:rPr>
        <w:t xml:space="preserve">encouraged to </w:t>
      </w:r>
      <w:r w:rsidRPr="00534388">
        <w:rPr>
          <w:rFonts w:cs="Arial"/>
          <w:b/>
          <w:bCs/>
          <w:szCs w:val="22"/>
        </w:rPr>
        <w:t>‘Think Sepsis’</w:t>
      </w:r>
      <w:r w:rsidRPr="00534388">
        <w:rPr>
          <w:rFonts w:cs="Arial"/>
          <w:szCs w:val="22"/>
        </w:rPr>
        <w:t xml:space="preserve"> in any deteriorating patient who has a confirmed or suspected infectio</w:t>
      </w:r>
      <w:r w:rsidR="008014D7" w:rsidRPr="00534388">
        <w:rPr>
          <w:rFonts w:cs="Arial"/>
          <w:szCs w:val="22"/>
        </w:rPr>
        <w:t>n, as successful management of sepsis relies on the early recognition of the signs and symptoms.  This policy should be used in conjunction with the Trust</w:t>
      </w:r>
      <w:r w:rsidR="00A32250" w:rsidRPr="00534388">
        <w:rPr>
          <w:rFonts w:cs="Arial"/>
          <w:szCs w:val="22"/>
        </w:rPr>
        <w:t xml:space="preserve">’s </w:t>
      </w:r>
      <w:r w:rsidR="008014D7" w:rsidRPr="00534388">
        <w:rPr>
          <w:rFonts w:cs="Arial"/>
          <w:szCs w:val="22"/>
        </w:rPr>
        <w:t>Sepsis</w:t>
      </w:r>
      <w:r w:rsidR="00BD358C" w:rsidRPr="00534388">
        <w:rPr>
          <w:rFonts w:cs="Arial"/>
          <w:szCs w:val="22"/>
        </w:rPr>
        <w:t xml:space="preserve"> Policy</w:t>
      </w:r>
      <w:r w:rsidR="00CD3ACC">
        <w:rPr>
          <w:rFonts w:cs="Arial"/>
          <w:szCs w:val="22"/>
        </w:rPr>
        <w:t>.</w:t>
      </w:r>
      <w:r w:rsidR="00C9760E">
        <w:rPr>
          <w:rFonts w:cs="Arial"/>
          <w:szCs w:val="22"/>
        </w:rPr>
        <w:t xml:space="preserve"> </w:t>
      </w:r>
    </w:p>
    <w:p w14:paraId="39C3CE28" w14:textId="4E3B0CA3" w:rsidR="008014D7" w:rsidRPr="00534388" w:rsidRDefault="008014D7" w:rsidP="00C9760E">
      <w:pPr>
        <w:rPr>
          <w:rFonts w:cs="Arial"/>
          <w:szCs w:val="22"/>
        </w:rPr>
      </w:pPr>
      <w:r w:rsidRPr="00534388">
        <w:rPr>
          <w:rFonts w:cs="Arial"/>
          <w:szCs w:val="22"/>
        </w:rPr>
        <w:t>In acute mental health settings, staff should observe for the following;</w:t>
      </w:r>
    </w:p>
    <w:p w14:paraId="2B145C33" w14:textId="169E4ABA" w:rsidR="008014D7" w:rsidRPr="00534388" w:rsidRDefault="00D01CC3" w:rsidP="00BF0AD1">
      <w:pPr>
        <w:ind w:left="720"/>
        <w:rPr>
          <w:rFonts w:cs="Arial"/>
          <w:szCs w:val="22"/>
        </w:rPr>
      </w:pPr>
      <w:r w:rsidRPr="00534388">
        <w:rPr>
          <w:rFonts w:cs="Arial"/>
          <w:noProof/>
          <w:szCs w:val="22"/>
        </w:rPr>
        <w:drawing>
          <wp:anchor distT="0" distB="0" distL="114300" distR="114300" simplePos="0" relativeHeight="251668480" behindDoc="0" locked="0" layoutInCell="1" allowOverlap="1" wp14:anchorId="3871AC0D" wp14:editId="25BD081D">
            <wp:simplePos x="0" y="0"/>
            <wp:positionH relativeFrom="margin">
              <wp:posOffset>450938</wp:posOffset>
            </wp:positionH>
            <wp:positionV relativeFrom="paragraph">
              <wp:posOffset>45701</wp:posOffset>
            </wp:positionV>
            <wp:extent cx="4558665" cy="1492250"/>
            <wp:effectExtent l="0" t="0" r="0" b="0"/>
            <wp:wrapNone/>
            <wp:docPr id="1123686406"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86406"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58665" cy="1492250"/>
                    </a:xfrm>
                    <a:prstGeom prst="rect">
                      <a:avLst/>
                    </a:prstGeom>
                  </pic:spPr>
                </pic:pic>
              </a:graphicData>
            </a:graphic>
            <wp14:sizeRelH relativeFrom="page">
              <wp14:pctWidth>0</wp14:pctWidth>
            </wp14:sizeRelH>
            <wp14:sizeRelV relativeFrom="page">
              <wp14:pctHeight>0</wp14:pctHeight>
            </wp14:sizeRelV>
          </wp:anchor>
        </w:drawing>
      </w:r>
    </w:p>
    <w:p w14:paraId="4BA1B5DF" w14:textId="28048936" w:rsidR="00711D50" w:rsidRPr="00534388" w:rsidRDefault="00711D50" w:rsidP="00BF0AD1">
      <w:pPr>
        <w:ind w:left="720"/>
        <w:rPr>
          <w:rFonts w:cs="Arial"/>
          <w:szCs w:val="22"/>
        </w:rPr>
      </w:pPr>
    </w:p>
    <w:p w14:paraId="2B417020" w14:textId="627B3707" w:rsidR="00711D50" w:rsidRPr="00534388" w:rsidRDefault="00711D50" w:rsidP="00BF0AD1">
      <w:pPr>
        <w:ind w:left="720"/>
        <w:rPr>
          <w:rFonts w:cs="Arial"/>
          <w:szCs w:val="22"/>
        </w:rPr>
      </w:pPr>
    </w:p>
    <w:p w14:paraId="25A1EDBA" w14:textId="48FE8684" w:rsidR="008014D7" w:rsidRDefault="008014D7" w:rsidP="00D01CC3">
      <w:pPr>
        <w:rPr>
          <w:rFonts w:cs="Arial"/>
          <w:szCs w:val="22"/>
        </w:rPr>
      </w:pPr>
      <w:r w:rsidRPr="00534388">
        <w:rPr>
          <w:rFonts w:cs="Arial"/>
          <w:szCs w:val="22"/>
        </w:rPr>
        <w:lastRenderedPageBreak/>
        <w:t xml:space="preserve">In community </w:t>
      </w:r>
      <w:r w:rsidR="00F70E74" w:rsidRPr="00534388">
        <w:rPr>
          <w:rFonts w:cs="Arial"/>
          <w:szCs w:val="22"/>
        </w:rPr>
        <w:t xml:space="preserve">health </w:t>
      </w:r>
      <w:r w:rsidRPr="00534388">
        <w:rPr>
          <w:rFonts w:cs="Arial"/>
          <w:szCs w:val="22"/>
        </w:rPr>
        <w:t>settings</w:t>
      </w:r>
      <w:r w:rsidR="00F70E74" w:rsidRPr="00534388">
        <w:rPr>
          <w:rFonts w:cs="Arial"/>
          <w:szCs w:val="22"/>
        </w:rPr>
        <w:t xml:space="preserve"> and in pregnancy or up to 4 weeks post-partum</w:t>
      </w:r>
      <w:r w:rsidRPr="00534388">
        <w:rPr>
          <w:rFonts w:cs="Arial"/>
          <w:szCs w:val="22"/>
        </w:rPr>
        <w:t>, staff should observe for the following:</w:t>
      </w:r>
    </w:p>
    <w:p w14:paraId="2D4C674B" w14:textId="02EF4328" w:rsidR="00BB2982" w:rsidRPr="00534388" w:rsidRDefault="00694E74" w:rsidP="00D01CC3">
      <w:pPr>
        <w:rPr>
          <w:rFonts w:cs="Arial"/>
          <w:szCs w:val="22"/>
        </w:rPr>
      </w:pPr>
      <w:r w:rsidRPr="00534388">
        <w:rPr>
          <w:rFonts w:cs="Arial"/>
          <w:noProof/>
          <w:szCs w:val="22"/>
        </w:rPr>
        <w:drawing>
          <wp:anchor distT="0" distB="0" distL="114300" distR="114300" simplePos="0" relativeHeight="251670528" behindDoc="0" locked="0" layoutInCell="1" allowOverlap="1" wp14:anchorId="1EF8FD73" wp14:editId="1140F454">
            <wp:simplePos x="0" y="0"/>
            <wp:positionH relativeFrom="margin">
              <wp:posOffset>443683</wp:posOffset>
            </wp:positionH>
            <wp:positionV relativeFrom="paragraph">
              <wp:posOffset>9959</wp:posOffset>
            </wp:positionV>
            <wp:extent cx="4692015" cy="1631950"/>
            <wp:effectExtent l="0" t="0" r="0" b="6350"/>
            <wp:wrapNone/>
            <wp:docPr id="1419610135" name="Picture 3"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10135" name="Picture 3" descr="A white background with black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692015" cy="163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688F88" w14:textId="7A6DF4D2" w:rsidR="00BB2982" w:rsidRPr="00534388" w:rsidRDefault="00BB2982" w:rsidP="00F70E74">
      <w:pPr>
        <w:ind w:left="720"/>
        <w:rPr>
          <w:rFonts w:cs="Arial"/>
          <w:szCs w:val="22"/>
        </w:rPr>
      </w:pPr>
    </w:p>
    <w:p w14:paraId="46DA9E6F" w14:textId="77777777" w:rsidR="00BB2982" w:rsidRPr="00534388" w:rsidRDefault="00BB2982" w:rsidP="00F70E74">
      <w:pPr>
        <w:ind w:left="720"/>
        <w:rPr>
          <w:rFonts w:cs="Arial"/>
          <w:szCs w:val="22"/>
        </w:rPr>
      </w:pPr>
    </w:p>
    <w:p w14:paraId="6F4CD8B4" w14:textId="6BB3FA67" w:rsidR="00694E74" w:rsidRDefault="00694E74" w:rsidP="00BF0AD1">
      <w:pPr>
        <w:ind w:left="720"/>
        <w:rPr>
          <w:rFonts w:cs="Arial"/>
          <w:szCs w:val="22"/>
        </w:rPr>
      </w:pPr>
    </w:p>
    <w:p w14:paraId="074CD14C" w14:textId="5FECFA3A" w:rsidR="00CA1082" w:rsidRPr="009D6107" w:rsidRDefault="00570ABA" w:rsidP="00CA1082">
      <w:pPr>
        <w:pStyle w:val="ArialSubHeading"/>
        <w:ind w:left="0"/>
        <w:rPr>
          <w:b w:val="0"/>
          <w:bCs w:val="0"/>
        </w:rPr>
      </w:pPr>
      <w:r>
        <w:rPr>
          <w:rStyle w:val="Strong"/>
          <w:b/>
          <w:bCs/>
        </w:rPr>
        <w:t>6</w:t>
      </w:r>
      <w:r w:rsidR="00CA1082">
        <w:rPr>
          <w:rStyle w:val="Strong"/>
          <w:b/>
          <w:bCs/>
        </w:rPr>
        <w:t>.1</w:t>
      </w:r>
      <w:r w:rsidR="00D01CC3">
        <w:rPr>
          <w:rStyle w:val="Strong"/>
          <w:b/>
          <w:bCs/>
        </w:rPr>
        <w:tab/>
      </w:r>
      <w:r w:rsidR="00CA1082" w:rsidRPr="009D6107">
        <w:rPr>
          <w:rStyle w:val="Strong"/>
          <w:b/>
          <w:bCs/>
        </w:rPr>
        <w:t>Blood Investigations</w:t>
      </w:r>
    </w:p>
    <w:p w14:paraId="663698E7" w14:textId="7DE9BEDA" w:rsidR="00CA1082" w:rsidRPr="00B71432" w:rsidRDefault="00CA1082" w:rsidP="00D01CC3">
      <w:pPr>
        <w:pStyle w:val="NormalWeb"/>
        <w:rPr>
          <w:rFonts w:ascii="Arial" w:hAnsi="Arial" w:cs="Arial"/>
          <w:sz w:val="22"/>
          <w:szCs w:val="22"/>
        </w:rPr>
      </w:pPr>
      <w:r w:rsidRPr="00B71432">
        <w:rPr>
          <w:rFonts w:ascii="Arial" w:hAnsi="Arial" w:cs="Arial"/>
          <w:sz w:val="22"/>
          <w:szCs w:val="22"/>
        </w:rPr>
        <w:t>Blood investigations may support the assessment and management of a deteriorating patient/service user and should be considered alongside clinical assessment, NEWS2/ME</w:t>
      </w:r>
      <w:r w:rsidR="005C585E" w:rsidRPr="00B71432">
        <w:rPr>
          <w:rFonts w:ascii="Arial" w:hAnsi="Arial" w:cs="Arial"/>
          <w:sz w:val="22"/>
          <w:szCs w:val="22"/>
        </w:rPr>
        <w:t>0</w:t>
      </w:r>
      <w:r w:rsidRPr="00B71432">
        <w:rPr>
          <w:rFonts w:ascii="Arial" w:hAnsi="Arial" w:cs="Arial"/>
          <w:sz w:val="22"/>
          <w:szCs w:val="22"/>
        </w:rPr>
        <w:t>WS scores and the ABCDE approach.</w:t>
      </w:r>
      <w:r w:rsidR="00B71432" w:rsidRPr="00B71432">
        <w:rPr>
          <w:rFonts w:ascii="Arial" w:hAnsi="Arial" w:cs="Arial"/>
          <w:sz w:val="22"/>
          <w:szCs w:val="22"/>
        </w:rPr>
        <w:t xml:space="preserve"> </w:t>
      </w:r>
      <w:r w:rsidRPr="00B71432">
        <w:rPr>
          <w:rFonts w:ascii="Arial" w:hAnsi="Arial" w:cs="Arial"/>
          <w:sz w:val="22"/>
          <w:szCs w:val="22"/>
        </w:rPr>
        <w:t>The need for blood tests should be determined by the clinical presentation and advice from the reviewing clinician. Examples may include:</w:t>
      </w:r>
    </w:p>
    <w:p w14:paraId="5794D645" w14:textId="77777777" w:rsidR="00CA1082" w:rsidRDefault="00CA1082" w:rsidP="0001490D">
      <w:pPr>
        <w:numPr>
          <w:ilvl w:val="0"/>
          <w:numId w:val="27"/>
        </w:numPr>
        <w:spacing w:before="100" w:beforeAutospacing="1" w:after="100" w:afterAutospacing="1"/>
        <w:jc w:val="left"/>
      </w:pPr>
      <w:r>
        <w:t xml:space="preserve">Full Blood Count (FBC) </w:t>
      </w:r>
    </w:p>
    <w:p w14:paraId="03ECF4AE" w14:textId="77777777" w:rsidR="00CA1082" w:rsidRDefault="00CA1082" w:rsidP="0001490D">
      <w:pPr>
        <w:numPr>
          <w:ilvl w:val="0"/>
          <w:numId w:val="27"/>
        </w:numPr>
        <w:spacing w:before="100" w:beforeAutospacing="1" w:after="100" w:afterAutospacing="1"/>
        <w:jc w:val="left"/>
      </w:pPr>
      <w:r>
        <w:t xml:space="preserve">Urea and Electrolytes (U&amp;Es) </w:t>
      </w:r>
    </w:p>
    <w:p w14:paraId="347361FF" w14:textId="77777777" w:rsidR="00CA1082" w:rsidRDefault="00CA1082" w:rsidP="0001490D">
      <w:pPr>
        <w:numPr>
          <w:ilvl w:val="0"/>
          <w:numId w:val="27"/>
        </w:numPr>
        <w:spacing w:before="100" w:beforeAutospacing="1" w:after="100" w:afterAutospacing="1"/>
        <w:jc w:val="left"/>
      </w:pPr>
      <w:r>
        <w:t xml:space="preserve">Liver Function Tests (LFTs) </w:t>
      </w:r>
    </w:p>
    <w:p w14:paraId="4983429C" w14:textId="77777777" w:rsidR="00CA1082" w:rsidRDefault="00CA1082" w:rsidP="0001490D">
      <w:pPr>
        <w:numPr>
          <w:ilvl w:val="0"/>
          <w:numId w:val="27"/>
        </w:numPr>
        <w:spacing w:before="100" w:beforeAutospacing="1" w:after="100" w:afterAutospacing="1"/>
        <w:jc w:val="left"/>
      </w:pPr>
      <w:r>
        <w:t xml:space="preserve">C-Reactive Protein (CRP) </w:t>
      </w:r>
    </w:p>
    <w:p w14:paraId="4B9F45BE" w14:textId="77777777" w:rsidR="00CA1082" w:rsidRDefault="00CA1082" w:rsidP="0001490D">
      <w:pPr>
        <w:numPr>
          <w:ilvl w:val="0"/>
          <w:numId w:val="27"/>
        </w:numPr>
        <w:spacing w:before="100" w:beforeAutospacing="1" w:after="100" w:afterAutospacing="1"/>
        <w:jc w:val="left"/>
      </w:pPr>
      <w:r>
        <w:t xml:space="preserve">Blood cultures (where sepsis is suspected and local protocols permit) </w:t>
      </w:r>
    </w:p>
    <w:p w14:paraId="38437984" w14:textId="77777777" w:rsidR="00CA1082" w:rsidRDefault="00CA1082" w:rsidP="0001490D">
      <w:pPr>
        <w:numPr>
          <w:ilvl w:val="0"/>
          <w:numId w:val="27"/>
        </w:numPr>
        <w:spacing w:before="100" w:beforeAutospacing="1" w:after="100" w:afterAutospacing="1"/>
        <w:jc w:val="left"/>
      </w:pPr>
      <w:r>
        <w:t xml:space="preserve">Venous or arterial blood gas analysis where clinically indicated </w:t>
      </w:r>
    </w:p>
    <w:p w14:paraId="0F99A196" w14:textId="77777777" w:rsidR="00CA1082" w:rsidRDefault="00CA1082" w:rsidP="0001490D">
      <w:pPr>
        <w:numPr>
          <w:ilvl w:val="0"/>
          <w:numId w:val="27"/>
        </w:numPr>
        <w:spacing w:before="100" w:beforeAutospacing="1" w:after="100" w:afterAutospacing="1"/>
        <w:jc w:val="left"/>
      </w:pPr>
      <w:r>
        <w:t xml:space="preserve">Blood glucose testing </w:t>
      </w:r>
    </w:p>
    <w:p w14:paraId="13D8A8CC" w14:textId="6D5988DA" w:rsidR="00CA1082" w:rsidRDefault="00CA1082" w:rsidP="0001490D">
      <w:pPr>
        <w:numPr>
          <w:ilvl w:val="0"/>
          <w:numId w:val="27"/>
        </w:numPr>
        <w:spacing w:before="100" w:beforeAutospacing="1" w:after="100" w:afterAutospacing="1"/>
        <w:jc w:val="left"/>
      </w:pPr>
      <w:r>
        <w:t>Medication-specific monitoring (</w:t>
      </w:r>
      <w:r w:rsidR="00B71432">
        <w:t>e.g.,</w:t>
      </w:r>
      <w:r>
        <w:t xml:space="preserve"> lithium levels, clozapine monitoring)</w:t>
      </w:r>
    </w:p>
    <w:p w14:paraId="168DB1BC" w14:textId="77777777" w:rsidR="00B71432" w:rsidRDefault="00CA1082" w:rsidP="0001490D">
      <w:pPr>
        <w:numPr>
          <w:ilvl w:val="0"/>
          <w:numId w:val="27"/>
        </w:numPr>
        <w:spacing w:before="100" w:beforeAutospacing="1" w:after="100" w:afterAutospacing="1"/>
        <w:jc w:val="left"/>
      </w:pPr>
      <w:r>
        <w:t>Consider acute kidney injury in patients with dehydration, sepsis, reduced oral intake, hypotension or reduced urine output</w:t>
      </w:r>
      <w:r w:rsidR="00B71432">
        <w:t>.</w:t>
      </w:r>
    </w:p>
    <w:p w14:paraId="42BAF209" w14:textId="3058D3B6" w:rsidR="005F32E7" w:rsidRDefault="00CA1082" w:rsidP="00D01CC3">
      <w:pPr>
        <w:pStyle w:val="NormalWeb"/>
        <w:jc w:val="both"/>
        <w:rPr>
          <w:rFonts w:eastAsiaTheme="majorEastAsia" w:cs="Arial"/>
          <w:b/>
          <w:bCs/>
          <w:szCs w:val="22"/>
        </w:rPr>
      </w:pPr>
      <w:r w:rsidRPr="005F32E7">
        <w:rPr>
          <w:rFonts w:ascii="Arial" w:hAnsi="Arial" w:cs="Arial"/>
          <w:sz w:val="22"/>
          <w:szCs w:val="22"/>
        </w:rPr>
        <w:t>Blood investigations should not delay escalation, transfer or emergency treatment where urgent medical intervention is required. Where blood tests are requested, the time samples were taken, results received and actions taken must be documented in the clinical record. If blood samples cannot be obtained and there is ongoing concern regarding deterioration, this must be escalated to the responsible clinician and documented appropriately’</w:t>
      </w:r>
    </w:p>
    <w:p w14:paraId="7D616CE7" w14:textId="4B661F06" w:rsidR="00A32250" w:rsidRPr="00534388" w:rsidRDefault="00570ABA" w:rsidP="00E707AB">
      <w:pPr>
        <w:pStyle w:val="ArialSubHeading"/>
        <w:ind w:left="0"/>
        <w:rPr>
          <w:szCs w:val="22"/>
        </w:rPr>
      </w:pPr>
      <w:r>
        <w:rPr>
          <w:szCs w:val="22"/>
        </w:rPr>
        <w:t>6</w:t>
      </w:r>
      <w:r w:rsidR="00694E74">
        <w:rPr>
          <w:szCs w:val="22"/>
        </w:rPr>
        <w:t>.</w:t>
      </w:r>
      <w:r w:rsidR="00CA1082">
        <w:rPr>
          <w:szCs w:val="22"/>
        </w:rPr>
        <w:t>2</w:t>
      </w:r>
      <w:r w:rsidR="0035528E" w:rsidRPr="00534388">
        <w:rPr>
          <w:szCs w:val="22"/>
        </w:rPr>
        <w:tab/>
      </w:r>
      <w:r w:rsidR="00D44DCA" w:rsidRPr="00534388">
        <w:rPr>
          <w:szCs w:val="22"/>
        </w:rPr>
        <w:t>Darker Skin Tones</w:t>
      </w:r>
    </w:p>
    <w:p w14:paraId="07AF833B" w14:textId="71B8916F" w:rsidR="002B4592" w:rsidRPr="00534388" w:rsidRDefault="002B4592" w:rsidP="00D01CC3">
      <w:pPr>
        <w:rPr>
          <w:rFonts w:cs="Arial"/>
          <w:szCs w:val="22"/>
        </w:rPr>
      </w:pPr>
      <w:r w:rsidRPr="00534388">
        <w:rPr>
          <w:rFonts w:cs="Arial"/>
          <w:szCs w:val="22"/>
        </w:rPr>
        <w:t xml:space="preserve">Extra care should be taken when assessing </w:t>
      </w:r>
      <w:proofErr w:type="gramStart"/>
      <w:r w:rsidRPr="00534388">
        <w:rPr>
          <w:rFonts w:cs="Arial"/>
          <w:szCs w:val="22"/>
        </w:rPr>
        <w:t>patients</w:t>
      </w:r>
      <w:proofErr w:type="gramEnd"/>
      <w:r w:rsidR="00F625BA" w:rsidRPr="00534388">
        <w:rPr>
          <w:rFonts w:cs="Arial"/>
          <w:szCs w:val="22"/>
        </w:rPr>
        <w:t>/service users</w:t>
      </w:r>
      <w:r w:rsidRPr="00534388">
        <w:rPr>
          <w:rFonts w:cs="Arial"/>
          <w:szCs w:val="22"/>
        </w:rPr>
        <w:t xml:space="preserve"> with darker skin tone</w:t>
      </w:r>
      <w:r w:rsidR="00E0427C" w:rsidRPr="00534388">
        <w:rPr>
          <w:rFonts w:cs="Arial"/>
          <w:szCs w:val="22"/>
        </w:rPr>
        <w:t xml:space="preserve">s as some of the most common changes to the skin </w:t>
      </w:r>
      <w:r w:rsidR="00262BD9" w:rsidRPr="00534388">
        <w:rPr>
          <w:rFonts w:cs="Arial"/>
          <w:szCs w:val="22"/>
        </w:rPr>
        <w:t>i.e.,</w:t>
      </w:r>
      <w:r w:rsidR="00E0427C" w:rsidRPr="00534388">
        <w:rPr>
          <w:rFonts w:cs="Arial"/>
          <w:szCs w:val="22"/>
        </w:rPr>
        <w:t xml:space="preserve"> pallor, cyanosis, jaundice, redness/erythema are not as easy to distinguish as in those patients with lighter skin tones</w:t>
      </w:r>
      <w:r w:rsidR="0071148D" w:rsidRPr="00534388">
        <w:rPr>
          <w:rFonts w:cs="Arial"/>
          <w:szCs w:val="22"/>
          <w:vertAlign w:val="superscript"/>
        </w:rPr>
        <w:t>5</w:t>
      </w:r>
      <w:r w:rsidR="0071148D" w:rsidRPr="00534388">
        <w:rPr>
          <w:rFonts w:cs="Arial"/>
          <w:szCs w:val="22"/>
        </w:rPr>
        <w:t>.</w:t>
      </w:r>
      <w:r w:rsidR="006334BF" w:rsidRPr="00534388">
        <w:rPr>
          <w:rFonts w:cs="Arial"/>
          <w:szCs w:val="22"/>
        </w:rPr>
        <w:t xml:space="preserve">  </w:t>
      </w:r>
    </w:p>
    <w:p w14:paraId="0457D69F" w14:textId="6C035BEC" w:rsidR="003F5C4B" w:rsidRDefault="006334BF" w:rsidP="00D01CC3">
      <w:pPr>
        <w:rPr>
          <w:rFonts w:cs="Arial"/>
          <w:szCs w:val="22"/>
        </w:rPr>
      </w:pPr>
      <w:r w:rsidRPr="00534388">
        <w:rPr>
          <w:rFonts w:cs="Arial"/>
          <w:szCs w:val="22"/>
        </w:rPr>
        <w:t>Patients</w:t>
      </w:r>
      <w:r w:rsidR="00F625BA" w:rsidRPr="00534388">
        <w:rPr>
          <w:rFonts w:cs="Arial"/>
          <w:szCs w:val="22"/>
        </w:rPr>
        <w:t>/service users</w:t>
      </w:r>
      <w:r w:rsidRPr="00534388">
        <w:rPr>
          <w:rFonts w:cs="Arial"/>
          <w:szCs w:val="22"/>
        </w:rPr>
        <w:t xml:space="preserve"> must be assessed in areas with appropriate lighting </w:t>
      </w:r>
      <w:r w:rsidR="00262BD9" w:rsidRPr="00534388">
        <w:rPr>
          <w:rFonts w:cs="Arial"/>
          <w:szCs w:val="22"/>
        </w:rPr>
        <w:t>i.e.,</w:t>
      </w:r>
      <w:r w:rsidRPr="00534388">
        <w:rPr>
          <w:rFonts w:cs="Arial"/>
          <w:szCs w:val="22"/>
        </w:rPr>
        <w:t xml:space="preserve"> ambient or natural lighting and </w:t>
      </w:r>
      <w:r w:rsidR="00F625BA" w:rsidRPr="00534388">
        <w:rPr>
          <w:rFonts w:cs="Arial"/>
          <w:szCs w:val="22"/>
        </w:rPr>
        <w:t>health care professionals</w:t>
      </w:r>
      <w:r w:rsidRPr="00534388">
        <w:rPr>
          <w:rFonts w:cs="Arial"/>
          <w:szCs w:val="22"/>
        </w:rPr>
        <w:t xml:space="preserve"> should look for areas </w:t>
      </w:r>
      <w:r w:rsidR="005819EB" w:rsidRPr="00534388">
        <w:rPr>
          <w:rFonts w:cs="Arial"/>
          <w:szCs w:val="22"/>
        </w:rPr>
        <w:t xml:space="preserve">of skin </w:t>
      </w:r>
      <w:r w:rsidR="003F5C4B" w:rsidRPr="00534388">
        <w:rPr>
          <w:rFonts w:cs="Arial"/>
          <w:szCs w:val="22"/>
        </w:rPr>
        <w:t xml:space="preserve">which may be showing a change in colour to the rest of the skin.  It is important to note that in people who have darker skins </w:t>
      </w:r>
      <w:r w:rsidR="00262BD9" w:rsidRPr="00534388">
        <w:rPr>
          <w:rFonts w:cs="Arial"/>
          <w:szCs w:val="22"/>
        </w:rPr>
        <w:t>tones: -</w:t>
      </w:r>
    </w:p>
    <w:p w14:paraId="5BC3B510" w14:textId="1F41ED8D" w:rsidR="006334BF" w:rsidRPr="00534388" w:rsidRDefault="003F5C4B" w:rsidP="0001490D">
      <w:pPr>
        <w:pStyle w:val="ListParagraph"/>
        <w:numPr>
          <w:ilvl w:val="0"/>
          <w:numId w:val="5"/>
        </w:numPr>
        <w:rPr>
          <w:rFonts w:cs="Arial"/>
          <w:szCs w:val="22"/>
        </w:rPr>
      </w:pPr>
      <w:r w:rsidRPr="00534388">
        <w:rPr>
          <w:rFonts w:cs="Arial"/>
          <w:szCs w:val="22"/>
        </w:rPr>
        <w:t xml:space="preserve">inflammation or erythema, may appear as hyperpigmentation or </w:t>
      </w:r>
      <w:r w:rsidR="005A63BC" w:rsidRPr="00534388">
        <w:rPr>
          <w:rFonts w:cs="Arial"/>
          <w:szCs w:val="22"/>
        </w:rPr>
        <w:t xml:space="preserve">the skin in the affected area may </w:t>
      </w:r>
      <w:r w:rsidRPr="00534388">
        <w:rPr>
          <w:rFonts w:cs="Arial"/>
          <w:szCs w:val="22"/>
        </w:rPr>
        <w:t>be slightly to significantly darker than the surrounding skin</w:t>
      </w:r>
    </w:p>
    <w:p w14:paraId="78B42A19" w14:textId="471911E0" w:rsidR="006905CD" w:rsidRPr="00534388" w:rsidRDefault="00F46A3D" w:rsidP="0001490D">
      <w:pPr>
        <w:pStyle w:val="ListParagraph"/>
        <w:numPr>
          <w:ilvl w:val="0"/>
          <w:numId w:val="5"/>
        </w:numPr>
        <w:rPr>
          <w:rFonts w:cs="Arial"/>
          <w:szCs w:val="22"/>
        </w:rPr>
      </w:pPr>
      <w:r w:rsidRPr="00534388">
        <w:rPr>
          <w:rFonts w:cs="Arial"/>
          <w:szCs w:val="22"/>
        </w:rPr>
        <w:t xml:space="preserve">cyanosis </w:t>
      </w:r>
      <w:r w:rsidR="006905CD" w:rsidRPr="00534388">
        <w:rPr>
          <w:rFonts w:cs="Arial"/>
          <w:szCs w:val="22"/>
        </w:rPr>
        <w:t xml:space="preserve">in the </w:t>
      </w:r>
      <w:r w:rsidRPr="00534388">
        <w:rPr>
          <w:rFonts w:cs="Arial"/>
          <w:szCs w:val="22"/>
        </w:rPr>
        <w:t>lips, tongue</w:t>
      </w:r>
      <w:r w:rsidR="006905CD" w:rsidRPr="00534388">
        <w:rPr>
          <w:rFonts w:cs="Arial"/>
          <w:szCs w:val="22"/>
        </w:rPr>
        <w:t xml:space="preserve"> and</w:t>
      </w:r>
      <w:r w:rsidRPr="00534388">
        <w:rPr>
          <w:rFonts w:cs="Arial"/>
          <w:szCs w:val="22"/>
        </w:rPr>
        <w:t xml:space="preserve"> mucous membranes may appear as </w:t>
      </w:r>
      <w:r w:rsidR="00EB0A8F" w:rsidRPr="00534388">
        <w:rPr>
          <w:rFonts w:cs="Arial"/>
          <w:szCs w:val="22"/>
        </w:rPr>
        <w:t>gr</w:t>
      </w:r>
      <w:r w:rsidR="006905CD" w:rsidRPr="00534388">
        <w:rPr>
          <w:rFonts w:cs="Arial"/>
          <w:szCs w:val="22"/>
        </w:rPr>
        <w:t>e</w:t>
      </w:r>
      <w:r w:rsidR="00EB0A8F" w:rsidRPr="00534388">
        <w:rPr>
          <w:rFonts w:cs="Arial"/>
          <w:szCs w:val="22"/>
        </w:rPr>
        <w:t>yish or white</w:t>
      </w:r>
      <w:r w:rsidR="006905CD" w:rsidRPr="00534388">
        <w:rPr>
          <w:rFonts w:cs="Arial"/>
          <w:szCs w:val="22"/>
        </w:rPr>
        <w:t xml:space="preserve"> whereas the palms, nail beds, soles of the feet and conjunctiva may have a bluish tinge</w:t>
      </w:r>
    </w:p>
    <w:p w14:paraId="196524DA" w14:textId="0FCA47D0" w:rsidR="003F5C4B" w:rsidRPr="00534388" w:rsidRDefault="006905CD" w:rsidP="0001490D">
      <w:pPr>
        <w:pStyle w:val="ListParagraph"/>
        <w:numPr>
          <w:ilvl w:val="0"/>
          <w:numId w:val="5"/>
        </w:numPr>
        <w:rPr>
          <w:rFonts w:cs="Arial"/>
          <w:szCs w:val="22"/>
        </w:rPr>
      </w:pPr>
      <w:r w:rsidRPr="00534388">
        <w:rPr>
          <w:rFonts w:cs="Arial"/>
          <w:szCs w:val="22"/>
        </w:rPr>
        <w:t>pallor may present as paleness or greyness in the conjunctiva and mucosa around the mouth</w:t>
      </w:r>
      <w:r w:rsidR="00A31DF3" w:rsidRPr="00534388">
        <w:rPr>
          <w:rFonts w:cs="Arial"/>
          <w:szCs w:val="22"/>
        </w:rPr>
        <w:t>.  In people with brown skin, the skin may appear yellow-brown</w:t>
      </w:r>
      <w:r w:rsidR="00F46A3D" w:rsidRPr="00534388">
        <w:rPr>
          <w:rFonts w:cs="Arial"/>
          <w:szCs w:val="22"/>
        </w:rPr>
        <w:t xml:space="preserve"> </w:t>
      </w:r>
      <w:r w:rsidR="00A31DF3" w:rsidRPr="00534388">
        <w:rPr>
          <w:rFonts w:cs="Arial"/>
          <w:szCs w:val="22"/>
        </w:rPr>
        <w:t>and in those with dark brown or black skin, the skin may appear ash grey</w:t>
      </w:r>
    </w:p>
    <w:p w14:paraId="1544AA38" w14:textId="2F87A344" w:rsidR="005819EB" w:rsidRPr="00534388" w:rsidRDefault="00A31DF3" w:rsidP="0001490D">
      <w:pPr>
        <w:pStyle w:val="ListParagraph"/>
        <w:numPr>
          <w:ilvl w:val="0"/>
          <w:numId w:val="5"/>
        </w:numPr>
        <w:rPr>
          <w:rFonts w:cs="Arial"/>
          <w:szCs w:val="22"/>
        </w:rPr>
      </w:pPr>
      <w:r w:rsidRPr="00534388">
        <w:rPr>
          <w:rFonts w:cs="Arial"/>
          <w:szCs w:val="22"/>
        </w:rPr>
        <w:t xml:space="preserve">the </w:t>
      </w:r>
      <w:r w:rsidR="005819EB" w:rsidRPr="00534388">
        <w:rPr>
          <w:rFonts w:cs="Arial"/>
          <w:szCs w:val="22"/>
        </w:rPr>
        <w:t>blanching</w:t>
      </w:r>
      <w:r w:rsidRPr="00534388">
        <w:rPr>
          <w:rFonts w:cs="Arial"/>
          <w:szCs w:val="22"/>
        </w:rPr>
        <w:t xml:space="preserve"> response</w:t>
      </w:r>
      <w:r w:rsidR="005819EB" w:rsidRPr="00534388">
        <w:rPr>
          <w:rFonts w:cs="Arial"/>
          <w:szCs w:val="22"/>
        </w:rPr>
        <w:t xml:space="preserve"> is rare</w:t>
      </w:r>
      <w:r w:rsidRPr="00534388">
        <w:rPr>
          <w:rFonts w:cs="Arial"/>
          <w:szCs w:val="22"/>
        </w:rPr>
        <w:t>.  Check paler areas such as the palms of the hands, soles of the feet, mucous membranes or conjunctiva for erythema, rash or mottled skin</w:t>
      </w:r>
    </w:p>
    <w:p w14:paraId="1B5DD89C" w14:textId="0CADB7CB" w:rsidR="006905CD" w:rsidRDefault="005819EB" w:rsidP="00D01CC3">
      <w:pPr>
        <w:rPr>
          <w:rFonts w:cs="Arial"/>
          <w:szCs w:val="22"/>
        </w:rPr>
      </w:pPr>
      <w:r w:rsidRPr="00534388">
        <w:rPr>
          <w:rFonts w:cs="Arial"/>
          <w:szCs w:val="22"/>
        </w:rPr>
        <w:lastRenderedPageBreak/>
        <w:t xml:space="preserve">As well as assessing for changes in colour of the skin, the skin can be assessed for changes in localised temperature, pain/discomfort or induration (texture). </w:t>
      </w:r>
    </w:p>
    <w:p w14:paraId="7F70AE60" w14:textId="77777777" w:rsidR="00DA660F" w:rsidRPr="00534388" w:rsidRDefault="00DA660F" w:rsidP="00D01CC3">
      <w:pPr>
        <w:rPr>
          <w:rFonts w:cs="Arial"/>
          <w:szCs w:val="22"/>
        </w:rPr>
      </w:pPr>
    </w:p>
    <w:p w14:paraId="6F30C369" w14:textId="32500BFB" w:rsidR="00BF0AD1" w:rsidRPr="00534388" w:rsidRDefault="00570ABA" w:rsidP="00E707AB">
      <w:pPr>
        <w:pStyle w:val="ArialSubHeading"/>
        <w:ind w:left="0"/>
        <w:rPr>
          <w:szCs w:val="22"/>
        </w:rPr>
      </w:pPr>
      <w:r>
        <w:rPr>
          <w:szCs w:val="22"/>
        </w:rPr>
        <w:t>6</w:t>
      </w:r>
      <w:r w:rsidR="00694E74">
        <w:rPr>
          <w:szCs w:val="22"/>
        </w:rPr>
        <w:t>.</w:t>
      </w:r>
      <w:r w:rsidR="00CA1082">
        <w:rPr>
          <w:szCs w:val="22"/>
        </w:rPr>
        <w:t>3</w:t>
      </w:r>
      <w:r w:rsidR="0035528E" w:rsidRPr="00534388">
        <w:rPr>
          <w:szCs w:val="22"/>
        </w:rPr>
        <w:tab/>
      </w:r>
      <w:r w:rsidR="00D44DCA" w:rsidRPr="00534388">
        <w:rPr>
          <w:szCs w:val="22"/>
        </w:rPr>
        <w:t>Soft Signs</w:t>
      </w:r>
    </w:p>
    <w:p w14:paraId="501F8F4D" w14:textId="6A0D0A77" w:rsidR="007E4942" w:rsidRPr="00534388" w:rsidRDefault="007E4942" w:rsidP="00D01CC3">
      <w:pPr>
        <w:rPr>
          <w:rFonts w:cs="Arial"/>
          <w:szCs w:val="22"/>
        </w:rPr>
      </w:pPr>
      <w:r w:rsidRPr="00534388">
        <w:rPr>
          <w:rFonts w:cs="Arial"/>
          <w:szCs w:val="22"/>
        </w:rPr>
        <w:t xml:space="preserve">Some </w:t>
      </w:r>
      <w:proofErr w:type="gramStart"/>
      <w:r w:rsidRPr="00534388">
        <w:rPr>
          <w:rFonts w:cs="Arial"/>
          <w:szCs w:val="22"/>
        </w:rPr>
        <w:t>patients</w:t>
      </w:r>
      <w:proofErr w:type="gramEnd"/>
      <w:r w:rsidRPr="00534388">
        <w:rPr>
          <w:rFonts w:cs="Arial"/>
          <w:szCs w:val="22"/>
        </w:rPr>
        <w:t>/service users may exhibit ‘soft signs’ of deterioration before the more overt signs become obvious.  Understanding and identifying these, can help to support early recognition of deterioration for people</w:t>
      </w:r>
      <w:r w:rsidR="00A04AE3" w:rsidRPr="00534388">
        <w:rPr>
          <w:rFonts w:cs="Arial"/>
          <w:szCs w:val="22"/>
        </w:rPr>
        <w:t xml:space="preserve"> in community settings</w:t>
      </w:r>
      <w:r w:rsidRPr="00534388">
        <w:rPr>
          <w:rFonts w:cs="Arial"/>
          <w:szCs w:val="22"/>
        </w:rPr>
        <w:t xml:space="preserve">, </w:t>
      </w:r>
      <w:r w:rsidR="00262BD9" w:rsidRPr="00534388">
        <w:rPr>
          <w:rFonts w:cs="Arial"/>
          <w:szCs w:val="22"/>
        </w:rPr>
        <w:t>i.e.,</w:t>
      </w:r>
      <w:r w:rsidRPr="00534388">
        <w:rPr>
          <w:rFonts w:cs="Arial"/>
          <w:szCs w:val="22"/>
        </w:rPr>
        <w:t xml:space="preserve"> </w:t>
      </w:r>
      <w:r w:rsidR="00294A58" w:rsidRPr="00534388">
        <w:rPr>
          <w:rFonts w:cs="Arial"/>
          <w:szCs w:val="22"/>
        </w:rPr>
        <w:t>community-based</w:t>
      </w:r>
      <w:r w:rsidRPr="00534388">
        <w:rPr>
          <w:rFonts w:cs="Arial"/>
          <w:szCs w:val="22"/>
        </w:rPr>
        <w:t xml:space="preserve"> </w:t>
      </w:r>
      <w:proofErr w:type="gramStart"/>
      <w:r w:rsidRPr="00534388">
        <w:rPr>
          <w:rFonts w:cs="Arial"/>
          <w:szCs w:val="22"/>
        </w:rPr>
        <w:t>patients</w:t>
      </w:r>
      <w:proofErr w:type="gramEnd"/>
      <w:r w:rsidR="00F625BA" w:rsidRPr="00534388">
        <w:rPr>
          <w:rFonts w:cs="Arial"/>
          <w:szCs w:val="22"/>
        </w:rPr>
        <w:t>/service users</w:t>
      </w:r>
      <w:r w:rsidRPr="00534388">
        <w:rPr>
          <w:rFonts w:cs="Arial"/>
          <w:szCs w:val="22"/>
        </w:rPr>
        <w:t xml:space="preserve"> who are in their own homes, service users living in nursing or residential care home or </w:t>
      </w:r>
      <w:proofErr w:type="gramStart"/>
      <w:r w:rsidR="00F625BA" w:rsidRPr="00534388">
        <w:rPr>
          <w:rFonts w:cs="Arial"/>
          <w:szCs w:val="22"/>
        </w:rPr>
        <w:t>patients</w:t>
      </w:r>
      <w:proofErr w:type="gramEnd"/>
      <w:r w:rsidR="00F625BA" w:rsidRPr="00534388">
        <w:rPr>
          <w:rFonts w:cs="Arial"/>
          <w:szCs w:val="22"/>
        </w:rPr>
        <w:t>/</w:t>
      </w:r>
      <w:r w:rsidRPr="00534388">
        <w:rPr>
          <w:rFonts w:cs="Arial"/>
          <w:szCs w:val="22"/>
        </w:rPr>
        <w:t>service users with learning disabilities</w:t>
      </w:r>
      <w:r w:rsidR="000B3FD5" w:rsidRPr="00534388">
        <w:rPr>
          <w:rFonts w:cs="Arial"/>
          <w:szCs w:val="22"/>
          <w:vertAlign w:val="superscript"/>
        </w:rPr>
        <w:t>6</w:t>
      </w:r>
      <w:r w:rsidRPr="00534388">
        <w:rPr>
          <w:rFonts w:cs="Arial"/>
          <w:szCs w:val="22"/>
        </w:rPr>
        <w:t xml:space="preserve">.  </w:t>
      </w:r>
    </w:p>
    <w:p w14:paraId="65C94A85" w14:textId="39BE956A" w:rsidR="007E4942" w:rsidRPr="00534388" w:rsidRDefault="007E4942" w:rsidP="00D01CC3">
      <w:pPr>
        <w:rPr>
          <w:rFonts w:cs="Arial"/>
          <w:szCs w:val="22"/>
        </w:rPr>
      </w:pPr>
      <w:r w:rsidRPr="00534388">
        <w:rPr>
          <w:rFonts w:cs="Arial"/>
          <w:szCs w:val="22"/>
        </w:rPr>
        <w:t xml:space="preserve">It is important to understand what is usual for the person.  Often families, friends and carers will pick up on changes in a person’s behaviour, manner or appearance and this may be an early indicator that the person is becoming unwell.  It is therefore very important to take these concerns seriously, even if the </w:t>
      </w:r>
      <w:r w:rsidR="00F625BA" w:rsidRPr="00534388">
        <w:rPr>
          <w:rFonts w:cs="Arial"/>
          <w:szCs w:val="22"/>
        </w:rPr>
        <w:t>patient/</w:t>
      </w:r>
      <w:r w:rsidRPr="00534388">
        <w:rPr>
          <w:rFonts w:cs="Arial"/>
          <w:szCs w:val="22"/>
        </w:rPr>
        <w:t>service user looks well to you.</w:t>
      </w:r>
    </w:p>
    <w:p w14:paraId="763CD071" w14:textId="6093F144" w:rsidR="007E4942" w:rsidRPr="00534388" w:rsidRDefault="007E4942" w:rsidP="00D01CC3">
      <w:pPr>
        <w:rPr>
          <w:rFonts w:cs="Arial"/>
          <w:szCs w:val="22"/>
        </w:rPr>
      </w:pPr>
      <w:r w:rsidRPr="00534388">
        <w:rPr>
          <w:rFonts w:cs="Arial"/>
          <w:szCs w:val="22"/>
        </w:rPr>
        <w:t xml:space="preserve">Soft signs will be different for different people and may depend on the person and the way that they usually are.  Examples of ‘soft </w:t>
      </w:r>
      <w:r w:rsidR="00262BD9" w:rsidRPr="00534388">
        <w:rPr>
          <w:rFonts w:cs="Arial"/>
          <w:szCs w:val="22"/>
        </w:rPr>
        <w:t>signs</w:t>
      </w:r>
      <w:r w:rsidRPr="00534388">
        <w:rPr>
          <w:rFonts w:cs="Arial"/>
          <w:szCs w:val="22"/>
        </w:rPr>
        <w:t xml:space="preserve"> may include:</w:t>
      </w:r>
    </w:p>
    <w:p w14:paraId="1615701F" w14:textId="77777777" w:rsidR="007E4942" w:rsidRPr="00534388" w:rsidRDefault="007E4942" w:rsidP="001B4E45">
      <w:pPr>
        <w:pStyle w:val="ListParagraph"/>
        <w:numPr>
          <w:ilvl w:val="0"/>
          <w:numId w:val="1"/>
        </w:numPr>
        <w:rPr>
          <w:rFonts w:cs="Arial"/>
          <w:szCs w:val="22"/>
        </w:rPr>
      </w:pPr>
      <w:r w:rsidRPr="00534388">
        <w:rPr>
          <w:rFonts w:cs="Arial"/>
          <w:szCs w:val="22"/>
        </w:rPr>
        <w:t>New or increased confusion, agitation, anxiety or pain</w:t>
      </w:r>
    </w:p>
    <w:p w14:paraId="4F7B0C7C" w14:textId="77777777" w:rsidR="007E4942" w:rsidRPr="00534388" w:rsidRDefault="007E4942" w:rsidP="001B4E45">
      <w:pPr>
        <w:pStyle w:val="ListParagraph"/>
        <w:numPr>
          <w:ilvl w:val="0"/>
          <w:numId w:val="1"/>
        </w:numPr>
        <w:rPr>
          <w:rFonts w:cs="Arial"/>
          <w:szCs w:val="22"/>
        </w:rPr>
      </w:pPr>
      <w:r w:rsidRPr="00534388">
        <w:rPr>
          <w:rFonts w:cs="Arial"/>
          <w:szCs w:val="22"/>
        </w:rPr>
        <w:t>Changes to usual level of alertness or consciousness</w:t>
      </w:r>
    </w:p>
    <w:p w14:paraId="3E9AC5DE" w14:textId="5F76DF85" w:rsidR="007E4942" w:rsidRPr="00534388" w:rsidRDefault="007E4942" w:rsidP="001B4E45">
      <w:pPr>
        <w:pStyle w:val="ListParagraph"/>
        <w:numPr>
          <w:ilvl w:val="0"/>
          <w:numId w:val="1"/>
        </w:numPr>
        <w:rPr>
          <w:rFonts w:cs="Arial"/>
          <w:szCs w:val="22"/>
        </w:rPr>
      </w:pPr>
      <w:proofErr w:type="gramStart"/>
      <w:r w:rsidRPr="00534388">
        <w:rPr>
          <w:rFonts w:cs="Arial"/>
          <w:szCs w:val="22"/>
        </w:rPr>
        <w:t>Sleeping more or less</w:t>
      </w:r>
      <w:r w:rsidR="00F625BA" w:rsidRPr="00534388">
        <w:rPr>
          <w:rFonts w:cs="Arial"/>
          <w:szCs w:val="22"/>
        </w:rPr>
        <w:t>,</w:t>
      </w:r>
      <w:r w:rsidRPr="00534388">
        <w:rPr>
          <w:rFonts w:cs="Arial"/>
          <w:szCs w:val="22"/>
        </w:rPr>
        <w:t xml:space="preserve"> or</w:t>
      </w:r>
      <w:proofErr w:type="gramEnd"/>
      <w:r w:rsidRPr="00534388">
        <w:rPr>
          <w:rFonts w:cs="Arial"/>
          <w:szCs w:val="22"/>
        </w:rPr>
        <w:t xml:space="preserve"> extreme tiredness or dizziness</w:t>
      </w:r>
    </w:p>
    <w:p w14:paraId="52A5A0CD" w14:textId="266CAE79" w:rsidR="007E4942" w:rsidRPr="00534388" w:rsidRDefault="007E4942" w:rsidP="001B4E45">
      <w:pPr>
        <w:pStyle w:val="ListParagraph"/>
        <w:numPr>
          <w:ilvl w:val="0"/>
          <w:numId w:val="1"/>
        </w:numPr>
        <w:rPr>
          <w:rFonts w:cs="Arial"/>
          <w:szCs w:val="22"/>
        </w:rPr>
      </w:pPr>
      <w:r w:rsidRPr="00534388">
        <w:rPr>
          <w:rFonts w:cs="Arial"/>
          <w:szCs w:val="22"/>
        </w:rPr>
        <w:t>Increased breathlessness, chestiness or a cough or sputum</w:t>
      </w:r>
      <w:r w:rsidR="001E7789" w:rsidRPr="00534388">
        <w:rPr>
          <w:rFonts w:cs="Arial"/>
          <w:szCs w:val="22"/>
        </w:rPr>
        <w:t xml:space="preserve"> production</w:t>
      </w:r>
    </w:p>
    <w:p w14:paraId="3716B96E" w14:textId="77777777" w:rsidR="007E4942" w:rsidRPr="00534388" w:rsidRDefault="007E4942" w:rsidP="001B4E45">
      <w:pPr>
        <w:pStyle w:val="ListParagraph"/>
        <w:numPr>
          <w:ilvl w:val="0"/>
          <w:numId w:val="1"/>
        </w:numPr>
        <w:rPr>
          <w:rFonts w:cs="Arial"/>
          <w:szCs w:val="22"/>
        </w:rPr>
      </w:pPr>
      <w:r w:rsidRPr="00534388">
        <w:rPr>
          <w:rFonts w:cs="Arial"/>
          <w:szCs w:val="22"/>
        </w:rPr>
        <w:t>Change in usual drinking or dietary habits</w:t>
      </w:r>
    </w:p>
    <w:p w14:paraId="7DD48C72" w14:textId="71A07B5C" w:rsidR="007E4942" w:rsidRPr="00534388" w:rsidRDefault="007E4942" w:rsidP="001B4E45">
      <w:pPr>
        <w:pStyle w:val="ListParagraph"/>
        <w:numPr>
          <w:ilvl w:val="0"/>
          <w:numId w:val="1"/>
        </w:numPr>
        <w:rPr>
          <w:rFonts w:cs="Arial"/>
          <w:szCs w:val="22"/>
        </w:rPr>
      </w:pPr>
      <w:r w:rsidRPr="00534388">
        <w:rPr>
          <w:rFonts w:cs="Arial"/>
          <w:szCs w:val="22"/>
        </w:rPr>
        <w:t>Can’t urinate, no urine</w:t>
      </w:r>
      <w:r w:rsidR="001E7789" w:rsidRPr="00534388">
        <w:rPr>
          <w:rFonts w:cs="Arial"/>
          <w:szCs w:val="22"/>
        </w:rPr>
        <w:t xml:space="preserve">, </w:t>
      </w:r>
      <w:r w:rsidRPr="00534388">
        <w:rPr>
          <w:rFonts w:cs="Arial"/>
          <w:szCs w:val="22"/>
        </w:rPr>
        <w:t>a change in the appearance of the urine</w:t>
      </w:r>
      <w:r w:rsidR="001E7789" w:rsidRPr="00534388">
        <w:rPr>
          <w:rFonts w:cs="Arial"/>
          <w:szCs w:val="22"/>
        </w:rPr>
        <w:t xml:space="preserve"> or excessive urinating (polyuria) or excessive urinating at night (nocturia)</w:t>
      </w:r>
    </w:p>
    <w:p w14:paraId="5E1CE94C" w14:textId="77777777" w:rsidR="007E4942" w:rsidRPr="00534388" w:rsidRDefault="007E4942" w:rsidP="001B4E45">
      <w:pPr>
        <w:pStyle w:val="ListParagraph"/>
        <w:numPr>
          <w:ilvl w:val="0"/>
          <w:numId w:val="1"/>
        </w:numPr>
        <w:rPr>
          <w:rFonts w:cs="Arial"/>
          <w:szCs w:val="22"/>
        </w:rPr>
      </w:pPr>
      <w:r w:rsidRPr="00534388">
        <w:rPr>
          <w:rFonts w:cs="Arial"/>
          <w:szCs w:val="22"/>
        </w:rPr>
        <w:t>Diarrhoea, vomiting or dehydration</w:t>
      </w:r>
    </w:p>
    <w:p w14:paraId="162EFA6E" w14:textId="009684E6" w:rsidR="007E4942" w:rsidRPr="00534388" w:rsidRDefault="007E4942" w:rsidP="001B4E45">
      <w:pPr>
        <w:pStyle w:val="ListParagraph"/>
        <w:numPr>
          <w:ilvl w:val="0"/>
          <w:numId w:val="1"/>
        </w:numPr>
        <w:rPr>
          <w:rFonts w:cs="Arial"/>
          <w:szCs w:val="22"/>
        </w:rPr>
      </w:pPr>
      <w:r w:rsidRPr="00534388">
        <w:rPr>
          <w:rFonts w:cs="Arial"/>
          <w:szCs w:val="22"/>
        </w:rPr>
        <w:t>Reduced mobility – ‘off their legs’, less co-ordinated or experiencing muscle pain</w:t>
      </w:r>
      <w:r w:rsidR="002A09CC" w:rsidRPr="00534388">
        <w:rPr>
          <w:rFonts w:cs="Arial"/>
          <w:szCs w:val="22"/>
        </w:rPr>
        <w:t>.</w:t>
      </w:r>
    </w:p>
    <w:p w14:paraId="2349FE11" w14:textId="01EF708D" w:rsidR="007E4942" w:rsidRDefault="007E4942" w:rsidP="00D01CC3">
      <w:pPr>
        <w:rPr>
          <w:rFonts w:cs="Arial"/>
          <w:szCs w:val="22"/>
        </w:rPr>
      </w:pPr>
      <w:r w:rsidRPr="00534388">
        <w:rPr>
          <w:rFonts w:cs="Arial"/>
          <w:szCs w:val="22"/>
        </w:rPr>
        <w:t xml:space="preserve">If you or the patient/services </w:t>
      </w:r>
      <w:r w:rsidR="00F625BA" w:rsidRPr="00534388">
        <w:rPr>
          <w:rFonts w:cs="Arial"/>
          <w:szCs w:val="22"/>
        </w:rPr>
        <w:t xml:space="preserve">user’s </w:t>
      </w:r>
      <w:r w:rsidRPr="00534388">
        <w:rPr>
          <w:rFonts w:cs="Arial"/>
          <w:szCs w:val="22"/>
        </w:rPr>
        <w:t>friends, family or carers answer yes to one of more of these triggers, then undertake a set of vital signs</w:t>
      </w:r>
      <w:r w:rsidR="00F625BA" w:rsidRPr="00534388">
        <w:rPr>
          <w:rFonts w:cs="Arial"/>
          <w:szCs w:val="22"/>
        </w:rPr>
        <w:t>,</w:t>
      </w:r>
      <w:r w:rsidRPr="00534388">
        <w:rPr>
          <w:rFonts w:cs="Arial"/>
          <w:szCs w:val="22"/>
        </w:rPr>
        <w:t xml:space="preserve"> calculate the NEWS 2 score and escalate your concerns to a senior clinician.  </w:t>
      </w:r>
    </w:p>
    <w:p w14:paraId="3B20621B" w14:textId="4760BD39" w:rsidR="00630871" w:rsidRPr="00534388" w:rsidRDefault="00570ABA" w:rsidP="00E707AB">
      <w:pPr>
        <w:pStyle w:val="ArialSubHeading"/>
        <w:ind w:left="0"/>
        <w:rPr>
          <w:szCs w:val="22"/>
        </w:rPr>
      </w:pPr>
      <w:r>
        <w:rPr>
          <w:szCs w:val="22"/>
        </w:rPr>
        <w:t>6</w:t>
      </w:r>
      <w:r w:rsidR="00694E74">
        <w:rPr>
          <w:szCs w:val="22"/>
        </w:rPr>
        <w:t>.</w:t>
      </w:r>
      <w:r w:rsidR="00CA1082">
        <w:rPr>
          <w:szCs w:val="22"/>
        </w:rPr>
        <w:t>4</w:t>
      </w:r>
      <w:r w:rsidR="0035528E" w:rsidRPr="00534388">
        <w:rPr>
          <w:szCs w:val="22"/>
        </w:rPr>
        <w:tab/>
      </w:r>
      <w:r w:rsidR="00630871" w:rsidRPr="00534388">
        <w:rPr>
          <w:szCs w:val="22"/>
        </w:rPr>
        <w:t>Delirium</w:t>
      </w:r>
    </w:p>
    <w:p w14:paraId="71F0C943" w14:textId="54DF1CD7" w:rsidR="001D411C" w:rsidRPr="00534388" w:rsidRDefault="00630871" w:rsidP="00B42605">
      <w:pPr>
        <w:spacing w:before="100" w:beforeAutospacing="1" w:after="100" w:afterAutospacing="1"/>
        <w:rPr>
          <w:rFonts w:cs="Arial"/>
          <w:szCs w:val="22"/>
        </w:rPr>
      </w:pPr>
      <w:r w:rsidRPr="00534388">
        <w:rPr>
          <w:rFonts w:cs="Arial"/>
          <w:szCs w:val="22"/>
        </w:rPr>
        <w:t xml:space="preserve">New onset of </w:t>
      </w:r>
      <w:r w:rsidR="00065C99" w:rsidRPr="00534388">
        <w:rPr>
          <w:rFonts w:cs="Arial"/>
          <w:szCs w:val="22"/>
        </w:rPr>
        <w:t xml:space="preserve">confusion is a sign </w:t>
      </w:r>
      <w:r w:rsidR="006D1D70" w:rsidRPr="00534388">
        <w:rPr>
          <w:rFonts w:cs="Arial"/>
          <w:szCs w:val="22"/>
        </w:rPr>
        <w:t xml:space="preserve">of potential for clinical deterioration in </w:t>
      </w:r>
      <w:proofErr w:type="gramStart"/>
      <w:r w:rsidR="006D1D70" w:rsidRPr="00534388">
        <w:rPr>
          <w:rFonts w:cs="Arial"/>
          <w:szCs w:val="22"/>
        </w:rPr>
        <w:t>patients</w:t>
      </w:r>
      <w:proofErr w:type="gramEnd"/>
      <w:r w:rsidR="00BF7251" w:rsidRPr="00534388">
        <w:rPr>
          <w:rFonts w:cs="Arial"/>
          <w:szCs w:val="22"/>
        </w:rPr>
        <w:t>/service users</w:t>
      </w:r>
      <w:r w:rsidR="006D1D70" w:rsidRPr="00534388">
        <w:rPr>
          <w:rFonts w:cs="Arial"/>
          <w:szCs w:val="22"/>
        </w:rPr>
        <w:t>, especially those in whom sepsis is suspected or confirmed.  This is considered of such importance</w:t>
      </w:r>
      <w:r w:rsidR="001D411C" w:rsidRPr="00534388">
        <w:rPr>
          <w:rFonts w:cs="Arial"/>
          <w:szCs w:val="22"/>
        </w:rPr>
        <w:t>,</w:t>
      </w:r>
      <w:r w:rsidR="006D1D70" w:rsidRPr="00534388">
        <w:rPr>
          <w:rFonts w:cs="Arial"/>
          <w:szCs w:val="22"/>
        </w:rPr>
        <w:t xml:space="preserve"> that new confusion </w:t>
      </w:r>
      <w:r w:rsidR="00BF7251" w:rsidRPr="00534388">
        <w:rPr>
          <w:rFonts w:cs="Arial"/>
          <w:szCs w:val="22"/>
        </w:rPr>
        <w:t xml:space="preserve">results in a </w:t>
      </w:r>
      <w:r w:rsidR="006D1D70" w:rsidRPr="00534388">
        <w:rPr>
          <w:rFonts w:cs="Arial"/>
          <w:szCs w:val="22"/>
        </w:rPr>
        <w:t>score</w:t>
      </w:r>
      <w:r w:rsidR="00BF7251" w:rsidRPr="00534388">
        <w:rPr>
          <w:rFonts w:cs="Arial"/>
          <w:szCs w:val="22"/>
        </w:rPr>
        <w:t xml:space="preserve"> of</w:t>
      </w:r>
      <w:r w:rsidR="006D1D70" w:rsidRPr="00534388">
        <w:rPr>
          <w:rFonts w:cs="Arial"/>
          <w:szCs w:val="22"/>
        </w:rPr>
        <w:t xml:space="preserve"> 3 on the NEWS2 tool identifying that the patient should be assessed as a matter of urgency.</w:t>
      </w:r>
      <w:r w:rsidR="00A638C1" w:rsidRPr="00534388">
        <w:rPr>
          <w:rFonts w:cs="Arial"/>
          <w:szCs w:val="22"/>
        </w:rPr>
        <w:t xml:space="preserve">  </w:t>
      </w:r>
      <w:r w:rsidR="00EE16E5" w:rsidRPr="00534388">
        <w:rPr>
          <w:rFonts w:cs="Arial"/>
          <w:szCs w:val="22"/>
        </w:rPr>
        <w:t>Delirium can often be missed and is associated with increased mortality, reduction in independence and cognitive decline particularly in elderly patients.</w:t>
      </w:r>
      <w:r w:rsidR="007B617B" w:rsidRPr="00534388">
        <w:rPr>
          <w:rFonts w:cs="Arial"/>
          <w:b/>
          <w:bCs/>
          <w:szCs w:val="22"/>
        </w:rPr>
        <w:t xml:space="preserve"> </w:t>
      </w:r>
      <w:r w:rsidR="007B617B" w:rsidRPr="00534388">
        <w:rPr>
          <w:rFonts w:cs="Arial"/>
          <w:szCs w:val="22"/>
        </w:rPr>
        <w:t xml:space="preserve">Delirium screening tools such as the 4AT may be considered where clinically appropriate. Older adults and </w:t>
      </w:r>
      <w:proofErr w:type="gramStart"/>
      <w:r w:rsidR="007B617B" w:rsidRPr="00534388">
        <w:rPr>
          <w:rFonts w:cs="Arial"/>
          <w:szCs w:val="22"/>
        </w:rPr>
        <w:t>patients</w:t>
      </w:r>
      <w:proofErr w:type="gramEnd"/>
      <w:r w:rsidR="007B617B" w:rsidRPr="00534388">
        <w:rPr>
          <w:rFonts w:cs="Arial"/>
          <w:szCs w:val="22"/>
        </w:rPr>
        <w:t>/service users with dementia, frailty or cognitive impairment are at increased risk of delirium and deterioration</w:t>
      </w:r>
      <w:r w:rsidR="00F07EA0">
        <w:rPr>
          <w:rFonts w:cs="Arial"/>
          <w:szCs w:val="22"/>
        </w:rPr>
        <w:t>.</w:t>
      </w:r>
      <w:r w:rsidR="008813A0">
        <w:rPr>
          <w:rFonts w:cs="Arial"/>
          <w:szCs w:val="22"/>
        </w:rPr>
        <w:t xml:space="preserve"> </w:t>
      </w:r>
      <w:r w:rsidR="00F07EA0">
        <w:t>Assessment may include blood glucose, FBC, U&amp;Es, CRP, liver function tests and other investigations as clinically indicated as below.</w:t>
      </w:r>
      <w:r w:rsidR="00B42605">
        <w:t xml:space="preserve"> </w:t>
      </w:r>
      <w:r w:rsidR="001D411C" w:rsidRPr="00534388">
        <w:rPr>
          <w:rFonts w:cs="Arial"/>
          <w:szCs w:val="22"/>
        </w:rPr>
        <w:t>If a patient</w:t>
      </w:r>
      <w:r w:rsidR="007D343A" w:rsidRPr="00534388">
        <w:rPr>
          <w:rFonts w:cs="Arial"/>
          <w:szCs w:val="22"/>
        </w:rPr>
        <w:t>/service user</w:t>
      </w:r>
      <w:r w:rsidR="001D411C" w:rsidRPr="00534388">
        <w:rPr>
          <w:rFonts w:cs="Arial"/>
          <w:szCs w:val="22"/>
        </w:rPr>
        <w:t xml:space="preserve"> is showing signs of new confusion or delirium, then they must be assessed for a physical health cause</w:t>
      </w:r>
      <w:r w:rsidR="00BF7251" w:rsidRPr="00534388">
        <w:rPr>
          <w:rFonts w:cs="Arial"/>
          <w:szCs w:val="22"/>
        </w:rPr>
        <w:t>,</w:t>
      </w:r>
      <w:r w:rsidR="001D411C" w:rsidRPr="00534388">
        <w:rPr>
          <w:rFonts w:cs="Arial"/>
          <w:szCs w:val="22"/>
        </w:rPr>
        <w:t xml:space="preserve"> which may include (but </w:t>
      </w:r>
      <w:r w:rsidR="00BF7251" w:rsidRPr="00534388">
        <w:rPr>
          <w:rFonts w:cs="Arial"/>
          <w:szCs w:val="22"/>
        </w:rPr>
        <w:t xml:space="preserve">is </w:t>
      </w:r>
      <w:r w:rsidR="001D411C" w:rsidRPr="00534388">
        <w:rPr>
          <w:rFonts w:cs="Arial"/>
          <w:szCs w:val="22"/>
        </w:rPr>
        <w:t>not limited to):</w:t>
      </w:r>
    </w:p>
    <w:p w14:paraId="004F2367" w14:textId="2B36439B" w:rsidR="001D411C" w:rsidRPr="00534388" w:rsidRDefault="001D411C" w:rsidP="001B4E45">
      <w:pPr>
        <w:pStyle w:val="ListParagraph"/>
        <w:numPr>
          <w:ilvl w:val="0"/>
          <w:numId w:val="3"/>
        </w:numPr>
        <w:rPr>
          <w:rFonts w:cs="Arial"/>
          <w:szCs w:val="22"/>
        </w:rPr>
      </w:pPr>
      <w:r w:rsidRPr="00534388">
        <w:rPr>
          <w:rFonts w:cs="Arial"/>
          <w:szCs w:val="22"/>
        </w:rPr>
        <w:t>An infection or sepsis</w:t>
      </w:r>
    </w:p>
    <w:p w14:paraId="5291D979" w14:textId="273D1535" w:rsidR="001D411C" w:rsidRPr="00534388" w:rsidRDefault="001D411C" w:rsidP="001B4E45">
      <w:pPr>
        <w:pStyle w:val="ListParagraph"/>
        <w:numPr>
          <w:ilvl w:val="0"/>
          <w:numId w:val="3"/>
        </w:numPr>
        <w:rPr>
          <w:rFonts w:cs="Arial"/>
          <w:szCs w:val="22"/>
        </w:rPr>
      </w:pPr>
      <w:r w:rsidRPr="00534388">
        <w:rPr>
          <w:rFonts w:cs="Arial"/>
          <w:szCs w:val="22"/>
        </w:rPr>
        <w:t>Hypoxia (low oxygen levels)</w:t>
      </w:r>
    </w:p>
    <w:p w14:paraId="1CD43C3D" w14:textId="6E2CE1B5" w:rsidR="001D411C" w:rsidRPr="00534388" w:rsidRDefault="001D411C" w:rsidP="001B4E45">
      <w:pPr>
        <w:pStyle w:val="ListParagraph"/>
        <w:numPr>
          <w:ilvl w:val="0"/>
          <w:numId w:val="3"/>
        </w:numPr>
        <w:rPr>
          <w:rFonts w:cs="Arial"/>
          <w:szCs w:val="22"/>
        </w:rPr>
      </w:pPr>
      <w:r w:rsidRPr="00534388">
        <w:rPr>
          <w:rFonts w:cs="Arial"/>
          <w:szCs w:val="22"/>
        </w:rPr>
        <w:t>Dehydration</w:t>
      </w:r>
    </w:p>
    <w:p w14:paraId="78077187" w14:textId="5F895462" w:rsidR="001D411C" w:rsidRPr="00534388" w:rsidRDefault="001D411C" w:rsidP="001B4E45">
      <w:pPr>
        <w:pStyle w:val="ListParagraph"/>
        <w:numPr>
          <w:ilvl w:val="0"/>
          <w:numId w:val="3"/>
        </w:numPr>
        <w:rPr>
          <w:rFonts w:cs="Arial"/>
          <w:szCs w:val="22"/>
        </w:rPr>
      </w:pPr>
      <w:r w:rsidRPr="00534388">
        <w:rPr>
          <w:rFonts w:cs="Arial"/>
          <w:szCs w:val="22"/>
        </w:rPr>
        <w:t>Constipation</w:t>
      </w:r>
    </w:p>
    <w:p w14:paraId="1EEC1B76" w14:textId="1B728206" w:rsidR="001D411C" w:rsidRPr="00534388" w:rsidRDefault="001D411C" w:rsidP="001B4E45">
      <w:pPr>
        <w:pStyle w:val="ListParagraph"/>
        <w:numPr>
          <w:ilvl w:val="0"/>
          <w:numId w:val="3"/>
        </w:numPr>
        <w:rPr>
          <w:rFonts w:cs="Arial"/>
          <w:szCs w:val="22"/>
        </w:rPr>
      </w:pPr>
      <w:r w:rsidRPr="00534388">
        <w:rPr>
          <w:rFonts w:cs="Arial"/>
          <w:szCs w:val="22"/>
        </w:rPr>
        <w:t>Renal (kidney) or hepatic (liver) impairment</w:t>
      </w:r>
    </w:p>
    <w:p w14:paraId="4A267A46" w14:textId="18AFB7FB" w:rsidR="001D411C" w:rsidRPr="00534388" w:rsidRDefault="001D411C" w:rsidP="001B4E45">
      <w:pPr>
        <w:pStyle w:val="ListParagraph"/>
        <w:numPr>
          <w:ilvl w:val="0"/>
          <w:numId w:val="3"/>
        </w:numPr>
        <w:rPr>
          <w:rFonts w:cs="Arial"/>
          <w:szCs w:val="22"/>
        </w:rPr>
      </w:pPr>
      <w:r w:rsidRPr="00534388">
        <w:rPr>
          <w:rFonts w:cs="Arial"/>
          <w:szCs w:val="22"/>
        </w:rPr>
        <w:lastRenderedPageBreak/>
        <w:t>Side effects of medication</w:t>
      </w:r>
    </w:p>
    <w:p w14:paraId="0D6BAF22" w14:textId="2149CE4F" w:rsidR="001D411C" w:rsidRPr="00534388" w:rsidRDefault="001D411C" w:rsidP="001B4E45">
      <w:pPr>
        <w:pStyle w:val="ListParagraph"/>
        <w:numPr>
          <w:ilvl w:val="0"/>
          <w:numId w:val="3"/>
        </w:numPr>
        <w:rPr>
          <w:rFonts w:cs="Arial"/>
          <w:szCs w:val="22"/>
        </w:rPr>
      </w:pPr>
      <w:r w:rsidRPr="00534388">
        <w:rPr>
          <w:rFonts w:cs="Arial"/>
          <w:szCs w:val="22"/>
        </w:rPr>
        <w:t>Brain injury</w:t>
      </w:r>
    </w:p>
    <w:p w14:paraId="769C7496" w14:textId="77777777" w:rsidR="00846535" w:rsidRPr="00846535" w:rsidRDefault="001D411C" w:rsidP="00C8016D">
      <w:pPr>
        <w:pStyle w:val="ListParagraph"/>
        <w:numPr>
          <w:ilvl w:val="0"/>
          <w:numId w:val="3"/>
        </w:numPr>
        <w:spacing w:before="100" w:beforeAutospacing="1" w:after="100" w:afterAutospacing="1"/>
        <w:jc w:val="left"/>
      </w:pPr>
      <w:r w:rsidRPr="00846535">
        <w:rPr>
          <w:rFonts w:cs="Arial"/>
          <w:szCs w:val="22"/>
        </w:rPr>
        <w:t>Hypoglycaemia</w:t>
      </w:r>
    </w:p>
    <w:p w14:paraId="2C0FDB86" w14:textId="061534EF" w:rsidR="00846535" w:rsidRDefault="00846535" w:rsidP="00C8016D">
      <w:pPr>
        <w:pStyle w:val="ListParagraph"/>
        <w:numPr>
          <w:ilvl w:val="0"/>
          <w:numId w:val="3"/>
        </w:numPr>
        <w:spacing w:before="100" w:beforeAutospacing="1" w:after="100" w:afterAutospacing="1"/>
        <w:jc w:val="left"/>
      </w:pPr>
      <w:r>
        <w:t xml:space="preserve">Hyperglycaemia </w:t>
      </w:r>
    </w:p>
    <w:p w14:paraId="77655CEC" w14:textId="77777777" w:rsidR="00846535" w:rsidRDefault="00846535" w:rsidP="00846535">
      <w:pPr>
        <w:numPr>
          <w:ilvl w:val="0"/>
          <w:numId w:val="3"/>
        </w:numPr>
        <w:spacing w:before="100" w:beforeAutospacing="1" w:after="100" w:afterAutospacing="1"/>
        <w:jc w:val="left"/>
      </w:pPr>
      <w:r>
        <w:t xml:space="preserve">Diabetic ketoacidosis (DKA) </w:t>
      </w:r>
    </w:p>
    <w:p w14:paraId="50BADF28" w14:textId="3CC18904" w:rsidR="00846535" w:rsidRPr="009D6107" w:rsidRDefault="00846535" w:rsidP="00230E51">
      <w:pPr>
        <w:numPr>
          <w:ilvl w:val="0"/>
          <w:numId w:val="3"/>
        </w:numPr>
        <w:spacing w:before="100" w:beforeAutospacing="1" w:after="100" w:afterAutospacing="1"/>
        <w:jc w:val="left"/>
        <w:rPr>
          <w:rFonts w:cs="Arial"/>
          <w:szCs w:val="22"/>
        </w:rPr>
      </w:pPr>
      <w:r>
        <w:t xml:space="preserve">Hyperosmolar Hyperglycaemic State (HHS) </w:t>
      </w:r>
    </w:p>
    <w:p w14:paraId="10FF3035" w14:textId="4B7D28FE" w:rsidR="00853F34" w:rsidRPr="009D6107" w:rsidRDefault="00493648" w:rsidP="009D6107">
      <w:pPr>
        <w:pStyle w:val="ArialSubHeading"/>
        <w:ind w:left="0"/>
      </w:pPr>
      <w:r>
        <w:t>6.5</w:t>
      </w:r>
      <w:r w:rsidR="009D6107">
        <w:tab/>
      </w:r>
      <w:r w:rsidR="0096789C" w:rsidRPr="00534388">
        <w:t>Neurological Deterioration, Assessment and Escalation</w:t>
      </w:r>
    </w:p>
    <w:p w14:paraId="674B3559" w14:textId="77777777" w:rsidR="009D6107" w:rsidRDefault="009D6107" w:rsidP="009D6107">
      <w:pPr>
        <w:pStyle w:val="NoSpacing"/>
        <w:rPr>
          <w:b/>
          <w:bCs/>
        </w:rPr>
      </w:pPr>
    </w:p>
    <w:p w14:paraId="28E91315" w14:textId="44B82409" w:rsidR="00853F34" w:rsidRPr="009D6107" w:rsidRDefault="00853F34" w:rsidP="009D6107">
      <w:pPr>
        <w:pStyle w:val="NoSpacing"/>
        <w:rPr>
          <w:b/>
          <w:bCs/>
          <w:i/>
          <w:iCs/>
        </w:rPr>
      </w:pPr>
      <w:r w:rsidRPr="009D6107">
        <w:rPr>
          <w:b/>
          <w:bCs/>
        </w:rPr>
        <w:t>Purpose</w:t>
      </w:r>
    </w:p>
    <w:p w14:paraId="2D9BC91B" w14:textId="7E0FB819" w:rsidR="00853F34" w:rsidRDefault="00853F34" w:rsidP="00853F34">
      <w:pPr>
        <w:pStyle w:val="NormalWeb"/>
        <w:jc w:val="both"/>
        <w:rPr>
          <w:rFonts w:ascii="Arial" w:hAnsi="Arial" w:cs="Arial"/>
          <w:sz w:val="22"/>
          <w:szCs w:val="22"/>
        </w:rPr>
      </w:pPr>
      <w:r w:rsidRPr="00853F34">
        <w:rPr>
          <w:rFonts w:ascii="Arial" w:hAnsi="Arial" w:cs="Arial"/>
          <w:sz w:val="22"/>
          <w:szCs w:val="22"/>
        </w:rPr>
        <w:t>Neurological deterioration is a medical emergency requiring prompt recognition, assessment and escalation. Patients receiving mental health care may develop acute neurological illness, medication-related complications, or neurological manifestations of physical illness. Early recognition and timely intervention are essential to reduce avoidable harm, disability and mortality.</w:t>
      </w:r>
      <w:r w:rsidR="00B71432">
        <w:rPr>
          <w:rFonts w:ascii="Arial" w:hAnsi="Arial" w:cs="Arial"/>
          <w:sz w:val="22"/>
          <w:szCs w:val="22"/>
        </w:rPr>
        <w:t xml:space="preserve"> </w:t>
      </w:r>
      <w:r w:rsidRPr="00853F34">
        <w:rPr>
          <w:rFonts w:ascii="Arial" w:hAnsi="Arial" w:cs="Arial"/>
          <w:sz w:val="22"/>
          <w:szCs w:val="22"/>
        </w:rPr>
        <w:t>This section defines the minimum standards for neurological assessment and documentation for all adult inpatient mental health services within ELFT.</w:t>
      </w:r>
    </w:p>
    <w:p w14:paraId="4C7ED6CB" w14:textId="77777777" w:rsidR="00853F34" w:rsidRPr="009D6107" w:rsidRDefault="00853F34" w:rsidP="009D6107">
      <w:pPr>
        <w:pStyle w:val="NoSpacing"/>
        <w:rPr>
          <w:b/>
          <w:bCs/>
          <w:i/>
          <w:iCs/>
        </w:rPr>
      </w:pPr>
      <w:r w:rsidRPr="009D6107">
        <w:rPr>
          <w:b/>
          <w:bCs/>
        </w:rPr>
        <w:t>Principles</w:t>
      </w:r>
    </w:p>
    <w:p w14:paraId="3902F640" w14:textId="77777777" w:rsidR="00853F34" w:rsidRPr="00853F34" w:rsidRDefault="00853F34" w:rsidP="00853F34">
      <w:pPr>
        <w:pStyle w:val="NormalWeb"/>
        <w:rPr>
          <w:rFonts w:ascii="Arial" w:hAnsi="Arial" w:cs="Arial"/>
          <w:sz w:val="22"/>
          <w:szCs w:val="22"/>
        </w:rPr>
      </w:pPr>
      <w:r w:rsidRPr="00853F34">
        <w:rPr>
          <w:rFonts w:ascii="Arial" w:hAnsi="Arial" w:cs="Arial"/>
          <w:sz w:val="22"/>
          <w:szCs w:val="22"/>
        </w:rPr>
        <w:t>Neurological deterioration must be considered where there is any acute change in:</w:t>
      </w:r>
    </w:p>
    <w:p w14:paraId="41ADBA2F" w14:textId="3FDC54C3" w:rsidR="00853F34" w:rsidRPr="00853F34" w:rsidRDefault="00853F34" w:rsidP="00D01CC3">
      <w:pPr>
        <w:pStyle w:val="NormalWeb"/>
        <w:rPr>
          <w:rFonts w:ascii="Arial" w:hAnsi="Arial" w:cs="Arial"/>
          <w:sz w:val="22"/>
          <w:szCs w:val="22"/>
        </w:rPr>
      </w:pPr>
      <w:r w:rsidRPr="00853F34">
        <w:rPr>
          <w:rFonts w:ascii="Arial" w:hAnsi="Arial" w:cs="Arial"/>
          <w:sz w:val="22"/>
          <w:szCs w:val="22"/>
        </w:rPr>
        <w:t>• Level of consciousness</w:t>
      </w:r>
      <w:r w:rsidR="00F0319E">
        <w:rPr>
          <w:rFonts w:ascii="Arial" w:hAnsi="Arial" w:cs="Arial"/>
          <w:sz w:val="22"/>
          <w:szCs w:val="22"/>
        </w:rPr>
        <w:t xml:space="preserve"> or responsiveness </w:t>
      </w:r>
      <w:r w:rsidRPr="00853F34">
        <w:rPr>
          <w:rFonts w:ascii="Arial" w:hAnsi="Arial" w:cs="Arial"/>
          <w:sz w:val="22"/>
          <w:szCs w:val="22"/>
        </w:rPr>
        <w:br/>
        <w:t>• Cognition or behaviour</w:t>
      </w:r>
      <w:r w:rsidRPr="00853F34">
        <w:rPr>
          <w:rFonts w:ascii="Arial" w:hAnsi="Arial" w:cs="Arial"/>
          <w:sz w:val="22"/>
          <w:szCs w:val="22"/>
        </w:rPr>
        <w:br/>
        <w:t>• Motor or sensory function</w:t>
      </w:r>
      <w:r w:rsidRPr="00853F34">
        <w:rPr>
          <w:rFonts w:ascii="Arial" w:hAnsi="Arial" w:cs="Arial"/>
          <w:sz w:val="22"/>
          <w:szCs w:val="22"/>
        </w:rPr>
        <w:br/>
        <w:t>• Speech, vision or coordination</w:t>
      </w:r>
      <w:r w:rsidRPr="00853F34">
        <w:rPr>
          <w:rFonts w:ascii="Arial" w:hAnsi="Arial" w:cs="Arial"/>
          <w:sz w:val="22"/>
          <w:szCs w:val="22"/>
        </w:rPr>
        <w:br/>
        <w:t>• Sudden headache or collapse</w:t>
      </w:r>
      <w:r w:rsidRPr="00853F34">
        <w:rPr>
          <w:rFonts w:ascii="Arial" w:hAnsi="Arial" w:cs="Arial"/>
          <w:sz w:val="22"/>
          <w:szCs w:val="22"/>
        </w:rPr>
        <w:br/>
        <w:t>• Suspected neurological event (</w:t>
      </w:r>
      <w:r w:rsidR="00391112" w:rsidRPr="00853F34">
        <w:rPr>
          <w:rFonts w:ascii="Arial" w:hAnsi="Arial" w:cs="Arial"/>
          <w:sz w:val="22"/>
          <w:szCs w:val="22"/>
        </w:rPr>
        <w:t>e.g.,</w:t>
      </w:r>
      <w:r w:rsidRPr="00853F34">
        <w:rPr>
          <w:rFonts w:ascii="Arial" w:hAnsi="Arial" w:cs="Arial"/>
          <w:sz w:val="22"/>
          <w:szCs w:val="22"/>
        </w:rPr>
        <w:t xml:space="preserve"> stroke, seizure, TIA</w:t>
      </w:r>
      <w:r w:rsidR="00F0319E">
        <w:rPr>
          <w:rFonts w:ascii="Arial" w:hAnsi="Arial" w:cs="Arial"/>
          <w:sz w:val="22"/>
          <w:szCs w:val="22"/>
        </w:rPr>
        <w:t>, head injury</w:t>
      </w:r>
    </w:p>
    <w:p w14:paraId="1972D86E" w14:textId="77777777" w:rsidR="0029611D" w:rsidRPr="0029611D" w:rsidRDefault="0029611D" w:rsidP="0029611D">
      <w:pPr>
        <w:pStyle w:val="NormalWeb"/>
        <w:jc w:val="both"/>
        <w:rPr>
          <w:rFonts w:ascii="Arial" w:hAnsi="Arial" w:cs="Arial"/>
          <w:sz w:val="22"/>
          <w:szCs w:val="22"/>
        </w:rPr>
      </w:pPr>
      <w:r w:rsidRPr="0029611D">
        <w:rPr>
          <w:rFonts w:ascii="Arial" w:hAnsi="Arial" w:cs="Arial"/>
          <w:sz w:val="22"/>
          <w:szCs w:val="22"/>
        </w:rPr>
        <w:t>All findings must be considered in relation to the patient’s documented neurological and cognitive baseline. Any notable change from the patient’s usual physical, cognitive or behavioural presentation should be treated as a potential indicator of deterioration and trigger an appropriate physical health assessment. Where indicated, investigations should be undertaken to exclude metabolic, infectious or medication-related causes. Clinical concern should always take precedence over physiological scoring systems.</w:t>
      </w:r>
    </w:p>
    <w:p w14:paraId="1425D67B" w14:textId="2570CFBA" w:rsidR="00853F34" w:rsidRPr="00BD3457" w:rsidRDefault="00493648" w:rsidP="00633975">
      <w:pPr>
        <w:pStyle w:val="ArialSubHeading"/>
        <w:ind w:hanging="720"/>
        <w:jc w:val="left"/>
        <w:rPr>
          <w:i/>
          <w:iCs/>
        </w:rPr>
      </w:pPr>
      <w:r>
        <w:t>6</w:t>
      </w:r>
      <w:r w:rsidR="00694E74">
        <w:t>.</w:t>
      </w:r>
      <w:r w:rsidR="00CA1082">
        <w:t>6</w:t>
      </w:r>
      <w:r w:rsidR="00733EC1">
        <w:t xml:space="preserve"> </w:t>
      </w:r>
      <w:r w:rsidR="00853F34" w:rsidRPr="00BD3457">
        <w:t>Medication-Related and Substance-Related Causes of Neurological Deterioration</w:t>
      </w:r>
    </w:p>
    <w:p w14:paraId="008B8647" w14:textId="7100610F" w:rsidR="00853F34" w:rsidRPr="00853F34" w:rsidRDefault="00853F34" w:rsidP="00853F34">
      <w:pPr>
        <w:pStyle w:val="NormalWeb"/>
        <w:rPr>
          <w:rFonts w:ascii="Arial" w:hAnsi="Arial" w:cs="Arial"/>
          <w:sz w:val="22"/>
          <w:szCs w:val="22"/>
        </w:rPr>
      </w:pPr>
      <w:r w:rsidRPr="00853F34">
        <w:rPr>
          <w:rFonts w:ascii="Arial" w:hAnsi="Arial" w:cs="Arial"/>
          <w:sz w:val="22"/>
          <w:szCs w:val="22"/>
        </w:rPr>
        <w:t>Staff must consider medication-related and substance-related causes when assessing neurological deterioration.</w:t>
      </w:r>
      <w:r w:rsidR="00F07EA0">
        <w:rPr>
          <w:rFonts w:ascii="Arial" w:hAnsi="Arial" w:cs="Arial"/>
          <w:sz w:val="22"/>
          <w:szCs w:val="22"/>
        </w:rPr>
        <w:t xml:space="preserve"> </w:t>
      </w:r>
      <w:r w:rsidRPr="00853F34">
        <w:rPr>
          <w:rFonts w:ascii="Arial" w:hAnsi="Arial" w:cs="Arial"/>
          <w:sz w:val="22"/>
          <w:szCs w:val="22"/>
        </w:rPr>
        <w:t>Potential causes include:</w:t>
      </w:r>
    </w:p>
    <w:p w14:paraId="03AAF04B" w14:textId="77777777" w:rsidR="00853F34" w:rsidRPr="00853F34" w:rsidRDefault="00853F34" w:rsidP="00853F34">
      <w:pPr>
        <w:pStyle w:val="NormalWeb"/>
        <w:rPr>
          <w:rFonts w:ascii="Arial" w:hAnsi="Arial" w:cs="Arial"/>
          <w:sz w:val="22"/>
          <w:szCs w:val="22"/>
        </w:rPr>
      </w:pPr>
      <w:r w:rsidRPr="00853F34">
        <w:rPr>
          <w:rFonts w:ascii="Arial" w:hAnsi="Arial" w:cs="Arial"/>
          <w:sz w:val="22"/>
          <w:szCs w:val="22"/>
        </w:rPr>
        <w:t>• Neuroleptic Malignant Syndrome (NMS)</w:t>
      </w:r>
      <w:r w:rsidRPr="00853F34">
        <w:rPr>
          <w:rFonts w:ascii="Arial" w:hAnsi="Arial" w:cs="Arial"/>
          <w:sz w:val="22"/>
          <w:szCs w:val="22"/>
        </w:rPr>
        <w:br/>
        <w:t>• Acute dystonic reactions</w:t>
      </w:r>
      <w:r w:rsidRPr="00853F34">
        <w:rPr>
          <w:rFonts w:ascii="Arial" w:hAnsi="Arial" w:cs="Arial"/>
          <w:sz w:val="22"/>
          <w:szCs w:val="22"/>
        </w:rPr>
        <w:br/>
        <w:t>• Extrapyramidal side effects (EPSEs)</w:t>
      </w:r>
      <w:r w:rsidRPr="00853F34">
        <w:rPr>
          <w:rFonts w:ascii="Arial" w:hAnsi="Arial" w:cs="Arial"/>
          <w:sz w:val="22"/>
          <w:szCs w:val="22"/>
        </w:rPr>
        <w:br/>
        <w:t>• Lithium toxicity</w:t>
      </w:r>
      <w:r w:rsidRPr="00853F34">
        <w:rPr>
          <w:rFonts w:ascii="Arial" w:hAnsi="Arial" w:cs="Arial"/>
          <w:sz w:val="22"/>
          <w:szCs w:val="22"/>
        </w:rPr>
        <w:br/>
        <w:t>• Clozapine-related complications</w:t>
      </w:r>
      <w:r w:rsidRPr="00853F34">
        <w:rPr>
          <w:rFonts w:ascii="Arial" w:hAnsi="Arial" w:cs="Arial"/>
          <w:sz w:val="22"/>
          <w:szCs w:val="22"/>
        </w:rPr>
        <w:br/>
        <w:t>• Sedative or antipsychotic over-sedation</w:t>
      </w:r>
      <w:r w:rsidRPr="00853F34">
        <w:rPr>
          <w:rFonts w:ascii="Arial" w:hAnsi="Arial" w:cs="Arial"/>
          <w:sz w:val="22"/>
          <w:szCs w:val="22"/>
        </w:rPr>
        <w:br/>
        <w:t>• Drug or alcohol intoxication</w:t>
      </w:r>
      <w:r w:rsidRPr="00853F34">
        <w:rPr>
          <w:rFonts w:ascii="Arial" w:hAnsi="Arial" w:cs="Arial"/>
          <w:sz w:val="22"/>
          <w:szCs w:val="22"/>
        </w:rPr>
        <w:br/>
        <w:t>• Drug or alcohol withdrawal</w:t>
      </w:r>
    </w:p>
    <w:p w14:paraId="4FD11DF3" w14:textId="73236260" w:rsidR="00853F34" w:rsidRDefault="00853F34" w:rsidP="00853F34">
      <w:pPr>
        <w:pStyle w:val="NormalWeb"/>
        <w:rPr>
          <w:rFonts w:ascii="Arial" w:hAnsi="Arial" w:cs="Arial"/>
          <w:sz w:val="22"/>
          <w:szCs w:val="22"/>
        </w:rPr>
      </w:pPr>
      <w:r w:rsidRPr="00853F34">
        <w:rPr>
          <w:rFonts w:ascii="Arial" w:hAnsi="Arial" w:cs="Arial"/>
          <w:sz w:val="22"/>
          <w:szCs w:val="22"/>
        </w:rPr>
        <w:t>These conditions may present with altered consciousness, confusion, rigidity, tremor, seizures, abnormal movements, autonomic instability or behavioural change and may mimic stroke, seizure activity, sepsis or acute neurological injury.</w:t>
      </w:r>
    </w:p>
    <w:p w14:paraId="2F81F1EB" w14:textId="272A8449" w:rsidR="00DA660F" w:rsidRDefault="00DA660F" w:rsidP="00853F34">
      <w:pPr>
        <w:pStyle w:val="NormalWeb"/>
        <w:rPr>
          <w:rFonts w:ascii="Arial" w:hAnsi="Arial" w:cs="Arial"/>
          <w:sz w:val="22"/>
          <w:szCs w:val="22"/>
        </w:rPr>
      </w:pPr>
    </w:p>
    <w:p w14:paraId="2521BC0A" w14:textId="507DA75E" w:rsidR="00DA660F" w:rsidRDefault="00DA660F" w:rsidP="00853F34">
      <w:pPr>
        <w:pStyle w:val="NormalWeb"/>
        <w:rPr>
          <w:rFonts w:ascii="Arial" w:hAnsi="Arial" w:cs="Arial"/>
          <w:sz w:val="22"/>
          <w:szCs w:val="22"/>
        </w:rPr>
      </w:pPr>
    </w:p>
    <w:p w14:paraId="7F8AA613" w14:textId="77777777" w:rsidR="00DA660F" w:rsidRPr="00853F34" w:rsidRDefault="00DA660F" w:rsidP="00853F34">
      <w:pPr>
        <w:pStyle w:val="NormalWeb"/>
        <w:rPr>
          <w:rFonts w:ascii="Arial" w:hAnsi="Arial" w:cs="Arial"/>
          <w:sz w:val="22"/>
          <w:szCs w:val="22"/>
        </w:rPr>
      </w:pPr>
    </w:p>
    <w:p w14:paraId="00F5CAF1" w14:textId="2E8E12A3" w:rsidR="009D6107" w:rsidRDefault="00694E74" w:rsidP="00B73976">
      <w:pPr>
        <w:pStyle w:val="ArialHeading"/>
      </w:pPr>
      <w:r>
        <w:t>7.</w:t>
      </w:r>
      <w:r w:rsidR="00D01CC3">
        <w:t>0</w:t>
      </w:r>
      <w:r w:rsidR="009D6107">
        <w:rPr>
          <w:i/>
          <w:iCs/>
        </w:rPr>
        <w:tab/>
      </w:r>
      <w:r w:rsidR="00853F34" w:rsidRPr="00BD3457">
        <w:t>Neurological Assessment Framework</w:t>
      </w:r>
    </w:p>
    <w:p w14:paraId="3C7F159F" w14:textId="77777777" w:rsidR="00D01CC3" w:rsidRDefault="00154BEE" w:rsidP="00C162C6">
      <w:pPr>
        <w:pStyle w:val="ArialSubHeading"/>
        <w:ind w:left="0"/>
      </w:pPr>
      <w:r w:rsidRPr="00154BEE">
        <w:t>7.1</w:t>
      </w:r>
      <w:r>
        <w:t xml:space="preserve"> </w:t>
      </w:r>
      <w:r w:rsidR="00D01CC3">
        <w:tab/>
      </w:r>
      <w:r w:rsidR="00853F34" w:rsidRPr="00D01CC3">
        <w:t>Level of Consciousness</w:t>
      </w:r>
    </w:p>
    <w:p w14:paraId="463661B0" w14:textId="12294FD9" w:rsidR="00681F5A" w:rsidRPr="00681F5A" w:rsidRDefault="00853F34" w:rsidP="00681F5A">
      <w:pPr>
        <w:pStyle w:val="NoSpacing"/>
        <w:rPr>
          <w:rFonts w:cs="Arial"/>
          <w:szCs w:val="22"/>
        </w:rPr>
      </w:pPr>
      <w:r w:rsidRPr="00853F34">
        <w:rPr>
          <w:rFonts w:cs="Arial"/>
          <w:szCs w:val="22"/>
        </w:rPr>
        <w:t>Assess and document:</w:t>
      </w:r>
      <w:r w:rsidR="002E3FFE">
        <w:rPr>
          <w:rFonts w:cs="Arial"/>
          <w:szCs w:val="22"/>
        </w:rPr>
        <w:t xml:space="preserve"> </w:t>
      </w:r>
      <w:r w:rsidRPr="00853F34">
        <w:rPr>
          <w:rFonts w:cs="Arial"/>
          <w:szCs w:val="22"/>
        </w:rPr>
        <w:t xml:space="preserve"> AVCPU status</w:t>
      </w:r>
      <w:r w:rsidR="00493648">
        <w:rPr>
          <w:rFonts w:cs="Arial"/>
          <w:szCs w:val="22"/>
        </w:rPr>
        <w:t xml:space="preserve"> and a</w:t>
      </w:r>
      <w:r w:rsidRPr="00853F34">
        <w:rPr>
          <w:rFonts w:cs="Arial"/>
          <w:szCs w:val="22"/>
        </w:rPr>
        <w:t>ny deviation from the patient’s baseline level of consciousness</w:t>
      </w:r>
      <w:r w:rsidR="00681F5A" w:rsidRPr="00681F5A">
        <w:rPr>
          <w:rFonts w:cs="Arial"/>
          <w:szCs w:val="22"/>
        </w:rPr>
        <w:t>:</w:t>
      </w:r>
    </w:p>
    <w:p w14:paraId="2F4E6D1D" w14:textId="77777777" w:rsidR="00681F5A" w:rsidRPr="00681F5A" w:rsidRDefault="00681F5A" w:rsidP="00681F5A">
      <w:pPr>
        <w:pStyle w:val="NoSpacing"/>
        <w:rPr>
          <w:rFonts w:cs="Arial"/>
          <w:szCs w:val="22"/>
        </w:rPr>
      </w:pPr>
      <w:r w:rsidRPr="00681F5A">
        <w:rPr>
          <w:rFonts w:cs="Arial"/>
          <w:b/>
          <w:bCs/>
          <w:szCs w:val="22"/>
        </w:rPr>
        <w:t>AVCPU Assessment</w:t>
      </w:r>
    </w:p>
    <w:p w14:paraId="6EBCB2A5" w14:textId="77777777" w:rsidR="00681F5A" w:rsidRPr="00681F5A" w:rsidRDefault="00681F5A" w:rsidP="00681F5A">
      <w:pPr>
        <w:pStyle w:val="NoSpacing"/>
        <w:rPr>
          <w:rFonts w:cs="Arial"/>
          <w:szCs w:val="22"/>
        </w:rPr>
      </w:pPr>
      <w:r w:rsidRPr="00681F5A">
        <w:rPr>
          <w:rFonts w:cs="Arial"/>
          <w:szCs w:val="22"/>
        </w:rPr>
        <w:t>As part of the assessment of any patient with suspected or actual clinical deterioration, staff must assess and document the patient's level of consciousness using the AVCPU scale. The assessment should be performed on initial review, repeated according to the patient's condition and monitoring frequency, and whenever there is a change in clinical status.</w:t>
      </w:r>
    </w:p>
    <w:p w14:paraId="581E5E39" w14:textId="77777777" w:rsidR="00681F5A" w:rsidRPr="00681F5A" w:rsidRDefault="00681F5A" w:rsidP="00681F5A">
      <w:pPr>
        <w:pStyle w:val="NoSpacing"/>
        <w:rPr>
          <w:rFonts w:cs="Arial"/>
          <w:szCs w:val="22"/>
        </w:rPr>
      </w:pPr>
      <w:r w:rsidRPr="00681F5A">
        <w:rPr>
          <w:rFonts w:cs="Arial"/>
          <w:szCs w:val="22"/>
        </w:rPr>
        <w:t>The AVCPU scale is defined as:</w:t>
      </w:r>
    </w:p>
    <w:p w14:paraId="20119B55" w14:textId="77777777" w:rsidR="00681F5A" w:rsidRPr="00681F5A" w:rsidRDefault="00681F5A" w:rsidP="0001490D">
      <w:pPr>
        <w:pStyle w:val="NoSpacing"/>
        <w:numPr>
          <w:ilvl w:val="0"/>
          <w:numId w:val="37"/>
        </w:numPr>
        <w:rPr>
          <w:rFonts w:cs="Arial"/>
          <w:szCs w:val="22"/>
        </w:rPr>
      </w:pPr>
      <w:r w:rsidRPr="00681F5A">
        <w:rPr>
          <w:rFonts w:cs="Arial"/>
          <w:b/>
          <w:bCs/>
          <w:szCs w:val="22"/>
        </w:rPr>
        <w:t>A – Alert:</w:t>
      </w:r>
      <w:r w:rsidRPr="00681F5A">
        <w:rPr>
          <w:rFonts w:cs="Arial"/>
          <w:szCs w:val="22"/>
        </w:rPr>
        <w:t xml:space="preserve"> The patient is awake, alert, and responds appropriately.</w:t>
      </w:r>
    </w:p>
    <w:p w14:paraId="5E80D190" w14:textId="77777777" w:rsidR="00681F5A" w:rsidRPr="00681F5A" w:rsidRDefault="00681F5A" w:rsidP="0001490D">
      <w:pPr>
        <w:pStyle w:val="NoSpacing"/>
        <w:numPr>
          <w:ilvl w:val="0"/>
          <w:numId w:val="37"/>
        </w:numPr>
        <w:rPr>
          <w:rFonts w:cs="Arial"/>
          <w:szCs w:val="22"/>
        </w:rPr>
      </w:pPr>
      <w:r w:rsidRPr="00681F5A">
        <w:rPr>
          <w:rFonts w:cs="Arial"/>
          <w:b/>
          <w:bCs/>
          <w:szCs w:val="22"/>
        </w:rPr>
        <w:t>V – Voice:</w:t>
      </w:r>
      <w:r w:rsidRPr="00681F5A">
        <w:rPr>
          <w:rFonts w:cs="Arial"/>
          <w:szCs w:val="22"/>
        </w:rPr>
        <w:t xml:space="preserve"> The patient responds only to verbal stimuli.</w:t>
      </w:r>
    </w:p>
    <w:p w14:paraId="0EF4584F" w14:textId="77777777" w:rsidR="00681F5A" w:rsidRPr="00681F5A" w:rsidRDefault="00681F5A" w:rsidP="0001490D">
      <w:pPr>
        <w:pStyle w:val="NoSpacing"/>
        <w:numPr>
          <w:ilvl w:val="0"/>
          <w:numId w:val="37"/>
        </w:numPr>
        <w:rPr>
          <w:rFonts w:cs="Arial"/>
          <w:szCs w:val="22"/>
        </w:rPr>
      </w:pPr>
      <w:r w:rsidRPr="00681F5A">
        <w:rPr>
          <w:rFonts w:cs="Arial"/>
          <w:b/>
          <w:bCs/>
          <w:szCs w:val="22"/>
        </w:rPr>
        <w:t>C – Confusion:</w:t>
      </w:r>
      <w:r w:rsidRPr="00681F5A">
        <w:rPr>
          <w:rFonts w:cs="Arial"/>
          <w:szCs w:val="22"/>
        </w:rPr>
        <w:t xml:space="preserve"> The patient is awake but confused or disoriented compared with their normal mental state.</w:t>
      </w:r>
    </w:p>
    <w:p w14:paraId="4EEC7DC1" w14:textId="77777777" w:rsidR="00681F5A" w:rsidRPr="00681F5A" w:rsidRDefault="00681F5A" w:rsidP="0001490D">
      <w:pPr>
        <w:pStyle w:val="NoSpacing"/>
        <w:numPr>
          <w:ilvl w:val="0"/>
          <w:numId w:val="37"/>
        </w:numPr>
        <w:rPr>
          <w:rFonts w:cs="Arial"/>
          <w:szCs w:val="22"/>
        </w:rPr>
      </w:pPr>
      <w:r w:rsidRPr="00681F5A">
        <w:rPr>
          <w:rFonts w:cs="Arial"/>
          <w:b/>
          <w:bCs/>
          <w:szCs w:val="22"/>
        </w:rPr>
        <w:t>P – Pain:</w:t>
      </w:r>
      <w:r w:rsidRPr="00681F5A">
        <w:rPr>
          <w:rFonts w:cs="Arial"/>
          <w:szCs w:val="22"/>
        </w:rPr>
        <w:t xml:space="preserve"> The patient responds only to painful stimuli.</w:t>
      </w:r>
    </w:p>
    <w:p w14:paraId="61A131A6" w14:textId="77777777" w:rsidR="00681F5A" w:rsidRPr="00681F5A" w:rsidRDefault="00681F5A" w:rsidP="0001490D">
      <w:pPr>
        <w:pStyle w:val="NoSpacing"/>
        <w:numPr>
          <w:ilvl w:val="0"/>
          <w:numId w:val="37"/>
        </w:numPr>
        <w:rPr>
          <w:rFonts w:cs="Arial"/>
          <w:szCs w:val="22"/>
        </w:rPr>
      </w:pPr>
      <w:r w:rsidRPr="00681F5A">
        <w:rPr>
          <w:rFonts w:cs="Arial"/>
          <w:b/>
          <w:bCs/>
          <w:szCs w:val="22"/>
        </w:rPr>
        <w:t>U – Unresponsive:</w:t>
      </w:r>
      <w:r w:rsidRPr="00681F5A">
        <w:rPr>
          <w:rFonts w:cs="Arial"/>
          <w:szCs w:val="22"/>
        </w:rPr>
        <w:t xml:space="preserve"> The patient does not respond to verbal or painful stimuli.</w:t>
      </w:r>
    </w:p>
    <w:p w14:paraId="7FFA93A7" w14:textId="2C886F21" w:rsidR="00681F5A" w:rsidRPr="00681F5A" w:rsidRDefault="00681F5A" w:rsidP="00681F5A">
      <w:pPr>
        <w:pStyle w:val="NoSpacing"/>
        <w:rPr>
          <w:rFonts w:cs="Arial"/>
          <w:szCs w:val="22"/>
        </w:rPr>
      </w:pPr>
      <w:r w:rsidRPr="00681F5A">
        <w:rPr>
          <w:rFonts w:cs="Arial"/>
          <w:szCs w:val="22"/>
        </w:rPr>
        <w:t xml:space="preserve">Any deterioration in AVCPU score, including a reduction in responsiveness or new-onset confusion, must prompt immediate clinical review and escalation in accordance with the </w:t>
      </w:r>
      <w:r w:rsidR="00391112">
        <w:rPr>
          <w:rFonts w:cs="Arial"/>
          <w:szCs w:val="22"/>
        </w:rPr>
        <w:t xml:space="preserve">Trust </w:t>
      </w:r>
      <w:r w:rsidR="00391112" w:rsidRPr="00681F5A">
        <w:rPr>
          <w:rFonts w:cs="Arial"/>
          <w:szCs w:val="22"/>
        </w:rPr>
        <w:t>deteriorating</w:t>
      </w:r>
      <w:r w:rsidRPr="00681F5A">
        <w:rPr>
          <w:rFonts w:cs="Arial"/>
          <w:szCs w:val="22"/>
        </w:rPr>
        <w:t xml:space="preserve"> patient escalation pathway or rapid response system.</w:t>
      </w:r>
      <w:r>
        <w:rPr>
          <w:rFonts w:cs="Arial"/>
          <w:szCs w:val="22"/>
        </w:rPr>
        <w:t xml:space="preserve"> </w:t>
      </w:r>
    </w:p>
    <w:p w14:paraId="5DAF579B" w14:textId="77777777" w:rsidR="002E3FFE" w:rsidRPr="00853F34" w:rsidRDefault="002E3FFE" w:rsidP="002E3FFE">
      <w:pPr>
        <w:pStyle w:val="NoSpacing"/>
        <w:jc w:val="left"/>
        <w:rPr>
          <w:rFonts w:cs="Arial"/>
          <w:szCs w:val="22"/>
        </w:rPr>
      </w:pPr>
    </w:p>
    <w:p w14:paraId="68073F59" w14:textId="30656976" w:rsidR="00853F34" w:rsidRDefault="00694E74" w:rsidP="002E3FFE">
      <w:pPr>
        <w:pStyle w:val="ArialSubHeading"/>
        <w:ind w:left="0"/>
        <w:jc w:val="left"/>
      </w:pPr>
      <w:r>
        <w:t>7.</w:t>
      </w:r>
      <w:r w:rsidR="00D914B1">
        <w:t>2</w:t>
      </w:r>
      <w:r w:rsidR="009D6107">
        <w:tab/>
      </w:r>
      <w:r w:rsidR="00853F34" w:rsidRPr="00BD3457">
        <w:t>Glasgow Coma Scale</w:t>
      </w:r>
      <w:r w:rsidR="00853F34" w:rsidRPr="00853F34">
        <w:t xml:space="preserve"> (GCS)</w:t>
      </w:r>
      <w:r w:rsidR="003E4775">
        <w:t xml:space="preserve"> </w:t>
      </w:r>
    </w:p>
    <w:p w14:paraId="6F785FA5" w14:textId="77777777" w:rsidR="00DB2BD5" w:rsidRPr="00DB2BD5" w:rsidRDefault="00DB2BD5" w:rsidP="00DB2BD5">
      <w:pPr>
        <w:pStyle w:val="NoSpacing"/>
        <w:rPr>
          <w:rFonts w:cs="Arial"/>
          <w:szCs w:val="22"/>
        </w:rPr>
      </w:pPr>
      <w:r w:rsidRPr="00DB2BD5">
        <w:rPr>
          <w:rFonts w:cs="Arial"/>
          <w:szCs w:val="22"/>
        </w:rPr>
        <w:t>The Glasgow Coma Scale (GCS) is a standardised tool used to assess level of consciousness following neurological injury or acute illness. In mental health inpatient settings, neurological assessment is a shared multidisciplinary responsibility. Registered nurses are responsible for recognising deterioration, initiating immediate assessment and escalating concerns. Where neurological deterioration or suspected head injury is identified, a medical review should be requested promptly. The attending doctor will undertake a comprehensive neurological assessment, determine the ongoing management plan and prescribe the required frequency of neurological observations.</w:t>
      </w:r>
    </w:p>
    <w:p w14:paraId="77FA34D3" w14:textId="77777777" w:rsidR="00DB2BD5" w:rsidRPr="00DB2BD5" w:rsidRDefault="00DB2BD5" w:rsidP="00DB2BD5">
      <w:pPr>
        <w:pStyle w:val="NoSpacing"/>
        <w:rPr>
          <w:rFonts w:cs="Arial"/>
          <w:szCs w:val="22"/>
        </w:rPr>
      </w:pPr>
      <w:r w:rsidRPr="00DB2BD5">
        <w:rPr>
          <w:rFonts w:cs="Arial"/>
          <w:szCs w:val="22"/>
        </w:rPr>
        <w:t>Neurological observations form part of ongoing patient monitoring where clinically indicated and may only be undertaken by staff who have received appropriate training and have been assessed as competent. All members of the multidisciplinary team should remain vigilant for signs of deterioration and escalate concerns promptly in accordance with the Trust's patient deterioration and neurological escalation pathways.</w:t>
      </w:r>
    </w:p>
    <w:p w14:paraId="62005865" w14:textId="77777777" w:rsidR="00A216D4" w:rsidRDefault="00A216D4" w:rsidP="009B56D5">
      <w:pPr>
        <w:pStyle w:val="NoSpacing"/>
        <w:rPr>
          <w:rStyle w:val="Strong"/>
          <w:rFonts w:cs="Arial"/>
          <w:b w:val="0"/>
          <w:bCs w:val="0"/>
          <w:szCs w:val="22"/>
        </w:rPr>
      </w:pPr>
    </w:p>
    <w:p w14:paraId="00835B6A" w14:textId="7D6BE070" w:rsidR="00A216D4" w:rsidRPr="00A216D4" w:rsidRDefault="00B73976" w:rsidP="00A216D4">
      <w:pPr>
        <w:pStyle w:val="NoSpacing"/>
        <w:rPr>
          <w:rFonts w:cs="Arial"/>
          <w:szCs w:val="22"/>
        </w:rPr>
      </w:pPr>
      <w:r>
        <w:rPr>
          <w:rFonts w:cs="Arial"/>
          <w:szCs w:val="22"/>
        </w:rPr>
        <w:t xml:space="preserve">Please see the </w:t>
      </w:r>
      <w:proofErr w:type="spellStart"/>
      <w:r w:rsidR="00A216D4" w:rsidRPr="00A216D4">
        <w:rPr>
          <w:rFonts w:cs="Arial"/>
          <w:szCs w:val="22"/>
        </w:rPr>
        <w:t>the</w:t>
      </w:r>
      <w:proofErr w:type="spellEnd"/>
      <w:r w:rsidR="00A216D4" w:rsidRPr="00A216D4">
        <w:rPr>
          <w:rFonts w:cs="Arial"/>
          <w:szCs w:val="22"/>
        </w:rPr>
        <w:t xml:space="preserve"> Neurological Observation Assessment Chart (Appendix 1</w:t>
      </w:r>
      <w:r w:rsidR="00D5266B">
        <w:rPr>
          <w:rFonts w:cs="Arial"/>
          <w:szCs w:val="22"/>
        </w:rPr>
        <w:t>0</w:t>
      </w:r>
      <w:r w:rsidR="00A216D4" w:rsidRPr="00A216D4">
        <w:rPr>
          <w:rFonts w:cs="Arial"/>
          <w:szCs w:val="22"/>
        </w:rPr>
        <w:t xml:space="preserve">) </w:t>
      </w:r>
      <w:r>
        <w:rPr>
          <w:rFonts w:cs="Arial"/>
          <w:szCs w:val="22"/>
        </w:rPr>
        <w:t xml:space="preserve">for use </w:t>
      </w:r>
      <w:r w:rsidR="00A216D4" w:rsidRPr="00A216D4">
        <w:rPr>
          <w:rFonts w:cs="Arial"/>
          <w:szCs w:val="22"/>
        </w:rPr>
        <w:t>in patients with:</w:t>
      </w:r>
    </w:p>
    <w:p w14:paraId="4A56AE20" w14:textId="77777777" w:rsidR="00A216D4" w:rsidRPr="00A216D4" w:rsidRDefault="00A216D4" w:rsidP="0001490D">
      <w:pPr>
        <w:pStyle w:val="NoSpacing"/>
        <w:numPr>
          <w:ilvl w:val="0"/>
          <w:numId w:val="33"/>
        </w:numPr>
        <w:rPr>
          <w:rFonts w:cs="Arial"/>
          <w:szCs w:val="22"/>
        </w:rPr>
      </w:pPr>
      <w:r w:rsidRPr="00A216D4">
        <w:rPr>
          <w:rFonts w:cs="Arial"/>
          <w:szCs w:val="22"/>
        </w:rPr>
        <w:t xml:space="preserve">Reduced consciousness </w:t>
      </w:r>
    </w:p>
    <w:p w14:paraId="7A62D970" w14:textId="77777777" w:rsidR="00A216D4" w:rsidRPr="00A216D4" w:rsidRDefault="00A216D4" w:rsidP="0001490D">
      <w:pPr>
        <w:pStyle w:val="NoSpacing"/>
        <w:numPr>
          <w:ilvl w:val="0"/>
          <w:numId w:val="33"/>
        </w:numPr>
        <w:rPr>
          <w:rFonts w:cs="Arial"/>
          <w:szCs w:val="22"/>
        </w:rPr>
      </w:pPr>
      <w:r w:rsidRPr="00A216D4">
        <w:rPr>
          <w:rFonts w:cs="Arial"/>
          <w:szCs w:val="22"/>
        </w:rPr>
        <w:t xml:space="preserve">Suspected stroke or TIA </w:t>
      </w:r>
    </w:p>
    <w:p w14:paraId="3D3CA4DC" w14:textId="77777777" w:rsidR="00A216D4" w:rsidRPr="00A216D4" w:rsidRDefault="00A216D4" w:rsidP="0001490D">
      <w:pPr>
        <w:pStyle w:val="NoSpacing"/>
        <w:numPr>
          <w:ilvl w:val="0"/>
          <w:numId w:val="33"/>
        </w:numPr>
        <w:rPr>
          <w:rFonts w:cs="Arial"/>
          <w:szCs w:val="22"/>
        </w:rPr>
      </w:pPr>
      <w:r w:rsidRPr="00A216D4">
        <w:rPr>
          <w:rFonts w:cs="Arial"/>
          <w:szCs w:val="22"/>
        </w:rPr>
        <w:t xml:space="preserve">Head injury </w:t>
      </w:r>
    </w:p>
    <w:p w14:paraId="5A8D5979" w14:textId="77777777" w:rsidR="00A216D4" w:rsidRPr="00A216D4" w:rsidRDefault="00A216D4" w:rsidP="0001490D">
      <w:pPr>
        <w:pStyle w:val="NoSpacing"/>
        <w:numPr>
          <w:ilvl w:val="0"/>
          <w:numId w:val="33"/>
        </w:numPr>
        <w:rPr>
          <w:rFonts w:cs="Arial"/>
          <w:szCs w:val="22"/>
        </w:rPr>
      </w:pPr>
      <w:r w:rsidRPr="00A216D4">
        <w:rPr>
          <w:rFonts w:cs="Arial"/>
          <w:szCs w:val="22"/>
        </w:rPr>
        <w:t xml:space="preserve">Seizure </w:t>
      </w:r>
    </w:p>
    <w:p w14:paraId="7BAE50B8" w14:textId="77777777" w:rsidR="00A216D4" w:rsidRPr="00A216D4" w:rsidRDefault="00A216D4" w:rsidP="0001490D">
      <w:pPr>
        <w:pStyle w:val="NoSpacing"/>
        <w:numPr>
          <w:ilvl w:val="0"/>
          <w:numId w:val="33"/>
        </w:numPr>
        <w:rPr>
          <w:rFonts w:cs="Arial"/>
          <w:szCs w:val="22"/>
        </w:rPr>
      </w:pPr>
      <w:r w:rsidRPr="00A216D4">
        <w:rPr>
          <w:rFonts w:cs="Arial"/>
          <w:szCs w:val="22"/>
        </w:rPr>
        <w:t xml:space="preserve">Overdose or intoxication </w:t>
      </w:r>
    </w:p>
    <w:p w14:paraId="695B93E9" w14:textId="77777777" w:rsidR="00A216D4" w:rsidRPr="00A216D4" w:rsidRDefault="00A216D4" w:rsidP="0001490D">
      <w:pPr>
        <w:pStyle w:val="NoSpacing"/>
        <w:numPr>
          <w:ilvl w:val="0"/>
          <w:numId w:val="33"/>
        </w:numPr>
        <w:rPr>
          <w:rFonts w:cs="Arial"/>
          <w:szCs w:val="22"/>
        </w:rPr>
      </w:pPr>
      <w:r w:rsidRPr="00A216D4">
        <w:rPr>
          <w:rFonts w:cs="Arial"/>
          <w:szCs w:val="22"/>
        </w:rPr>
        <w:t xml:space="preserve">Unexplained neurological deterioration </w:t>
      </w:r>
    </w:p>
    <w:p w14:paraId="7F6FAD6A" w14:textId="77777777" w:rsidR="00D01CC3" w:rsidRDefault="00D01CC3" w:rsidP="00A216D4">
      <w:pPr>
        <w:pStyle w:val="NoSpacing"/>
        <w:rPr>
          <w:rFonts w:cs="Arial"/>
          <w:szCs w:val="22"/>
        </w:rPr>
      </w:pPr>
    </w:p>
    <w:p w14:paraId="4747797D" w14:textId="02CEDAD3" w:rsidR="00804FC7" w:rsidRDefault="00A216D4" w:rsidP="00804FC7">
      <w:pPr>
        <w:pStyle w:val="NoSpacing"/>
        <w:rPr>
          <w:rFonts w:ascii="Aptos" w:eastAsiaTheme="minorHAnsi" w:hAnsi="Aptos" w:cs="Calibri"/>
          <w:color w:val="000000"/>
          <w:sz w:val="24"/>
        </w:rPr>
      </w:pPr>
      <w:r w:rsidRPr="00A216D4">
        <w:rPr>
          <w:rFonts w:cs="Arial"/>
          <w:szCs w:val="22"/>
        </w:rPr>
        <w:t xml:space="preserve">A fall in GCS, GCS less than 15, or any progressive deterioration requires immediate escalation in accordance with Appendix </w:t>
      </w:r>
      <w:r w:rsidR="003867F9">
        <w:rPr>
          <w:rFonts w:cs="Arial"/>
          <w:szCs w:val="22"/>
        </w:rPr>
        <w:t>1</w:t>
      </w:r>
      <w:r w:rsidR="00402288">
        <w:rPr>
          <w:rFonts w:cs="Arial"/>
          <w:szCs w:val="22"/>
        </w:rPr>
        <w:t>0</w:t>
      </w:r>
      <w:r w:rsidRPr="00A216D4">
        <w:rPr>
          <w:rFonts w:cs="Arial"/>
          <w:szCs w:val="22"/>
        </w:rPr>
        <w:t>.</w:t>
      </w:r>
      <w:r w:rsidR="00804FC7" w:rsidRPr="00804FC7">
        <w:rPr>
          <w:rFonts w:ascii="Aptos" w:eastAsiaTheme="minorHAnsi" w:hAnsi="Aptos" w:cs="Calibri"/>
          <w:color w:val="000000"/>
          <w:sz w:val="24"/>
        </w:rPr>
        <w:t xml:space="preserve"> </w:t>
      </w:r>
    </w:p>
    <w:p w14:paraId="53316E6E" w14:textId="4A8FDD07" w:rsidR="00853F34" w:rsidRPr="002E3FFE" w:rsidRDefault="00804FC7" w:rsidP="00DB2BD5">
      <w:pPr>
        <w:pStyle w:val="NoSpacing"/>
        <w:rPr>
          <w:rFonts w:cs="Arial"/>
          <w:szCs w:val="22"/>
        </w:rPr>
      </w:pPr>
      <w:r w:rsidRPr="00804FC7">
        <w:rPr>
          <w:rFonts w:cs="Arial"/>
          <w:szCs w:val="22"/>
        </w:rPr>
        <w:lastRenderedPageBreak/>
        <w:t>.</w:t>
      </w:r>
      <w:r w:rsidR="002E3FFE" w:rsidRPr="002E3FFE">
        <w:rPr>
          <w:rStyle w:val="Strong"/>
          <w:rFonts w:cs="Arial"/>
          <w:szCs w:val="22"/>
        </w:rPr>
        <w:t>7.</w:t>
      </w:r>
      <w:r w:rsidR="00493648">
        <w:rPr>
          <w:rStyle w:val="Strong"/>
          <w:rFonts w:cs="Arial"/>
          <w:szCs w:val="22"/>
        </w:rPr>
        <w:t>3</w:t>
      </w:r>
      <w:r w:rsidR="00D01CC3">
        <w:rPr>
          <w:rStyle w:val="Strong"/>
          <w:rFonts w:cs="Arial"/>
          <w:szCs w:val="22"/>
        </w:rPr>
        <w:tab/>
      </w:r>
      <w:r w:rsidR="002E3FFE" w:rsidRPr="002E3FFE">
        <w:rPr>
          <w:rStyle w:val="Strong"/>
          <w:rFonts w:cs="Arial"/>
          <w:szCs w:val="22"/>
        </w:rPr>
        <w:t>Pupil Assessment</w:t>
      </w:r>
      <w:r w:rsidR="002E3FFE" w:rsidRPr="002E3FFE">
        <w:rPr>
          <w:rFonts w:cs="Arial"/>
          <w:szCs w:val="22"/>
        </w:rPr>
        <w:br/>
        <w:t>Assess and document pupil size and reaction using the Neurological Observation Assessment Chart (Appendix 1</w:t>
      </w:r>
      <w:r w:rsidR="00D5266B">
        <w:rPr>
          <w:rFonts w:cs="Arial"/>
          <w:szCs w:val="22"/>
        </w:rPr>
        <w:t>0</w:t>
      </w:r>
      <w:r w:rsidR="002E3FFE" w:rsidRPr="002E3FFE">
        <w:rPr>
          <w:rFonts w:cs="Arial"/>
          <w:szCs w:val="22"/>
        </w:rPr>
        <w:t>). Assess pupil equality and shape where clinically indicated.</w:t>
      </w:r>
    </w:p>
    <w:p w14:paraId="582A99A5" w14:textId="54AD83C1" w:rsidR="009D6107" w:rsidRDefault="002E3FFE" w:rsidP="002E3FFE">
      <w:pPr>
        <w:pStyle w:val="NoSpacing"/>
        <w:jc w:val="left"/>
      </w:pPr>
      <w:r w:rsidRPr="002E3FFE">
        <w:rPr>
          <w:b/>
          <w:bCs/>
        </w:rPr>
        <w:t>7.4</w:t>
      </w:r>
      <w:r w:rsidR="00D01CC3">
        <w:rPr>
          <w:b/>
          <w:bCs/>
        </w:rPr>
        <w:tab/>
      </w:r>
      <w:r w:rsidRPr="002E3FFE">
        <w:rPr>
          <w:b/>
          <w:bCs/>
        </w:rPr>
        <w:t>Motor Function</w:t>
      </w:r>
      <w:r w:rsidRPr="002E3FFE">
        <w:br/>
        <w:t>Limb motor function should be documented using the Neurological Observation Assessment Chart (Appendix 1</w:t>
      </w:r>
      <w:r w:rsidR="00D5266B">
        <w:t>0</w:t>
      </w:r>
      <w:r w:rsidRPr="002E3FFE">
        <w:t>). Where clinically indicated, assess facial asymmetry, arm drift, sensation, coordination and gait.</w:t>
      </w:r>
    </w:p>
    <w:p w14:paraId="1FA45850" w14:textId="7EDCAD55" w:rsidR="00402288" w:rsidRDefault="00402288" w:rsidP="002E3FFE">
      <w:pPr>
        <w:pStyle w:val="NoSpacing"/>
        <w:jc w:val="left"/>
      </w:pPr>
    </w:p>
    <w:p w14:paraId="0984298C" w14:textId="77777777" w:rsidR="002E3FFE" w:rsidRDefault="002E3FFE" w:rsidP="009D6107">
      <w:pPr>
        <w:pStyle w:val="NoSpacing"/>
        <w:rPr>
          <w:b/>
          <w:bCs/>
        </w:rPr>
      </w:pPr>
    </w:p>
    <w:p w14:paraId="4D7A4C03" w14:textId="77777777" w:rsidR="00D01CC3" w:rsidRDefault="00D914B1" w:rsidP="009D6107">
      <w:pPr>
        <w:pStyle w:val="NoSpacing"/>
      </w:pPr>
      <w:r>
        <w:rPr>
          <w:b/>
          <w:bCs/>
        </w:rPr>
        <w:t>7.5</w:t>
      </w:r>
      <w:r w:rsidR="00D01CC3">
        <w:rPr>
          <w:b/>
          <w:bCs/>
        </w:rPr>
        <w:tab/>
      </w:r>
      <w:r w:rsidR="00853F34" w:rsidRPr="00BD3457">
        <w:rPr>
          <w:b/>
          <w:bCs/>
        </w:rPr>
        <w:t>Cranial Nerve Assessment</w:t>
      </w:r>
      <w:r w:rsidR="00853F34" w:rsidRPr="00853F34">
        <w:t xml:space="preserve"> </w:t>
      </w:r>
    </w:p>
    <w:p w14:paraId="70E92703" w14:textId="3AB5047F" w:rsidR="00853F34" w:rsidRDefault="002E3FFE" w:rsidP="009D6107">
      <w:pPr>
        <w:pStyle w:val="NoSpacing"/>
        <w:rPr>
          <w:i/>
          <w:iCs/>
        </w:rPr>
      </w:pPr>
      <w:r w:rsidRPr="002E3FFE">
        <w:t>Where clinically indicated, assess speech, swallowing, vision, facial movement and hearing, and document any abnormalities</w:t>
      </w:r>
      <w:r w:rsidRPr="002E3FFE">
        <w:rPr>
          <w:i/>
          <w:iCs/>
        </w:rPr>
        <w:t>.</w:t>
      </w:r>
    </w:p>
    <w:p w14:paraId="00A3DF13" w14:textId="29B19DFE" w:rsidR="00FD26AB" w:rsidRDefault="00FD26AB" w:rsidP="009D6107">
      <w:pPr>
        <w:pStyle w:val="NoSpacing"/>
        <w:rPr>
          <w:i/>
          <w:iCs/>
        </w:rPr>
      </w:pPr>
    </w:p>
    <w:p w14:paraId="26C42A48" w14:textId="394C9CB5" w:rsidR="00853F34" w:rsidRDefault="00D914B1" w:rsidP="009D6107">
      <w:pPr>
        <w:pStyle w:val="NoSpacing"/>
        <w:rPr>
          <w:b/>
          <w:bCs/>
        </w:rPr>
      </w:pPr>
      <w:r>
        <w:rPr>
          <w:b/>
          <w:bCs/>
        </w:rPr>
        <w:t>7.6</w:t>
      </w:r>
      <w:r w:rsidR="00D01CC3">
        <w:rPr>
          <w:b/>
          <w:bCs/>
        </w:rPr>
        <w:tab/>
      </w:r>
      <w:r w:rsidR="00853F34" w:rsidRPr="009D6107">
        <w:rPr>
          <w:b/>
          <w:bCs/>
        </w:rPr>
        <w:t>Documentation Requirements</w:t>
      </w:r>
    </w:p>
    <w:p w14:paraId="7D0042ED" w14:textId="77777777" w:rsidR="003E4775" w:rsidRPr="00493648" w:rsidRDefault="003E4775" w:rsidP="003E4775">
      <w:pPr>
        <w:spacing w:before="100" w:beforeAutospacing="1" w:after="100" w:afterAutospacing="1"/>
        <w:jc w:val="left"/>
        <w:rPr>
          <w:rFonts w:cs="Arial"/>
          <w:szCs w:val="22"/>
        </w:rPr>
      </w:pPr>
      <w:r w:rsidRPr="00493648">
        <w:rPr>
          <w:rFonts w:cs="Arial"/>
          <w:szCs w:val="22"/>
        </w:rPr>
        <w:t>Where neurological deterioration is suspected, document:</w:t>
      </w:r>
    </w:p>
    <w:p w14:paraId="0E147E9A" w14:textId="217DC050" w:rsidR="003E4775" w:rsidRPr="00493648" w:rsidRDefault="003E4775" w:rsidP="0001490D">
      <w:pPr>
        <w:numPr>
          <w:ilvl w:val="0"/>
          <w:numId w:val="34"/>
        </w:numPr>
        <w:spacing w:before="100" w:beforeAutospacing="1" w:after="100" w:afterAutospacing="1"/>
        <w:jc w:val="left"/>
        <w:rPr>
          <w:rFonts w:cs="Arial"/>
          <w:szCs w:val="22"/>
        </w:rPr>
      </w:pPr>
      <w:r w:rsidRPr="00493648">
        <w:rPr>
          <w:rFonts w:cs="Arial"/>
          <w:szCs w:val="22"/>
        </w:rPr>
        <w:t>Neurological observations using the Neurological Observation Assessment Chart (Appendix 1</w:t>
      </w:r>
      <w:r w:rsidR="00D5266B">
        <w:rPr>
          <w:rFonts w:cs="Arial"/>
          <w:szCs w:val="22"/>
        </w:rPr>
        <w:t>0</w:t>
      </w:r>
      <w:r w:rsidRPr="00493648">
        <w:rPr>
          <w:rFonts w:cs="Arial"/>
          <w:szCs w:val="22"/>
        </w:rPr>
        <w:t xml:space="preserve">) </w:t>
      </w:r>
    </w:p>
    <w:p w14:paraId="4349A134" w14:textId="77777777" w:rsidR="003E4775" w:rsidRPr="00493648" w:rsidRDefault="003E4775" w:rsidP="0001490D">
      <w:pPr>
        <w:numPr>
          <w:ilvl w:val="0"/>
          <w:numId w:val="34"/>
        </w:numPr>
        <w:spacing w:before="100" w:beforeAutospacing="1" w:after="100" w:afterAutospacing="1"/>
        <w:jc w:val="left"/>
        <w:rPr>
          <w:rFonts w:cs="Arial"/>
          <w:szCs w:val="22"/>
        </w:rPr>
      </w:pPr>
      <w:r w:rsidRPr="00493648">
        <w:rPr>
          <w:rFonts w:cs="Arial"/>
          <w:szCs w:val="22"/>
        </w:rPr>
        <w:t xml:space="preserve">NEWS2 or MEWS observations </w:t>
      </w:r>
    </w:p>
    <w:p w14:paraId="7ABA17C3" w14:textId="77777777" w:rsidR="003E4775" w:rsidRPr="00493648" w:rsidRDefault="003E4775" w:rsidP="0001490D">
      <w:pPr>
        <w:numPr>
          <w:ilvl w:val="0"/>
          <w:numId w:val="34"/>
        </w:numPr>
        <w:spacing w:before="100" w:beforeAutospacing="1" w:after="100" w:afterAutospacing="1"/>
        <w:jc w:val="left"/>
        <w:rPr>
          <w:rFonts w:cs="Arial"/>
          <w:szCs w:val="22"/>
        </w:rPr>
      </w:pPr>
      <w:r w:rsidRPr="00493648">
        <w:rPr>
          <w:rFonts w:cs="Arial"/>
          <w:szCs w:val="22"/>
        </w:rPr>
        <w:t xml:space="preserve">Blood glucose </w:t>
      </w:r>
    </w:p>
    <w:p w14:paraId="502E85CE" w14:textId="77777777" w:rsidR="003E4775" w:rsidRPr="00493648" w:rsidRDefault="003E4775" w:rsidP="0001490D">
      <w:pPr>
        <w:numPr>
          <w:ilvl w:val="0"/>
          <w:numId w:val="34"/>
        </w:numPr>
        <w:spacing w:before="100" w:beforeAutospacing="1" w:after="100" w:afterAutospacing="1"/>
        <w:jc w:val="left"/>
        <w:rPr>
          <w:rFonts w:cs="Arial"/>
          <w:szCs w:val="22"/>
        </w:rPr>
      </w:pPr>
      <w:r w:rsidRPr="00493648">
        <w:rPr>
          <w:rFonts w:cs="Arial"/>
          <w:szCs w:val="22"/>
        </w:rPr>
        <w:t xml:space="preserve">FAST assessment (where indicated) </w:t>
      </w:r>
    </w:p>
    <w:p w14:paraId="23D01451" w14:textId="77777777" w:rsidR="003E4775" w:rsidRPr="00493648" w:rsidRDefault="003E4775" w:rsidP="0001490D">
      <w:pPr>
        <w:numPr>
          <w:ilvl w:val="0"/>
          <w:numId w:val="34"/>
        </w:numPr>
        <w:spacing w:before="100" w:beforeAutospacing="1" w:after="100" w:afterAutospacing="1"/>
        <w:jc w:val="left"/>
        <w:rPr>
          <w:rFonts w:cs="Arial"/>
          <w:szCs w:val="22"/>
        </w:rPr>
      </w:pPr>
      <w:r w:rsidRPr="00493648">
        <w:rPr>
          <w:rFonts w:cs="Arial"/>
          <w:szCs w:val="22"/>
        </w:rPr>
        <w:t xml:space="preserve">Clinical concerns </w:t>
      </w:r>
    </w:p>
    <w:p w14:paraId="00A83129" w14:textId="77777777" w:rsidR="003E4775" w:rsidRPr="00493648" w:rsidRDefault="003E4775" w:rsidP="0001490D">
      <w:pPr>
        <w:numPr>
          <w:ilvl w:val="0"/>
          <w:numId w:val="34"/>
        </w:numPr>
        <w:spacing w:before="100" w:beforeAutospacing="1" w:after="100" w:afterAutospacing="1"/>
        <w:jc w:val="left"/>
        <w:rPr>
          <w:rFonts w:cs="Arial"/>
          <w:szCs w:val="22"/>
        </w:rPr>
      </w:pPr>
      <w:r w:rsidRPr="00493648">
        <w:rPr>
          <w:rFonts w:cs="Arial"/>
          <w:szCs w:val="22"/>
        </w:rPr>
        <w:t>Escalation actions and outcome</w:t>
      </w:r>
    </w:p>
    <w:p w14:paraId="544333E7" w14:textId="2D82CB7A" w:rsidR="00853F34" w:rsidRPr="00853F34" w:rsidRDefault="00853F34" w:rsidP="00853F34">
      <w:pPr>
        <w:pStyle w:val="NormalWeb"/>
        <w:rPr>
          <w:rFonts w:ascii="Arial" w:hAnsi="Arial" w:cs="Arial"/>
          <w:sz w:val="22"/>
          <w:szCs w:val="22"/>
        </w:rPr>
      </w:pPr>
      <w:r w:rsidRPr="00853F34">
        <w:rPr>
          <w:rFonts w:ascii="Arial" w:hAnsi="Arial" w:cs="Arial"/>
          <w:sz w:val="22"/>
          <w:szCs w:val="22"/>
        </w:rPr>
        <w:t xml:space="preserve">Neurological deterioration </w:t>
      </w:r>
      <w:r w:rsidR="00A216D4">
        <w:rPr>
          <w:rFonts w:ascii="Arial" w:hAnsi="Arial" w:cs="Arial"/>
          <w:sz w:val="22"/>
          <w:szCs w:val="22"/>
        </w:rPr>
        <w:t xml:space="preserve">should </w:t>
      </w:r>
      <w:r w:rsidR="00A216D4" w:rsidRPr="00853F34">
        <w:rPr>
          <w:rFonts w:ascii="Arial" w:hAnsi="Arial" w:cs="Arial"/>
          <w:sz w:val="22"/>
          <w:szCs w:val="22"/>
        </w:rPr>
        <w:t>be</w:t>
      </w:r>
      <w:r w:rsidRPr="00853F34">
        <w:rPr>
          <w:rFonts w:ascii="Arial" w:hAnsi="Arial" w:cs="Arial"/>
          <w:sz w:val="22"/>
          <w:szCs w:val="22"/>
        </w:rPr>
        <w:t xml:space="preserve"> </w:t>
      </w:r>
      <w:r w:rsidR="00620B0B">
        <w:rPr>
          <w:rFonts w:ascii="Arial" w:hAnsi="Arial" w:cs="Arial"/>
          <w:sz w:val="22"/>
          <w:szCs w:val="22"/>
        </w:rPr>
        <w:t xml:space="preserve">assessed </w:t>
      </w:r>
      <w:r w:rsidRPr="00853F34">
        <w:rPr>
          <w:rFonts w:ascii="Arial" w:hAnsi="Arial" w:cs="Arial"/>
          <w:sz w:val="22"/>
          <w:szCs w:val="22"/>
        </w:rPr>
        <w:t>in accordance with the relevant appendices</w:t>
      </w:r>
      <w:r w:rsidR="00620B0B">
        <w:rPr>
          <w:rFonts w:ascii="Arial" w:hAnsi="Arial" w:cs="Arial"/>
          <w:sz w:val="22"/>
          <w:szCs w:val="22"/>
        </w:rPr>
        <w:t xml:space="preserve"> as required and </w:t>
      </w:r>
      <w:r w:rsidR="00A216D4">
        <w:rPr>
          <w:rFonts w:ascii="Arial" w:hAnsi="Arial" w:cs="Arial"/>
          <w:sz w:val="22"/>
          <w:szCs w:val="22"/>
        </w:rPr>
        <w:t>appropriate</w:t>
      </w:r>
      <w:r w:rsidRPr="00853F34">
        <w:rPr>
          <w:rFonts w:ascii="Arial" w:hAnsi="Arial" w:cs="Arial"/>
          <w:sz w:val="22"/>
          <w:szCs w:val="22"/>
        </w:rPr>
        <w:t>.</w:t>
      </w:r>
      <w:r w:rsidR="00620B0B">
        <w:rPr>
          <w:rFonts w:ascii="Arial" w:hAnsi="Arial" w:cs="Arial"/>
          <w:sz w:val="22"/>
          <w:szCs w:val="22"/>
        </w:rPr>
        <w:t xml:space="preserve"> </w:t>
      </w:r>
      <w:r w:rsidRPr="00853F34">
        <w:rPr>
          <w:rFonts w:ascii="Arial" w:hAnsi="Arial" w:cs="Arial"/>
          <w:sz w:val="22"/>
          <w:szCs w:val="22"/>
        </w:rPr>
        <w:t>Refer to:</w:t>
      </w:r>
    </w:p>
    <w:p w14:paraId="423345CC" w14:textId="22C83B52" w:rsidR="00694E74" w:rsidRPr="00853F34" w:rsidRDefault="00853F34" w:rsidP="00853F34">
      <w:pPr>
        <w:pStyle w:val="NormalWeb"/>
        <w:rPr>
          <w:rFonts w:ascii="Arial" w:hAnsi="Arial" w:cs="Arial"/>
          <w:sz w:val="22"/>
          <w:szCs w:val="22"/>
        </w:rPr>
      </w:pPr>
      <w:r w:rsidRPr="00853F34">
        <w:rPr>
          <w:rFonts w:ascii="Arial" w:hAnsi="Arial" w:cs="Arial"/>
          <w:sz w:val="22"/>
          <w:szCs w:val="22"/>
        </w:rPr>
        <w:t xml:space="preserve">• Appendix </w:t>
      </w:r>
      <w:r w:rsidR="00D5266B">
        <w:rPr>
          <w:rFonts w:ascii="Arial" w:hAnsi="Arial" w:cs="Arial"/>
          <w:sz w:val="22"/>
          <w:szCs w:val="22"/>
        </w:rPr>
        <w:t>7</w:t>
      </w:r>
      <w:r w:rsidRPr="00853F34">
        <w:rPr>
          <w:rFonts w:ascii="Arial" w:hAnsi="Arial" w:cs="Arial"/>
          <w:sz w:val="22"/>
          <w:szCs w:val="22"/>
        </w:rPr>
        <w:t xml:space="preserve"> – FAST Assessment for Suspected Stroke</w:t>
      </w:r>
      <w:r w:rsidRPr="00853F34">
        <w:rPr>
          <w:rFonts w:ascii="Arial" w:hAnsi="Arial" w:cs="Arial"/>
          <w:sz w:val="22"/>
          <w:szCs w:val="22"/>
        </w:rPr>
        <w:br/>
        <w:t xml:space="preserve">• Appendix </w:t>
      </w:r>
      <w:r w:rsidR="00D5266B">
        <w:rPr>
          <w:rFonts w:ascii="Arial" w:hAnsi="Arial" w:cs="Arial"/>
          <w:sz w:val="22"/>
          <w:szCs w:val="22"/>
        </w:rPr>
        <w:t>8</w:t>
      </w:r>
      <w:r w:rsidR="00A53A41">
        <w:rPr>
          <w:rFonts w:ascii="Arial" w:hAnsi="Arial" w:cs="Arial"/>
          <w:sz w:val="22"/>
          <w:szCs w:val="22"/>
        </w:rPr>
        <w:t xml:space="preserve"> – </w:t>
      </w:r>
      <w:r w:rsidR="00A53A41" w:rsidRPr="00A53A41">
        <w:rPr>
          <w:rFonts w:ascii="Arial" w:hAnsi="Arial" w:cs="Arial"/>
          <w:sz w:val="22"/>
          <w:szCs w:val="22"/>
        </w:rPr>
        <w:t>Neurological Deterioration Flowchart</w:t>
      </w:r>
      <w:r w:rsidRPr="00853F34">
        <w:rPr>
          <w:rFonts w:ascii="Arial" w:hAnsi="Arial" w:cs="Arial"/>
          <w:sz w:val="22"/>
          <w:szCs w:val="22"/>
        </w:rPr>
        <w:br/>
        <w:t xml:space="preserve">• Appendix </w:t>
      </w:r>
      <w:r w:rsidR="00D5266B">
        <w:rPr>
          <w:rFonts w:ascii="Arial" w:hAnsi="Arial" w:cs="Arial"/>
          <w:sz w:val="22"/>
          <w:szCs w:val="22"/>
        </w:rPr>
        <w:t>9</w:t>
      </w:r>
      <w:r w:rsidRPr="00853F34">
        <w:rPr>
          <w:rFonts w:ascii="Arial" w:hAnsi="Arial" w:cs="Arial"/>
          <w:sz w:val="22"/>
          <w:szCs w:val="22"/>
        </w:rPr>
        <w:t xml:space="preserve"> –</w:t>
      </w:r>
      <w:r w:rsidR="00A53A41">
        <w:rPr>
          <w:rFonts w:ascii="Arial" w:hAnsi="Arial" w:cs="Arial"/>
          <w:sz w:val="22"/>
          <w:szCs w:val="22"/>
        </w:rPr>
        <w:t xml:space="preserve"> </w:t>
      </w:r>
      <w:r w:rsidR="00A53A41" w:rsidRPr="00A53A41">
        <w:rPr>
          <w:rFonts w:ascii="Arial" w:hAnsi="Arial" w:cs="Arial"/>
          <w:sz w:val="22"/>
          <w:szCs w:val="22"/>
        </w:rPr>
        <w:t>Seizure Management Flowchart</w:t>
      </w:r>
      <w:r w:rsidRPr="00853F34">
        <w:rPr>
          <w:rFonts w:ascii="Arial" w:hAnsi="Arial" w:cs="Arial"/>
          <w:sz w:val="22"/>
          <w:szCs w:val="22"/>
        </w:rPr>
        <w:br/>
        <w:t>• Appendix 1</w:t>
      </w:r>
      <w:r w:rsidR="00D5266B">
        <w:rPr>
          <w:rFonts w:ascii="Arial" w:hAnsi="Arial" w:cs="Arial"/>
          <w:sz w:val="22"/>
          <w:szCs w:val="22"/>
        </w:rPr>
        <w:t>0</w:t>
      </w:r>
      <w:r w:rsidR="00A53A41" w:rsidRPr="00A53A41">
        <w:rPr>
          <w:rFonts w:ascii="Arial" w:hAnsi="Arial" w:cs="Arial"/>
          <w:sz w:val="22"/>
          <w:szCs w:val="22"/>
        </w:rPr>
        <w:t xml:space="preserve"> – </w:t>
      </w:r>
      <w:r w:rsidR="003E4775" w:rsidRPr="003E4775">
        <w:rPr>
          <w:rFonts w:ascii="Arial" w:hAnsi="Arial" w:cs="Arial"/>
          <w:sz w:val="22"/>
          <w:szCs w:val="22"/>
        </w:rPr>
        <w:t>Neurological Observation Assessment Chart</w:t>
      </w:r>
    </w:p>
    <w:p w14:paraId="70AB60A5" w14:textId="69CE1ACF" w:rsidR="001B4E45" w:rsidRPr="001B4E45" w:rsidRDefault="00694E74" w:rsidP="009D6107">
      <w:pPr>
        <w:pStyle w:val="ArialHeading"/>
      </w:pPr>
      <w:r>
        <w:t>8</w:t>
      </w:r>
      <w:r w:rsidR="001B4E45" w:rsidRPr="001B4E45">
        <w:t>.0</w:t>
      </w:r>
      <w:r w:rsidR="009D6107">
        <w:tab/>
      </w:r>
      <w:r w:rsidR="009D6107" w:rsidRPr="001B4E45">
        <w:t xml:space="preserve">Management and Escalation </w:t>
      </w:r>
      <w:r w:rsidR="009D6107">
        <w:t>o</w:t>
      </w:r>
      <w:r w:rsidR="009D6107" w:rsidRPr="001B4E45">
        <w:t xml:space="preserve">f The Deteriorating Patient </w:t>
      </w:r>
      <w:r w:rsidR="009D6107">
        <w:t>o</w:t>
      </w:r>
      <w:r w:rsidR="009D6107" w:rsidRPr="001B4E45">
        <w:t>r Service User</w:t>
      </w:r>
    </w:p>
    <w:p w14:paraId="7FD0A8C6" w14:textId="4D689900" w:rsidR="005F32E7" w:rsidRDefault="001B4E45" w:rsidP="00D914B1">
      <w:pPr>
        <w:spacing w:before="100" w:beforeAutospacing="1" w:after="100" w:afterAutospacing="1"/>
        <w:jc w:val="left"/>
        <w:rPr>
          <w:rFonts w:cs="Arial"/>
          <w:b/>
          <w:bCs/>
          <w:szCs w:val="22"/>
        </w:rPr>
      </w:pPr>
      <w:r w:rsidRPr="001B4E45">
        <w:rPr>
          <w:rFonts w:cs="Arial"/>
          <w:szCs w:val="22"/>
        </w:rPr>
        <w:t>Simple and early intervention can prevent further deterioration and may reduce the need for admission to secondary care. All staff must act promptly when deterioration is suspected, using clinical judgement alongside early warning scores.</w:t>
      </w:r>
      <w:r w:rsidR="00D914B1">
        <w:rPr>
          <w:rFonts w:cs="Arial"/>
          <w:szCs w:val="22"/>
        </w:rPr>
        <w:t xml:space="preserve"> </w:t>
      </w:r>
      <w:r w:rsidRPr="001B4E45">
        <w:rPr>
          <w:rFonts w:cs="Arial"/>
          <w:szCs w:val="22"/>
        </w:rPr>
        <w:t>Patients/service users who are deteriorating require a structured clinical response.</w:t>
      </w:r>
      <w:r w:rsidR="00D914B1">
        <w:rPr>
          <w:rFonts w:cs="Arial"/>
          <w:szCs w:val="22"/>
        </w:rPr>
        <w:t xml:space="preserve"> </w:t>
      </w:r>
    </w:p>
    <w:p w14:paraId="6DCB9E11" w14:textId="18E40CED" w:rsidR="001B4E45" w:rsidRPr="001B4E45" w:rsidRDefault="00694E74" w:rsidP="001B4E45">
      <w:pPr>
        <w:spacing w:before="100" w:beforeAutospacing="1" w:after="100" w:afterAutospacing="1"/>
        <w:jc w:val="left"/>
        <w:outlineLvl w:val="2"/>
        <w:rPr>
          <w:rFonts w:cs="Arial"/>
          <w:b/>
          <w:bCs/>
          <w:szCs w:val="22"/>
        </w:rPr>
      </w:pPr>
      <w:r>
        <w:rPr>
          <w:rFonts w:cs="Arial"/>
          <w:b/>
          <w:bCs/>
          <w:szCs w:val="22"/>
        </w:rPr>
        <w:t>8</w:t>
      </w:r>
      <w:r w:rsidR="001B4E45" w:rsidRPr="001B4E45">
        <w:rPr>
          <w:rFonts w:cs="Arial"/>
          <w:b/>
          <w:bCs/>
          <w:szCs w:val="22"/>
        </w:rPr>
        <w:t>.1</w:t>
      </w:r>
      <w:r w:rsidR="009D6107">
        <w:rPr>
          <w:rFonts w:cs="Arial"/>
          <w:b/>
          <w:bCs/>
          <w:szCs w:val="22"/>
        </w:rPr>
        <w:tab/>
      </w:r>
      <w:r w:rsidR="001B4E45" w:rsidRPr="001B4E45">
        <w:rPr>
          <w:rFonts w:cs="Arial"/>
          <w:b/>
          <w:bCs/>
          <w:szCs w:val="22"/>
        </w:rPr>
        <w:t>Immediate Clinical Response</w:t>
      </w:r>
    </w:p>
    <w:p w14:paraId="377BEB69" w14:textId="77777777" w:rsidR="001B4E45" w:rsidRPr="001B4E45" w:rsidRDefault="001B4E45" w:rsidP="001B4E45">
      <w:pPr>
        <w:spacing w:before="100" w:beforeAutospacing="1" w:after="100" w:afterAutospacing="1"/>
        <w:jc w:val="left"/>
        <w:rPr>
          <w:rFonts w:cs="Arial"/>
          <w:szCs w:val="22"/>
        </w:rPr>
      </w:pPr>
      <w:r w:rsidRPr="001B4E45">
        <w:rPr>
          <w:rFonts w:cs="Arial"/>
          <w:szCs w:val="22"/>
        </w:rPr>
        <w:t>When deterioration is suspected:</w:t>
      </w:r>
    </w:p>
    <w:p w14:paraId="2802F117" w14:textId="1AB7267F" w:rsidR="001B4E45" w:rsidRDefault="001B4E45" w:rsidP="001B4E45">
      <w:pPr>
        <w:spacing w:before="100" w:beforeAutospacing="1" w:after="100" w:afterAutospacing="1"/>
        <w:jc w:val="left"/>
        <w:rPr>
          <w:rFonts w:cs="Arial"/>
          <w:szCs w:val="22"/>
        </w:rPr>
      </w:pPr>
      <w:r w:rsidRPr="001B4E45">
        <w:rPr>
          <w:rFonts w:cs="Arial"/>
          <w:szCs w:val="22"/>
        </w:rPr>
        <w:t xml:space="preserve">• Undertake a full </w:t>
      </w:r>
      <w:r w:rsidR="00154BEE">
        <w:rPr>
          <w:rFonts w:cs="Arial"/>
          <w:szCs w:val="22"/>
        </w:rPr>
        <w:t xml:space="preserve">head </w:t>
      </w:r>
      <w:r w:rsidRPr="001B4E45">
        <w:rPr>
          <w:rFonts w:cs="Arial"/>
          <w:szCs w:val="22"/>
        </w:rPr>
        <w:t>-to-toe clinical assessment by an appropriately skilled clinician</w:t>
      </w:r>
      <w:r w:rsidRPr="001B4E45">
        <w:rPr>
          <w:rFonts w:cs="Arial"/>
          <w:szCs w:val="22"/>
        </w:rPr>
        <w:br/>
        <w:t>• Complete a full set of NEWS2 or MEWS observations as appropriate</w:t>
      </w:r>
      <w:r w:rsidRPr="001B4E45">
        <w:rPr>
          <w:rFonts w:cs="Arial"/>
          <w:szCs w:val="22"/>
        </w:rPr>
        <w:br/>
        <w:t>• Escalate promptly to a senior clinician (Trust doctor, ACP, GP or ambulance service as appropriate)</w:t>
      </w:r>
      <w:r w:rsidRPr="001B4E45">
        <w:rPr>
          <w:rFonts w:cs="Arial"/>
          <w:szCs w:val="22"/>
        </w:rPr>
        <w:br/>
        <w:t>• Position the patient/service user to support airway, breathing and circulation</w:t>
      </w:r>
      <w:r w:rsidRPr="001B4E45">
        <w:rPr>
          <w:rFonts w:cs="Arial"/>
          <w:szCs w:val="22"/>
        </w:rPr>
        <w:br/>
        <w:t>• Administer prescribed or emergency medicines where clinically indicated</w:t>
      </w:r>
      <w:r w:rsidRPr="001B4E45">
        <w:rPr>
          <w:rFonts w:cs="Arial"/>
          <w:szCs w:val="22"/>
        </w:rPr>
        <w:br/>
        <w:t>• Administer oxygen therapy where indicated (see BTS Oxygen Guidelines)</w:t>
      </w:r>
      <w:r w:rsidRPr="001B4E45">
        <w:rPr>
          <w:rFonts w:cs="Arial"/>
          <w:szCs w:val="22"/>
        </w:rPr>
        <w:br/>
        <w:t>• Administer IV fluids where appropriately trained staff are available and authorised to do so</w:t>
      </w:r>
      <w:r w:rsidRPr="001B4E45">
        <w:rPr>
          <w:rFonts w:cs="Arial"/>
          <w:szCs w:val="22"/>
        </w:rPr>
        <w:br/>
        <w:t>• Prepare emergency equipment where further deterioration is anticipated</w:t>
      </w:r>
      <w:r w:rsidRPr="001B4E45">
        <w:rPr>
          <w:rFonts w:cs="Arial"/>
          <w:szCs w:val="22"/>
        </w:rPr>
        <w:br/>
      </w:r>
      <w:r w:rsidRPr="001B4E45">
        <w:rPr>
          <w:rFonts w:cs="Arial"/>
          <w:szCs w:val="22"/>
        </w:rPr>
        <w:lastRenderedPageBreak/>
        <w:t>• Use SBARD communication for all urgent clinical escalation</w:t>
      </w:r>
      <w:r w:rsidRPr="001B4E45">
        <w:rPr>
          <w:rFonts w:cs="Arial"/>
          <w:szCs w:val="22"/>
        </w:rPr>
        <w:br/>
        <w:t>• Initiate continuous monitoring where severe deterioration is suspected</w:t>
      </w:r>
    </w:p>
    <w:p w14:paraId="13E7BFF2" w14:textId="0F7F7598" w:rsidR="001B4E45" w:rsidRPr="001B4E45" w:rsidRDefault="00694E74" w:rsidP="001B4E45">
      <w:pPr>
        <w:spacing w:before="100" w:beforeAutospacing="1" w:after="100" w:afterAutospacing="1"/>
        <w:jc w:val="left"/>
        <w:outlineLvl w:val="2"/>
        <w:rPr>
          <w:rFonts w:cs="Arial"/>
          <w:b/>
          <w:bCs/>
          <w:szCs w:val="22"/>
        </w:rPr>
      </w:pPr>
      <w:r>
        <w:rPr>
          <w:rFonts w:cs="Arial"/>
          <w:b/>
          <w:bCs/>
          <w:szCs w:val="22"/>
        </w:rPr>
        <w:t>8</w:t>
      </w:r>
      <w:r w:rsidR="001B4E45" w:rsidRPr="001B4E45">
        <w:rPr>
          <w:rFonts w:cs="Arial"/>
          <w:b/>
          <w:bCs/>
          <w:szCs w:val="22"/>
        </w:rPr>
        <w:t>.2</w:t>
      </w:r>
      <w:r w:rsidR="009D6107">
        <w:rPr>
          <w:rFonts w:cs="Arial"/>
          <w:b/>
          <w:bCs/>
          <w:szCs w:val="22"/>
        </w:rPr>
        <w:tab/>
      </w:r>
      <w:r w:rsidR="001B4E45" w:rsidRPr="001B4E45">
        <w:rPr>
          <w:rFonts w:cs="Arial"/>
          <w:b/>
          <w:bCs/>
          <w:szCs w:val="22"/>
        </w:rPr>
        <w:t>Escalation Pathway</w:t>
      </w:r>
    </w:p>
    <w:p w14:paraId="3CBB706B" w14:textId="77777777" w:rsidR="001B4E45" w:rsidRPr="001B4E45" w:rsidRDefault="001B4E45" w:rsidP="001B4E45">
      <w:pPr>
        <w:spacing w:before="100" w:beforeAutospacing="1" w:after="100" w:afterAutospacing="1"/>
        <w:jc w:val="left"/>
        <w:rPr>
          <w:rFonts w:cs="Arial"/>
          <w:szCs w:val="22"/>
        </w:rPr>
      </w:pPr>
      <w:r w:rsidRPr="001B4E45">
        <w:rPr>
          <w:rFonts w:cs="Arial"/>
          <w:b/>
          <w:bCs/>
          <w:szCs w:val="22"/>
        </w:rPr>
        <w:t>Escalation must occur immediately when</w:t>
      </w:r>
      <w:r w:rsidRPr="001B4E45">
        <w:rPr>
          <w:rFonts w:cs="Arial"/>
          <w:szCs w:val="22"/>
        </w:rPr>
        <w:t>:</w:t>
      </w:r>
    </w:p>
    <w:p w14:paraId="1928BD88" w14:textId="77777777" w:rsidR="0029611D" w:rsidRDefault="001B4E45" w:rsidP="0029611D">
      <w:pPr>
        <w:spacing w:before="100" w:beforeAutospacing="1" w:after="100" w:afterAutospacing="1"/>
        <w:jc w:val="left"/>
        <w:rPr>
          <w:rFonts w:ascii="Segoe UI" w:hAnsi="Segoe UI" w:cs="Segoe UI"/>
          <w:sz w:val="21"/>
          <w:szCs w:val="21"/>
        </w:rPr>
      </w:pPr>
      <w:r w:rsidRPr="001B4E45">
        <w:rPr>
          <w:rFonts w:cs="Arial"/>
          <w:szCs w:val="22"/>
        </w:rPr>
        <w:t>• Clinical concern exists regarding deterioration, regardless of NEWS2 or MEWS score</w:t>
      </w:r>
      <w:r w:rsidRPr="001B4E45">
        <w:rPr>
          <w:rFonts w:cs="Arial"/>
          <w:szCs w:val="22"/>
        </w:rPr>
        <w:br/>
        <w:t>• NEWS2 or MEWS escalation thresholds are met</w:t>
      </w:r>
      <w:r w:rsidRPr="001B4E45">
        <w:rPr>
          <w:rFonts w:cs="Arial"/>
          <w:szCs w:val="22"/>
        </w:rPr>
        <w:br/>
        <w:t>• ABCDE assessment identifies significant abnormal findings</w:t>
      </w:r>
      <w:r w:rsidRPr="001B4E45">
        <w:rPr>
          <w:rFonts w:cs="Arial"/>
          <w:szCs w:val="22"/>
        </w:rPr>
        <w:br/>
        <w:t>• The patient/service user develops acute illness, injury or physiological instability</w:t>
      </w:r>
      <w:r w:rsidRPr="001B4E45">
        <w:rPr>
          <w:rFonts w:cs="Arial"/>
          <w:szCs w:val="22"/>
        </w:rPr>
        <w:br/>
        <w:t>• There is concern regarding sepsis, reduced consciousness, respiratory compromise, chest pain, neurological deterioration or any other medical emergency</w:t>
      </w:r>
      <w:r w:rsidR="0029611D">
        <w:rPr>
          <w:rFonts w:cs="Arial"/>
          <w:szCs w:val="22"/>
        </w:rPr>
        <w:t>.</w:t>
      </w:r>
    </w:p>
    <w:p w14:paraId="3BEA7343" w14:textId="43045B20" w:rsidR="0029611D" w:rsidRPr="0029611D" w:rsidRDefault="0029611D" w:rsidP="0029611D">
      <w:pPr>
        <w:spacing w:before="100" w:beforeAutospacing="1" w:after="100" w:afterAutospacing="1"/>
        <w:rPr>
          <w:rFonts w:cs="Arial"/>
          <w:szCs w:val="22"/>
        </w:rPr>
      </w:pPr>
      <w:r w:rsidRPr="0029611D">
        <w:rPr>
          <w:rFonts w:cs="Arial"/>
          <w:szCs w:val="22"/>
        </w:rPr>
        <w:t>Concerns raised by patients, families, carers or staff regarding deterioration must be listened to, taken seriously and escalated appropriately in accordance with Trust escalation processes.</w:t>
      </w:r>
    </w:p>
    <w:p w14:paraId="6023F53E" w14:textId="77777777" w:rsidR="001B4E45" w:rsidRPr="001B4E45" w:rsidRDefault="001B4E45" w:rsidP="001B4E45">
      <w:pPr>
        <w:spacing w:before="100" w:beforeAutospacing="1" w:after="100" w:afterAutospacing="1"/>
        <w:jc w:val="left"/>
        <w:rPr>
          <w:rFonts w:cs="Arial"/>
          <w:b/>
          <w:bCs/>
          <w:szCs w:val="22"/>
        </w:rPr>
      </w:pPr>
      <w:r w:rsidRPr="001B4E45">
        <w:rPr>
          <w:rFonts w:cs="Arial"/>
          <w:b/>
          <w:bCs/>
          <w:szCs w:val="22"/>
        </w:rPr>
        <w:t>Immediate actions:</w:t>
      </w:r>
    </w:p>
    <w:p w14:paraId="5E843B3D" w14:textId="77777777" w:rsidR="001B4E45" w:rsidRPr="001B4E45" w:rsidRDefault="001B4E45" w:rsidP="001B4E45">
      <w:pPr>
        <w:spacing w:before="100" w:beforeAutospacing="1" w:after="100" w:afterAutospacing="1"/>
        <w:jc w:val="left"/>
        <w:rPr>
          <w:rFonts w:cs="Arial"/>
          <w:szCs w:val="22"/>
        </w:rPr>
      </w:pPr>
      <w:r w:rsidRPr="001B4E45">
        <w:rPr>
          <w:rFonts w:cs="Arial"/>
          <w:szCs w:val="22"/>
        </w:rPr>
        <w:t>• Inform the Nurse in Charge</w:t>
      </w:r>
      <w:r w:rsidRPr="001B4E45">
        <w:rPr>
          <w:rFonts w:cs="Arial"/>
          <w:szCs w:val="22"/>
        </w:rPr>
        <w:br/>
        <w:t>• Seek urgent senior clinical review</w:t>
      </w:r>
      <w:r w:rsidRPr="001B4E45">
        <w:rPr>
          <w:rFonts w:cs="Arial"/>
          <w:szCs w:val="22"/>
        </w:rPr>
        <w:br/>
        <w:t>• Initiate SBARD communication</w:t>
      </w:r>
      <w:r w:rsidRPr="001B4E45">
        <w:rPr>
          <w:rFonts w:cs="Arial"/>
          <w:szCs w:val="22"/>
        </w:rPr>
        <w:br/>
        <w:t>• Increase observation frequency as clinically indicated</w:t>
      </w:r>
      <w:r w:rsidRPr="001B4E45">
        <w:rPr>
          <w:rFonts w:cs="Arial"/>
          <w:szCs w:val="22"/>
        </w:rPr>
        <w:br/>
        <w:t>• Continue monitoring and reassessment</w:t>
      </w:r>
      <w:r w:rsidRPr="001B4E45">
        <w:rPr>
          <w:rFonts w:cs="Arial"/>
          <w:szCs w:val="22"/>
        </w:rPr>
        <w:br/>
        <w:t>• Prepare for emergency transfer where required</w:t>
      </w:r>
    </w:p>
    <w:p w14:paraId="14DF53F8" w14:textId="1C8B37D4" w:rsidR="001B4E45" w:rsidRPr="001B4E45" w:rsidRDefault="00694E74" w:rsidP="001B4E45">
      <w:pPr>
        <w:spacing w:before="100" w:beforeAutospacing="1" w:after="100" w:afterAutospacing="1"/>
        <w:jc w:val="left"/>
        <w:outlineLvl w:val="2"/>
        <w:rPr>
          <w:rFonts w:cs="Arial"/>
          <w:b/>
          <w:bCs/>
          <w:szCs w:val="22"/>
        </w:rPr>
      </w:pPr>
      <w:r>
        <w:rPr>
          <w:rFonts w:cs="Arial"/>
          <w:b/>
          <w:bCs/>
          <w:szCs w:val="22"/>
        </w:rPr>
        <w:t>8</w:t>
      </w:r>
      <w:r w:rsidR="001B4E45" w:rsidRPr="001B4E45">
        <w:rPr>
          <w:rFonts w:cs="Arial"/>
          <w:b/>
          <w:bCs/>
          <w:szCs w:val="22"/>
        </w:rPr>
        <w:t>.3</w:t>
      </w:r>
      <w:r w:rsidR="009D6107">
        <w:rPr>
          <w:rFonts w:cs="Arial"/>
          <w:b/>
          <w:bCs/>
          <w:szCs w:val="22"/>
        </w:rPr>
        <w:tab/>
      </w:r>
      <w:r w:rsidR="001B4E45" w:rsidRPr="001B4E45">
        <w:rPr>
          <w:rFonts w:cs="Arial"/>
          <w:b/>
          <w:bCs/>
          <w:szCs w:val="22"/>
        </w:rPr>
        <w:t>Emergency Escalation (999 / 2222 where applicable)</w:t>
      </w:r>
    </w:p>
    <w:p w14:paraId="56A519A0" w14:textId="77777777" w:rsidR="001B4E45" w:rsidRPr="001B4E45" w:rsidRDefault="001B4E45" w:rsidP="001B4E45">
      <w:pPr>
        <w:spacing w:before="100" w:beforeAutospacing="1" w:after="100" w:afterAutospacing="1"/>
        <w:jc w:val="left"/>
        <w:rPr>
          <w:rFonts w:cs="Arial"/>
          <w:szCs w:val="22"/>
        </w:rPr>
      </w:pPr>
      <w:r w:rsidRPr="001B4E45">
        <w:rPr>
          <w:rFonts w:cs="Arial"/>
          <w:szCs w:val="22"/>
        </w:rPr>
        <w:t>Emergency services must be contacted immediately where there is:</w:t>
      </w:r>
    </w:p>
    <w:p w14:paraId="50679EC5" w14:textId="55726DC2" w:rsidR="009D6107" w:rsidRDefault="001B4E45" w:rsidP="00446A66">
      <w:pPr>
        <w:spacing w:before="100" w:beforeAutospacing="1" w:after="100" w:afterAutospacing="1"/>
        <w:jc w:val="left"/>
        <w:rPr>
          <w:rFonts w:cs="Arial"/>
          <w:b/>
          <w:bCs/>
          <w:szCs w:val="22"/>
        </w:rPr>
      </w:pPr>
      <w:r w:rsidRPr="001B4E45">
        <w:rPr>
          <w:rFonts w:cs="Arial"/>
          <w:szCs w:val="22"/>
        </w:rPr>
        <w:t>• Airway compromise</w:t>
      </w:r>
      <w:r w:rsidRPr="001B4E45">
        <w:rPr>
          <w:rFonts w:cs="Arial"/>
          <w:szCs w:val="22"/>
        </w:rPr>
        <w:br/>
        <w:t>• Severe respiratory distress or respiratory failure</w:t>
      </w:r>
      <w:r w:rsidRPr="001B4E45">
        <w:rPr>
          <w:rFonts w:cs="Arial"/>
          <w:szCs w:val="22"/>
        </w:rPr>
        <w:br/>
        <w:t>• Persistent hypoxia despite intervention</w:t>
      </w:r>
      <w:r w:rsidRPr="001B4E45">
        <w:rPr>
          <w:rFonts w:cs="Arial"/>
          <w:szCs w:val="22"/>
        </w:rPr>
        <w:br/>
        <w:t>• Cardiac arrest or peri-arrest condition</w:t>
      </w:r>
      <w:r w:rsidRPr="001B4E45">
        <w:rPr>
          <w:rFonts w:cs="Arial"/>
          <w:szCs w:val="22"/>
        </w:rPr>
        <w:br/>
        <w:t>• Suspected sepsis with severe deterioration</w:t>
      </w:r>
      <w:r w:rsidRPr="001B4E45">
        <w:rPr>
          <w:rFonts w:cs="Arial"/>
          <w:szCs w:val="22"/>
        </w:rPr>
        <w:br/>
        <w:t>• Suspected stroke or transient ischaemic attack requiring emergency transfer</w:t>
      </w:r>
      <w:r w:rsidRPr="001B4E45">
        <w:rPr>
          <w:rFonts w:cs="Arial"/>
          <w:szCs w:val="22"/>
        </w:rPr>
        <w:br/>
        <w:t>• Persistent or prolonged seizure activity</w:t>
      </w:r>
      <w:r w:rsidRPr="001B4E45">
        <w:rPr>
          <w:rFonts w:cs="Arial"/>
          <w:szCs w:val="22"/>
        </w:rPr>
        <w:br/>
        <w:t>• Reduced or deteriorating level of consciousness</w:t>
      </w:r>
      <w:r w:rsidRPr="001B4E45">
        <w:rPr>
          <w:rFonts w:cs="Arial"/>
          <w:szCs w:val="22"/>
        </w:rPr>
        <w:br/>
        <w:t>• Major trauma or significant head injury</w:t>
      </w:r>
      <w:r w:rsidRPr="001B4E45">
        <w:rPr>
          <w:rFonts w:cs="Arial"/>
          <w:szCs w:val="22"/>
        </w:rPr>
        <w:br/>
        <w:t>• Any life-threatening medical emergency requiring urgent hospital assessment</w:t>
      </w:r>
      <w:r w:rsidR="00D914B1">
        <w:rPr>
          <w:rFonts w:cs="Arial"/>
          <w:szCs w:val="22"/>
        </w:rPr>
        <w:t>.</w:t>
      </w:r>
    </w:p>
    <w:p w14:paraId="7FFD28C8" w14:textId="446EAB80" w:rsidR="001B4E45" w:rsidRPr="001B4E45" w:rsidRDefault="00694E74" w:rsidP="001B4E45">
      <w:pPr>
        <w:spacing w:before="100" w:beforeAutospacing="1" w:after="100" w:afterAutospacing="1"/>
        <w:jc w:val="left"/>
        <w:outlineLvl w:val="2"/>
        <w:rPr>
          <w:rFonts w:cs="Arial"/>
          <w:b/>
          <w:bCs/>
          <w:szCs w:val="22"/>
        </w:rPr>
      </w:pPr>
      <w:r>
        <w:rPr>
          <w:rFonts w:cs="Arial"/>
          <w:b/>
          <w:bCs/>
          <w:szCs w:val="22"/>
        </w:rPr>
        <w:t>8.</w:t>
      </w:r>
      <w:r w:rsidR="001B4E45" w:rsidRPr="001B4E45">
        <w:rPr>
          <w:rFonts w:cs="Arial"/>
          <w:b/>
          <w:bCs/>
          <w:szCs w:val="22"/>
        </w:rPr>
        <w:t>4</w:t>
      </w:r>
      <w:r w:rsidR="009D6107">
        <w:rPr>
          <w:rFonts w:cs="Arial"/>
          <w:b/>
          <w:bCs/>
          <w:szCs w:val="22"/>
        </w:rPr>
        <w:tab/>
      </w:r>
      <w:r w:rsidR="001B4E45" w:rsidRPr="001B4E45">
        <w:rPr>
          <w:rFonts w:cs="Arial"/>
          <w:b/>
          <w:bCs/>
          <w:szCs w:val="22"/>
        </w:rPr>
        <w:t>Supportive Clinical Management</w:t>
      </w:r>
    </w:p>
    <w:p w14:paraId="2E126B6E" w14:textId="77777777" w:rsidR="001B4E45" w:rsidRPr="009D6107" w:rsidRDefault="001B4E45" w:rsidP="009D6107">
      <w:pPr>
        <w:pStyle w:val="NoSpacing"/>
        <w:rPr>
          <w:b/>
          <w:bCs/>
        </w:rPr>
      </w:pPr>
      <w:r w:rsidRPr="009D6107">
        <w:rPr>
          <w:b/>
          <w:bCs/>
        </w:rPr>
        <w:t>Oxygen Therapy</w:t>
      </w:r>
    </w:p>
    <w:p w14:paraId="13B02EA9" w14:textId="4AFBDB41" w:rsidR="001B4E45" w:rsidRDefault="001B4E45" w:rsidP="001B4E45">
      <w:pPr>
        <w:spacing w:before="100" w:beforeAutospacing="1" w:after="100" w:afterAutospacing="1"/>
        <w:jc w:val="left"/>
        <w:rPr>
          <w:rFonts w:cs="Arial"/>
          <w:szCs w:val="22"/>
        </w:rPr>
      </w:pPr>
      <w:r w:rsidRPr="001B4E45">
        <w:rPr>
          <w:rFonts w:cs="Arial"/>
          <w:szCs w:val="22"/>
        </w:rPr>
        <w:t>• Administer oxygen where clinically indicated</w:t>
      </w:r>
      <w:r w:rsidRPr="001B4E45">
        <w:rPr>
          <w:rFonts w:cs="Arial"/>
          <w:szCs w:val="22"/>
        </w:rPr>
        <w:br/>
        <w:t>• Use a reservoir (non-rebreathe) mask during acute deterioration unless contraindicated</w:t>
      </w:r>
      <w:r w:rsidRPr="001B4E45">
        <w:rPr>
          <w:rFonts w:cs="Arial"/>
          <w:szCs w:val="22"/>
        </w:rPr>
        <w:br/>
        <w:t>• Titrate oxygen in accordance with current British Thoracic Society (BTS) guidance</w:t>
      </w:r>
      <w:r w:rsidRPr="001B4E45">
        <w:rPr>
          <w:rFonts w:cs="Arial"/>
          <w:szCs w:val="22"/>
        </w:rPr>
        <w:br/>
        <w:t>• Emergency oxygen may be administered without a prescription in an emergency situation</w:t>
      </w:r>
      <w:r w:rsidRPr="001B4E45">
        <w:rPr>
          <w:rFonts w:cs="Arial"/>
          <w:szCs w:val="22"/>
        </w:rPr>
        <w:br/>
        <w:t>• Once stabilised, oxygen therapy must be prescribed and documented on the medication chart</w:t>
      </w:r>
      <w:r w:rsidR="00EC1F13">
        <w:rPr>
          <w:rFonts w:cs="Arial"/>
          <w:szCs w:val="22"/>
        </w:rPr>
        <w:t>.</w:t>
      </w:r>
    </w:p>
    <w:p w14:paraId="3B172614" w14:textId="77777777" w:rsidR="0029611D" w:rsidRDefault="0029611D" w:rsidP="001B4E45">
      <w:pPr>
        <w:spacing w:before="100" w:beforeAutospacing="1" w:after="100" w:afterAutospacing="1"/>
        <w:jc w:val="left"/>
        <w:rPr>
          <w:rFonts w:cs="Arial"/>
          <w:szCs w:val="22"/>
        </w:rPr>
      </w:pPr>
    </w:p>
    <w:p w14:paraId="68FAB8BF" w14:textId="084E6272" w:rsidR="001B4E45" w:rsidRDefault="00694E74" w:rsidP="001B4E45">
      <w:pPr>
        <w:spacing w:before="100" w:beforeAutospacing="1" w:after="100" w:afterAutospacing="1"/>
        <w:jc w:val="left"/>
        <w:outlineLvl w:val="2"/>
        <w:rPr>
          <w:rFonts w:cs="Arial"/>
          <w:b/>
          <w:bCs/>
          <w:szCs w:val="22"/>
        </w:rPr>
      </w:pPr>
      <w:r>
        <w:rPr>
          <w:rFonts w:cs="Arial"/>
          <w:b/>
          <w:bCs/>
          <w:szCs w:val="22"/>
        </w:rPr>
        <w:lastRenderedPageBreak/>
        <w:t>8</w:t>
      </w:r>
      <w:r w:rsidR="001B4E45" w:rsidRPr="001B4E45">
        <w:rPr>
          <w:rFonts w:cs="Arial"/>
          <w:b/>
          <w:bCs/>
          <w:szCs w:val="22"/>
        </w:rPr>
        <w:t>.5</w:t>
      </w:r>
      <w:r w:rsidR="009D6107">
        <w:rPr>
          <w:rFonts w:cs="Arial"/>
          <w:b/>
          <w:bCs/>
          <w:szCs w:val="22"/>
        </w:rPr>
        <w:tab/>
      </w:r>
      <w:r w:rsidR="001B4E45" w:rsidRPr="001B4E45">
        <w:rPr>
          <w:rFonts w:cs="Arial"/>
          <w:b/>
          <w:bCs/>
          <w:szCs w:val="22"/>
        </w:rPr>
        <w:t>Ongoing Monitoring and Communication</w:t>
      </w:r>
      <w:r w:rsidR="00202F4F">
        <w:rPr>
          <w:rFonts w:cs="Arial"/>
          <w:b/>
          <w:bCs/>
          <w:szCs w:val="22"/>
        </w:rPr>
        <w:t>.</w:t>
      </w:r>
    </w:p>
    <w:p w14:paraId="510A58C2" w14:textId="77777777" w:rsidR="007F33C2" w:rsidRPr="007F33C2" w:rsidRDefault="007F33C2" w:rsidP="007F33C2">
      <w:pPr>
        <w:spacing w:before="100" w:beforeAutospacing="1" w:after="100" w:afterAutospacing="1"/>
        <w:rPr>
          <w:rFonts w:cs="Arial"/>
          <w:szCs w:val="22"/>
        </w:rPr>
      </w:pPr>
      <w:r w:rsidRPr="007F33C2">
        <w:rPr>
          <w:rFonts w:cs="Arial"/>
          <w:szCs w:val="22"/>
        </w:rPr>
        <w:t>Patients requiring ongoing neurological assessment or monitoring should, following clinical assessment, normally be transferred to an acute hospital where this can be provided safely. Where transfer is delayed, any deterioration or inability to provide the required level of monitoring must be escalated immediately in accordance with the Trust's patient deterioration and escalation pathways.</w:t>
      </w:r>
    </w:p>
    <w:p w14:paraId="164C1F34" w14:textId="77777777" w:rsidR="006159F1" w:rsidRDefault="007F33C2" w:rsidP="0063729E">
      <w:pPr>
        <w:spacing w:before="100" w:beforeAutospacing="1" w:after="100" w:afterAutospacing="1"/>
        <w:rPr>
          <w:rFonts w:cs="Arial"/>
          <w:szCs w:val="22"/>
        </w:rPr>
      </w:pPr>
      <w:r w:rsidRPr="007F33C2">
        <w:rPr>
          <w:rFonts w:cs="Arial"/>
          <w:szCs w:val="22"/>
        </w:rPr>
        <w:t>Where there is ongoing neurological deterioration or a significant head injury is suspected, registered nurses must escalate concerns promptly in accordance with the Trust Deteriorating Patient Policy.</w:t>
      </w:r>
      <w:r w:rsidR="0063729E">
        <w:rPr>
          <w:rFonts w:cs="Arial"/>
          <w:szCs w:val="22"/>
        </w:rPr>
        <w:t xml:space="preserve"> </w:t>
      </w:r>
    </w:p>
    <w:p w14:paraId="1F757D76" w14:textId="415934D1" w:rsidR="007F33C2" w:rsidRPr="007F33C2" w:rsidRDefault="007F33C2" w:rsidP="0063729E">
      <w:pPr>
        <w:spacing w:before="100" w:beforeAutospacing="1" w:after="100" w:afterAutospacing="1"/>
        <w:rPr>
          <w:rFonts w:cs="Arial"/>
          <w:szCs w:val="22"/>
        </w:rPr>
      </w:pPr>
      <w:r w:rsidRPr="007F33C2">
        <w:rPr>
          <w:rFonts w:cs="Arial"/>
          <w:szCs w:val="22"/>
        </w:rPr>
        <w:t>The responsible medical practitioner will determine:</w:t>
      </w:r>
    </w:p>
    <w:p w14:paraId="795AD7A1" w14:textId="77777777" w:rsidR="007F33C2" w:rsidRPr="007F33C2" w:rsidRDefault="007F33C2" w:rsidP="007F33C2">
      <w:pPr>
        <w:numPr>
          <w:ilvl w:val="0"/>
          <w:numId w:val="40"/>
        </w:numPr>
        <w:spacing w:before="100" w:beforeAutospacing="1" w:after="100" w:afterAutospacing="1"/>
        <w:jc w:val="left"/>
        <w:rPr>
          <w:rFonts w:cs="Arial"/>
          <w:szCs w:val="22"/>
        </w:rPr>
      </w:pPr>
      <w:r w:rsidRPr="007F33C2">
        <w:rPr>
          <w:rFonts w:cs="Arial"/>
          <w:szCs w:val="22"/>
        </w:rPr>
        <w:t>The frequency and duration of ongoing neurological observations.</w:t>
      </w:r>
    </w:p>
    <w:p w14:paraId="2D0F2B6F" w14:textId="77777777" w:rsidR="007F33C2" w:rsidRPr="007F33C2" w:rsidRDefault="007F33C2" w:rsidP="007F33C2">
      <w:pPr>
        <w:numPr>
          <w:ilvl w:val="0"/>
          <w:numId w:val="40"/>
        </w:numPr>
        <w:spacing w:before="100" w:beforeAutospacing="1" w:after="100" w:afterAutospacing="1"/>
        <w:jc w:val="left"/>
        <w:rPr>
          <w:rFonts w:cs="Arial"/>
          <w:szCs w:val="22"/>
        </w:rPr>
      </w:pPr>
      <w:r w:rsidRPr="007F33C2">
        <w:rPr>
          <w:rFonts w:cs="Arial"/>
          <w:szCs w:val="22"/>
        </w:rPr>
        <w:t>The need for acute hospital transfer.</w:t>
      </w:r>
    </w:p>
    <w:p w14:paraId="3A020330" w14:textId="0155C93D" w:rsidR="007F33C2" w:rsidRDefault="007F33C2" w:rsidP="007F33C2">
      <w:pPr>
        <w:numPr>
          <w:ilvl w:val="0"/>
          <w:numId w:val="40"/>
        </w:numPr>
        <w:spacing w:before="100" w:beforeAutospacing="1" w:after="100" w:afterAutospacing="1"/>
        <w:jc w:val="left"/>
        <w:rPr>
          <w:rFonts w:cs="Arial"/>
          <w:szCs w:val="22"/>
        </w:rPr>
      </w:pPr>
      <w:r w:rsidRPr="007F33C2">
        <w:rPr>
          <w:rFonts w:cs="Arial"/>
          <w:szCs w:val="22"/>
        </w:rPr>
        <w:t>The need for neuroimaging (e.g., CT scan) in accordance with local clinical pathways.</w:t>
      </w:r>
    </w:p>
    <w:p w14:paraId="55AB5E26" w14:textId="77777777" w:rsidR="006159F1" w:rsidRPr="006159F1" w:rsidRDefault="006159F1" w:rsidP="006159F1">
      <w:pPr>
        <w:pStyle w:val="NormalWeb"/>
        <w:ind w:left="360"/>
        <w:rPr>
          <w:rFonts w:ascii="Arial" w:hAnsi="Arial" w:cs="Arial"/>
          <w:sz w:val="22"/>
          <w:szCs w:val="22"/>
        </w:rPr>
      </w:pPr>
      <w:r w:rsidRPr="006159F1">
        <w:rPr>
          <w:rFonts w:ascii="Arial" w:hAnsi="Arial" w:cs="Arial"/>
          <w:color w:val="000000"/>
          <w:sz w:val="22"/>
          <w:szCs w:val="22"/>
        </w:rPr>
        <w:t>Where patients require assessment or treatment beyond the capability of the mental health service, staff should work collaboratively with acute hospital colleagues to ensure timely assessment, transfer, investigation and ongoing management.</w:t>
      </w:r>
    </w:p>
    <w:p w14:paraId="7A411550" w14:textId="77777777" w:rsidR="007F33C2" w:rsidRPr="007F33C2" w:rsidRDefault="007F33C2" w:rsidP="007F33C2">
      <w:pPr>
        <w:spacing w:before="100" w:beforeAutospacing="1" w:after="100" w:afterAutospacing="1"/>
        <w:jc w:val="left"/>
        <w:rPr>
          <w:rFonts w:cs="Arial"/>
          <w:szCs w:val="22"/>
        </w:rPr>
      </w:pPr>
      <w:r w:rsidRPr="007F33C2">
        <w:rPr>
          <w:rFonts w:cs="Arial"/>
          <w:b/>
          <w:bCs/>
          <w:szCs w:val="22"/>
        </w:rPr>
        <w:t>Registered nurses should:</w:t>
      </w:r>
    </w:p>
    <w:p w14:paraId="2DDB85D7" w14:textId="77777777" w:rsidR="007F33C2" w:rsidRPr="007F33C2" w:rsidRDefault="007F33C2" w:rsidP="007F33C2">
      <w:pPr>
        <w:numPr>
          <w:ilvl w:val="0"/>
          <w:numId w:val="41"/>
        </w:numPr>
        <w:spacing w:before="100" w:beforeAutospacing="1" w:after="100" w:afterAutospacing="1"/>
        <w:jc w:val="left"/>
        <w:rPr>
          <w:rFonts w:cs="Arial"/>
          <w:szCs w:val="22"/>
        </w:rPr>
      </w:pPr>
      <w:r w:rsidRPr="007F33C2">
        <w:rPr>
          <w:rFonts w:cs="Arial"/>
          <w:szCs w:val="22"/>
        </w:rPr>
        <w:t xml:space="preserve">Use </w:t>
      </w:r>
      <w:r w:rsidRPr="007F33C2">
        <w:rPr>
          <w:rFonts w:cs="Arial"/>
          <w:b/>
          <w:bCs/>
          <w:szCs w:val="22"/>
        </w:rPr>
        <w:t>SBARD</w:t>
      </w:r>
      <w:r w:rsidRPr="007F33C2">
        <w:rPr>
          <w:rFonts w:cs="Arial"/>
          <w:szCs w:val="22"/>
        </w:rPr>
        <w:t xml:space="preserve"> for all urgent escalation and handover communications.</w:t>
      </w:r>
    </w:p>
    <w:p w14:paraId="59AA529C" w14:textId="77777777" w:rsidR="007F33C2" w:rsidRPr="007F33C2" w:rsidRDefault="007F33C2" w:rsidP="007F33C2">
      <w:pPr>
        <w:numPr>
          <w:ilvl w:val="0"/>
          <w:numId w:val="41"/>
        </w:numPr>
        <w:spacing w:before="100" w:beforeAutospacing="1" w:after="100" w:afterAutospacing="1"/>
        <w:jc w:val="left"/>
        <w:rPr>
          <w:rFonts w:cs="Arial"/>
          <w:szCs w:val="22"/>
        </w:rPr>
      </w:pPr>
      <w:r w:rsidRPr="007F33C2">
        <w:rPr>
          <w:rFonts w:cs="Arial"/>
          <w:szCs w:val="22"/>
        </w:rPr>
        <w:t xml:space="preserve">Continue </w:t>
      </w:r>
      <w:r w:rsidRPr="007F33C2">
        <w:rPr>
          <w:rFonts w:cs="Arial"/>
          <w:b/>
          <w:bCs/>
          <w:szCs w:val="22"/>
        </w:rPr>
        <w:t>ABCDE</w:t>
      </w:r>
      <w:r w:rsidRPr="007F33C2">
        <w:rPr>
          <w:rFonts w:cs="Arial"/>
          <w:szCs w:val="22"/>
        </w:rPr>
        <w:t xml:space="preserve">, </w:t>
      </w:r>
      <w:r w:rsidRPr="007F33C2">
        <w:rPr>
          <w:rFonts w:cs="Arial"/>
          <w:b/>
          <w:bCs/>
          <w:szCs w:val="22"/>
        </w:rPr>
        <w:t>NEWS2</w:t>
      </w:r>
      <w:r w:rsidRPr="007F33C2">
        <w:rPr>
          <w:rFonts w:cs="Arial"/>
          <w:szCs w:val="22"/>
        </w:rPr>
        <w:t xml:space="preserve"> (or </w:t>
      </w:r>
      <w:r w:rsidRPr="007F33C2">
        <w:rPr>
          <w:rFonts w:cs="Arial"/>
          <w:b/>
          <w:bCs/>
          <w:szCs w:val="22"/>
        </w:rPr>
        <w:t>MEWS</w:t>
      </w:r>
      <w:r w:rsidRPr="007F33C2">
        <w:rPr>
          <w:rFonts w:cs="Arial"/>
          <w:szCs w:val="22"/>
        </w:rPr>
        <w:t>, where applicable), and neurological observations at the frequency determined by the patient's clinical condition and medical advice.</w:t>
      </w:r>
    </w:p>
    <w:p w14:paraId="76300BC7" w14:textId="77777777" w:rsidR="007F33C2" w:rsidRPr="007F33C2" w:rsidRDefault="007F33C2" w:rsidP="007F33C2">
      <w:pPr>
        <w:numPr>
          <w:ilvl w:val="0"/>
          <w:numId w:val="41"/>
        </w:numPr>
        <w:spacing w:before="100" w:beforeAutospacing="1" w:after="100" w:afterAutospacing="1"/>
        <w:jc w:val="left"/>
        <w:rPr>
          <w:rFonts w:cs="Arial"/>
          <w:szCs w:val="22"/>
        </w:rPr>
      </w:pPr>
      <w:r w:rsidRPr="007F33C2">
        <w:rPr>
          <w:rFonts w:cs="Arial"/>
          <w:szCs w:val="22"/>
        </w:rPr>
        <w:t>Escalate immediately if neurological observations cannot be maintained at the required frequency or if the patient's condition deteriorates further.</w:t>
      </w:r>
    </w:p>
    <w:p w14:paraId="2C40BAB8" w14:textId="77777777" w:rsidR="007F33C2" w:rsidRPr="007F33C2" w:rsidRDefault="007F33C2" w:rsidP="007F33C2">
      <w:pPr>
        <w:numPr>
          <w:ilvl w:val="0"/>
          <w:numId w:val="41"/>
        </w:numPr>
        <w:spacing w:before="100" w:beforeAutospacing="1" w:after="100" w:afterAutospacing="1"/>
        <w:jc w:val="left"/>
        <w:rPr>
          <w:rFonts w:cs="Arial"/>
          <w:szCs w:val="22"/>
        </w:rPr>
      </w:pPr>
      <w:r w:rsidRPr="007F33C2">
        <w:rPr>
          <w:rFonts w:cs="Arial"/>
          <w:szCs w:val="22"/>
        </w:rPr>
        <w:t>Do not leave the patient/service user unattended where this would compromise their safety.</w:t>
      </w:r>
    </w:p>
    <w:p w14:paraId="4A47EE33" w14:textId="77777777" w:rsidR="007F33C2" w:rsidRPr="007F33C2" w:rsidRDefault="007F33C2" w:rsidP="007F33C2">
      <w:pPr>
        <w:numPr>
          <w:ilvl w:val="0"/>
          <w:numId w:val="41"/>
        </w:numPr>
        <w:spacing w:before="100" w:beforeAutospacing="1" w:after="100" w:afterAutospacing="1"/>
        <w:jc w:val="left"/>
        <w:rPr>
          <w:rFonts w:cs="Arial"/>
          <w:szCs w:val="22"/>
        </w:rPr>
      </w:pPr>
      <w:r w:rsidRPr="007F33C2">
        <w:rPr>
          <w:rFonts w:cs="Arial"/>
          <w:szCs w:val="22"/>
        </w:rPr>
        <w:t>Prepare all relevant documentation, observation charts, and medication records for transfer or medical review.</w:t>
      </w:r>
    </w:p>
    <w:p w14:paraId="4489EDB3" w14:textId="77777777" w:rsidR="007F33C2" w:rsidRPr="007F33C2" w:rsidRDefault="007F33C2" w:rsidP="007F33C2">
      <w:pPr>
        <w:numPr>
          <w:ilvl w:val="0"/>
          <w:numId w:val="41"/>
        </w:numPr>
        <w:spacing w:before="100" w:beforeAutospacing="1" w:after="100" w:afterAutospacing="1"/>
        <w:jc w:val="left"/>
        <w:rPr>
          <w:rFonts w:cs="Arial"/>
          <w:szCs w:val="22"/>
        </w:rPr>
      </w:pPr>
      <w:r w:rsidRPr="007F33C2">
        <w:rPr>
          <w:rFonts w:cs="Arial"/>
          <w:szCs w:val="22"/>
        </w:rPr>
        <w:t>Document all assessments, neurological findings, escalation decisions, interventions, and patient outcomes contemporaneously.</w:t>
      </w:r>
    </w:p>
    <w:p w14:paraId="7463BAF9" w14:textId="50B18BBA" w:rsidR="001B4E45" w:rsidRPr="001B4E45" w:rsidRDefault="00694E74" w:rsidP="001B4E45">
      <w:pPr>
        <w:spacing w:before="100" w:beforeAutospacing="1" w:after="100" w:afterAutospacing="1"/>
        <w:jc w:val="left"/>
        <w:outlineLvl w:val="2"/>
        <w:rPr>
          <w:rFonts w:cs="Arial"/>
          <w:b/>
          <w:bCs/>
          <w:szCs w:val="22"/>
        </w:rPr>
      </w:pPr>
      <w:r>
        <w:rPr>
          <w:rFonts w:cs="Arial"/>
          <w:b/>
          <w:bCs/>
          <w:szCs w:val="22"/>
        </w:rPr>
        <w:t>8</w:t>
      </w:r>
      <w:r w:rsidR="001B4E45" w:rsidRPr="001B4E45">
        <w:rPr>
          <w:rFonts w:cs="Arial"/>
          <w:b/>
          <w:bCs/>
          <w:szCs w:val="22"/>
        </w:rPr>
        <w:t>.6</w:t>
      </w:r>
      <w:r w:rsidR="009D6107">
        <w:rPr>
          <w:rFonts w:cs="Arial"/>
          <w:b/>
          <w:bCs/>
          <w:szCs w:val="22"/>
        </w:rPr>
        <w:tab/>
      </w:r>
      <w:r w:rsidR="001B4E45" w:rsidRPr="001B4E45">
        <w:rPr>
          <w:rFonts w:cs="Arial"/>
          <w:b/>
          <w:bCs/>
          <w:szCs w:val="22"/>
        </w:rPr>
        <w:t>Transfer and Safety-Netting</w:t>
      </w:r>
    </w:p>
    <w:p w14:paraId="5B1431E5" w14:textId="77777777" w:rsidR="00F2440C" w:rsidRPr="00F2440C" w:rsidRDefault="001B4E45" w:rsidP="007F33C2">
      <w:pPr>
        <w:spacing w:before="100" w:beforeAutospacing="1" w:after="100" w:afterAutospacing="1"/>
        <w:rPr>
          <w:rFonts w:cs="Arial"/>
          <w:szCs w:val="22"/>
        </w:rPr>
      </w:pPr>
      <w:r w:rsidRPr="001B4E45">
        <w:rPr>
          <w:rFonts w:cs="Arial"/>
          <w:szCs w:val="22"/>
        </w:rPr>
        <w:t>Where immediate transfer is not required, or the patient/service user remains in the community, clear safety-netting advice must be provided to the patient/service user, carers, family members or care staff.</w:t>
      </w:r>
      <w:r w:rsidR="00F2440C">
        <w:rPr>
          <w:rFonts w:cs="Arial"/>
          <w:szCs w:val="22"/>
        </w:rPr>
        <w:t xml:space="preserve"> Consideration needs to be given to </w:t>
      </w:r>
      <w:r w:rsidR="00F2440C" w:rsidRPr="00F2440C">
        <w:rPr>
          <w:rFonts w:cs="Arial"/>
          <w:szCs w:val="22"/>
        </w:rPr>
        <w:t>Community deterioration principles</w:t>
      </w:r>
    </w:p>
    <w:p w14:paraId="30CB0BF6" w14:textId="77777777" w:rsidR="00F2440C" w:rsidRPr="00F2440C" w:rsidRDefault="00F2440C" w:rsidP="0001490D">
      <w:pPr>
        <w:numPr>
          <w:ilvl w:val="0"/>
          <w:numId w:val="28"/>
        </w:numPr>
        <w:spacing w:before="100" w:beforeAutospacing="1" w:after="100" w:afterAutospacing="1"/>
        <w:jc w:val="left"/>
        <w:rPr>
          <w:rFonts w:cs="Arial"/>
          <w:szCs w:val="22"/>
        </w:rPr>
      </w:pPr>
      <w:r w:rsidRPr="00F2440C">
        <w:rPr>
          <w:rFonts w:cs="Arial"/>
          <w:szCs w:val="22"/>
        </w:rPr>
        <w:t xml:space="preserve">Lone worker safety </w:t>
      </w:r>
    </w:p>
    <w:p w14:paraId="7896BA2D" w14:textId="77777777" w:rsidR="00F2440C" w:rsidRPr="00F2440C" w:rsidRDefault="00F2440C" w:rsidP="0001490D">
      <w:pPr>
        <w:numPr>
          <w:ilvl w:val="0"/>
          <w:numId w:val="28"/>
        </w:numPr>
        <w:spacing w:before="100" w:beforeAutospacing="1" w:after="100" w:afterAutospacing="1"/>
        <w:jc w:val="left"/>
        <w:rPr>
          <w:rFonts w:cs="Arial"/>
          <w:szCs w:val="22"/>
        </w:rPr>
      </w:pPr>
      <w:r w:rsidRPr="00F2440C">
        <w:rPr>
          <w:rFonts w:cs="Arial"/>
          <w:szCs w:val="22"/>
        </w:rPr>
        <w:t xml:space="preserve">When to call 999 directly </w:t>
      </w:r>
    </w:p>
    <w:p w14:paraId="49713A12" w14:textId="77777777" w:rsidR="00F2440C" w:rsidRPr="00F2440C" w:rsidRDefault="00F2440C" w:rsidP="0001490D">
      <w:pPr>
        <w:numPr>
          <w:ilvl w:val="0"/>
          <w:numId w:val="28"/>
        </w:numPr>
        <w:spacing w:before="100" w:beforeAutospacing="1" w:after="100" w:afterAutospacing="1"/>
        <w:jc w:val="left"/>
        <w:rPr>
          <w:rFonts w:cs="Arial"/>
          <w:szCs w:val="22"/>
        </w:rPr>
      </w:pPr>
      <w:r w:rsidRPr="00F2440C">
        <w:rPr>
          <w:rFonts w:cs="Arial"/>
          <w:szCs w:val="22"/>
        </w:rPr>
        <w:t xml:space="preserve">Escalation to GP </w:t>
      </w:r>
    </w:p>
    <w:p w14:paraId="17CDA9C5" w14:textId="77777777" w:rsidR="00F2440C" w:rsidRPr="00F2440C" w:rsidRDefault="00F2440C" w:rsidP="0001490D">
      <w:pPr>
        <w:numPr>
          <w:ilvl w:val="0"/>
          <w:numId w:val="28"/>
        </w:numPr>
        <w:spacing w:before="100" w:beforeAutospacing="1" w:after="100" w:afterAutospacing="1"/>
        <w:jc w:val="left"/>
        <w:rPr>
          <w:rFonts w:cs="Arial"/>
          <w:szCs w:val="22"/>
        </w:rPr>
      </w:pPr>
      <w:r w:rsidRPr="00F2440C">
        <w:rPr>
          <w:rFonts w:cs="Arial"/>
          <w:szCs w:val="22"/>
        </w:rPr>
        <w:t xml:space="preserve">Escalation to Urgent Community Response services </w:t>
      </w:r>
    </w:p>
    <w:p w14:paraId="4A8C2569" w14:textId="77777777" w:rsidR="00C9760E" w:rsidRDefault="00C9760E" w:rsidP="001B4E45">
      <w:pPr>
        <w:spacing w:before="100" w:beforeAutospacing="1" w:after="100" w:afterAutospacing="1"/>
        <w:jc w:val="left"/>
        <w:rPr>
          <w:rFonts w:cs="Arial"/>
          <w:szCs w:val="22"/>
        </w:rPr>
      </w:pPr>
    </w:p>
    <w:p w14:paraId="4D999CE2" w14:textId="77777777" w:rsidR="00C9760E" w:rsidRDefault="00C9760E" w:rsidP="001B4E45">
      <w:pPr>
        <w:spacing w:before="100" w:beforeAutospacing="1" w:after="100" w:afterAutospacing="1"/>
        <w:jc w:val="left"/>
        <w:rPr>
          <w:rFonts w:cs="Arial"/>
          <w:szCs w:val="22"/>
        </w:rPr>
      </w:pPr>
    </w:p>
    <w:p w14:paraId="3DDDB447" w14:textId="7D840AA7" w:rsidR="001B4E45" w:rsidRPr="001B4E45" w:rsidRDefault="00F2440C" w:rsidP="001B4E45">
      <w:pPr>
        <w:spacing w:before="100" w:beforeAutospacing="1" w:after="100" w:afterAutospacing="1"/>
        <w:jc w:val="left"/>
        <w:rPr>
          <w:rFonts w:cs="Arial"/>
          <w:szCs w:val="22"/>
        </w:rPr>
      </w:pPr>
      <w:r w:rsidRPr="00F2440C">
        <w:rPr>
          <w:rFonts w:cs="Arial"/>
          <w:szCs w:val="22"/>
        </w:rPr>
        <w:lastRenderedPageBreak/>
        <w:t>Safety-netting after home assessment</w:t>
      </w:r>
      <w:r>
        <w:rPr>
          <w:rFonts w:cs="Arial"/>
          <w:szCs w:val="22"/>
        </w:rPr>
        <w:t xml:space="preserve">; </w:t>
      </w:r>
      <w:r w:rsidR="001B4E45" w:rsidRPr="001B4E45">
        <w:rPr>
          <w:rFonts w:cs="Arial"/>
          <w:szCs w:val="22"/>
        </w:rPr>
        <w:t>This must include:</w:t>
      </w:r>
    </w:p>
    <w:p w14:paraId="7D59E740" w14:textId="03C6B61D" w:rsidR="001B4E45" w:rsidRDefault="001B4E45" w:rsidP="001B4E45">
      <w:pPr>
        <w:spacing w:before="100" w:beforeAutospacing="1" w:after="100" w:afterAutospacing="1"/>
        <w:jc w:val="left"/>
        <w:rPr>
          <w:rFonts w:cs="Arial"/>
          <w:szCs w:val="22"/>
        </w:rPr>
      </w:pPr>
      <w:r w:rsidRPr="001B4E45">
        <w:rPr>
          <w:rFonts w:cs="Arial"/>
          <w:szCs w:val="22"/>
        </w:rPr>
        <w:t>• Warning signs of deterioration</w:t>
      </w:r>
      <w:r w:rsidRPr="001B4E45">
        <w:rPr>
          <w:rFonts w:cs="Arial"/>
          <w:szCs w:val="22"/>
        </w:rPr>
        <w:br/>
        <w:t>• When and how to seek urgent help</w:t>
      </w:r>
      <w:r w:rsidRPr="001B4E45">
        <w:rPr>
          <w:rFonts w:cs="Arial"/>
          <w:szCs w:val="22"/>
        </w:rPr>
        <w:br/>
        <w:t>• Emergency contact routes</w:t>
      </w:r>
      <w:r w:rsidRPr="001B4E45">
        <w:rPr>
          <w:rFonts w:cs="Arial"/>
          <w:szCs w:val="22"/>
        </w:rPr>
        <w:br/>
        <w:t>• Planned follow-up arrangements</w:t>
      </w:r>
      <w:r w:rsidR="00F2440C">
        <w:rPr>
          <w:rFonts w:cs="Arial"/>
          <w:szCs w:val="22"/>
        </w:rPr>
        <w:t>.</w:t>
      </w:r>
    </w:p>
    <w:p w14:paraId="649E904B" w14:textId="77777777" w:rsidR="007F33C2" w:rsidRDefault="001B4E45" w:rsidP="001B4E45">
      <w:pPr>
        <w:spacing w:before="100" w:beforeAutospacing="1" w:after="100" w:afterAutospacing="1"/>
        <w:jc w:val="left"/>
        <w:rPr>
          <w:rFonts w:cs="Arial"/>
          <w:szCs w:val="22"/>
        </w:rPr>
      </w:pPr>
      <w:r w:rsidRPr="001B4E45">
        <w:rPr>
          <w:rFonts w:cs="Arial"/>
          <w:szCs w:val="22"/>
        </w:rPr>
        <w:t>Community staff must follow local escalation pathways, which may include:</w:t>
      </w:r>
    </w:p>
    <w:p w14:paraId="0E42EDAB" w14:textId="643872F2" w:rsidR="00350320" w:rsidRDefault="001B4E45" w:rsidP="001B4E45">
      <w:pPr>
        <w:spacing w:before="100" w:beforeAutospacing="1" w:after="100" w:afterAutospacing="1"/>
        <w:jc w:val="left"/>
        <w:rPr>
          <w:rFonts w:cs="Arial"/>
          <w:szCs w:val="22"/>
        </w:rPr>
      </w:pPr>
      <w:r w:rsidRPr="001B4E45">
        <w:rPr>
          <w:rFonts w:cs="Arial"/>
          <w:szCs w:val="22"/>
        </w:rPr>
        <w:t>• Same-day GP review</w:t>
      </w:r>
      <w:r w:rsidRPr="001B4E45">
        <w:rPr>
          <w:rFonts w:cs="Arial"/>
          <w:szCs w:val="22"/>
        </w:rPr>
        <w:br/>
        <w:t>• Urgent Treatment Centre referral</w:t>
      </w:r>
      <w:r w:rsidRPr="001B4E45">
        <w:rPr>
          <w:rFonts w:cs="Arial"/>
          <w:szCs w:val="22"/>
        </w:rPr>
        <w:br/>
        <w:t>• Ambulance transfer (999)</w:t>
      </w:r>
      <w:r w:rsidRPr="001B4E45">
        <w:rPr>
          <w:rFonts w:cs="Arial"/>
          <w:szCs w:val="22"/>
        </w:rPr>
        <w:br/>
        <w:t>• Emergency Department attendance</w:t>
      </w:r>
    </w:p>
    <w:p w14:paraId="35261478" w14:textId="22887855" w:rsidR="001B4E45" w:rsidRDefault="001B4E45" w:rsidP="001B4E45">
      <w:pPr>
        <w:spacing w:before="100" w:beforeAutospacing="1" w:after="100" w:afterAutospacing="1"/>
        <w:jc w:val="left"/>
        <w:rPr>
          <w:rFonts w:cs="Arial"/>
          <w:szCs w:val="22"/>
        </w:rPr>
      </w:pPr>
      <w:r w:rsidRPr="001B4E45">
        <w:rPr>
          <w:rFonts w:cs="Arial"/>
          <w:szCs w:val="22"/>
        </w:rPr>
        <w:t>Clinical response should follow the principles of:</w:t>
      </w:r>
      <w:r w:rsidR="00C9760E">
        <w:rPr>
          <w:rFonts w:cs="Arial"/>
          <w:szCs w:val="22"/>
        </w:rPr>
        <w:t xml:space="preserve"> </w:t>
      </w:r>
      <w:r w:rsidRPr="001B4E45">
        <w:rPr>
          <w:rFonts w:cs="Arial"/>
          <w:szCs w:val="22"/>
        </w:rPr>
        <w:t>Assessment → Escalation → Treatment → Monitoring → Transfer</w:t>
      </w:r>
    </w:p>
    <w:p w14:paraId="7460F7C8" w14:textId="77777777" w:rsidR="001B4E45" w:rsidRPr="001B4E45" w:rsidRDefault="001B4E45" w:rsidP="001B4E45">
      <w:pPr>
        <w:pBdr>
          <w:top w:val="single" w:sz="6" w:space="1" w:color="auto"/>
        </w:pBdr>
        <w:spacing w:before="0" w:after="0"/>
        <w:jc w:val="center"/>
        <w:rPr>
          <w:rFonts w:cs="Arial"/>
          <w:vanish/>
          <w:color w:val="E36C0A" w:themeColor="accent6" w:themeShade="BF"/>
          <w:sz w:val="16"/>
          <w:szCs w:val="16"/>
        </w:rPr>
      </w:pPr>
      <w:r w:rsidRPr="001B4E45">
        <w:rPr>
          <w:rFonts w:cs="Arial"/>
          <w:vanish/>
          <w:color w:val="E36C0A" w:themeColor="accent6" w:themeShade="BF"/>
          <w:sz w:val="16"/>
          <w:szCs w:val="16"/>
        </w:rPr>
        <w:t>Bottom of Form</w:t>
      </w:r>
    </w:p>
    <w:p w14:paraId="76CD8B8C" w14:textId="29A78A64" w:rsidR="005378C8" w:rsidRPr="00534388" w:rsidRDefault="00694E74" w:rsidP="008364B4">
      <w:pPr>
        <w:pStyle w:val="ArialHeading"/>
        <w:rPr>
          <w:sz w:val="22"/>
          <w:szCs w:val="22"/>
        </w:rPr>
      </w:pPr>
      <w:r>
        <w:rPr>
          <w:sz w:val="22"/>
          <w:szCs w:val="22"/>
        </w:rPr>
        <w:t>9</w:t>
      </w:r>
      <w:r w:rsidR="007C43FB" w:rsidRPr="00534388">
        <w:rPr>
          <w:sz w:val="22"/>
          <w:szCs w:val="22"/>
        </w:rPr>
        <w:t>.0</w:t>
      </w:r>
      <w:r w:rsidR="00C4242D">
        <w:rPr>
          <w:sz w:val="22"/>
          <w:szCs w:val="22"/>
        </w:rPr>
        <w:t xml:space="preserve"> </w:t>
      </w:r>
      <w:r w:rsidR="008364B4" w:rsidRPr="00534388">
        <w:rPr>
          <w:sz w:val="22"/>
          <w:szCs w:val="22"/>
        </w:rPr>
        <w:t>Training</w:t>
      </w:r>
    </w:p>
    <w:p w14:paraId="587357AE" w14:textId="77777777" w:rsidR="002A09CC" w:rsidRPr="009D6107" w:rsidRDefault="002A09CC" w:rsidP="009D6107">
      <w:pPr>
        <w:rPr>
          <w:rFonts w:cs="Arial"/>
          <w:szCs w:val="22"/>
        </w:rPr>
      </w:pPr>
      <w:r w:rsidRPr="009D6107">
        <w:rPr>
          <w:rFonts w:cs="Arial"/>
          <w:szCs w:val="22"/>
        </w:rPr>
        <w:t>All relevant clinical staff must complete training appropriate to their role which may include:</w:t>
      </w:r>
    </w:p>
    <w:p w14:paraId="5BF7905E" w14:textId="77777777" w:rsidR="002A09CC" w:rsidRPr="00A32FFB" w:rsidRDefault="002A09CC" w:rsidP="0001490D">
      <w:pPr>
        <w:pStyle w:val="ListParagraph"/>
        <w:numPr>
          <w:ilvl w:val="0"/>
          <w:numId w:val="11"/>
        </w:numPr>
        <w:rPr>
          <w:rFonts w:cs="Arial"/>
          <w:szCs w:val="22"/>
        </w:rPr>
      </w:pPr>
      <w:r w:rsidRPr="00A32FFB">
        <w:rPr>
          <w:rFonts w:cs="Arial"/>
          <w:szCs w:val="22"/>
        </w:rPr>
        <w:t xml:space="preserve">Recognition of deterioration </w:t>
      </w:r>
    </w:p>
    <w:p w14:paraId="436A3E0A" w14:textId="77777777" w:rsidR="002A09CC" w:rsidRPr="00A32FFB" w:rsidRDefault="002A09CC" w:rsidP="0001490D">
      <w:pPr>
        <w:pStyle w:val="ListParagraph"/>
        <w:numPr>
          <w:ilvl w:val="0"/>
          <w:numId w:val="11"/>
        </w:numPr>
        <w:rPr>
          <w:rFonts w:cs="Arial"/>
          <w:szCs w:val="22"/>
        </w:rPr>
      </w:pPr>
      <w:r w:rsidRPr="00A32FFB">
        <w:rPr>
          <w:rFonts w:cs="Arial"/>
          <w:szCs w:val="22"/>
        </w:rPr>
        <w:t xml:space="preserve">NEWS2/MEWS </w:t>
      </w:r>
    </w:p>
    <w:p w14:paraId="5DDAE1F1" w14:textId="77777777" w:rsidR="002A09CC" w:rsidRPr="00A32FFB" w:rsidRDefault="002A09CC" w:rsidP="0001490D">
      <w:pPr>
        <w:pStyle w:val="ListParagraph"/>
        <w:numPr>
          <w:ilvl w:val="0"/>
          <w:numId w:val="11"/>
        </w:numPr>
        <w:rPr>
          <w:rFonts w:cs="Arial"/>
          <w:szCs w:val="22"/>
        </w:rPr>
      </w:pPr>
      <w:r w:rsidRPr="00A32FFB">
        <w:rPr>
          <w:rFonts w:cs="Arial"/>
          <w:szCs w:val="22"/>
        </w:rPr>
        <w:t xml:space="preserve">ABCDE assessment </w:t>
      </w:r>
    </w:p>
    <w:p w14:paraId="311AD25D" w14:textId="6A3C73B4" w:rsidR="002A09CC" w:rsidRDefault="002A09CC" w:rsidP="0001490D">
      <w:pPr>
        <w:pStyle w:val="ListParagraph"/>
        <w:numPr>
          <w:ilvl w:val="0"/>
          <w:numId w:val="11"/>
        </w:numPr>
        <w:rPr>
          <w:rFonts w:cs="Arial"/>
          <w:szCs w:val="22"/>
        </w:rPr>
      </w:pPr>
      <w:r w:rsidRPr="00A32FFB">
        <w:rPr>
          <w:rFonts w:cs="Arial"/>
          <w:szCs w:val="22"/>
        </w:rPr>
        <w:t xml:space="preserve">Sepsis awareness </w:t>
      </w:r>
    </w:p>
    <w:p w14:paraId="2C2FBC66" w14:textId="55A64E8C" w:rsidR="00350320" w:rsidRPr="00A32FFB" w:rsidRDefault="00350320" w:rsidP="0001490D">
      <w:pPr>
        <w:pStyle w:val="ListParagraph"/>
        <w:numPr>
          <w:ilvl w:val="0"/>
          <w:numId w:val="11"/>
        </w:numPr>
        <w:rPr>
          <w:rFonts w:cs="Arial"/>
          <w:szCs w:val="22"/>
        </w:rPr>
      </w:pPr>
      <w:r>
        <w:rPr>
          <w:rFonts w:cs="Arial"/>
          <w:szCs w:val="22"/>
        </w:rPr>
        <w:t xml:space="preserve">Neurological </w:t>
      </w:r>
      <w:r w:rsidR="00075509">
        <w:rPr>
          <w:rFonts w:cs="Arial"/>
          <w:szCs w:val="22"/>
        </w:rPr>
        <w:t>deterioration.</w:t>
      </w:r>
    </w:p>
    <w:p w14:paraId="6D04FE44" w14:textId="77777777" w:rsidR="002A09CC" w:rsidRPr="00A32FFB" w:rsidRDefault="002A09CC" w:rsidP="0001490D">
      <w:pPr>
        <w:pStyle w:val="ListParagraph"/>
        <w:numPr>
          <w:ilvl w:val="0"/>
          <w:numId w:val="11"/>
        </w:numPr>
        <w:rPr>
          <w:rFonts w:cs="Arial"/>
          <w:szCs w:val="22"/>
        </w:rPr>
      </w:pPr>
      <w:r w:rsidRPr="00A32FFB">
        <w:rPr>
          <w:rFonts w:cs="Arial"/>
          <w:szCs w:val="22"/>
        </w:rPr>
        <w:t xml:space="preserve">SBARD communication </w:t>
      </w:r>
    </w:p>
    <w:p w14:paraId="739B77A7" w14:textId="77777777" w:rsidR="002A09CC" w:rsidRPr="00A32FFB" w:rsidRDefault="002A09CC" w:rsidP="0001490D">
      <w:pPr>
        <w:pStyle w:val="ListParagraph"/>
        <w:numPr>
          <w:ilvl w:val="0"/>
          <w:numId w:val="11"/>
        </w:numPr>
        <w:rPr>
          <w:rFonts w:cs="Arial"/>
          <w:szCs w:val="22"/>
        </w:rPr>
      </w:pPr>
      <w:r w:rsidRPr="00A32FFB">
        <w:rPr>
          <w:rFonts w:cs="Arial"/>
          <w:szCs w:val="22"/>
        </w:rPr>
        <w:t xml:space="preserve">Rapid tranquilisation monitoring </w:t>
      </w:r>
    </w:p>
    <w:p w14:paraId="2E4A32BC" w14:textId="77777777" w:rsidR="002A09CC" w:rsidRPr="00A32FFB" w:rsidRDefault="002A09CC" w:rsidP="0001490D">
      <w:pPr>
        <w:pStyle w:val="ListParagraph"/>
        <w:numPr>
          <w:ilvl w:val="0"/>
          <w:numId w:val="11"/>
        </w:numPr>
        <w:rPr>
          <w:rFonts w:cs="Arial"/>
          <w:szCs w:val="22"/>
        </w:rPr>
      </w:pPr>
      <w:r w:rsidRPr="00A32FFB">
        <w:rPr>
          <w:rFonts w:cs="Arial"/>
          <w:szCs w:val="22"/>
        </w:rPr>
        <w:t xml:space="preserve">Emergency oxygen administration </w:t>
      </w:r>
    </w:p>
    <w:p w14:paraId="48BE34BA" w14:textId="263C1CE7" w:rsidR="00C718EE" w:rsidRDefault="002A09CC" w:rsidP="00C718EE">
      <w:pPr>
        <w:pStyle w:val="ListParagraph"/>
        <w:numPr>
          <w:ilvl w:val="0"/>
          <w:numId w:val="11"/>
        </w:numPr>
        <w:rPr>
          <w:rFonts w:cs="Arial"/>
          <w:szCs w:val="22"/>
        </w:rPr>
      </w:pPr>
      <w:r w:rsidRPr="00A32FFB">
        <w:rPr>
          <w:rFonts w:cs="Arial"/>
          <w:szCs w:val="22"/>
        </w:rPr>
        <w:t>Mental capacity and escalation</w:t>
      </w:r>
    </w:p>
    <w:p w14:paraId="5CE62EE8" w14:textId="77777777" w:rsidR="00075509" w:rsidRPr="00075509" w:rsidRDefault="00075509" w:rsidP="00075509">
      <w:pPr>
        <w:pStyle w:val="NormalWeb"/>
        <w:numPr>
          <w:ilvl w:val="0"/>
          <w:numId w:val="11"/>
        </w:numPr>
        <w:jc w:val="both"/>
        <w:rPr>
          <w:rFonts w:ascii="Arial" w:hAnsi="Arial" w:cs="Arial"/>
          <w:sz w:val="22"/>
          <w:szCs w:val="22"/>
        </w:rPr>
      </w:pPr>
      <w:r w:rsidRPr="00075509">
        <w:rPr>
          <w:rFonts w:ascii="Arial" w:hAnsi="Arial" w:cs="Arial"/>
          <w:sz w:val="22"/>
          <w:szCs w:val="22"/>
        </w:rPr>
        <w:t>Training compliance will be monitored through the Trust Learning Management System. Bank, agency and temporary staff must complete an appropriate local induction before undertaking clinical duties, including local arrangements for recognising and escalating deterioration.</w:t>
      </w:r>
    </w:p>
    <w:p w14:paraId="05A2619C" w14:textId="77777777" w:rsidR="00075509" w:rsidRPr="00075509" w:rsidRDefault="00075509" w:rsidP="00075509">
      <w:pPr>
        <w:pStyle w:val="NormalWeb"/>
        <w:numPr>
          <w:ilvl w:val="0"/>
          <w:numId w:val="11"/>
        </w:numPr>
        <w:jc w:val="both"/>
        <w:rPr>
          <w:rFonts w:ascii="Arial" w:hAnsi="Arial" w:cs="Arial"/>
          <w:sz w:val="22"/>
          <w:szCs w:val="22"/>
        </w:rPr>
      </w:pPr>
      <w:r w:rsidRPr="00075509">
        <w:rPr>
          <w:rFonts w:ascii="Arial" w:hAnsi="Arial" w:cs="Arial"/>
          <w:sz w:val="22"/>
          <w:szCs w:val="22"/>
        </w:rPr>
        <w:t>All clinical staff involved in the assessment, monitoring or care of patients must complete education and competency assessment appropriate to their role in recognising and responding to the deteriorating patient. This includes recognition of physical and neurological deterioration, use of NEWS2 where applicable, escalation procedures, communication and documentation requirements.</w:t>
      </w:r>
    </w:p>
    <w:p w14:paraId="418763A8" w14:textId="77777777" w:rsidR="00075509" w:rsidRPr="00075509" w:rsidRDefault="00075509" w:rsidP="00075509">
      <w:pPr>
        <w:pStyle w:val="NormalWeb"/>
        <w:numPr>
          <w:ilvl w:val="0"/>
          <w:numId w:val="11"/>
        </w:numPr>
        <w:jc w:val="both"/>
        <w:rPr>
          <w:rFonts w:ascii="Arial" w:hAnsi="Arial" w:cs="Arial"/>
          <w:sz w:val="22"/>
          <w:szCs w:val="22"/>
        </w:rPr>
      </w:pPr>
      <w:r w:rsidRPr="00075509">
        <w:rPr>
          <w:rFonts w:ascii="Arial" w:hAnsi="Arial" w:cs="Arial"/>
          <w:sz w:val="22"/>
          <w:szCs w:val="22"/>
        </w:rPr>
        <w:t>Registered nurses and healthcare support workers undertaking clinical observations must do so only within their scope of practice and following completion of the required training and competency assessment. Neurological observations must only be undertaken by staff who have been trained, assessed as competent and authorised to perform these observations within their role.</w:t>
      </w:r>
    </w:p>
    <w:p w14:paraId="0206F08A" w14:textId="77777777" w:rsidR="00075509" w:rsidRPr="00075509" w:rsidRDefault="00075509" w:rsidP="00075509">
      <w:pPr>
        <w:pStyle w:val="NormalWeb"/>
        <w:numPr>
          <w:ilvl w:val="0"/>
          <w:numId w:val="11"/>
        </w:numPr>
        <w:jc w:val="both"/>
        <w:rPr>
          <w:rFonts w:ascii="Arial" w:hAnsi="Arial" w:cs="Arial"/>
          <w:sz w:val="22"/>
          <w:szCs w:val="22"/>
        </w:rPr>
      </w:pPr>
      <w:r w:rsidRPr="00075509">
        <w:rPr>
          <w:rFonts w:ascii="Arial" w:hAnsi="Arial" w:cs="Arial"/>
          <w:sz w:val="22"/>
          <w:szCs w:val="22"/>
        </w:rPr>
        <w:t>The Trust's Physical Health Training Programme provides education in recognising and responding to the deteriorating patient through a range of learning methods, including formal taught programmes, e-learning, simulation, practical skills training and local induction. The programme includes training appropriate to the staff member's role and clinical responsibilities.</w:t>
      </w:r>
    </w:p>
    <w:p w14:paraId="5F467CB4" w14:textId="77777777" w:rsidR="00075509" w:rsidRPr="00075509" w:rsidRDefault="00075509" w:rsidP="00075509">
      <w:pPr>
        <w:pStyle w:val="NormalWeb"/>
        <w:numPr>
          <w:ilvl w:val="0"/>
          <w:numId w:val="11"/>
        </w:numPr>
        <w:jc w:val="both"/>
        <w:rPr>
          <w:rFonts w:ascii="Arial" w:hAnsi="Arial" w:cs="Arial"/>
          <w:sz w:val="22"/>
          <w:szCs w:val="22"/>
        </w:rPr>
      </w:pPr>
      <w:r w:rsidRPr="00075509">
        <w:rPr>
          <w:rFonts w:ascii="Arial" w:hAnsi="Arial" w:cs="Arial"/>
          <w:sz w:val="22"/>
          <w:szCs w:val="22"/>
        </w:rPr>
        <w:t>The content of the training programme, competency assessment process, maintenance of competency records and governance arrangements will be managed through the Trust's Physical Health Training Programme and associated implementation plan. Training requirements will be reviewed regularly to ensure they remain aligned with national guidance, best practice and organisational learning.</w:t>
      </w:r>
    </w:p>
    <w:tbl>
      <w:tblPr>
        <w:tblStyle w:val="TableGrid"/>
        <w:tblW w:w="0" w:type="auto"/>
        <w:tblLook w:val="04A0" w:firstRow="1" w:lastRow="0" w:firstColumn="1" w:lastColumn="0" w:noHBand="0" w:noVBand="1"/>
      </w:tblPr>
      <w:tblGrid>
        <w:gridCol w:w="9016"/>
      </w:tblGrid>
      <w:tr w:rsidR="00075509" w:rsidRPr="00075509" w14:paraId="54A36A1E" w14:textId="77777777" w:rsidTr="00075509">
        <w:tc>
          <w:tcPr>
            <w:tcW w:w="901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7"/>
              <w:gridCol w:w="5443"/>
              <w:gridCol w:w="1760"/>
            </w:tblGrid>
            <w:tr w:rsidR="00075509" w:rsidRPr="00075509" w14:paraId="70482688" w14:textId="77777777" w:rsidTr="00075509">
              <w:trPr>
                <w:tblHeader/>
                <w:tblCellSpacing w:w="15" w:type="dxa"/>
              </w:trPr>
              <w:tc>
                <w:tcPr>
                  <w:tcW w:w="0" w:type="auto"/>
                  <w:tcBorders>
                    <w:bottom w:val="single" w:sz="4" w:space="0" w:color="auto"/>
                  </w:tcBorders>
                  <w:vAlign w:val="center"/>
                  <w:hideMark/>
                </w:tcPr>
                <w:p w14:paraId="2B991047" w14:textId="77777777" w:rsidR="00075509" w:rsidRPr="00075509" w:rsidRDefault="00075509" w:rsidP="00ED000A">
                  <w:pPr>
                    <w:jc w:val="center"/>
                    <w:rPr>
                      <w:b/>
                      <w:bCs/>
                    </w:rPr>
                  </w:pPr>
                  <w:r w:rsidRPr="00075509">
                    <w:rPr>
                      <w:rStyle w:val="Strong"/>
                    </w:rPr>
                    <w:lastRenderedPageBreak/>
                    <w:t>Staff Group</w:t>
                  </w:r>
                </w:p>
              </w:tc>
              <w:tc>
                <w:tcPr>
                  <w:tcW w:w="0" w:type="auto"/>
                  <w:tcBorders>
                    <w:left w:val="single" w:sz="4" w:space="0" w:color="auto"/>
                    <w:bottom w:val="single" w:sz="4" w:space="0" w:color="auto"/>
                  </w:tcBorders>
                  <w:vAlign w:val="center"/>
                  <w:hideMark/>
                </w:tcPr>
                <w:p w14:paraId="2A123189" w14:textId="77777777" w:rsidR="00075509" w:rsidRPr="00075509" w:rsidRDefault="00075509" w:rsidP="00ED000A">
                  <w:pPr>
                    <w:jc w:val="center"/>
                    <w:rPr>
                      <w:b/>
                      <w:bCs/>
                    </w:rPr>
                  </w:pPr>
                  <w:r w:rsidRPr="00075509">
                    <w:rPr>
                      <w:rStyle w:val="Strong"/>
                    </w:rPr>
                    <w:t>Training</w:t>
                  </w:r>
                </w:p>
              </w:tc>
              <w:tc>
                <w:tcPr>
                  <w:tcW w:w="0" w:type="auto"/>
                  <w:tcBorders>
                    <w:left w:val="single" w:sz="4" w:space="0" w:color="auto"/>
                    <w:bottom w:val="single" w:sz="4" w:space="0" w:color="auto"/>
                  </w:tcBorders>
                  <w:vAlign w:val="center"/>
                  <w:hideMark/>
                </w:tcPr>
                <w:p w14:paraId="17032FA9" w14:textId="77777777" w:rsidR="00075509" w:rsidRPr="00075509" w:rsidRDefault="00075509" w:rsidP="00ED000A">
                  <w:pPr>
                    <w:jc w:val="center"/>
                    <w:rPr>
                      <w:b/>
                      <w:bCs/>
                    </w:rPr>
                  </w:pPr>
                  <w:r w:rsidRPr="00075509">
                    <w:rPr>
                      <w:rStyle w:val="Strong"/>
                    </w:rPr>
                    <w:t>Frequency</w:t>
                  </w:r>
                </w:p>
              </w:tc>
            </w:tr>
            <w:tr w:rsidR="00075509" w:rsidRPr="00075509" w14:paraId="2F6EBE02" w14:textId="77777777" w:rsidTr="00075509">
              <w:trPr>
                <w:tblCellSpacing w:w="15" w:type="dxa"/>
              </w:trPr>
              <w:tc>
                <w:tcPr>
                  <w:tcW w:w="0" w:type="auto"/>
                  <w:vAlign w:val="center"/>
                  <w:hideMark/>
                </w:tcPr>
                <w:p w14:paraId="1AFB1BD5" w14:textId="77777777" w:rsidR="00075509" w:rsidRPr="00075509" w:rsidRDefault="00075509" w:rsidP="00ED000A">
                  <w:pPr>
                    <w:jc w:val="left"/>
                  </w:pPr>
                  <w:r w:rsidRPr="00075509">
                    <w:t>Registered Nurses</w:t>
                  </w:r>
                </w:p>
              </w:tc>
              <w:tc>
                <w:tcPr>
                  <w:tcW w:w="0" w:type="auto"/>
                  <w:tcBorders>
                    <w:left w:val="single" w:sz="4" w:space="0" w:color="auto"/>
                  </w:tcBorders>
                  <w:vAlign w:val="center"/>
                  <w:hideMark/>
                </w:tcPr>
                <w:p w14:paraId="2E676790" w14:textId="77777777" w:rsidR="00075509" w:rsidRPr="00075509" w:rsidRDefault="00075509" w:rsidP="00ED000A">
                  <w:r w:rsidRPr="00075509">
                    <w:t>Recognition and management of the deteriorating patient, including NEWS2. Additional competency-based training where role-specific skills (e.g. neurological observations) are undertaken within scope of practice.</w:t>
                  </w:r>
                </w:p>
              </w:tc>
              <w:tc>
                <w:tcPr>
                  <w:tcW w:w="0" w:type="auto"/>
                  <w:tcBorders>
                    <w:left w:val="single" w:sz="4" w:space="0" w:color="auto"/>
                  </w:tcBorders>
                  <w:vAlign w:val="center"/>
                  <w:hideMark/>
                </w:tcPr>
                <w:p w14:paraId="4FFCC718" w14:textId="77777777" w:rsidR="00075509" w:rsidRPr="00075509" w:rsidRDefault="00075509" w:rsidP="00ED000A">
                  <w:r w:rsidRPr="00075509">
                    <w:t>Every 2 years</w:t>
                  </w:r>
                </w:p>
              </w:tc>
            </w:tr>
            <w:tr w:rsidR="00075509" w:rsidRPr="00075509" w14:paraId="7126A5A8" w14:textId="77777777" w:rsidTr="00075509">
              <w:trPr>
                <w:tblCellSpacing w:w="15" w:type="dxa"/>
              </w:trPr>
              <w:tc>
                <w:tcPr>
                  <w:tcW w:w="0" w:type="auto"/>
                  <w:tcBorders>
                    <w:top w:val="single" w:sz="4" w:space="0" w:color="auto"/>
                    <w:bottom w:val="single" w:sz="4" w:space="0" w:color="auto"/>
                  </w:tcBorders>
                  <w:vAlign w:val="center"/>
                  <w:hideMark/>
                </w:tcPr>
                <w:p w14:paraId="467C27D8" w14:textId="77777777" w:rsidR="00075509" w:rsidRPr="00075509" w:rsidRDefault="00075509" w:rsidP="00ED000A">
                  <w:r w:rsidRPr="00075509">
                    <w:t>Healthcare Support Workers</w:t>
                  </w:r>
                </w:p>
              </w:tc>
              <w:tc>
                <w:tcPr>
                  <w:tcW w:w="0" w:type="auto"/>
                  <w:tcBorders>
                    <w:top w:val="single" w:sz="4" w:space="0" w:color="auto"/>
                    <w:left w:val="single" w:sz="4" w:space="0" w:color="auto"/>
                    <w:bottom w:val="single" w:sz="4" w:space="0" w:color="auto"/>
                  </w:tcBorders>
                  <w:vAlign w:val="center"/>
                  <w:hideMark/>
                </w:tcPr>
                <w:p w14:paraId="2411707F" w14:textId="77777777" w:rsidR="00075509" w:rsidRPr="00075509" w:rsidRDefault="00075509" w:rsidP="00ED000A">
                  <w:r w:rsidRPr="00075509">
                    <w:t>Recognition of deterioration, NEWS2 awareness, escalation procedures and competency for delegated observations within scope of practice.</w:t>
                  </w:r>
                </w:p>
              </w:tc>
              <w:tc>
                <w:tcPr>
                  <w:tcW w:w="0" w:type="auto"/>
                  <w:tcBorders>
                    <w:top w:val="single" w:sz="4" w:space="0" w:color="auto"/>
                    <w:left w:val="single" w:sz="4" w:space="0" w:color="auto"/>
                    <w:bottom w:val="single" w:sz="4" w:space="0" w:color="auto"/>
                  </w:tcBorders>
                  <w:vAlign w:val="center"/>
                  <w:hideMark/>
                </w:tcPr>
                <w:p w14:paraId="4C15889C" w14:textId="77777777" w:rsidR="00075509" w:rsidRPr="00075509" w:rsidRDefault="00075509" w:rsidP="00ED000A">
                  <w:r w:rsidRPr="00075509">
                    <w:t>Every 2 years</w:t>
                  </w:r>
                </w:p>
              </w:tc>
            </w:tr>
            <w:tr w:rsidR="00075509" w:rsidRPr="00075509" w14:paraId="7C87E603" w14:textId="77777777" w:rsidTr="00075509">
              <w:trPr>
                <w:tblCellSpacing w:w="15" w:type="dxa"/>
              </w:trPr>
              <w:tc>
                <w:tcPr>
                  <w:tcW w:w="0" w:type="auto"/>
                  <w:vAlign w:val="center"/>
                  <w:hideMark/>
                </w:tcPr>
                <w:p w14:paraId="72AE07D4" w14:textId="77777777" w:rsidR="00075509" w:rsidRPr="00075509" w:rsidRDefault="00075509" w:rsidP="00ED000A">
                  <w:r w:rsidRPr="00075509">
                    <w:t>Medical staff</w:t>
                  </w:r>
                </w:p>
              </w:tc>
              <w:tc>
                <w:tcPr>
                  <w:tcW w:w="0" w:type="auto"/>
                  <w:tcBorders>
                    <w:left w:val="single" w:sz="4" w:space="0" w:color="auto"/>
                  </w:tcBorders>
                  <w:vAlign w:val="center"/>
                  <w:hideMark/>
                </w:tcPr>
                <w:p w14:paraId="196F3C24" w14:textId="77777777" w:rsidR="00075509" w:rsidRPr="00075509" w:rsidRDefault="00075509" w:rsidP="00ED000A">
                  <w:r w:rsidRPr="00075509">
                    <w:t>Recognition, assessment and management of the deteriorating patient, including escalation procedures.</w:t>
                  </w:r>
                </w:p>
              </w:tc>
              <w:tc>
                <w:tcPr>
                  <w:tcW w:w="0" w:type="auto"/>
                  <w:tcBorders>
                    <w:left w:val="single" w:sz="4" w:space="0" w:color="auto"/>
                  </w:tcBorders>
                  <w:vAlign w:val="center"/>
                  <w:hideMark/>
                </w:tcPr>
                <w:p w14:paraId="5B62E8C0" w14:textId="77777777" w:rsidR="00075509" w:rsidRPr="00075509" w:rsidRDefault="00075509" w:rsidP="00ED000A">
                  <w:r w:rsidRPr="00075509">
                    <w:t>Annual</w:t>
                  </w:r>
                </w:p>
              </w:tc>
            </w:tr>
            <w:tr w:rsidR="00075509" w:rsidRPr="00075509" w14:paraId="42EAE11E" w14:textId="77777777" w:rsidTr="00075509">
              <w:trPr>
                <w:tblCellSpacing w:w="15" w:type="dxa"/>
              </w:trPr>
              <w:tc>
                <w:tcPr>
                  <w:tcW w:w="0" w:type="auto"/>
                  <w:tcBorders>
                    <w:top w:val="single" w:sz="4" w:space="0" w:color="auto"/>
                  </w:tcBorders>
                  <w:vAlign w:val="center"/>
                  <w:hideMark/>
                </w:tcPr>
                <w:p w14:paraId="0490003F" w14:textId="77777777" w:rsidR="00075509" w:rsidRPr="00075509" w:rsidRDefault="00075509" w:rsidP="00ED000A">
                  <w:r w:rsidRPr="00075509">
                    <w:t>Bank, agency and temporary staff</w:t>
                  </w:r>
                </w:p>
              </w:tc>
              <w:tc>
                <w:tcPr>
                  <w:tcW w:w="0" w:type="auto"/>
                  <w:tcBorders>
                    <w:top w:val="single" w:sz="4" w:space="0" w:color="auto"/>
                  </w:tcBorders>
                  <w:vAlign w:val="center"/>
                  <w:hideMark/>
                </w:tcPr>
                <w:p w14:paraId="23662DCE" w14:textId="77777777" w:rsidR="00075509" w:rsidRPr="00075509" w:rsidRDefault="00075509" w:rsidP="00ED000A">
                  <w:r w:rsidRPr="00075509">
                    <w:t>Local induction, including recognition of deterioration, local escalation procedures and emergency response arrangements.</w:t>
                  </w:r>
                </w:p>
              </w:tc>
              <w:tc>
                <w:tcPr>
                  <w:tcW w:w="0" w:type="auto"/>
                  <w:tcBorders>
                    <w:top w:val="single" w:sz="4" w:space="0" w:color="auto"/>
                    <w:left w:val="single" w:sz="4" w:space="0" w:color="auto"/>
                  </w:tcBorders>
                  <w:vAlign w:val="center"/>
                  <w:hideMark/>
                </w:tcPr>
                <w:p w14:paraId="21F8052A" w14:textId="77777777" w:rsidR="00075509" w:rsidRPr="00075509" w:rsidRDefault="00075509" w:rsidP="00ED000A">
                  <w:r w:rsidRPr="00075509">
                    <w:t>Before commencing clinical duties</w:t>
                  </w:r>
                </w:p>
              </w:tc>
            </w:tr>
          </w:tbl>
          <w:p w14:paraId="47CB12F7" w14:textId="77777777" w:rsidR="00075509" w:rsidRPr="00075509" w:rsidRDefault="00075509" w:rsidP="00075509">
            <w:pPr>
              <w:rPr>
                <w:rFonts w:cs="Arial"/>
                <w:szCs w:val="22"/>
              </w:rPr>
            </w:pPr>
          </w:p>
        </w:tc>
      </w:tr>
    </w:tbl>
    <w:p w14:paraId="79D4C59D" w14:textId="77C9C767" w:rsidR="00097426" w:rsidRPr="00534388" w:rsidRDefault="00694E74" w:rsidP="00097426">
      <w:pPr>
        <w:pStyle w:val="ArialHeading"/>
        <w:rPr>
          <w:sz w:val="22"/>
          <w:szCs w:val="22"/>
        </w:rPr>
      </w:pPr>
      <w:r>
        <w:rPr>
          <w:sz w:val="22"/>
          <w:szCs w:val="22"/>
        </w:rPr>
        <w:t>10</w:t>
      </w:r>
      <w:r w:rsidR="007C43FB" w:rsidRPr="00534388">
        <w:rPr>
          <w:sz w:val="22"/>
          <w:szCs w:val="22"/>
        </w:rPr>
        <w:t>.0</w:t>
      </w:r>
      <w:r w:rsidR="00C4242D">
        <w:rPr>
          <w:sz w:val="22"/>
          <w:szCs w:val="22"/>
        </w:rPr>
        <w:t xml:space="preserve"> </w:t>
      </w:r>
      <w:r w:rsidR="00097426" w:rsidRPr="00534388">
        <w:rPr>
          <w:sz w:val="22"/>
          <w:szCs w:val="22"/>
        </w:rPr>
        <w:t>Monitoring, Audit and Learning</w:t>
      </w:r>
    </w:p>
    <w:p w14:paraId="1C772FB0" w14:textId="620D0206" w:rsidR="00C13325" w:rsidRPr="00C13325" w:rsidRDefault="002A09CC" w:rsidP="00C13325">
      <w:pPr>
        <w:rPr>
          <w:rFonts w:cs="Arial"/>
          <w:szCs w:val="22"/>
        </w:rPr>
      </w:pPr>
      <w:r w:rsidRPr="00534388">
        <w:rPr>
          <w:rFonts w:cs="Arial"/>
          <w:szCs w:val="22"/>
        </w:rPr>
        <w:t xml:space="preserve">All incidents involving delayed recognition or escalation of deterioration must be reported in accordance with Trust incident reporting procedures. These are reviewed at daily huddles which include physical health Rio </w:t>
      </w:r>
      <w:r w:rsidR="00B359D7" w:rsidRPr="00534388">
        <w:rPr>
          <w:rFonts w:cs="Arial"/>
          <w:szCs w:val="22"/>
        </w:rPr>
        <w:t>ward electronic patient records reports.</w:t>
      </w:r>
      <w:r w:rsidR="00352491" w:rsidRPr="00534388">
        <w:rPr>
          <w:rFonts w:cs="Arial"/>
          <w:szCs w:val="22"/>
        </w:rPr>
        <w:t xml:space="preserve"> Repeated refusal of observations should trigger senior clinical review and consideration of physical health deterioration, delirium, capacity and risk</w:t>
      </w:r>
      <w:r w:rsidR="00C13325">
        <w:rPr>
          <w:rFonts w:cs="Arial"/>
          <w:szCs w:val="22"/>
        </w:rPr>
        <w:t xml:space="preserve">. </w:t>
      </w:r>
      <w:r w:rsidRPr="00534388">
        <w:rPr>
          <w:rFonts w:cs="Arial"/>
          <w:szCs w:val="22"/>
        </w:rPr>
        <w:t>Themes and learning from incidents involving deterioration will be reviewed through appropriate local governance structures.</w:t>
      </w:r>
      <w:r w:rsidR="00C13325" w:rsidRPr="00C13325">
        <w:rPr>
          <w:rFonts w:ascii="Aptos" w:eastAsiaTheme="minorHAnsi" w:hAnsi="Aptos" w:cs="Calibri"/>
          <w:b/>
          <w:bCs/>
          <w:color w:val="000000"/>
          <w:sz w:val="24"/>
        </w:rPr>
        <w:t xml:space="preserve"> </w:t>
      </w:r>
      <w:r w:rsidR="00C13325" w:rsidRPr="00C13325">
        <w:rPr>
          <w:rFonts w:cs="Arial"/>
          <w:szCs w:val="22"/>
        </w:rPr>
        <w:t xml:space="preserve">Incidents involving deterioration should be reviewed </w:t>
      </w:r>
      <w:r w:rsidR="00C13325">
        <w:rPr>
          <w:rFonts w:cs="Arial"/>
          <w:szCs w:val="22"/>
        </w:rPr>
        <w:t xml:space="preserve">where indicated </w:t>
      </w:r>
      <w:r w:rsidR="00C13325" w:rsidRPr="00C13325">
        <w:rPr>
          <w:rFonts w:cs="Arial"/>
          <w:szCs w:val="22"/>
        </w:rPr>
        <w:t>using a systems-based approach to identify opportunities for learning across mental health, community and acute services.</w:t>
      </w:r>
    </w:p>
    <w:p w14:paraId="5985FD69" w14:textId="236D33D4" w:rsidR="00C718EE" w:rsidRDefault="00C718EE" w:rsidP="002A09CC">
      <w:pPr>
        <w:spacing w:before="100" w:beforeAutospacing="1" w:after="100" w:afterAutospacing="1"/>
        <w:jc w:val="left"/>
        <w:rPr>
          <w:rFonts w:cs="Arial"/>
          <w:szCs w:val="22"/>
        </w:rPr>
      </w:pPr>
    </w:p>
    <w:p w14:paraId="4FD1A2A0" w14:textId="43F99997" w:rsidR="002A09CC" w:rsidRPr="00534388" w:rsidRDefault="00B359D7" w:rsidP="002A09CC">
      <w:pPr>
        <w:spacing w:before="100" w:beforeAutospacing="1" w:after="100" w:afterAutospacing="1"/>
        <w:jc w:val="left"/>
        <w:rPr>
          <w:rFonts w:cs="Arial"/>
          <w:szCs w:val="22"/>
        </w:rPr>
      </w:pPr>
      <w:r w:rsidRPr="00534388">
        <w:rPr>
          <w:rFonts w:cs="Arial"/>
          <w:szCs w:val="22"/>
        </w:rPr>
        <w:t xml:space="preserve"> </w:t>
      </w:r>
      <w:r w:rsidR="002A09CC" w:rsidRPr="00534388">
        <w:rPr>
          <w:rFonts w:cs="Arial"/>
          <w:szCs w:val="22"/>
        </w:rPr>
        <w:t xml:space="preserve">Audit </w:t>
      </w:r>
      <w:r w:rsidRPr="00534388">
        <w:rPr>
          <w:rFonts w:cs="Arial"/>
          <w:szCs w:val="22"/>
        </w:rPr>
        <w:t xml:space="preserve">can </w:t>
      </w:r>
      <w:r w:rsidR="002A09CC" w:rsidRPr="00534388">
        <w:rPr>
          <w:rFonts w:cs="Arial"/>
          <w:szCs w:val="22"/>
        </w:rPr>
        <w:t>include:</w:t>
      </w:r>
    </w:p>
    <w:p w14:paraId="3858BB74" w14:textId="77777777"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completion of NEWS2 observations </w:t>
      </w:r>
    </w:p>
    <w:p w14:paraId="3F1C1720" w14:textId="77777777"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timeliness of escalation </w:t>
      </w:r>
    </w:p>
    <w:p w14:paraId="33AFF321" w14:textId="77777777"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documentation quality </w:t>
      </w:r>
    </w:p>
    <w:p w14:paraId="000EFDED" w14:textId="77777777"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transfer arrangements </w:t>
      </w:r>
    </w:p>
    <w:p w14:paraId="5A3024C5" w14:textId="77777777"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training compliance </w:t>
      </w:r>
    </w:p>
    <w:p w14:paraId="03FF71D6" w14:textId="77777777"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sepsis recognition </w:t>
      </w:r>
    </w:p>
    <w:p w14:paraId="79BEDECD" w14:textId="0606FF10" w:rsidR="002A09CC" w:rsidRPr="00534388" w:rsidRDefault="002A09CC" w:rsidP="0001490D">
      <w:pPr>
        <w:numPr>
          <w:ilvl w:val="0"/>
          <w:numId w:val="12"/>
        </w:numPr>
        <w:spacing w:before="100" w:beforeAutospacing="1" w:after="100" w:afterAutospacing="1" w:line="259" w:lineRule="auto"/>
        <w:jc w:val="left"/>
        <w:rPr>
          <w:rFonts w:cs="Arial"/>
          <w:szCs w:val="22"/>
        </w:rPr>
      </w:pPr>
      <w:r w:rsidRPr="00534388">
        <w:rPr>
          <w:rFonts w:cs="Arial"/>
          <w:szCs w:val="22"/>
        </w:rPr>
        <w:t xml:space="preserve">rapid tranquilisation monitoring compliance </w:t>
      </w:r>
    </w:p>
    <w:p w14:paraId="401E136F" w14:textId="75568DDF" w:rsidR="00493648" w:rsidRDefault="00465136" w:rsidP="00B359D7">
      <w:pPr>
        <w:spacing w:before="100" w:beforeAutospacing="1" w:after="100" w:afterAutospacing="1" w:line="259" w:lineRule="auto"/>
        <w:jc w:val="left"/>
        <w:rPr>
          <w:rFonts w:cs="Arial"/>
          <w:szCs w:val="22"/>
        </w:rPr>
      </w:pPr>
      <w:r w:rsidRPr="00534388">
        <w:rPr>
          <w:rFonts w:cs="Arial"/>
          <w:szCs w:val="22"/>
        </w:rPr>
        <w:t>Audit findings, themes, incidents and learning will be reported through relevant governance and quality committees with action plans monitored to completion</w:t>
      </w:r>
      <w:r w:rsidR="00982180">
        <w:rPr>
          <w:rFonts w:cs="Arial"/>
          <w:szCs w:val="22"/>
        </w:rPr>
        <w:t>.</w:t>
      </w:r>
    </w:p>
    <w:p w14:paraId="148D88CB" w14:textId="14C59310" w:rsidR="0063729E" w:rsidRDefault="0063729E" w:rsidP="00B359D7">
      <w:pPr>
        <w:spacing w:before="100" w:beforeAutospacing="1" w:after="100" w:afterAutospacing="1" w:line="259" w:lineRule="auto"/>
        <w:jc w:val="left"/>
        <w:rPr>
          <w:rFonts w:cs="Arial"/>
          <w:szCs w:val="22"/>
        </w:rPr>
      </w:pPr>
    </w:p>
    <w:p w14:paraId="7AA792F1" w14:textId="09BD285B" w:rsidR="0063729E" w:rsidRDefault="0063729E" w:rsidP="00B359D7">
      <w:pPr>
        <w:spacing w:before="100" w:beforeAutospacing="1" w:after="100" w:afterAutospacing="1" w:line="259" w:lineRule="auto"/>
        <w:jc w:val="left"/>
        <w:rPr>
          <w:rFonts w:cs="Arial"/>
          <w:szCs w:val="22"/>
        </w:rPr>
      </w:pPr>
    </w:p>
    <w:p w14:paraId="38C1E7D4" w14:textId="01E76F69" w:rsidR="0063729E" w:rsidRDefault="0063729E" w:rsidP="00B359D7">
      <w:pPr>
        <w:spacing w:before="100" w:beforeAutospacing="1" w:after="100" w:afterAutospacing="1" w:line="259" w:lineRule="auto"/>
        <w:jc w:val="left"/>
        <w:rPr>
          <w:rFonts w:cs="Arial"/>
          <w:szCs w:val="22"/>
        </w:rPr>
      </w:pPr>
    </w:p>
    <w:p w14:paraId="26A9B5E2" w14:textId="57B3756C" w:rsidR="0063729E" w:rsidRDefault="0063729E" w:rsidP="00B359D7">
      <w:pPr>
        <w:spacing w:before="100" w:beforeAutospacing="1" w:after="100" w:afterAutospacing="1" w:line="259" w:lineRule="auto"/>
        <w:jc w:val="left"/>
        <w:rPr>
          <w:rFonts w:cs="Arial"/>
          <w:szCs w:val="22"/>
        </w:rPr>
      </w:pPr>
    </w:p>
    <w:p w14:paraId="1AAC844E" w14:textId="675C7688" w:rsidR="0063729E" w:rsidRDefault="0063729E" w:rsidP="00B359D7">
      <w:pPr>
        <w:spacing w:before="100" w:beforeAutospacing="1" w:after="100" w:afterAutospacing="1" w:line="259" w:lineRule="auto"/>
        <w:jc w:val="left"/>
        <w:rPr>
          <w:rFonts w:cs="Arial"/>
          <w:szCs w:val="22"/>
        </w:rPr>
      </w:pPr>
    </w:p>
    <w:p w14:paraId="613C2336" w14:textId="5B1FA65B" w:rsidR="0063729E" w:rsidRDefault="0063729E" w:rsidP="00B359D7">
      <w:pPr>
        <w:spacing w:before="100" w:beforeAutospacing="1" w:after="100" w:afterAutospacing="1" w:line="259" w:lineRule="auto"/>
        <w:jc w:val="left"/>
        <w:rPr>
          <w:rFonts w:cs="Arial"/>
          <w:szCs w:val="22"/>
        </w:rPr>
      </w:pPr>
    </w:p>
    <w:p w14:paraId="683DE5CB" w14:textId="29A59CCD" w:rsidR="0063729E" w:rsidRDefault="0063729E" w:rsidP="00B359D7">
      <w:pPr>
        <w:spacing w:before="100" w:beforeAutospacing="1" w:after="100" w:afterAutospacing="1" w:line="259" w:lineRule="auto"/>
        <w:jc w:val="left"/>
        <w:rPr>
          <w:rFonts w:cs="Arial"/>
          <w:szCs w:val="22"/>
        </w:rPr>
      </w:pPr>
    </w:p>
    <w:p w14:paraId="517D2835" w14:textId="497C5AE3" w:rsidR="0063729E" w:rsidRDefault="0063729E" w:rsidP="00B359D7">
      <w:pPr>
        <w:spacing w:before="100" w:beforeAutospacing="1" w:after="100" w:afterAutospacing="1" w:line="259" w:lineRule="auto"/>
        <w:jc w:val="left"/>
        <w:rPr>
          <w:rFonts w:cs="Arial"/>
          <w:szCs w:val="22"/>
        </w:rPr>
      </w:pPr>
    </w:p>
    <w:p w14:paraId="42B783F1" w14:textId="77777777" w:rsidR="0063729E" w:rsidRDefault="0063729E" w:rsidP="00B359D7">
      <w:pPr>
        <w:spacing w:before="100" w:beforeAutospacing="1" w:after="100" w:afterAutospacing="1" w:line="259" w:lineRule="auto"/>
        <w:jc w:val="left"/>
        <w:rPr>
          <w:rFonts w:cs="Arial"/>
          <w:szCs w:val="22"/>
        </w:rPr>
      </w:pPr>
    </w:p>
    <w:p w14:paraId="085185F9" w14:textId="1B5B55C4" w:rsidR="002A04D9" w:rsidRPr="002A04D9" w:rsidRDefault="00BB2982" w:rsidP="00AE42D4">
      <w:pPr>
        <w:pStyle w:val="ArialHeading"/>
      </w:pPr>
      <w:r>
        <w:t>1</w:t>
      </w:r>
      <w:r w:rsidR="00694E74">
        <w:t>1</w:t>
      </w:r>
      <w:r w:rsidR="007C43FB" w:rsidRPr="002A04D9">
        <w:t>.0</w:t>
      </w:r>
      <w:r w:rsidR="007C43FB" w:rsidRPr="002A04D9">
        <w:tab/>
      </w:r>
      <w:r w:rsidR="002A04D9" w:rsidRPr="002A04D9">
        <w:t xml:space="preserve">References </w:t>
      </w:r>
    </w:p>
    <w:p w14:paraId="3A8D4845" w14:textId="77777777" w:rsidR="002A04D9" w:rsidRDefault="002A04D9" w:rsidP="0001490D">
      <w:pPr>
        <w:numPr>
          <w:ilvl w:val="0"/>
          <w:numId w:val="15"/>
        </w:numPr>
        <w:spacing w:before="100" w:beforeAutospacing="1" w:after="100" w:afterAutospacing="1"/>
        <w:jc w:val="left"/>
      </w:pPr>
      <w:r>
        <w:rPr>
          <w:rStyle w:val="whitespace-normal"/>
        </w:rPr>
        <w:t>National Institute for Health and Care Excellence</w:t>
      </w:r>
      <w:r>
        <w:t xml:space="preserve"> (2007) </w:t>
      </w:r>
      <w:r>
        <w:rPr>
          <w:rStyle w:val="Emphasis"/>
        </w:rPr>
        <w:t>Acutely ill adults in hospital: recognising and responding to deterioration (CG50).</w:t>
      </w:r>
      <w:r>
        <w:t xml:space="preserve"> London: NICE. Available at: </w:t>
      </w:r>
      <w:hyperlink r:id="rId17" w:tgtFrame="_blank" w:history="1">
        <w:r>
          <w:rPr>
            <w:rStyle w:val="Hyperlink"/>
          </w:rPr>
          <w:t>NICE CG50 Guidance</w:t>
        </w:r>
      </w:hyperlink>
      <w:r>
        <w:t xml:space="preserve"> (Accessed: 18 June 2024). </w:t>
      </w:r>
    </w:p>
    <w:p w14:paraId="591A5C5A" w14:textId="77777777" w:rsidR="002A04D9" w:rsidRDefault="002A04D9" w:rsidP="0001490D">
      <w:pPr>
        <w:numPr>
          <w:ilvl w:val="0"/>
          <w:numId w:val="15"/>
        </w:numPr>
        <w:spacing w:before="100" w:beforeAutospacing="1" w:after="100" w:afterAutospacing="1"/>
        <w:jc w:val="left"/>
      </w:pPr>
      <w:r>
        <w:rPr>
          <w:rStyle w:val="whitespace-normal"/>
        </w:rPr>
        <w:t>McQuillan P</w:t>
      </w:r>
      <w:r>
        <w:t xml:space="preserve">, </w:t>
      </w:r>
      <w:r>
        <w:rPr>
          <w:rStyle w:val="whitespace-normal"/>
        </w:rPr>
        <w:t>Pilkington S</w:t>
      </w:r>
      <w:r>
        <w:t xml:space="preserve"> and </w:t>
      </w:r>
      <w:r>
        <w:rPr>
          <w:rStyle w:val="whitespace-normal"/>
        </w:rPr>
        <w:t>Allan A</w:t>
      </w:r>
      <w:r>
        <w:t xml:space="preserve"> (1998) ‘Confidential inquiry into quality of care before admission to intensive care’, </w:t>
      </w:r>
      <w:r>
        <w:rPr>
          <w:rStyle w:val="Emphasis"/>
        </w:rPr>
        <w:t>British Medical Journal</w:t>
      </w:r>
      <w:r>
        <w:t xml:space="preserve">, 316, pp. 1853–1858. </w:t>
      </w:r>
    </w:p>
    <w:p w14:paraId="6355C801" w14:textId="77777777" w:rsidR="002A04D9" w:rsidRDefault="002A04D9" w:rsidP="0001490D">
      <w:pPr>
        <w:numPr>
          <w:ilvl w:val="0"/>
          <w:numId w:val="15"/>
        </w:numPr>
        <w:spacing w:before="100" w:beforeAutospacing="1" w:after="100" w:afterAutospacing="1"/>
        <w:jc w:val="left"/>
      </w:pPr>
      <w:r>
        <w:rPr>
          <w:rStyle w:val="whitespace-normal"/>
        </w:rPr>
        <w:t>National Confidential Enquiry into Patient Outcome and Death</w:t>
      </w:r>
      <w:r>
        <w:t xml:space="preserve"> (2005) </w:t>
      </w:r>
      <w:r>
        <w:rPr>
          <w:rStyle w:val="Emphasis"/>
        </w:rPr>
        <w:t>An acute problem? A report of the National Confidential Enquiry into Patient Outcome and Death.</w:t>
      </w:r>
      <w:r>
        <w:t xml:space="preserve"> London: NCEPOD. </w:t>
      </w:r>
    </w:p>
    <w:p w14:paraId="6CE6AA00" w14:textId="77777777" w:rsidR="002A04D9" w:rsidRDefault="002A04D9" w:rsidP="0001490D">
      <w:pPr>
        <w:numPr>
          <w:ilvl w:val="0"/>
          <w:numId w:val="15"/>
        </w:numPr>
        <w:spacing w:before="100" w:beforeAutospacing="1" w:after="100" w:afterAutospacing="1"/>
        <w:jc w:val="left"/>
      </w:pPr>
      <w:r>
        <w:rPr>
          <w:rStyle w:val="whitespace-normal"/>
        </w:rPr>
        <w:t>Royal College of Physicians</w:t>
      </w:r>
      <w:r>
        <w:t xml:space="preserve"> (2017) </w:t>
      </w:r>
      <w:r>
        <w:rPr>
          <w:rStyle w:val="Emphasis"/>
        </w:rPr>
        <w:t>National Early Warning Score (NEWS) 2: Standardising the assessment of acute-illness severity in the NHS. Updated report of a working party.</w:t>
      </w:r>
      <w:r>
        <w:t xml:space="preserve"> London: RCP. </w:t>
      </w:r>
    </w:p>
    <w:p w14:paraId="6814A175" w14:textId="77777777" w:rsidR="002A04D9" w:rsidRDefault="002A04D9" w:rsidP="0001490D">
      <w:pPr>
        <w:numPr>
          <w:ilvl w:val="0"/>
          <w:numId w:val="15"/>
        </w:numPr>
        <w:spacing w:before="100" w:beforeAutospacing="1" w:after="100" w:afterAutospacing="1"/>
        <w:jc w:val="left"/>
      </w:pPr>
      <w:r>
        <w:rPr>
          <w:rStyle w:val="whitespace-normal"/>
        </w:rPr>
        <w:t>Pusey-Reid E</w:t>
      </w:r>
      <w:r>
        <w:t xml:space="preserve">, </w:t>
      </w:r>
      <w:r>
        <w:rPr>
          <w:rStyle w:val="whitespace-normal"/>
        </w:rPr>
        <w:t>Quinn L</w:t>
      </w:r>
      <w:r>
        <w:t xml:space="preserve">, </w:t>
      </w:r>
      <w:r>
        <w:rPr>
          <w:rStyle w:val="whitespace-normal"/>
        </w:rPr>
        <w:t>Samost M</w:t>
      </w:r>
      <w:r>
        <w:t xml:space="preserve"> and </w:t>
      </w:r>
      <w:r>
        <w:rPr>
          <w:rStyle w:val="whitespace-normal"/>
        </w:rPr>
        <w:t>Reidy P</w:t>
      </w:r>
      <w:r>
        <w:t xml:space="preserve"> (2023) ‘Skin assessment in patients with dark skin tone’, </w:t>
      </w:r>
      <w:r>
        <w:rPr>
          <w:rStyle w:val="Emphasis"/>
        </w:rPr>
        <w:t>American Journal of Nursing</w:t>
      </w:r>
      <w:r>
        <w:t xml:space="preserve">, 123(3), pp. 36–43. </w:t>
      </w:r>
    </w:p>
    <w:p w14:paraId="7A82EF39" w14:textId="77777777" w:rsidR="002A04D9" w:rsidRDefault="002A04D9" w:rsidP="0001490D">
      <w:pPr>
        <w:numPr>
          <w:ilvl w:val="0"/>
          <w:numId w:val="15"/>
        </w:numPr>
        <w:spacing w:before="100" w:beforeAutospacing="1" w:after="100" w:afterAutospacing="1"/>
        <w:jc w:val="left"/>
      </w:pPr>
      <w:r>
        <w:rPr>
          <w:rStyle w:val="whitespace-normal"/>
        </w:rPr>
        <w:t>Health Innovation Wessex</w:t>
      </w:r>
      <w:r>
        <w:t xml:space="preserve"> (2022) </w:t>
      </w:r>
      <w:r>
        <w:rPr>
          <w:rStyle w:val="Emphasis"/>
        </w:rPr>
        <w:t>Managing deterioration: Using soft signs to identify early indications of physical deterioration.</w:t>
      </w:r>
      <w:r>
        <w:t xml:space="preserve"> Available at: </w:t>
      </w:r>
      <w:hyperlink r:id="rId18" w:tgtFrame="_blank" w:history="1">
        <w:r>
          <w:rPr>
            <w:rStyle w:val="Hyperlink"/>
          </w:rPr>
          <w:t>Health Innovation Wessex Soft Signs Guidance</w:t>
        </w:r>
      </w:hyperlink>
      <w:r>
        <w:t xml:space="preserve"> (Accessed: 25 March 2025). </w:t>
      </w:r>
    </w:p>
    <w:p w14:paraId="0C20693A" w14:textId="77777777" w:rsidR="002A04D9" w:rsidRDefault="002A04D9" w:rsidP="0001490D">
      <w:pPr>
        <w:numPr>
          <w:ilvl w:val="0"/>
          <w:numId w:val="15"/>
        </w:numPr>
        <w:spacing w:before="100" w:beforeAutospacing="1" w:after="100" w:afterAutospacing="1"/>
        <w:jc w:val="left"/>
      </w:pPr>
      <w:r>
        <w:rPr>
          <w:rStyle w:val="whitespace-normal"/>
        </w:rPr>
        <w:t>O’Driscoll B</w:t>
      </w:r>
      <w:r>
        <w:t xml:space="preserve">, </w:t>
      </w:r>
      <w:r>
        <w:rPr>
          <w:rStyle w:val="whitespace-normal"/>
        </w:rPr>
        <w:t>Howard L</w:t>
      </w:r>
      <w:r>
        <w:t xml:space="preserve">, </w:t>
      </w:r>
      <w:r>
        <w:rPr>
          <w:rStyle w:val="whitespace-normal"/>
        </w:rPr>
        <w:t>Earis J</w:t>
      </w:r>
      <w:r>
        <w:t xml:space="preserve"> and </w:t>
      </w:r>
      <w:r>
        <w:rPr>
          <w:rStyle w:val="whitespace-normal"/>
        </w:rPr>
        <w:t>Mak V</w:t>
      </w:r>
      <w:r>
        <w:t xml:space="preserve"> (2017) ‘British Thoracic Society guideline for oxygen use in adults in healthcare and emergency settings’, </w:t>
      </w:r>
      <w:r>
        <w:rPr>
          <w:rStyle w:val="Emphasis"/>
        </w:rPr>
        <w:t>BMJ Open Respiratory Research</w:t>
      </w:r>
      <w:r>
        <w:t xml:space="preserve">, 4(1). </w:t>
      </w:r>
    </w:p>
    <w:p w14:paraId="527191F0" w14:textId="77777777" w:rsidR="002A04D9" w:rsidRDefault="002A04D9" w:rsidP="0001490D">
      <w:pPr>
        <w:numPr>
          <w:ilvl w:val="0"/>
          <w:numId w:val="15"/>
        </w:numPr>
        <w:spacing w:before="100" w:beforeAutospacing="1" w:after="100" w:afterAutospacing="1"/>
        <w:jc w:val="left"/>
      </w:pPr>
      <w:r>
        <w:rPr>
          <w:rStyle w:val="whitespace-normal"/>
        </w:rPr>
        <w:t>Care Quality Commission</w:t>
      </w:r>
      <w:r>
        <w:t xml:space="preserve"> (2024) </w:t>
      </w:r>
      <w:r>
        <w:rPr>
          <w:rStyle w:val="Emphasis"/>
        </w:rPr>
        <w:t>Regulation 12: Safe care and treatment.</w:t>
      </w:r>
      <w:r>
        <w:t xml:space="preserve"> Available at: </w:t>
      </w:r>
      <w:hyperlink r:id="rId19" w:tgtFrame="_blank" w:history="1">
        <w:r>
          <w:rPr>
            <w:rStyle w:val="Hyperlink"/>
          </w:rPr>
          <w:t>CQC Regulation 12</w:t>
        </w:r>
      </w:hyperlink>
      <w:r>
        <w:t xml:space="preserve"> (Accessed: 28 May 2026). </w:t>
      </w:r>
    </w:p>
    <w:p w14:paraId="69F8830B" w14:textId="77777777" w:rsidR="002A04D9" w:rsidRDefault="002A04D9" w:rsidP="0001490D">
      <w:pPr>
        <w:numPr>
          <w:ilvl w:val="0"/>
          <w:numId w:val="15"/>
        </w:numPr>
        <w:spacing w:before="100" w:beforeAutospacing="1" w:after="100" w:afterAutospacing="1"/>
        <w:jc w:val="left"/>
      </w:pPr>
      <w:r>
        <w:rPr>
          <w:rStyle w:val="whitespace-normal"/>
        </w:rPr>
        <w:t>Mental Capacity Act 2005</w:t>
      </w:r>
      <w:r>
        <w:t xml:space="preserve"> (2007) </w:t>
      </w:r>
      <w:r>
        <w:rPr>
          <w:rStyle w:val="Emphasis"/>
        </w:rPr>
        <w:t>Mental Capacity Act 2005 Code of Practice.</w:t>
      </w:r>
      <w:r>
        <w:t xml:space="preserve"> London: The Stationery Office. </w:t>
      </w:r>
    </w:p>
    <w:p w14:paraId="7DC83B8C" w14:textId="77777777" w:rsidR="002A04D9" w:rsidRDefault="002A04D9" w:rsidP="0001490D">
      <w:pPr>
        <w:numPr>
          <w:ilvl w:val="0"/>
          <w:numId w:val="15"/>
        </w:numPr>
        <w:spacing w:before="100" w:beforeAutospacing="1" w:after="100" w:afterAutospacing="1"/>
        <w:jc w:val="left"/>
      </w:pPr>
      <w:r>
        <w:rPr>
          <w:rStyle w:val="whitespace-normal"/>
        </w:rPr>
        <w:t>NHS England</w:t>
      </w:r>
      <w:r>
        <w:t xml:space="preserve"> (2023) </w:t>
      </w:r>
      <w:r>
        <w:rPr>
          <w:rStyle w:val="Emphasis"/>
        </w:rPr>
        <w:t>National Early Warning Score (NEWS2) guidance.</w:t>
      </w:r>
      <w:r>
        <w:t xml:space="preserve"> Available at: </w:t>
      </w:r>
      <w:hyperlink r:id="rId20" w:tgtFrame="_blank" w:history="1">
        <w:r>
          <w:rPr>
            <w:rStyle w:val="Hyperlink"/>
          </w:rPr>
          <w:t>NHS England NEWS2 Guidance</w:t>
        </w:r>
      </w:hyperlink>
      <w:r>
        <w:t xml:space="preserve"> (Accessed: 28 May 2026). </w:t>
      </w:r>
    </w:p>
    <w:p w14:paraId="05A1620C" w14:textId="77777777" w:rsidR="002A04D9" w:rsidRDefault="002A04D9" w:rsidP="0001490D">
      <w:pPr>
        <w:numPr>
          <w:ilvl w:val="0"/>
          <w:numId w:val="15"/>
        </w:numPr>
        <w:spacing w:before="100" w:beforeAutospacing="1" w:after="100" w:afterAutospacing="1"/>
        <w:jc w:val="left"/>
      </w:pPr>
      <w:r>
        <w:rPr>
          <w:rStyle w:val="whitespace-normal"/>
        </w:rPr>
        <w:t>National Institute for Health and Care Excellence</w:t>
      </w:r>
      <w:r>
        <w:t xml:space="preserve"> (2023) </w:t>
      </w:r>
      <w:r>
        <w:rPr>
          <w:rStyle w:val="Emphasis"/>
        </w:rPr>
        <w:t>Delirium: prevention, diagnosis and management (NG103).</w:t>
      </w:r>
      <w:r>
        <w:t xml:space="preserve"> London: NICE. Available at: </w:t>
      </w:r>
      <w:hyperlink r:id="rId21" w:tgtFrame="_blank" w:history="1">
        <w:r>
          <w:rPr>
            <w:rStyle w:val="Hyperlink"/>
          </w:rPr>
          <w:t>NICE Delirium Guidance NG103</w:t>
        </w:r>
      </w:hyperlink>
      <w:r>
        <w:t xml:space="preserve"> (Accessed: 28 May 2026). </w:t>
      </w:r>
    </w:p>
    <w:p w14:paraId="1B3B2753" w14:textId="77777777" w:rsidR="002A04D9" w:rsidRDefault="002A04D9" w:rsidP="0001490D">
      <w:pPr>
        <w:numPr>
          <w:ilvl w:val="0"/>
          <w:numId w:val="15"/>
        </w:numPr>
        <w:spacing w:before="100" w:beforeAutospacing="1" w:after="100" w:afterAutospacing="1"/>
        <w:jc w:val="left"/>
      </w:pPr>
      <w:r>
        <w:rPr>
          <w:rStyle w:val="whitespace-normal"/>
        </w:rPr>
        <w:t>NHS England</w:t>
      </w:r>
      <w:r>
        <w:t xml:space="preserve"> (2023) </w:t>
      </w:r>
      <w:r>
        <w:rPr>
          <w:rStyle w:val="Emphasis"/>
        </w:rPr>
        <w:t>Martha’s Rule.</w:t>
      </w:r>
      <w:r>
        <w:t xml:space="preserve"> Available at: </w:t>
      </w:r>
      <w:hyperlink r:id="rId22" w:tgtFrame="_blank" w:history="1">
        <w:r>
          <w:rPr>
            <w:rStyle w:val="Hyperlink"/>
          </w:rPr>
          <w:t>NHS England Martha's Rule</w:t>
        </w:r>
      </w:hyperlink>
      <w:r>
        <w:t xml:space="preserve"> (Accessed: 28 May 2026). </w:t>
      </w:r>
    </w:p>
    <w:p w14:paraId="47606123" w14:textId="77777777" w:rsidR="002A04D9" w:rsidRDefault="002A04D9" w:rsidP="0001490D">
      <w:pPr>
        <w:numPr>
          <w:ilvl w:val="0"/>
          <w:numId w:val="15"/>
        </w:numPr>
        <w:spacing w:before="100" w:beforeAutospacing="1" w:after="100" w:afterAutospacing="1"/>
        <w:jc w:val="left"/>
      </w:pPr>
      <w:r>
        <w:rPr>
          <w:rStyle w:val="whitespace-normal"/>
        </w:rPr>
        <w:t>Department of Health and Social Care</w:t>
      </w:r>
      <w:r>
        <w:t xml:space="preserve"> (2016) </w:t>
      </w:r>
      <w:r>
        <w:rPr>
          <w:rStyle w:val="Emphasis"/>
        </w:rPr>
        <w:t>Accessible Information Standard.</w:t>
      </w:r>
      <w:r>
        <w:t xml:space="preserve"> Available at: </w:t>
      </w:r>
      <w:hyperlink r:id="rId23" w:tgtFrame="_blank" w:history="1">
        <w:r>
          <w:rPr>
            <w:rStyle w:val="Hyperlink"/>
          </w:rPr>
          <w:t>Accessible Information Standard</w:t>
        </w:r>
      </w:hyperlink>
      <w:r>
        <w:t xml:space="preserve"> (Accessed: 28 May 2026). </w:t>
      </w:r>
    </w:p>
    <w:p w14:paraId="577B4837" w14:textId="77777777" w:rsidR="002A04D9" w:rsidRDefault="002A04D9" w:rsidP="0001490D">
      <w:pPr>
        <w:numPr>
          <w:ilvl w:val="0"/>
          <w:numId w:val="15"/>
        </w:numPr>
        <w:spacing w:before="100" w:beforeAutospacing="1" w:after="100" w:afterAutospacing="1"/>
        <w:jc w:val="left"/>
      </w:pPr>
      <w:r>
        <w:rPr>
          <w:rStyle w:val="whitespace-normal"/>
        </w:rPr>
        <w:t>Equality Act 2010</w:t>
      </w:r>
      <w:r>
        <w:t xml:space="preserve"> (2010) </w:t>
      </w:r>
      <w:r>
        <w:rPr>
          <w:rStyle w:val="Emphasis"/>
        </w:rPr>
        <w:t>Equality Act 2010.</w:t>
      </w:r>
      <w:r>
        <w:t xml:space="preserve"> London: The Stationery Office. </w:t>
      </w:r>
    </w:p>
    <w:p w14:paraId="3F67C440" w14:textId="5DF71BA4" w:rsidR="002A04D9" w:rsidRDefault="002A04D9" w:rsidP="0001490D">
      <w:pPr>
        <w:numPr>
          <w:ilvl w:val="0"/>
          <w:numId w:val="15"/>
        </w:numPr>
        <w:spacing w:before="100" w:beforeAutospacing="1" w:after="100" w:afterAutospacing="1"/>
        <w:jc w:val="left"/>
      </w:pPr>
      <w:r>
        <w:rPr>
          <w:rStyle w:val="whitespace-normal"/>
        </w:rPr>
        <w:t>National Institute for Health and Care Excellence</w:t>
      </w:r>
      <w:r>
        <w:t xml:space="preserve"> (2024) </w:t>
      </w:r>
      <w:r>
        <w:rPr>
          <w:rStyle w:val="Emphasis"/>
        </w:rPr>
        <w:t>Sepsis: recognition, diagnosis and early management (NG51).</w:t>
      </w:r>
      <w:r>
        <w:t xml:space="preserve"> London: NICE. Available at: </w:t>
      </w:r>
      <w:hyperlink r:id="rId24" w:tgtFrame="_blank" w:history="1">
        <w:r>
          <w:rPr>
            <w:rStyle w:val="Hyperlink"/>
          </w:rPr>
          <w:t>NICE Sepsis Guidance NG51</w:t>
        </w:r>
      </w:hyperlink>
      <w:r>
        <w:t xml:space="preserve"> (Accessed: 28 May 2026). </w:t>
      </w:r>
    </w:p>
    <w:p w14:paraId="706B7EE8" w14:textId="77777777" w:rsidR="00CA463A" w:rsidRDefault="00CA463A" w:rsidP="00CA463A">
      <w:pPr>
        <w:pStyle w:val="NormalWeb"/>
        <w:numPr>
          <w:ilvl w:val="0"/>
          <w:numId w:val="15"/>
        </w:numPr>
        <w:rPr>
          <w:rFonts w:ascii="Aptos" w:hAnsi="Aptos"/>
        </w:rPr>
      </w:pPr>
      <w:r>
        <w:rPr>
          <w:rFonts w:ascii="Aptos" w:hAnsi="Aptos"/>
          <w:color w:val="000000"/>
        </w:rPr>
        <w:lastRenderedPageBreak/>
        <w:t xml:space="preserve">Health Services Safety Investigations Body (HSSIB) (2026) </w:t>
      </w:r>
      <w:r>
        <w:rPr>
          <w:rFonts w:ascii="Aptos" w:hAnsi="Aptos"/>
          <w:i/>
          <w:iCs/>
          <w:color w:val="000000"/>
        </w:rPr>
        <w:t>Mental health: investigating under the Patient Safety Incident Response Framework (PSIRF): Second investigation report.</w:t>
      </w:r>
      <w:r>
        <w:rPr>
          <w:rFonts w:ascii="Aptos" w:hAnsi="Aptos"/>
          <w:color w:val="000000"/>
        </w:rPr>
        <w:t xml:space="preserve"> Available at: </w:t>
      </w:r>
      <w:hyperlink r:id="rId25" w:history="1">
        <w:r>
          <w:rPr>
            <w:rStyle w:val="Hyperlink"/>
            <w:rFonts w:ascii="Aptos" w:hAnsi="Aptos"/>
          </w:rPr>
          <w:t>Second investigation report</w:t>
        </w:r>
      </w:hyperlink>
      <w:r>
        <w:rPr>
          <w:rFonts w:ascii="Aptos" w:hAnsi="Aptos"/>
          <w:color w:val="000000"/>
        </w:rPr>
        <w:t xml:space="preserve"> (Accessed: 3 August 2026). (</w:t>
      </w:r>
      <w:hyperlink r:id="rId26" w:tooltip="Mental health: investigating under the Patient Safety Incident Response Framework (PSIRF)" w:history="1">
        <w:r>
          <w:rPr>
            <w:rStyle w:val="Hyperlink"/>
            <w:rFonts w:ascii="Aptos" w:hAnsi="Aptos"/>
          </w:rPr>
          <w:t>HSSIB</w:t>
        </w:r>
      </w:hyperlink>
      <w:r>
        <w:rPr>
          <w:rFonts w:ascii="Aptos" w:hAnsi="Aptos"/>
          <w:color w:val="000000"/>
        </w:rPr>
        <w:t>)</w:t>
      </w:r>
    </w:p>
    <w:p w14:paraId="6BEC518B" w14:textId="77777777" w:rsidR="00CA463A" w:rsidRDefault="00CA463A" w:rsidP="00CA463A">
      <w:pPr>
        <w:spacing w:before="100" w:beforeAutospacing="1" w:after="100" w:afterAutospacing="1"/>
        <w:ind w:left="720"/>
        <w:jc w:val="left"/>
      </w:pPr>
    </w:p>
    <w:p w14:paraId="682CE963" w14:textId="77777777" w:rsidR="002A04D9" w:rsidRPr="002A04D9" w:rsidRDefault="002A04D9" w:rsidP="00AE42D4">
      <w:pPr>
        <w:pStyle w:val="NoSpacing"/>
      </w:pPr>
    </w:p>
    <w:p w14:paraId="38BCF354" w14:textId="77777777" w:rsidR="002A04D9" w:rsidRDefault="002A04D9" w:rsidP="00AE42D4">
      <w:pPr>
        <w:pStyle w:val="NoSpacing"/>
      </w:pPr>
    </w:p>
    <w:p w14:paraId="10C5C63D" w14:textId="77777777" w:rsidR="002A04D9" w:rsidRDefault="002A04D9" w:rsidP="00AE42D4">
      <w:pPr>
        <w:pStyle w:val="NoSpacing"/>
      </w:pPr>
    </w:p>
    <w:p w14:paraId="1D79F2D1" w14:textId="77777777" w:rsidR="002A04D9" w:rsidRPr="002A04D9" w:rsidRDefault="002A04D9" w:rsidP="00AE42D4">
      <w:pPr>
        <w:pStyle w:val="NoSpacing"/>
      </w:pPr>
    </w:p>
    <w:p w14:paraId="4245FA48" w14:textId="77777777" w:rsidR="002A04D9" w:rsidRDefault="002A04D9" w:rsidP="00AE42D4">
      <w:pPr>
        <w:pStyle w:val="NoSpacing"/>
        <w:rPr>
          <w:rFonts w:cs="Arial"/>
        </w:rPr>
      </w:pPr>
    </w:p>
    <w:p w14:paraId="2D536B40" w14:textId="77777777" w:rsidR="002A04D9" w:rsidRDefault="002A04D9" w:rsidP="00AE42D4">
      <w:pPr>
        <w:pStyle w:val="NoSpacing"/>
        <w:rPr>
          <w:rFonts w:cs="Arial"/>
        </w:rPr>
      </w:pPr>
    </w:p>
    <w:p w14:paraId="6AE5393A" w14:textId="77777777" w:rsidR="00BB2982" w:rsidRDefault="00BB2982" w:rsidP="00AE42D4">
      <w:pPr>
        <w:pStyle w:val="NoSpacing"/>
        <w:rPr>
          <w:rFonts w:cs="Arial"/>
        </w:rPr>
      </w:pPr>
      <w:r>
        <w:rPr>
          <w:rFonts w:cs="Arial"/>
        </w:rPr>
        <w:br w:type="page"/>
      </w:r>
    </w:p>
    <w:p w14:paraId="6C026901" w14:textId="7D48BF70" w:rsidR="00814A45" w:rsidRPr="00BB2982" w:rsidRDefault="00D143F7" w:rsidP="009D6107">
      <w:pPr>
        <w:pStyle w:val="ArialHeading"/>
        <w:jc w:val="center"/>
      </w:pPr>
      <w:r w:rsidRPr="00BB2982">
        <w:lastRenderedPageBreak/>
        <w:t>Appendix</w:t>
      </w:r>
      <w:r w:rsidR="00985092" w:rsidRPr="00BB2982">
        <w:t xml:space="preserve"> 1 – </w:t>
      </w:r>
      <w:r w:rsidRPr="00BB2982">
        <w:t xml:space="preserve">NEWS2 </w:t>
      </w:r>
      <w:r w:rsidR="00985092" w:rsidRPr="00BB2982">
        <w:t>O</w:t>
      </w:r>
      <w:r w:rsidR="00E46625" w:rsidRPr="00BB2982">
        <w:t xml:space="preserve">bservation </w:t>
      </w:r>
      <w:r w:rsidR="00985092" w:rsidRPr="00BB2982">
        <w:t>C</w:t>
      </w:r>
      <w:r w:rsidR="00E46625" w:rsidRPr="00BB2982">
        <w:t>hart</w:t>
      </w:r>
    </w:p>
    <w:p w14:paraId="1464EFEC" w14:textId="77D7B0DF" w:rsidR="00E46625" w:rsidRPr="00EF23E5" w:rsidRDefault="00E46625" w:rsidP="00814A45">
      <w:pPr>
        <w:rPr>
          <w:rFonts w:cs="Arial"/>
          <w:color w:val="E36C0A" w:themeColor="accent6" w:themeShade="BF"/>
        </w:rPr>
      </w:pPr>
      <w:r w:rsidRPr="00EF23E5">
        <w:rPr>
          <w:rFonts w:cs="Arial"/>
          <w:noProof/>
          <w:color w:val="E36C0A" w:themeColor="accent6" w:themeShade="BF"/>
        </w:rPr>
        <w:drawing>
          <wp:anchor distT="0" distB="0" distL="114300" distR="114300" simplePos="0" relativeHeight="251663360" behindDoc="0" locked="0" layoutInCell="1" allowOverlap="1" wp14:anchorId="28A94EED" wp14:editId="010C445B">
            <wp:simplePos x="0" y="0"/>
            <wp:positionH relativeFrom="margin">
              <wp:posOffset>-143122</wp:posOffset>
            </wp:positionH>
            <wp:positionV relativeFrom="paragraph">
              <wp:posOffset>54251</wp:posOffset>
            </wp:positionV>
            <wp:extent cx="6289118" cy="8606155"/>
            <wp:effectExtent l="0" t="0" r="0" b="4445"/>
            <wp:wrapNone/>
            <wp:docPr id="1492866563" name="Picture 1" descr="A chart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66563" name="Picture 1" descr="A chart with red and blue square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290036" cy="8607411"/>
                    </a:xfrm>
                    <a:prstGeom prst="rect">
                      <a:avLst/>
                    </a:prstGeom>
                  </pic:spPr>
                </pic:pic>
              </a:graphicData>
            </a:graphic>
            <wp14:sizeRelH relativeFrom="page">
              <wp14:pctWidth>0</wp14:pctWidth>
            </wp14:sizeRelH>
            <wp14:sizeRelV relativeFrom="page">
              <wp14:pctHeight>0</wp14:pctHeight>
            </wp14:sizeRelV>
          </wp:anchor>
        </w:drawing>
      </w:r>
    </w:p>
    <w:p w14:paraId="750B18F3" w14:textId="45C9233B" w:rsidR="00814A45" w:rsidRPr="00EF23E5" w:rsidRDefault="00814A45">
      <w:pPr>
        <w:spacing w:before="0" w:line="276" w:lineRule="auto"/>
        <w:jc w:val="left"/>
        <w:rPr>
          <w:rFonts w:cs="Arial"/>
          <w:color w:val="E36C0A" w:themeColor="accent6" w:themeShade="BF"/>
        </w:rPr>
      </w:pPr>
      <w:r w:rsidRPr="00EF23E5">
        <w:rPr>
          <w:rFonts w:cs="Arial"/>
          <w:color w:val="E36C0A" w:themeColor="accent6" w:themeShade="BF"/>
        </w:rPr>
        <w:br w:type="page"/>
      </w:r>
    </w:p>
    <w:p w14:paraId="44E51F78" w14:textId="5CF88A53" w:rsidR="00E46625" w:rsidRPr="00F51AF3" w:rsidRDefault="00521ED4" w:rsidP="009D6107">
      <w:pPr>
        <w:pStyle w:val="ArialHeading"/>
        <w:jc w:val="center"/>
        <w:rPr>
          <w:noProof/>
        </w:rPr>
      </w:pPr>
      <w:r w:rsidRPr="00521ED4">
        <w:rPr>
          <w:noProof/>
        </w:rPr>
        <w:lastRenderedPageBreak/>
        <w:t xml:space="preserve">Appendix </w:t>
      </w:r>
      <w:r>
        <w:rPr>
          <w:noProof/>
        </w:rPr>
        <w:t>2</w:t>
      </w:r>
      <w:r w:rsidRPr="00521ED4">
        <w:rPr>
          <w:noProof/>
        </w:rPr>
        <w:t xml:space="preserve"> –</w:t>
      </w:r>
      <w:r>
        <w:rPr>
          <w:noProof/>
        </w:rPr>
        <w:t xml:space="preserve"> </w:t>
      </w:r>
      <w:r w:rsidR="00E46625" w:rsidRPr="00F51AF3">
        <w:rPr>
          <w:noProof/>
        </w:rPr>
        <w:t xml:space="preserve">NEWS2 </w:t>
      </w:r>
      <w:r w:rsidR="009455F8" w:rsidRPr="00F51AF3">
        <w:rPr>
          <w:noProof/>
        </w:rPr>
        <w:t>Physiological Parameters</w:t>
      </w:r>
    </w:p>
    <w:p w14:paraId="12A39C16" w14:textId="57177A17" w:rsidR="00ED74FD" w:rsidRPr="00F51AF3" w:rsidRDefault="00ED74FD" w:rsidP="00ED74FD">
      <w:pPr>
        <w:rPr>
          <w:rFonts w:cs="Arial"/>
          <w:noProof/>
        </w:rPr>
      </w:pPr>
      <w:r w:rsidRPr="00F51AF3">
        <w:rPr>
          <w:rFonts w:cs="Arial"/>
          <w:noProof/>
        </w:rPr>
        <w:drawing>
          <wp:anchor distT="0" distB="0" distL="114300" distR="114300" simplePos="0" relativeHeight="251671552" behindDoc="0" locked="0" layoutInCell="1" allowOverlap="1" wp14:anchorId="764D6834" wp14:editId="7B1A1CB1">
            <wp:simplePos x="0" y="0"/>
            <wp:positionH relativeFrom="margin">
              <wp:posOffset>19050</wp:posOffset>
            </wp:positionH>
            <wp:positionV relativeFrom="paragraph">
              <wp:posOffset>112395</wp:posOffset>
            </wp:positionV>
            <wp:extent cx="6136888" cy="3206115"/>
            <wp:effectExtent l="0" t="0" r="0" b="0"/>
            <wp:wrapNone/>
            <wp:docPr id="498644170" name="Picture 3" descr="A table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44170" name="Picture 3" descr="A table with numbers and symbols&#10;&#10;Description automatically generated with medium confidence"/>
                    <pic:cNvPicPr>
                      <a:picLocks noChangeAspect="1" noChangeArrowheads="1"/>
                    </pic:cNvPicPr>
                  </pic:nvPicPr>
                  <pic:blipFill rotWithShape="1">
                    <a:blip r:embed="rId28">
                      <a:extLst>
                        <a:ext uri="{28A0092B-C50C-407E-A947-70E740481C1C}">
                          <a14:useLocalDpi xmlns:a14="http://schemas.microsoft.com/office/drawing/2010/main" val="0"/>
                        </a:ext>
                      </a:extLst>
                    </a:blip>
                    <a:srcRect t="6251"/>
                    <a:stretch/>
                  </pic:blipFill>
                  <pic:spPr bwMode="auto">
                    <a:xfrm>
                      <a:off x="0" y="0"/>
                      <a:ext cx="6162078" cy="3219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D13657" w14:textId="42CDD136" w:rsidR="00E46625" w:rsidRPr="00F51AF3" w:rsidRDefault="00E46625" w:rsidP="00814A45">
      <w:pPr>
        <w:rPr>
          <w:rFonts w:cs="Arial"/>
          <w:noProof/>
        </w:rPr>
      </w:pPr>
    </w:p>
    <w:p w14:paraId="59B15D8C" w14:textId="0C57B040" w:rsidR="00E46625" w:rsidRPr="00F51AF3" w:rsidRDefault="00E46625" w:rsidP="00814A45">
      <w:pPr>
        <w:rPr>
          <w:rFonts w:cs="Arial"/>
          <w:noProof/>
        </w:rPr>
      </w:pPr>
    </w:p>
    <w:p w14:paraId="3CB22F40" w14:textId="77777777" w:rsidR="00E46625" w:rsidRPr="00F51AF3" w:rsidRDefault="00E46625" w:rsidP="00814A45">
      <w:pPr>
        <w:rPr>
          <w:rFonts w:cs="Arial"/>
          <w:noProof/>
        </w:rPr>
      </w:pPr>
    </w:p>
    <w:p w14:paraId="0E2F65AB" w14:textId="77777777" w:rsidR="00E46625" w:rsidRPr="00F51AF3" w:rsidRDefault="00E46625" w:rsidP="00814A45">
      <w:pPr>
        <w:rPr>
          <w:rFonts w:cs="Arial"/>
          <w:noProof/>
        </w:rPr>
      </w:pPr>
    </w:p>
    <w:p w14:paraId="22A244D8" w14:textId="77777777" w:rsidR="00E46625" w:rsidRPr="00F51AF3" w:rsidRDefault="00E46625" w:rsidP="00814A45">
      <w:pPr>
        <w:rPr>
          <w:rFonts w:cs="Arial"/>
          <w:noProof/>
        </w:rPr>
      </w:pPr>
    </w:p>
    <w:p w14:paraId="68213F03" w14:textId="77777777" w:rsidR="00E46625" w:rsidRPr="00F51AF3" w:rsidRDefault="00E46625" w:rsidP="00814A45">
      <w:pPr>
        <w:rPr>
          <w:rFonts w:cs="Arial"/>
          <w:noProof/>
        </w:rPr>
      </w:pPr>
    </w:p>
    <w:p w14:paraId="37970760" w14:textId="77777777" w:rsidR="00E46625" w:rsidRPr="00F51AF3" w:rsidRDefault="00E46625" w:rsidP="00814A45">
      <w:pPr>
        <w:rPr>
          <w:rFonts w:cs="Arial"/>
          <w:noProof/>
        </w:rPr>
      </w:pPr>
    </w:p>
    <w:p w14:paraId="5B13E76A" w14:textId="77777777" w:rsidR="00E46625" w:rsidRPr="00F51AF3" w:rsidRDefault="00E46625" w:rsidP="00814A45">
      <w:pPr>
        <w:rPr>
          <w:rFonts w:cs="Arial"/>
          <w:noProof/>
        </w:rPr>
      </w:pPr>
    </w:p>
    <w:p w14:paraId="4655CABA" w14:textId="77777777" w:rsidR="00E46625" w:rsidRPr="00F51AF3" w:rsidRDefault="00E46625" w:rsidP="00814A45">
      <w:pPr>
        <w:rPr>
          <w:rFonts w:cs="Arial"/>
          <w:noProof/>
        </w:rPr>
      </w:pPr>
    </w:p>
    <w:p w14:paraId="4A821551" w14:textId="77777777" w:rsidR="00E46625" w:rsidRPr="00F51AF3" w:rsidRDefault="00E46625" w:rsidP="00814A45">
      <w:pPr>
        <w:rPr>
          <w:rFonts w:cs="Arial"/>
          <w:noProof/>
        </w:rPr>
      </w:pPr>
    </w:p>
    <w:p w14:paraId="6627FE46" w14:textId="6BAD1ADA" w:rsidR="00E46625" w:rsidRDefault="00E46625" w:rsidP="00814A45">
      <w:pPr>
        <w:rPr>
          <w:rFonts w:cs="Arial"/>
          <w:noProof/>
        </w:rPr>
      </w:pPr>
    </w:p>
    <w:p w14:paraId="7703FCA7" w14:textId="0C38B56B" w:rsidR="00814A45" w:rsidRPr="00F51AF3" w:rsidRDefault="00521ED4" w:rsidP="009D6107">
      <w:pPr>
        <w:pStyle w:val="ArialHeading"/>
        <w:jc w:val="center"/>
        <w:rPr>
          <w:noProof/>
        </w:rPr>
      </w:pPr>
      <w:r w:rsidRPr="00521ED4">
        <w:rPr>
          <w:noProof/>
        </w:rPr>
        <w:t xml:space="preserve">Appendix </w:t>
      </w:r>
      <w:r>
        <w:rPr>
          <w:noProof/>
        </w:rPr>
        <w:t>3</w:t>
      </w:r>
      <w:r w:rsidRPr="00521ED4">
        <w:rPr>
          <w:noProof/>
        </w:rPr>
        <w:t xml:space="preserve"> –</w:t>
      </w:r>
      <w:r>
        <w:rPr>
          <w:noProof/>
        </w:rPr>
        <w:t xml:space="preserve"> </w:t>
      </w:r>
      <w:r w:rsidR="00CD7196" w:rsidRPr="00F51AF3">
        <w:rPr>
          <w:noProof/>
        </w:rPr>
        <w:t>NEWS2 Clinical Response</w:t>
      </w:r>
    </w:p>
    <w:p w14:paraId="7372357F" w14:textId="76948270" w:rsidR="00047F56" w:rsidRPr="00F51AF3" w:rsidRDefault="00CD7196" w:rsidP="00521ED4">
      <w:pPr>
        <w:rPr>
          <w:rFonts w:cs="Arial"/>
        </w:rPr>
      </w:pPr>
      <w:r w:rsidRPr="00F51AF3">
        <w:rPr>
          <w:rFonts w:cs="Arial"/>
          <w:noProof/>
        </w:rPr>
        <w:drawing>
          <wp:anchor distT="0" distB="0" distL="114300" distR="114300" simplePos="0" relativeHeight="251658240" behindDoc="0" locked="0" layoutInCell="1" allowOverlap="1" wp14:anchorId="0F7F1BEE" wp14:editId="74F9D996">
            <wp:simplePos x="0" y="0"/>
            <wp:positionH relativeFrom="column">
              <wp:posOffset>127000</wp:posOffset>
            </wp:positionH>
            <wp:positionV relativeFrom="paragraph">
              <wp:posOffset>170180</wp:posOffset>
            </wp:positionV>
            <wp:extent cx="6105525" cy="3206750"/>
            <wp:effectExtent l="0" t="0" r="9525" b="0"/>
            <wp:wrapNone/>
            <wp:docPr id="1919634400" name="Picture 1" descr="A table of medical surv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34400" name="Picture 1" descr="A table of medical survey&#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6108708" cy="3208422"/>
                    </a:xfrm>
                    <a:prstGeom prst="rect">
                      <a:avLst/>
                    </a:prstGeom>
                  </pic:spPr>
                </pic:pic>
              </a:graphicData>
            </a:graphic>
            <wp14:sizeRelH relativeFrom="page">
              <wp14:pctWidth>0</wp14:pctWidth>
            </wp14:sizeRelH>
            <wp14:sizeRelV relativeFrom="page">
              <wp14:pctHeight>0</wp14:pctHeight>
            </wp14:sizeRelV>
          </wp:anchor>
        </w:drawing>
      </w:r>
      <w:r w:rsidR="00047F56" w:rsidRPr="00F51AF3">
        <w:rPr>
          <w:rFonts w:cs="Arial"/>
        </w:rPr>
        <w:tab/>
      </w:r>
    </w:p>
    <w:p w14:paraId="23EE2902" w14:textId="0E17DD20" w:rsidR="00047F56" w:rsidRPr="00F51AF3" w:rsidRDefault="00047F56" w:rsidP="00047F56">
      <w:pPr>
        <w:rPr>
          <w:rFonts w:cs="Arial"/>
          <w:b/>
          <w:bCs/>
        </w:rPr>
      </w:pPr>
    </w:p>
    <w:p w14:paraId="72219F83" w14:textId="77777777" w:rsidR="00534388" w:rsidRDefault="00047F56" w:rsidP="00534388">
      <w:pPr>
        <w:spacing w:before="0" w:line="276" w:lineRule="auto"/>
        <w:jc w:val="left"/>
        <w:rPr>
          <w:rFonts w:cs="Arial"/>
        </w:rPr>
      </w:pPr>
      <w:r w:rsidRPr="00F51AF3">
        <w:rPr>
          <w:rFonts w:cs="Arial"/>
        </w:rPr>
        <w:br w:type="page"/>
      </w:r>
    </w:p>
    <w:p w14:paraId="10F53B86" w14:textId="733D2CD7" w:rsidR="00047F56" w:rsidRPr="00F51AF3" w:rsidRDefault="00526E59" w:rsidP="009D6107">
      <w:pPr>
        <w:pStyle w:val="ArialHeading"/>
        <w:jc w:val="center"/>
      </w:pPr>
      <w:r w:rsidRPr="00F51AF3">
        <w:lastRenderedPageBreak/>
        <w:t xml:space="preserve">Appendix </w:t>
      </w:r>
      <w:r w:rsidR="00521ED4">
        <w:t xml:space="preserve">4 – </w:t>
      </w:r>
      <w:r w:rsidRPr="00F51AF3">
        <w:t>MEWS</w:t>
      </w:r>
      <w:r w:rsidR="00F82806">
        <w:t xml:space="preserve"> </w:t>
      </w:r>
      <w:r w:rsidR="00F82806" w:rsidRPr="00F82806">
        <w:t>Observation Chart</w:t>
      </w:r>
    </w:p>
    <w:p w14:paraId="0F989D4C" w14:textId="43047871" w:rsidR="00277AB4" w:rsidRPr="00F51AF3" w:rsidRDefault="00277AB4">
      <w:pPr>
        <w:spacing w:before="0" w:line="276" w:lineRule="auto"/>
        <w:jc w:val="left"/>
        <w:rPr>
          <w:rFonts w:cs="Arial"/>
        </w:rPr>
      </w:pPr>
      <w:r w:rsidRPr="00F51AF3">
        <w:rPr>
          <w:rFonts w:cs="Arial"/>
          <w:b/>
          <w:bCs/>
          <w:noProof/>
        </w:rPr>
        <w:drawing>
          <wp:anchor distT="0" distB="0" distL="114300" distR="114300" simplePos="0" relativeHeight="251672576" behindDoc="0" locked="0" layoutInCell="1" allowOverlap="1" wp14:anchorId="4FEFAF94" wp14:editId="519775D9">
            <wp:simplePos x="0" y="0"/>
            <wp:positionH relativeFrom="margin">
              <wp:posOffset>-318770</wp:posOffset>
            </wp:positionH>
            <wp:positionV relativeFrom="paragraph">
              <wp:posOffset>69850</wp:posOffset>
            </wp:positionV>
            <wp:extent cx="6551295" cy="8359775"/>
            <wp:effectExtent l="0" t="0" r="1905" b="3175"/>
            <wp:wrapNone/>
            <wp:docPr id="1905216816" name="Picture 2" descr="A close-up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16816" name="Picture 2" descr="A close-up of a report&#10;&#10;Description automatically generated"/>
                    <pic:cNvPicPr/>
                  </pic:nvPicPr>
                  <pic:blipFill rotWithShape="1">
                    <a:blip r:embed="rId30">
                      <a:extLst>
                        <a:ext uri="{28A0092B-C50C-407E-A947-70E740481C1C}">
                          <a14:useLocalDpi xmlns:a14="http://schemas.microsoft.com/office/drawing/2010/main" val="0"/>
                        </a:ext>
                      </a:extLst>
                    </a:blip>
                    <a:srcRect t="1406"/>
                    <a:stretch/>
                  </pic:blipFill>
                  <pic:spPr bwMode="auto">
                    <a:xfrm>
                      <a:off x="0" y="0"/>
                      <a:ext cx="6551295" cy="8359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DFD7FB" w14:textId="5AD86B3D" w:rsidR="00277AB4" w:rsidRPr="00F51AF3" w:rsidRDefault="00277AB4">
      <w:pPr>
        <w:spacing w:before="0" w:line="276" w:lineRule="auto"/>
        <w:jc w:val="left"/>
        <w:rPr>
          <w:rFonts w:cs="Arial"/>
        </w:rPr>
      </w:pPr>
      <w:r w:rsidRPr="00F51AF3">
        <w:rPr>
          <w:rFonts w:cs="Arial"/>
        </w:rPr>
        <w:br w:type="page"/>
      </w:r>
    </w:p>
    <w:p w14:paraId="2D0A344F" w14:textId="16DBE127" w:rsidR="00277AB4" w:rsidRPr="00F51AF3" w:rsidRDefault="00277AB4" w:rsidP="009D6107">
      <w:pPr>
        <w:pStyle w:val="ArialHeading"/>
        <w:jc w:val="center"/>
      </w:pPr>
      <w:r w:rsidRPr="00F51AF3">
        <w:rPr>
          <w:noProof/>
        </w:rPr>
        <w:lastRenderedPageBreak/>
        <w:drawing>
          <wp:anchor distT="0" distB="0" distL="114300" distR="114300" simplePos="0" relativeHeight="251673600" behindDoc="0" locked="0" layoutInCell="1" allowOverlap="1" wp14:anchorId="792E8176" wp14:editId="1BEDC667">
            <wp:simplePos x="0" y="0"/>
            <wp:positionH relativeFrom="margin">
              <wp:align>center</wp:align>
            </wp:positionH>
            <wp:positionV relativeFrom="paragraph">
              <wp:posOffset>317832</wp:posOffset>
            </wp:positionV>
            <wp:extent cx="6370955" cy="8053070"/>
            <wp:effectExtent l="0" t="0" r="0" b="5080"/>
            <wp:wrapNone/>
            <wp:docPr id="263309794" name="Picture 3"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09794" name="Picture 3" descr="A screenshot of a chart&#10;&#10;Description automatically generated"/>
                    <pic:cNvPicPr/>
                  </pic:nvPicPr>
                  <pic:blipFill rotWithShape="1">
                    <a:blip r:embed="rId31">
                      <a:extLst>
                        <a:ext uri="{28A0092B-C50C-407E-A947-70E740481C1C}">
                          <a14:useLocalDpi xmlns:a14="http://schemas.microsoft.com/office/drawing/2010/main" val="0"/>
                        </a:ext>
                      </a:extLst>
                    </a:blip>
                    <a:srcRect t="2315"/>
                    <a:stretch/>
                  </pic:blipFill>
                  <pic:spPr bwMode="auto">
                    <a:xfrm>
                      <a:off x="0" y="0"/>
                      <a:ext cx="6370955" cy="8053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AF3">
        <w:t>Appendix</w:t>
      </w:r>
      <w:r w:rsidR="00521ED4">
        <w:t xml:space="preserve"> 5 </w:t>
      </w:r>
      <w:r w:rsidRPr="00F51AF3">
        <w:t xml:space="preserve">– MEWS </w:t>
      </w:r>
      <w:r w:rsidR="00521ED4" w:rsidRPr="00F51AF3">
        <w:t>Physiological Parameters &amp; Clinical Response</w:t>
      </w:r>
    </w:p>
    <w:p w14:paraId="761478B0" w14:textId="47482913" w:rsidR="00277AB4" w:rsidRPr="00F51AF3" w:rsidRDefault="00277AB4">
      <w:pPr>
        <w:spacing w:before="0" w:line="276" w:lineRule="auto"/>
        <w:jc w:val="left"/>
        <w:rPr>
          <w:rFonts w:cs="Arial"/>
        </w:rPr>
      </w:pPr>
    </w:p>
    <w:p w14:paraId="4B7D189B" w14:textId="04C7E9A9" w:rsidR="00107377" w:rsidRDefault="00277AB4" w:rsidP="00EF4337">
      <w:pPr>
        <w:pStyle w:val="ArialHeading"/>
        <w:jc w:val="center"/>
      </w:pPr>
      <w:r w:rsidRPr="00F51AF3">
        <w:br w:type="page"/>
      </w:r>
      <w:r w:rsidR="00935F9A" w:rsidRPr="00F51AF3">
        <w:lastRenderedPageBreak/>
        <w:t>Appendix</w:t>
      </w:r>
      <w:r w:rsidR="00521ED4">
        <w:t xml:space="preserve"> 6 – </w:t>
      </w:r>
      <w:r w:rsidR="00935F9A" w:rsidRPr="00F51AF3">
        <w:t>SBARD</w:t>
      </w:r>
    </w:p>
    <w:p w14:paraId="2F6CAABD" w14:textId="4A312978" w:rsidR="00B17206" w:rsidRDefault="00B17206" w:rsidP="00B17206">
      <w:pPr>
        <w:pStyle w:val="NoSpacing"/>
      </w:pPr>
    </w:p>
    <w:p w14:paraId="54D6F531" w14:textId="77777777" w:rsidR="00541F4B" w:rsidRDefault="00B17206" w:rsidP="00541F4B">
      <w:pPr>
        <w:spacing w:before="0" w:line="276" w:lineRule="auto"/>
        <w:jc w:val="left"/>
      </w:pPr>
      <w:r w:rsidRPr="00F51AF3">
        <w:rPr>
          <w:rFonts w:cs="Arial"/>
          <w:bCs/>
          <w:noProof/>
          <w:sz w:val="24"/>
        </w:rPr>
        <w:drawing>
          <wp:anchor distT="0" distB="0" distL="114300" distR="114300" simplePos="0" relativeHeight="251680768" behindDoc="0" locked="0" layoutInCell="1" allowOverlap="1" wp14:anchorId="0620805C" wp14:editId="23450542">
            <wp:simplePos x="0" y="0"/>
            <wp:positionH relativeFrom="margin">
              <wp:align>right</wp:align>
            </wp:positionH>
            <wp:positionV relativeFrom="paragraph">
              <wp:posOffset>28575</wp:posOffset>
            </wp:positionV>
            <wp:extent cx="5731510" cy="7308850"/>
            <wp:effectExtent l="19050" t="19050" r="21590" b="25400"/>
            <wp:wrapNone/>
            <wp:docPr id="1554203431" name="Diagram 15542034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V relativeFrom="margin">
              <wp14:pctHeight>0</wp14:pctHeight>
            </wp14:sizeRelV>
          </wp:anchor>
        </w:drawing>
      </w:r>
    </w:p>
    <w:p w14:paraId="0EE3A72A" w14:textId="77777777" w:rsidR="00541F4B" w:rsidRDefault="00541F4B" w:rsidP="00541F4B">
      <w:pPr>
        <w:spacing w:before="0" w:line="276" w:lineRule="auto"/>
        <w:jc w:val="left"/>
      </w:pPr>
    </w:p>
    <w:p w14:paraId="1D0077AA" w14:textId="77777777" w:rsidR="00541F4B" w:rsidRDefault="00541F4B" w:rsidP="00541F4B">
      <w:pPr>
        <w:spacing w:before="0" w:line="276" w:lineRule="auto"/>
        <w:jc w:val="left"/>
      </w:pPr>
    </w:p>
    <w:p w14:paraId="09DD4BD5" w14:textId="77777777" w:rsidR="00541F4B" w:rsidRDefault="00541F4B" w:rsidP="00541F4B">
      <w:pPr>
        <w:spacing w:before="0" w:line="276" w:lineRule="auto"/>
        <w:jc w:val="left"/>
      </w:pPr>
    </w:p>
    <w:p w14:paraId="2FCD5706" w14:textId="77777777" w:rsidR="00541F4B" w:rsidRDefault="00541F4B" w:rsidP="00541F4B">
      <w:pPr>
        <w:spacing w:before="0" w:line="276" w:lineRule="auto"/>
        <w:jc w:val="left"/>
      </w:pPr>
    </w:p>
    <w:p w14:paraId="00630A23" w14:textId="77777777" w:rsidR="00541F4B" w:rsidRDefault="00541F4B" w:rsidP="00541F4B">
      <w:pPr>
        <w:spacing w:before="0" w:line="276" w:lineRule="auto"/>
        <w:jc w:val="left"/>
      </w:pPr>
    </w:p>
    <w:p w14:paraId="7A3D0968" w14:textId="77777777" w:rsidR="00541F4B" w:rsidRDefault="00541F4B" w:rsidP="00541F4B">
      <w:pPr>
        <w:spacing w:before="0" w:line="276" w:lineRule="auto"/>
        <w:jc w:val="left"/>
      </w:pPr>
    </w:p>
    <w:p w14:paraId="70C5A400" w14:textId="77777777" w:rsidR="00541F4B" w:rsidRDefault="00541F4B" w:rsidP="00541F4B">
      <w:pPr>
        <w:spacing w:before="0" w:line="276" w:lineRule="auto"/>
        <w:jc w:val="left"/>
      </w:pPr>
    </w:p>
    <w:p w14:paraId="2E293F66" w14:textId="77777777" w:rsidR="00541F4B" w:rsidRDefault="00541F4B" w:rsidP="00541F4B">
      <w:pPr>
        <w:spacing w:before="0" w:line="276" w:lineRule="auto"/>
        <w:jc w:val="left"/>
      </w:pPr>
    </w:p>
    <w:p w14:paraId="54789271" w14:textId="77777777" w:rsidR="00541F4B" w:rsidRDefault="00541F4B" w:rsidP="00541F4B">
      <w:pPr>
        <w:spacing w:before="0" w:line="276" w:lineRule="auto"/>
        <w:jc w:val="left"/>
      </w:pPr>
    </w:p>
    <w:p w14:paraId="240B932D" w14:textId="77777777" w:rsidR="00541F4B" w:rsidRDefault="00541F4B" w:rsidP="00541F4B">
      <w:pPr>
        <w:spacing w:before="0" w:line="276" w:lineRule="auto"/>
        <w:jc w:val="left"/>
      </w:pPr>
    </w:p>
    <w:p w14:paraId="5C96C62E" w14:textId="77777777" w:rsidR="00541F4B" w:rsidRDefault="00541F4B" w:rsidP="00541F4B">
      <w:pPr>
        <w:spacing w:before="0" w:line="276" w:lineRule="auto"/>
        <w:jc w:val="left"/>
      </w:pPr>
    </w:p>
    <w:p w14:paraId="1FB4C4FF" w14:textId="77777777" w:rsidR="00541F4B" w:rsidRDefault="00541F4B" w:rsidP="00541F4B">
      <w:pPr>
        <w:spacing w:before="0" w:line="276" w:lineRule="auto"/>
        <w:jc w:val="left"/>
      </w:pPr>
    </w:p>
    <w:p w14:paraId="21FC440D" w14:textId="77777777" w:rsidR="00541F4B" w:rsidRDefault="00541F4B" w:rsidP="00541F4B">
      <w:pPr>
        <w:spacing w:before="0" w:line="276" w:lineRule="auto"/>
        <w:jc w:val="left"/>
      </w:pPr>
    </w:p>
    <w:p w14:paraId="4A6EED3A" w14:textId="77777777" w:rsidR="00541F4B" w:rsidRDefault="00541F4B" w:rsidP="00541F4B">
      <w:pPr>
        <w:spacing w:before="0" w:line="276" w:lineRule="auto"/>
        <w:jc w:val="left"/>
      </w:pPr>
    </w:p>
    <w:p w14:paraId="4D95B30F" w14:textId="77777777" w:rsidR="00541F4B" w:rsidRDefault="00541F4B" w:rsidP="00541F4B">
      <w:pPr>
        <w:spacing w:before="0" w:line="276" w:lineRule="auto"/>
        <w:jc w:val="left"/>
      </w:pPr>
    </w:p>
    <w:p w14:paraId="28AD178F" w14:textId="77777777" w:rsidR="00541F4B" w:rsidRDefault="00541F4B" w:rsidP="00541F4B">
      <w:pPr>
        <w:spacing w:before="0" w:line="276" w:lineRule="auto"/>
        <w:jc w:val="left"/>
      </w:pPr>
    </w:p>
    <w:p w14:paraId="6CE06C86" w14:textId="77777777" w:rsidR="00541F4B" w:rsidRDefault="00541F4B" w:rsidP="00541F4B">
      <w:pPr>
        <w:spacing w:before="0" w:line="276" w:lineRule="auto"/>
        <w:jc w:val="left"/>
      </w:pPr>
    </w:p>
    <w:p w14:paraId="1F5DDCF3" w14:textId="77777777" w:rsidR="00541F4B" w:rsidRDefault="00541F4B" w:rsidP="00541F4B">
      <w:pPr>
        <w:spacing w:before="0" w:line="276" w:lineRule="auto"/>
        <w:jc w:val="left"/>
      </w:pPr>
    </w:p>
    <w:p w14:paraId="5B804854" w14:textId="77777777" w:rsidR="00541F4B" w:rsidRDefault="00541F4B" w:rsidP="00541F4B">
      <w:pPr>
        <w:spacing w:before="0" w:line="276" w:lineRule="auto"/>
        <w:jc w:val="left"/>
      </w:pPr>
    </w:p>
    <w:p w14:paraId="015C8FC4" w14:textId="77777777" w:rsidR="00541F4B" w:rsidRDefault="00541F4B" w:rsidP="00541F4B">
      <w:pPr>
        <w:spacing w:before="0" w:line="276" w:lineRule="auto"/>
        <w:jc w:val="left"/>
      </w:pPr>
    </w:p>
    <w:p w14:paraId="4FED7ACC" w14:textId="77777777" w:rsidR="00541F4B" w:rsidRDefault="00541F4B" w:rsidP="00541F4B">
      <w:pPr>
        <w:spacing w:before="0" w:line="276" w:lineRule="auto"/>
        <w:jc w:val="left"/>
      </w:pPr>
    </w:p>
    <w:p w14:paraId="087F2C83" w14:textId="77777777" w:rsidR="00541F4B" w:rsidRDefault="00541F4B" w:rsidP="00541F4B">
      <w:pPr>
        <w:spacing w:before="0" w:line="276" w:lineRule="auto"/>
        <w:jc w:val="left"/>
      </w:pPr>
    </w:p>
    <w:p w14:paraId="23F2FFAC" w14:textId="77777777" w:rsidR="00541F4B" w:rsidRDefault="00541F4B" w:rsidP="00541F4B">
      <w:pPr>
        <w:spacing w:before="0" w:line="276" w:lineRule="auto"/>
        <w:jc w:val="left"/>
      </w:pPr>
    </w:p>
    <w:p w14:paraId="5ED45E7A" w14:textId="1F8F07C9" w:rsidR="0049225B" w:rsidRDefault="0049225B" w:rsidP="0049225B">
      <w:pPr>
        <w:spacing w:before="100" w:beforeAutospacing="1" w:after="100" w:afterAutospacing="1"/>
        <w:rPr>
          <w:rFonts w:cs="Arial"/>
          <w:szCs w:val="22"/>
        </w:rPr>
      </w:pPr>
      <w:r w:rsidRPr="00541F4B">
        <w:rPr>
          <w:rFonts w:cs="Arial"/>
          <w:szCs w:val="22"/>
        </w:rPr>
        <w:t xml:space="preserve">All </w:t>
      </w:r>
      <w:r w:rsidR="004E079D">
        <w:rPr>
          <w:rFonts w:cs="Arial"/>
          <w:szCs w:val="22"/>
        </w:rPr>
        <w:t xml:space="preserve">physical and </w:t>
      </w:r>
      <w:r w:rsidRPr="00541F4B">
        <w:rPr>
          <w:rFonts w:cs="Arial"/>
          <w:szCs w:val="22"/>
        </w:rPr>
        <w:t>neurological escalation must be communicated using SBARD</w:t>
      </w:r>
      <w:r w:rsidR="00541F4B">
        <w:rPr>
          <w:rFonts w:cs="Arial"/>
          <w:szCs w:val="22"/>
        </w:rPr>
        <w:t>.</w:t>
      </w:r>
    </w:p>
    <w:p w14:paraId="4D2A61D7" w14:textId="77777777" w:rsidR="00D5266B" w:rsidRPr="00541F4B" w:rsidRDefault="00D5266B" w:rsidP="0049225B">
      <w:pPr>
        <w:spacing w:before="100" w:beforeAutospacing="1" w:after="100" w:afterAutospacing="1"/>
        <w:rPr>
          <w:rFonts w:cs="Arial"/>
          <w:szCs w:val="22"/>
        </w:rPr>
      </w:pPr>
    </w:p>
    <w:p w14:paraId="445C5D06" w14:textId="55E2004C" w:rsidR="00376C9D" w:rsidRDefault="00376C9D" w:rsidP="00986DFA">
      <w:pPr>
        <w:pStyle w:val="ArialHeading"/>
        <w:jc w:val="center"/>
      </w:pPr>
      <w:r>
        <w:lastRenderedPageBreak/>
        <w:t xml:space="preserve">Appendix </w:t>
      </w:r>
      <w:r w:rsidR="00D5266B">
        <w:t>7</w:t>
      </w:r>
      <w:r w:rsidR="00335C1F">
        <w:t xml:space="preserve"> – F</w:t>
      </w:r>
      <w:r w:rsidR="005F32E7">
        <w:t xml:space="preserve">AST </w:t>
      </w:r>
      <w:r w:rsidR="00335C1F">
        <w:t>Assessment for Suspected Stroke</w:t>
      </w:r>
    </w:p>
    <w:p w14:paraId="4FA8634A" w14:textId="77777777" w:rsidR="00986DFA" w:rsidRDefault="00986DFA" w:rsidP="00986DFA">
      <w:pPr>
        <w:pStyle w:val="NoSpacing"/>
        <w:rPr>
          <w:rFonts w:ascii="Segoe UI Emoji" w:eastAsia="Calibri" w:hAnsi="Segoe UI Emoji" w:cs="Segoe UI Emoji"/>
          <w:b/>
          <w:bCs/>
        </w:rPr>
      </w:pPr>
    </w:p>
    <w:p w14:paraId="0369AE75" w14:textId="5DBC060E" w:rsidR="00376C9D" w:rsidRPr="00986DFA" w:rsidRDefault="00986DFA" w:rsidP="00986DFA">
      <w:pPr>
        <w:pStyle w:val="NoSpacing"/>
        <w:rPr>
          <w:rFonts w:eastAsia="Calibri"/>
          <w:b/>
          <w:bCs/>
        </w:rPr>
      </w:pPr>
      <w:r w:rsidRPr="00986DFA">
        <w:rPr>
          <w:rFonts w:ascii="Segoe UI Emoji" w:eastAsia="Calibri" w:hAnsi="Segoe UI Emoji" w:cs="Segoe UI Emoji"/>
          <w:b/>
          <w:bCs/>
        </w:rPr>
        <w:t>🚨</w:t>
      </w:r>
      <w:r w:rsidRPr="00986DFA">
        <w:rPr>
          <w:rFonts w:eastAsia="Calibri"/>
          <w:b/>
          <w:bCs/>
        </w:rPr>
        <w:t xml:space="preserve"> Fast Assessment </w:t>
      </w:r>
      <w:r w:rsidR="006A0DF9" w:rsidRPr="00986DFA">
        <w:rPr>
          <w:rFonts w:eastAsia="Calibri"/>
          <w:b/>
          <w:bCs/>
        </w:rPr>
        <w:t>for</w:t>
      </w:r>
      <w:r w:rsidRPr="00986DFA">
        <w:rPr>
          <w:rFonts w:eastAsia="Calibri"/>
          <w:b/>
          <w:bCs/>
        </w:rPr>
        <w:t xml:space="preserve"> Suspected Stroke</w:t>
      </w:r>
    </w:p>
    <w:p w14:paraId="137E8529" w14:textId="77777777" w:rsidR="00335C1F" w:rsidRDefault="00335C1F" w:rsidP="00335C1F">
      <w:pPr>
        <w:pStyle w:val="NoSpacing"/>
        <w:rPr>
          <w:rFonts w:eastAsia="Calibri"/>
        </w:rPr>
      </w:pPr>
    </w:p>
    <w:p w14:paraId="085662A0" w14:textId="05727852" w:rsidR="00376C9D" w:rsidRDefault="00376C9D" w:rsidP="00335C1F">
      <w:pPr>
        <w:pStyle w:val="NoSpacing"/>
        <w:rPr>
          <w:rFonts w:eastAsia="Calibri"/>
          <w:b/>
          <w:bCs/>
        </w:rPr>
      </w:pPr>
      <w:r w:rsidRPr="00335C1F">
        <w:rPr>
          <w:rFonts w:eastAsia="Calibri"/>
          <w:b/>
          <w:bCs/>
        </w:rPr>
        <w:t>All staff should use the FAST assessment</w:t>
      </w:r>
    </w:p>
    <w:p w14:paraId="7CB8577E" w14:textId="77777777" w:rsidR="00335C1F" w:rsidRPr="00335C1F" w:rsidRDefault="00335C1F" w:rsidP="00335C1F">
      <w:pPr>
        <w:pStyle w:val="NoSpacing"/>
        <w:rPr>
          <w:rFonts w:eastAsia="Calibri"/>
          <w:b/>
          <w:bCs/>
        </w:rPr>
      </w:pPr>
    </w:p>
    <w:p w14:paraId="7512365D" w14:textId="77777777" w:rsidR="00376C9D" w:rsidRPr="00335C1F" w:rsidRDefault="00376C9D" w:rsidP="00335C1F">
      <w:pPr>
        <w:pStyle w:val="NoSpacing"/>
        <w:rPr>
          <w:rFonts w:eastAsia="Calibri"/>
          <w:b/>
          <w:bCs/>
        </w:rPr>
      </w:pPr>
      <w:r w:rsidRPr="00335C1F">
        <w:rPr>
          <w:rFonts w:ascii="Segoe UI Emoji" w:eastAsia="Calibri" w:hAnsi="Segoe UI Emoji" w:cs="Segoe UI Emoji"/>
          <w:b/>
          <w:bCs/>
        </w:rPr>
        <w:t>🔴</w:t>
      </w:r>
      <w:r w:rsidRPr="00335C1F">
        <w:rPr>
          <w:rFonts w:eastAsia="Calibri"/>
          <w:b/>
          <w:bCs/>
        </w:rPr>
        <w:t xml:space="preserve"> F – FACE</w:t>
      </w:r>
    </w:p>
    <w:p w14:paraId="05568765" w14:textId="77777777" w:rsidR="00335C1F" w:rsidRDefault="00335C1F" w:rsidP="00335C1F">
      <w:pPr>
        <w:pStyle w:val="NoSpacing"/>
        <w:rPr>
          <w:rFonts w:eastAsia="Calibri"/>
          <w:b/>
          <w:bCs/>
        </w:rPr>
      </w:pPr>
    </w:p>
    <w:p w14:paraId="56BC8E5C" w14:textId="47258470" w:rsidR="00376C9D" w:rsidRPr="00335C1F" w:rsidRDefault="00376C9D" w:rsidP="00335C1F">
      <w:pPr>
        <w:pStyle w:val="NoSpacing"/>
        <w:rPr>
          <w:rFonts w:eastAsia="Calibri"/>
          <w:b/>
          <w:bCs/>
        </w:rPr>
      </w:pPr>
      <w:r w:rsidRPr="00335C1F">
        <w:rPr>
          <w:rFonts w:eastAsia="Calibri"/>
          <w:b/>
          <w:bCs/>
        </w:rPr>
        <w:t>Ask the patient to smile.</w:t>
      </w:r>
    </w:p>
    <w:p w14:paraId="441DD29C" w14:textId="77777777" w:rsidR="00335C1F" w:rsidRDefault="00335C1F" w:rsidP="00335C1F">
      <w:pPr>
        <w:pStyle w:val="NoSpacing"/>
        <w:rPr>
          <w:rFonts w:eastAsia="Calibri"/>
        </w:rPr>
      </w:pPr>
    </w:p>
    <w:p w14:paraId="1AAE53F0" w14:textId="4DD6CA5B" w:rsidR="00376C9D" w:rsidRPr="00376C9D" w:rsidRDefault="00376C9D" w:rsidP="00335C1F">
      <w:pPr>
        <w:pStyle w:val="NoSpacing"/>
        <w:rPr>
          <w:rFonts w:eastAsia="Calibri"/>
        </w:rPr>
      </w:pPr>
      <w:r w:rsidRPr="00376C9D">
        <w:rPr>
          <w:rFonts w:eastAsia="Calibri"/>
        </w:rPr>
        <w:t>Look for:</w:t>
      </w:r>
    </w:p>
    <w:p w14:paraId="2CD6E2F9" w14:textId="77777777" w:rsidR="00376C9D" w:rsidRPr="00376C9D" w:rsidRDefault="00376C9D" w:rsidP="0001490D">
      <w:pPr>
        <w:pStyle w:val="NoSpacing"/>
        <w:numPr>
          <w:ilvl w:val="0"/>
          <w:numId w:val="30"/>
        </w:numPr>
        <w:rPr>
          <w:rFonts w:eastAsia="Calibri"/>
        </w:rPr>
      </w:pPr>
      <w:r w:rsidRPr="00376C9D">
        <w:rPr>
          <w:rFonts w:eastAsia="Calibri"/>
        </w:rPr>
        <w:t>Has the face fallen on one side?</w:t>
      </w:r>
    </w:p>
    <w:p w14:paraId="4ACE3A8E" w14:textId="77777777" w:rsidR="00376C9D" w:rsidRPr="00376C9D" w:rsidRDefault="00376C9D" w:rsidP="0001490D">
      <w:pPr>
        <w:pStyle w:val="NoSpacing"/>
        <w:numPr>
          <w:ilvl w:val="0"/>
          <w:numId w:val="30"/>
        </w:numPr>
        <w:rPr>
          <w:rFonts w:eastAsia="Calibri"/>
        </w:rPr>
      </w:pPr>
      <w:r w:rsidRPr="00376C9D">
        <w:rPr>
          <w:rFonts w:eastAsia="Calibri"/>
        </w:rPr>
        <w:t>Is the smile uneven?</w:t>
      </w:r>
    </w:p>
    <w:p w14:paraId="64A93A17" w14:textId="77777777" w:rsidR="00376C9D" w:rsidRDefault="00376C9D" w:rsidP="0001490D">
      <w:pPr>
        <w:pStyle w:val="NoSpacing"/>
        <w:numPr>
          <w:ilvl w:val="0"/>
          <w:numId w:val="30"/>
        </w:numPr>
        <w:rPr>
          <w:rFonts w:eastAsia="Calibri"/>
        </w:rPr>
      </w:pPr>
      <w:r w:rsidRPr="00376C9D">
        <w:rPr>
          <w:rFonts w:eastAsia="Calibri"/>
        </w:rPr>
        <w:t>Is there facial droop or weakness?</w:t>
      </w:r>
    </w:p>
    <w:p w14:paraId="6EBC6E0D" w14:textId="77777777" w:rsidR="00335C1F" w:rsidRPr="00376C9D" w:rsidRDefault="00335C1F" w:rsidP="00335C1F">
      <w:pPr>
        <w:pStyle w:val="NoSpacing"/>
        <w:rPr>
          <w:rFonts w:eastAsia="Calibri"/>
        </w:rPr>
      </w:pPr>
    </w:p>
    <w:p w14:paraId="1F7336BA" w14:textId="77777777" w:rsidR="00376C9D" w:rsidRDefault="00376C9D" w:rsidP="00335C1F">
      <w:pPr>
        <w:pStyle w:val="NoSpacing"/>
        <w:rPr>
          <w:rFonts w:eastAsia="Calibri"/>
          <w:b/>
          <w:bCs/>
        </w:rPr>
      </w:pPr>
      <w:r w:rsidRPr="00335C1F">
        <w:rPr>
          <w:rFonts w:ascii="Segoe UI Emoji" w:eastAsia="Calibri" w:hAnsi="Segoe UI Emoji" w:cs="Segoe UI Emoji"/>
          <w:b/>
          <w:bCs/>
        </w:rPr>
        <w:t>🟠</w:t>
      </w:r>
      <w:r w:rsidRPr="00335C1F">
        <w:rPr>
          <w:rFonts w:eastAsia="Calibri"/>
          <w:b/>
          <w:bCs/>
        </w:rPr>
        <w:t xml:space="preserve"> A – ARMS</w:t>
      </w:r>
    </w:p>
    <w:p w14:paraId="2E386EF7" w14:textId="77777777" w:rsidR="00335C1F" w:rsidRPr="00335C1F" w:rsidRDefault="00335C1F" w:rsidP="00335C1F">
      <w:pPr>
        <w:pStyle w:val="NoSpacing"/>
        <w:rPr>
          <w:rFonts w:eastAsia="Calibri"/>
          <w:b/>
          <w:bCs/>
        </w:rPr>
      </w:pPr>
    </w:p>
    <w:p w14:paraId="220746C7" w14:textId="77777777" w:rsidR="00376C9D" w:rsidRPr="00335C1F" w:rsidRDefault="00376C9D" w:rsidP="00335C1F">
      <w:pPr>
        <w:pStyle w:val="NoSpacing"/>
        <w:rPr>
          <w:rFonts w:eastAsia="Calibri"/>
          <w:b/>
          <w:bCs/>
        </w:rPr>
      </w:pPr>
      <w:r w:rsidRPr="00335C1F">
        <w:rPr>
          <w:rFonts w:eastAsia="Calibri"/>
          <w:b/>
          <w:bCs/>
        </w:rPr>
        <w:t>Ask the patient to raise both arms and keep them raised.</w:t>
      </w:r>
    </w:p>
    <w:p w14:paraId="63F20EFE" w14:textId="77777777" w:rsidR="00335C1F" w:rsidRDefault="00335C1F" w:rsidP="00335C1F">
      <w:pPr>
        <w:pStyle w:val="NoSpacing"/>
        <w:rPr>
          <w:rFonts w:eastAsia="Calibri"/>
        </w:rPr>
      </w:pPr>
    </w:p>
    <w:p w14:paraId="0C330588" w14:textId="4605B4B3" w:rsidR="00376C9D" w:rsidRPr="00376C9D" w:rsidRDefault="00376C9D" w:rsidP="00335C1F">
      <w:pPr>
        <w:pStyle w:val="NoSpacing"/>
        <w:rPr>
          <w:rFonts w:eastAsia="Calibri"/>
        </w:rPr>
      </w:pPr>
      <w:r w:rsidRPr="00376C9D">
        <w:rPr>
          <w:rFonts w:eastAsia="Calibri"/>
        </w:rPr>
        <w:t>Look for:</w:t>
      </w:r>
    </w:p>
    <w:p w14:paraId="1C67DF97" w14:textId="77777777" w:rsidR="00376C9D" w:rsidRPr="00376C9D" w:rsidRDefault="00376C9D" w:rsidP="0001490D">
      <w:pPr>
        <w:pStyle w:val="NoSpacing"/>
        <w:numPr>
          <w:ilvl w:val="0"/>
          <w:numId w:val="29"/>
        </w:numPr>
        <w:rPr>
          <w:rFonts w:eastAsia="Calibri"/>
        </w:rPr>
      </w:pPr>
      <w:r w:rsidRPr="00376C9D">
        <w:rPr>
          <w:rFonts w:eastAsia="Calibri"/>
        </w:rPr>
        <w:t>Can both arms be lifted?</w:t>
      </w:r>
    </w:p>
    <w:p w14:paraId="57F96BA3" w14:textId="77777777" w:rsidR="00376C9D" w:rsidRPr="00376C9D" w:rsidRDefault="00376C9D" w:rsidP="0001490D">
      <w:pPr>
        <w:pStyle w:val="NoSpacing"/>
        <w:numPr>
          <w:ilvl w:val="0"/>
          <w:numId w:val="29"/>
        </w:numPr>
        <w:rPr>
          <w:rFonts w:eastAsia="Calibri"/>
        </w:rPr>
      </w:pPr>
      <w:r w:rsidRPr="00376C9D">
        <w:rPr>
          <w:rFonts w:eastAsia="Calibri"/>
        </w:rPr>
        <w:t>Does one arm drift downwards?</w:t>
      </w:r>
    </w:p>
    <w:p w14:paraId="0C08F7FC" w14:textId="5A644BEF" w:rsidR="00376C9D" w:rsidRDefault="00376C9D" w:rsidP="0001490D">
      <w:pPr>
        <w:pStyle w:val="NoSpacing"/>
        <w:numPr>
          <w:ilvl w:val="0"/>
          <w:numId w:val="29"/>
        </w:numPr>
        <w:rPr>
          <w:rFonts w:eastAsia="Calibri"/>
        </w:rPr>
      </w:pPr>
      <w:r w:rsidRPr="00376C9D">
        <w:rPr>
          <w:rFonts w:eastAsia="Calibri"/>
        </w:rPr>
        <w:t>Is there weakness or loss of movement on one side?</w:t>
      </w:r>
    </w:p>
    <w:p w14:paraId="2DB21C89" w14:textId="298B40C2" w:rsidR="00335C1F" w:rsidRPr="00376C9D" w:rsidRDefault="00335C1F" w:rsidP="00335C1F">
      <w:pPr>
        <w:pStyle w:val="NoSpacing"/>
        <w:ind w:left="720"/>
        <w:rPr>
          <w:rFonts w:eastAsia="Calibri"/>
        </w:rPr>
      </w:pPr>
    </w:p>
    <w:p w14:paraId="4F1E3F36" w14:textId="77777777" w:rsidR="00376C9D" w:rsidRPr="00335C1F" w:rsidRDefault="00376C9D" w:rsidP="00335C1F">
      <w:pPr>
        <w:pStyle w:val="NoSpacing"/>
        <w:rPr>
          <w:rFonts w:eastAsia="Calibri"/>
          <w:b/>
          <w:bCs/>
        </w:rPr>
      </w:pPr>
      <w:r w:rsidRPr="00335C1F">
        <w:rPr>
          <w:rFonts w:ascii="Segoe UI Emoji" w:eastAsia="Calibri" w:hAnsi="Segoe UI Emoji" w:cs="Segoe UI Emoji"/>
          <w:b/>
          <w:bCs/>
        </w:rPr>
        <w:t>🟡</w:t>
      </w:r>
      <w:r w:rsidRPr="00335C1F">
        <w:rPr>
          <w:rFonts w:eastAsia="Calibri"/>
          <w:b/>
          <w:bCs/>
        </w:rPr>
        <w:t xml:space="preserve"> S – SPEECH</w:t>
      </w:r>
    </w:p>
    <w:p w14:paraId="04D71584" w14:textId="77777777" w:rsidR="00335C1F" w:rsidRPr="00335C1F" w:rsidRDefault="00335C1F" w:rsidP="00335C1F">
      <w:pPr>
        <w:pStyle w:val="NoSpacing"/>
        <w:rPr>
          <w:rFonts w:eastAsia="Calibri"/>
          <w:b/>
          <w:bCs/>
        </w:rPr>
      </w:pPr>
    </w:p>
    <w:p w14:paraId="566BCB17" w14:textId="0A233C90" w:rsidR="00376C9D" w:rsidRPr="00335C1F" w:rsidRDefault="00376C9D" w:rsidP="00335C1F">
      <w:pPr>
        <w:pStyle w:val="NoSpacing"/>
        <w:rPr>
          <w:rFonts w:eastAsia="Calibri"/>
          <w:b/>
          <w:bCs/>
        </w:rPr>
      </w:pPr>
      <w:r w:rsidRPr="00335C1F">
        <w:rPr>
          <w:rFonts w:eastAsia="Calibri"/>
          <w:b/>
          <w:bCs/>
        </w:rPr>
        <w:t>Ask the patient to repeat a simple sentence, e.g. "Today is a sunny day."</w:t>
      </w:r>
    </w:p>
    <w:p w14:paraId="005B0E58" w14:textId="77777777" w:rsidR="00376C9D" w:rsidRPr="00376C9D" w:rsidRDefault="00376C9D" w:rsidP="00335C1F">
      <w:pPr>
        <w:pStyle w:val="NoSpacing"/>
        <w:rPr>
          <w:rFonts w:eastAsia="Calibri"/>
        </w:rPr>
      </w:pPr>
      <w:r w:rsidRPr="00376C9D">
        <w:rPr>
          <w:rFonts w:eastAsia="Calibri"/>
        </w:rPr>
        <w:t>Look for:</w:t>
      </w:r>
    </w:p>
    <w:p w14:paraId="40420968" w14:textId="77777777" w:rsidR="00376C9D" w:rsidRPr="00376C9D" w:rsidRDefault="00376C9D" w:rsidP="0001490D">
      <w:pPr>
        <w:pStyle w:val="NoSpacing"/>
        <w:numPr>
          <w:ilvl w:val="0"/>
          <w:numId w:val="31"/>
        </w:numPr>
        <w:rPr>
          <w:rFonts w:eastAsia="Calibri"/>
        </w:rPr>
      </w:pPr>
      <w:r w:rsidRPr="00376C9D">
        <w:rPr>
          <w:rFonts w:eastAsia="Calibri"/>
        </w:rPr>
        <w:t>Is speech slurred?</w:t>
      </w:r>
    </w:p>
    <w:p w14:paraId="406FA08B" w14:textId="77777777" w:rsidR="00376C9D" w:rsidRPr="00376C9D" w:rsidRDefault="00376C9D" w:rsidP="0001490D">
      <w:pPr>
        <w:pStyle w:val="NoSpacing"/>
        <w:numPr>
          <w:ilvl w:val="0"/>
          <w:numId w:val="31"/>
        </w:numPr>
        <w:rPr>
          <w:rFonts w:eastAsia="Calibri"/>
        </w:rPr>
      </w:pPr>
      <w:r w:rsidRPr="00376C9D">
        <w:rPr>
          <w:rFonts w:eastAsia="Calibri"/>
        </w:rPr>
        <w:t>Are words difficult to understand?</w:t>
      </w:r>
    </w:p>
    <w:p w14:paraId="156EBA7B" w14:textId="77777777" w:rsidR="00376C9D" w:rsidRPr="00376C9D" w:rsidRDefault="00376C9D" w:rsidP="0001490D">
      <w:pPr>
        <w:pStyle w:val="NoSpacing"/>
        <w:numPr>
          <w:ilvl w:val="0"/>
          <w:numId w:val="31"/>
        </w:numPr>
        <w:rPr>
          <w:rFonts w:eastAsia="Calibri"/>
        </w:rPr>
      </w:pPr>
      <w:r w:rsidRPr="00376C9D">
        <w:rPr>
          <w:rFonts w:eastAsia="Calibri"/>
        </w:rPr>
        <w:t>Is the patient unable to speak?</w:t>
      </w:r>
    </w:p>
    <w:p w14:paraId="53F4CD2F" w14:textId="77777777" w:rsidR="00376C9D" w:rsidRDefault="00376C9D" w:rsidP="0001490D">
      <w:pPr>
        <w:pStyle w:val="NoSpacing"/>
        <w:numPr>
          <w:ilvl w:val="0"/>
          <w:numId w:val="31"/>
        </w:numPr>
        <w:rPr>
          <w:rFonts w:eastAsia="Calibri"/>
        </w:rPr>
      </w:pPr>
      <w:r w:rsidRPr="00376C9D">
        <w:rPr>
          <w:rFonts w:eastAsia="Calibri"/>
        </w:rPr>
        <w:t>Are they using incorrect words or unable to find words?</w:t>
      </w:r>
    </w:p>
    <w:p w14:paraId="2DA26DC0" w14:textId="77777777" w:rsidR="00335C1F" w:rsidRPr="00376C9D" w:rsidRDefault="00335C1F" w:rsidP="00335C1F">
      <w:pPr>
        <w:pStyle w:val="NoSpacing"/>
        <w:rPr>
          <w:rFonts w:eastAsia="Calibri"/>
        </w:rPr>
      </w:pPr>
    </w:p>
    <w:p w14:paraId="016D6D8D" w14:textId="77777777" w:rsidR="00376C9D" w:rsidRPr="00335C1F" w:rsidRDefault="00376C9D" w:rsidP="00335C1F">
      <w:pPr>
        <w:pStyle w:val="NoSpacing"/>
        <w:rPr>
          <w:rFonts w:eastAsia="Calibri"/>
          <w:b/>
          <w:bCs/>
        </w:rPr>
      </w:pPr>
      <w:r w:rsidRPr="00335C1F">
        <w:rPr>
          <w:rFonts w:ascii="Segoe UI Emoji" w:eastAsia="Calibri" w:hAnsi="Segoe UI Emoji" w:cs="Segoe UI Emoji"/>
          <w:b/>
          <w:bCs/>
        </w:rPr>
        <w:t>🔵</w:t>
      </w:r>
      <w:r w:rsidRPr="00335C1F">
        <w:rPr>
          <w:rFonts w:eastAsia="Calibri"/>
          <w:b/>
          <w:bCs/>
        </w:rPr>
        <w:t xml:space="preserve"> T – TIME</w:t>
      </w:r>
    </w:p>
    <w:p w14:paraId="107DC042" w14:textId="3362D9F9" w:rsidR="00376C9D" w:rsidRPr="00335C1F" w:rsidRDefault="00376C9D" w:rsidP="00376C9D">
      <w:pPr>
        <w:spacing w:before="100" w:beforeAutospacing="1" w:after="100" w:afterAutospacing="1"/>
        <w:jc w:val="left"/>
        <w:rPr>
          <w:rFonts w:eastAsia="Calibri" w:cs="Arial"/>
          <w:szCs w:val="22"/>
        </w:rPr>
      </w:pPr>
      <w:r w:rsidRPr="00335C1F">
        <w:rPr>
          <w:rFonts w:eastAsia="Calibri" w:cs="Arial"/>
          <w:b/>
          <w:bCs/>
          <w:szCs w:val="22"/>
        </w:rPr>
        <w:t xml:space="preserve">Record the exact time symptoms commenced. </w:t>
      </w:r>
      <w:r w:rsidRPr="00335C1F">
        <w:rPr>
          <w:rFonts w:eastAsia="Calibri" w:cs="Arial"/>
          <w:szCs w:val="22"/>
        </w:rPr>
        <w:t>If the onset time is unknown: Record when the patient was last known to be well. Document the time clearly in the clinical record.</w:t>
      </w:r>
    </w:p>
    <w:p w14:paraId="2F0FE318" w14:textId="55AF3663" w:rsidR="00376C9D" w:rsidRPr="00335C1F" w:rsidRDefault="00376C9D" w:rsidP="00335C1F">
      <w:pPr>
        <w:pStyle w:val="NoSpacing"/>
        <w:rPr>
          <w:rFonts w:eastAsia="Calibri"/>
          <w:b/>
          <w:bCs/>
        </w:rPr>
      </w:pPr>
      <w:r w:rsidRPr="00335C1F">
        <w:rPr>
          <w:rFonts w:ascii="Segoe UI Emoji" w:eastAsia="Calibri" w:hAnsi="Segoe UI Emoji" w:cs="Segoe UI Emoji"/>
          <w:b/>
          <w:bCs/>
        </w:rPr>
        <w:t>🚑</w:t>
      </w:r>
      <w:r w:rsidRPr="00335C1F">
        <w:rPr>
          <w:rFonts w:eastAsia="Calibri"/>
          <w:b/>
          <w:bCs/>
        </w:rPr>
        <w:t xml:space="preserve"> IMMEDIATE ACTION, If ANY FAST sign is present:</w:t>
      </w:r>
    </w:p>
    <w:p w14:paraId="0F87E451" w14:textId="77777777" w:rsidR="00376C9D" w:rsidRPr="00335C1F" w:rsidRDefault="00376C9D" w:rsidP="00376C9D">
      <w:pPr>
        <w:spacing w:before="100" w:beforeAutospacing="1" w:after="100" w:afterAutospacing="1"/>
        <w:jc w:val="left"/>
        <w:rPr>
          <w:rFonts w:eastAsia="Calibri" w:cs="Arial"/>
          <w:szCs w:val="22"/>
        </w:rPr>
      </w:pPr>
      <w:r w:rsidRPr="00376C9D">
        <w:rPr>
          <w:rFonts w:ascii="Segoe UI Emoji" w:eastAsia="Calibri" w:hAnsi="Segoe UI Emoji" w:cs="Segoe UI Emoji"/>
          <w:sz w:val="18"/>
          <w:szCs w:val="18"/>
        </w:rPr>
        <w:t>✅</w:t>
      </w:r>
      <w:r w:rsidRPr="00376C9D">
        <w:rPr>
          <w:rFonts w:eastAsia="Calibri" w:cs="Arial"/>
          <w:sz w:val="18"/>
          <w:szCs w:val="18"/>
        </w:rPr>
        <w:t xml:space="preserve"> </w:t>
      </w:r>
      <w:r w:rsidRPr="00335C1F">
        <w:rPr>
          <w:rFonts w:eastAsia="Calibri" w:cs="Arial"/>
          <w:szCs w:val="22"/>
        </w:rPr>
        <w:t>Record the exact symptom onset time or last known well time</w:t>
      </w:r>
    </w:p>
    <w:p w14:paraId="6B4EADAC" w14:textId="77777777" w:rsidR="00376C9D" w:rsidRPr="00335C1F" w:rsidRDefault="00376C9D" w:rsidP="00376C9D">
      <w:pPr>
        <w:spacing w:before="100" w:beforeAutospacing="1" w:after="100" w:afterAutospacing="1"/>
        <w:jc w:val="left"/>
        <w:rPr>
          <w:rFonts w:eastAsia="Calibri" w:cs="Arial"/>
          <w:szCs w:val="22"/>
        </w:rPr>
      </w:pPr>
      <w:r w:rsidRPr="00335C1F">
        <w:rPr>
          <w:rFonts w:ascii="Segoe UI Emoji" w:eastAsia="Calibri" w:hAnsi="Segoe UI Emoji" w:cs="Segoe UI Emoji"/>
          <w:szCs w:val="22"/>
        </w:rPr>
        <w:t>✅</w:t>
      </w:r>
      <w:r w:rsidRPr="00335C1F">
        <w:rPr>
          <w:rFonts w:eastAsia="Calibri" w:cs="Arial"/>
          <w:szCs w:val="22"/>
        </w:rPr>
        <w:t xml:space="preserve"> Inform the Nurse in Charge immediately</w:t>
      </w:r>
    </w:p>
    <w:p w14:paraId="44698CCE" w14:textId="77777777" w:rsidR="00376C9D" w:rsidRPr="00335C1F" w:rsidRDefault="00376C9D" w:rsidP="00376C9D">
      <w:pPr>
        <w:spacing w:before="100" w:beforeAutospacing="1" w:after="100" w:afterAutospacing="1"/>
        <w:jc w:val="left"/>
        <w:rPr>
          <w:rFonts w:eastAsia="Calibri" w:cs="Arial"/>
          <w:szCs w:val="22"/>
        </w:rPr>
      </w:pPr>
      <w:r w:rsidRPr="00335C1F">
        <w:rPr>
          <w:rFonts w:ascii="Segoe UI Emoji" w:eastAsia="Calibri" w:hAnsi="Segoe UI Emoji" w:cs="Segoe UI Emoji"/>
          <w:szCs w:val="22"/>
        </w:rPr>
        <w:t>✅</w:t>
      </w:r>
      <w:r w:rsidRPr="00335C1F">
        <w:rPr>
          <w:rFonts w:eastAsia="Calibri" w:cs="Arial"/>
          <w:szCs w:val="22"/>
        </w:rPr>
        <w:t xml:space="preserve"> Document all findings and actions</w:t>
      </w:r>
    </w:p>
    <w:p w14:paraId="204B9547" w14:textId="77777777" w:rsidR="00376C9D" w:rsidRPr="00335C1F" w:rsidRDefault="00376C9D" w:rsidP="00376C9D">
      <w:pPr>
        <w:spacing w:before="100" w:beforeAutospacing="1" w:after="100" w:afterAutospacing="1"/>
        <w:jc w:val="left"/>
        <w:rPr>
          <w:rFonts w:eastAsia="Calibri" w:cs="Arial"/>
          <w:szCs w:val="22"/>
        </w:rPr>
      </w:pPr>
      <w:r w:rsidRPr="00335C1F">
        <w:rPr>
          <w:rFonts w:ascii="Segoe UI Emoji" w:eastAsia="Calibri" w:hAnsi="Segoe UI Emoji" w:cs="Segoe UI Emoji"/>
          <w:szCs w:val="22"/>
        </w:rPr>
        <w:t>✅</w:t>
      </w:r>
      <w:r w:rsidRPr="00335C1F">
        <w:rPr>
          <w:rFonts w:eastAsia="Calibri" w:cs="Arial"/>
          <w:szCs w:val="22"/>
        </w:rPr>
        <w:t xml:space="preserve"> Continue NEWS2 and neurological observations</w:t>
      </w:r>
    </w:p>
    <w:p w14:paraId="0106BB86" w14:textId="170E1A3C" w:rsidR="00376C9D" w:rsidRPr="00335C1F" w:rsidRDefault="00376C9D" w:rsidP="00335C1F">
      <w:pPr>
        <w:pStyle w:val="NoSpacing"/>
        <w:rPr>
          <w:rFonts w:eastAsia="Calibri"/>
          <w:b/>
          <w:bCs/>
        </w:rPr>
      </w:pPr>
      <w:r w:rsidRPr="00335C1F">
        <w:rPr>
          <w:rFonts w:ascii="Segoe UI Emoji" w:eastAsia="Calibri" w:hAnsi="Segoe UI Emoji" w:cs="Segoe UI Emoji"/>
          <w:b/>
          <w:bCs/>
        </w:rPr>
        <w:t>🔴</w:t>
      </w:r>
      <w:r w:rsidRPr="00335C1F">
        <w:rPr>
          <w:rFonts w:eastAsia="Calibri"/>
          <w:b/>
          <w:bCs/>
        </w:rPr>
        <w:t xml:space="preserve"> CALL </w:t>
      </w:r>
      <w:r w:rsidR="00262BD9" w:rsidRPr="00335C1F">
        <w:rPr>
          <w:rFonts w:eastAsia="Calibri"/>
          <w:b/>
          <w:bCs/>
        </w:rPr>
        <w:t>999 or</w:t>
      </w:r>
      <w:r w:rsidRPr="00335C1F">
        <w:rPr>
          <w:rFonts w:eastAsia="Calibri"/>
          <w:b/>
          <w:bCs/>
        </w:rPr>
        <w:t xml:space="preserve"> 2222 In patient Homerton IMMEDIATELY FOR SUSPECTED </w:t>
      </w:r>
      <w:proofErr w:type="gramStart"/>
      <w:r w:rsidR="00391112" w:rsidRPr="00335C1F">
        <w:rPr>
          <w:rFonts w:eastAsia="Calibri"/>
          <w:b/>
          <w:bCs/>
        </w:rPr>
        <w:t xml:space="preserve">STROKE,  </w:t>
      </w:r>
      <w:r w:rsidRPr="00335C1F">
        <w:rPr>
          <w:rFonts w:eastAsia="Calibri"/>
          <w:b/>
          <w:bCs/>
        </w:rPr>
        <w:t xml:space="preserve"> </w:t>
      </w:r>
      <w:proofErr w:type="gramEnd"/>
      <w:r w:rsidRPr="00335C1F">
        <w:rPr>
          <w:rFonts w:eastAsia="Calibri"/>
          <w:b/>
          <w:bCs/>
        </w:rPr>
        <w:t xml:space="preserve">                                                                      </w:t>
      </w:r>
      <w:r w:rsidRPr="00335C1F">
        <w:rPr>
          <w:rFonts w:ascii="Segoe UI Emoji" w:eastAsia="Calibri" w:hAnsi="Segoe UI Emoji" w:cs="Segoe UI Emoji"/>
          <w:b/>
          <w:bCs/>
        </w:rPr>
        <w:t>TIME</w:t>
      </w:r>
      <w:r w:rsidRPr="00335C1F">
        <w:rPr>
          <w:rFonts w:eastAsia="Calibri"/>
          <w:b/>
          <w:bCs/>
        </w:rPr>
        <w:t xml:space="preserve"> LOST IS BRAIN LOST as Early recognition and rapid escalation can significantly improve patient outcomes.</w:t>
      </w:r>
    </w:p>
    <w:p w14:paraId="01BD2FAD" w14:textId="56E499FF" w:rsidR="0049225B" w:rsidRPr="0049225B" w:rsidRDefault="0059345B" w:rsidP="00541F4B">
      <w:pPr>
        <w:pStyle w:val="ArialHeading"/>
        <w:jc w:val="center"/>
      </w:pPr>
      <w:r w:rsidRPr="0059345B">
        <w:rPr>
          <w:rFonts w:eastAsia="Calibri"/>
        </w:rPr>
        <w:lastRenderedPageBreak/>
        <w:t xml:space="preserve">Appendix </w:t>
      </w:r>
      <w:r w:rsidR="00D5266B">
        <w:rPr>
          <w:rFonts w:eastAsia="Calibri"/>
        </w:rPr>
        <w:t>8</w:t>
      </w:r>
      <w:r w:rsidR="00541F4B">
        <w:rPr>
          <w:rFonts w:eastAsia="Calibri"/>
        </w:rPr>
        <w:t xml:space="preserve"> – </w:t>
      </w:r>
      <w:r w:rsidR="00541F4B" w:rsidRPr="0049225B">
        <w:t>Neurological Deterioration – Escalation Flow</w:t>
      </w:r>
    </w:p>
    <w:p w14:paraId="395485B7" w14:textId="77777777" w:rsidR="00541F4B" w:rsidRDefault="00541F4B" w:rsidP="0066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rFonts w:cs="Arial"/>
          <w:szCs w:val="22"/>
        </w:rPr>
      </w:pPr>
    </w:p>
    <w:p w14:paraId="640C342B" w14:textId="623F8169" w:rsidR="00660285" w:rsidRDefault="0049225B" w:rsidP="0066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rFonts w:cs="Arial"/>
          <w:szCs w:val="22"/>
        </w:rPr>
      </w:pPr>
      <w:r w:rsidRPr="0049225B">
        <w:rPr>
          <w:rFonts w:cs="Arial"/>
          <w:szCs w:val="22"/>
        </w:rPr>
        <w:t>PATIENT / SERVICE USER SHOWS ACUTE CHANGE OR CONCERN</w:t>
      </w:r>
      <w:r w:rsidRPr="0049225B">
        <w:rPr>
          <w:rFonts w:cs="Arial"/>
          <w:szCs w:val="22"/>
        </w:rPr>
        <w:br/>
        <w:t>(e.g. confusion, collapse, weakness, seizure, reduced responsiveness)</w:t>
      </w:r>
      <w:r w:rsidRPr="0049225B">
        <w:rPr>
          <w:rFonts w:cs="Arial"/>
          <w:szCs w:val="22"/>
        </w:rPr>
        <w:br/>
        <w:t xml:space="preserve">                    │</w:t>
      </w:r>
      <w:r w:rsidRPr="0049225B">
        <w:rPr>
          <w:rFonts w:cs="Arial"/>
          <w:szCs w:val="22"/>
        </w:rPr>
        <w:br/>
        <w:t xml:space="preserve">                    ▼</w:t>
      </w:r>
      <w:r w:rsidRPr="0049225B">
        <w:rPr>
          <w:rFonts w:cs="Arial"/>
          <w:szCs w:val="22"/>
        </w:rPr>
        <w:br/>
        <w:t>IMMEDIATE ASSESSMENT</w:t>
      </w:r>
      <w:r w:rsidRPr="0049225B">
        <w:rPr>
          <w:rFonts w:cs="Arial"/>
          <w:szCs w:val="22"/>
        </w:rPr>
        <w:br/>
        <w:t>- ABCDE assessment</w:t>
      </w:r>
      <w:r w:rsidRPr="0049225B">
        <w:rPr>
          <w:rFonts w:cs="Arial"/>
          <w:szCs w:val="22"/>
        </w:rPr>
        <w:br/>
        <w:t>- NEWS2 score</w:t>
      </w:r>
      <w:r w:rsidRPr="0049225B">
        <w:rPr>
          <w:rFonts w:cs="Arial"/>
          <w:szCs w:val="22"/>
        </w:rPr>
        <w:br/>
        <w:t>- AVCPU</w:t>
      </w:r>
      <w:r w:rsidRPr="0049225B">
        <w:rPr>
          <w:rFonts w:cs="Arial"/>
          <w:szCs w:val="22"/>
        </w:rPr>
        <w:br/>
        <w:t>- GCS (if indicated)</w:t>
      </w:r>
      <w:r w:rsidRPr="0049225B">
        <w:rPr>
          <w:rFonts w:cs="Arial"/>
          <w:szCs w:val="22"/>
        </w:rPr>
        <w:br/>
        <w:t>- Blood glucose</w:t>
      </w:r>
      <w:r w:rsidRPr="0049225B">
        <w:rPr>
          <w:rFonts w:cs="Arial"/>
          <w:szCs w:val="22"/>
        </w:rPr>
        <w:br/>
        <w:t xml:space="preserve">                    │</w:t>
      </w:r>
      <w:r w:rsidRPr="0049225B">
        <w:rPr>
          <w:rFonts w:cs="Arial"/>
          <w:szCs w:val="22"/>
        </w:rPr>
        <w:br/>
        <w:t xml:space="preserve">                    ▼</w:t>
      </w:r>
      <w:r w:rsidRPr="0049225B">
        <w:rPr>
          <w:rFonts w:cs="Arial"/>
          <w:szCs w:val="22"/>
        </w:rPr>
        <w:br/>
        <w:t>ARE ANY NEUROLOGICAL RED FLAGS PRESENT?</w:t>
      </w:r>
      <w:r w:rsidRPr="0049225B">
        <w:rPr>
          <w:rFonts w:cs="Arial"/>
          <w:szCs w:val="22"/>
        </w:rPr>
        <w:br/>
        <w:t>(see list below)</w:t>
      </w:r>
      <w:r w:rsidRPr="0049225B">
        <w:rPr>
          <w:rFonts w:cs="Arial"/>
          <w:szCs w:val="22"/>
        </w:rPr>
        <w:br/>
        <w:t xml:space="preserve">                    │</w:t>
      </w:r>
      <w:r w:rsidRPr="0049225B">
        <w:rPr>
          <w:rFonts w:cs="Arial"/>
          <w:szCs w:val="22"/>
        </w:rPr>
        <w:br/>
        <w:t xml:space="preserve">        ┌───────────┴───────────┐</w:t>
      </w:r>
      <w:r w:rsidRPr="0049225B">
        <w:rPr>
          <w:rFonts w:cs="Arial"/>
          <w:szCs w:val="22"/>
        </w:rPr>
        <w:br/>
        <w:t xml:space="preserve">        │                       │</w:t>
      </w:r>
      <w:r w:rsidRPr="0049225B">
        <w:rPr>
          <w:rFonts w:cs="Arial"/>
          <w:szCs w:val="22"/>
        </w:rPr>
        <w:br/>
        <w:t xml:space="preserve">       NO                      YES</w:t>
      </w:r>
      <w:r w:rsidRPr="0049225B">
        <w:rPr>
          <w:rFonts w:cs="Arial"/>
          <w:szCs w:val="22"/>
        </w:rPr>
        <w:br/>
        <w:t xml:space="preserve">        │                       │</w:t>
      </w:r>
      <w:r w:rsidRPr="0049225B">
        <w:rPr>
          <w:rFonts w:cs="Arial"/>
          <w:szCs w:val="22"/>
        </w:rPr>
        <w:br/>
        <w:t xml:space="preserve">        ▼                       ▼</w:t>
      </w:r>
      <w:r w:rsidRPr="0049225B">
        <w:rPr>
          <w:rFonts w:cs="Arial"/>
          <w:szCs w:val="22"/>
        </w:rPr>
        <w:br/>
        <w:t>CONTINUE MONITORING     IMMEDIATE ESCALATION</w:t>
      </w:r>
      <w:r w:rsidRPr="0049225B">
        <w:rPr>
          <w:rFonts w:cs="Arial"/>
          <w:szCs w:val="22"/>
        </w:rPr>
        <w:br/>
        <w:t>AND REASSESS            (DO NOT DELAY)</w:t>
      </w:r>
      <w:r w:rsidRPr="0049225B">
        <w:rPr>
          <w:rFonts w:cs="Arial"/>
          <w:szCs w:val="22"/>
        </w:rPr>
        <w:br/>
        <w:t xml:space="preserve">        │                       │</w:t>
      </w:r>
      <w:r w:rsidRPr="0049225B">
        <w:rPr>
          <w:rFonts w:cs="Arial"/>
          <w:szCs w:val="22"/>
        </w:rPr>
        <w:br/>
        <w:t xml:space="preserve">        │                       ▼</w:t>
      </w:r>
      <w:r w:rsidRPr="0049225B">
        <w:rPr>
          <w:rFonts w:cs="Arial"/>
          <w:szCs w:val="22"/>
        </w:rPr>
        <w:br/>
        <w:t xml:space="preserve">        │              INITIATE SBARD COMMUNICATION</w:t>
      </w:r>
      <w:r w:rsidRPr="0049225B">
        <w:rPr>
          <w:rFonts w:cs="Arial"/>
          <w:szCs w:val="22"/>
        </w:rPr>
        <w:br/>
        <w:t xml:space="preserve">        │                       │</w:t>
      </w:r>
      <w:r w:rsidRPr="0049225B">
        <w:rPr>
          <w:rFonts w:cs="Arial"/>
          <w:szCs w:val="22"/>
        </w:rPr>
        <w:br/>
        <w:t xml:space="preserve">        │                       ▼</w:t>
      </w:r>
      <w:r w:rsidRPr="0049225B">
        <w:rPr>
          <w:rFonts w:cs="Arial"/>
          <w:szCs w:val="22"/>
        </w:rPr>
        <w:br/>
        <w:t xml:space="preserve">        │            URGENT MEDICAL REVIEW / RESPONSE</w:t>
      </w:r>
      <w:r w:rsidRPr="0049225B">
        <w:rPr>
          <w:rFonts w:cs="Arial"/>
          <w:szCs w:val="22"/>
        </w:rPr>
        <w:br/>
        <w:t xml:space="preserve">        │                       │</w:t>
      </w:r>
      <w:r w:rsidRPr="0049225B">
        <w:rPr>
          <w:rFonts w:cs="Arial"/>
          <w:szCs w:val="22"/>
        </w:rPr>
        <w:br/>
        <w:t xml:space="preserve">        │                       ▼</w:t>
      </w:r>
      <w:r w:rsidRPr="0049225B">
        <w:rPr>
          <w:rFonts w:cs="Arial"/>
          <w:szCs w:val="22"/>
        </w:rPr>
        <w:br/>
        <w:t xml:space="preserve">        │        CONSIDER 999 / EMERGENCY TRANSFER IF:</w:t>
      </w:r>
      <w:r w:rsidRPr="0049225B">
        <w:rPr>
          <w:rFonts w:cs="Arial"/>
          <w:szCs w:val="22"/>
        </w:rPr>
        <w:br/>
        <w:t xml:space="preserve">        │        - Stroke suspected</w:t>
      </w:r>
      <w:r w:rsidRPr="0049225B">
        <w:rPr>
          <w:rFonts w:cs="Arial"/>
          <w:szCs w:val="22"/>
        </w:rPr>
        <w:br/>
        <w:t xml:space="preserve">        │        - Seizure &gt; 5 min</w:t>
      </w:r>
      <w:r w:rsidRPr="0049225B">
        <w:rPr>
          <w:rFonts w:cs="Arial"/>
          <w:szCs w:val="22"/>
        </w:rPr>
        <w:br/>
        <w:t xml:space="preserve">        │        - Reduced consciousness</w:t>
      </w:r>
      <w:r w:rsidRPr="0049225B">
        <w:rPr>
          <w:rFonts w:cs="Arial"/>
          <w:szCs w:val="22"/>
        </w:rPr>
        <w:br/>
        <w:t xml:space="preserve">        │        - Rapid deterioration</w:t>
      </w:r>
      <w:r w:rsidRPr="0049225B">
        <w:rPr>
          <w:rFonts w:cs="Arial"/>
          <w:szCs w:val="22"/>
        </w:rPr>
        <w:br/>
        <w:t xml:space="preserve">        │                       │</w:t>
      </w:r>
      <w:r w:rsidRPr="0049225B">
        <w:rPr>
          <w:rFonts w:cs="Arial"/>
          <w:szCs w:val="22"/>
        </w:rPr>
        <w:br/>
        <w:t xml:space="preserve">        ▼                       ▼</w:t>
      </w:r>
      <w:r w:rsidRPr="0049225B">
        <w:rPr>
          <w:rFonts w:cs="Arial"/>
          <w:szCs w:val="22"/>
        </w:rPr>
        <w:br/>
        <w:t>DOCUMENT AND CONTINUE   CONTINUOUS MONITORING</w:t>
      </w:r>
      <w:r w:rsidRPr="0049225B">
        <w:rPr>
          <w:rFonts w:cs="Arial"/>
          <w:szCs w:val="22"/>
        </w:rPr>
        <w:br/>
        <w:t>OBSERVATION             UNTIL HANDOVER COMPLETE</w:t>
      </w:r>
      <w:r w:rsidR="00660285">
        <w:rPr>
          <w:rFonts w:cs="Arial"/>
          <w:szCs w:val="22"/>
        </w:rPr>
        <w:t>.</w:t>
      </w:r>
    </w:p>
    <w:p w14:paraId="2AA8CEA0" w14:textId="77777777" w:rsidR="00660285" w:rsidRDefault="00660285" w:rsidP="0066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rFonts w:cs="Arial"/>
          <w:szCs w:val="22"/>
        </w:rPr>
      </w:pPr>
    </w:p>
    <w:p w14:paraId="3EFA409C" w14:textId="0510FEFF" w:rsidR="00660285" w:rsidRDefault="00660285" w:rsidP="0066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rFonts w:cs="Arial"/>
          <w:szCs w:val="22"/>
        </w:rPr>
      </w:pPr>
    </w:p>
    <w:p w14:paraId="73F26E97" w14:textId="77777777" w:rsidR="00660285" w:rsidRDefault="00660285" w:rsidP="0066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rPr>
          <w:rFonts w:cs="Arial"/>
          <w:szCs w:val="22"/>
        </w:rPr>
      </w:pPr>
    </w:p>
    <w:p w14:paraId="149ECAFF" w14:textId="0E5BA27C" w:rsidR="006C674F" w:rsidRDefault="0049225B" w:rsidP="006C6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 w:rsidRPr="0049225B">
        <w:rPr>
          <w:rFonts w:ascii="Times New Roman" w:hAnsi="Times New Roman"/>
          <w:b/>
          <w:bCs/>
          <w:kern w:val="36"/>
          <w:szCs w:val="22"/>
        </w:rPr>
        <w:t xml:space="preserve">NEUROLOGICAL RED FLAGS </w:t>
      </w:r>
    </w:p>
    <w:p w14:paraId="2ADE655D" w14:textId="77777777" w:rsidR="006C674F" w:rsidRDefault="006C674F" w:rsidP="006C674F">
      <w:pPr>
        <w:pStyle w:val="NormalWeb"/>
      </w:pPr>
      <w:r>
        <w:rPr>
          <w:rStyle w:val="Strong"/>
        </w:rPr>
        <w:t>Escalate immediately if ANY are present</w:t>
      </w:r>
    </w:p>
    <w:p w14:paraId="30E37AA0" w14:textId="77777777" w:rsidR="006C674F" w:rsidRDefault="006C674F" w:rsidP="006C674F">
      <w:pPr>
        <w:pStyle w:val="NormalWeb"/>
      </w:pPr>
      <w:r>
        <w:rPr>
          <w:rStyle w:val="Strong"/>
        </w:rPr>
        <w:t>Consciousness / Cognition</w:t>
      </w:r>
    </w:p>
    <w:p w14:paraId="21E41DCD" w14:textId="77777777" w:rsidR="006C674F" w:rsidRDefault="006C674F" w:rsidP="0001490D">
      <w:pPr>
        <w:pStyle w:val="NormalWeb"/>
        <w:numPr>
          <w:ilvl w:val="0"/>
          <w:numId w:val="22"/>
        </w:numPr>
      </w:pPr>
      <w:r>
        <w:t>AVCPU deterioration</w:t>
      </w:r>
    </w:p>
    <w:p w14:paraId="4757F480" w14:textId="77777777" w:rsidR="006C674F" w:rsidRDefault="006C674F" w:rsidP="0001490D">
      <w:pPr>
        <w:pStyle w:val="NormalWeb"/>
        <w:numPr>
          <w:ilvl w:val="0"/>
          <w:numId w:val="22"/>
        </w:numPr>
      </w:pPr>
      <w:r>
        <w:t>GCS &lt; 15 or fall ≥ 2 points</w:t>
      </w:r>
    </w:p>
    <w:p w14:paraId="144BA0BA" w14:textId="77777777" w:rsidR="006C674F" w:rsidRDefault="006C674F" w:rsidP="0001490D">
      <w:pPr>
        <w:pStyle w:val="NormalWeb"/>
        <w:numPr>
          <w:ilvl w:val="0"/>
          <w:numId w:val="22"/>
        </w:numPr>
      </w:pPr>
      <w:r>
        <w:t>Sudden reduced consciousness</w:t>
      </w:r>
    </w:p>
    <w:p w14:paraId="3461CB53" w14:textId="77777777" w:rsidR="006C674F" w:rsidRDefault="006C674F" w:rsidP="0001490D">
      <w:pPr>
        <w:pStyle w:val="NormalWeb"/>
        <w:numPr>
          <w:ilvl w:val="0"/>
          <w:numId w:val="22"/>
        </w:numPr>
      </w:pPr>
      <w:r>
        <w:t>New or rapidly worsening confusion</w:t>
      </w:r>
    </w:p>
    <w:p w14:paraId="26C1FB22" w14:textId="77777777" w:rsidR="006C674F" w:rsidRDefault="006C674F" w:rsidP="006C674F">
      <w:pPr>
        <w:pStyle w:val="NormalWeb"/>
      </w:pPr>
      <w:r>
        <w:rPr>
          <w:rStyle w:val="Strong"/>
        </w:rPr>
        <w:lastRenderedPageBreak/>
        <w:t>Stroke / Focal Neurological Deficit</w:t>
      </w:r>
    </w:p>
    <w:p w14:paraId="7ACC01DE" w14:textId="77777777" w:rsidR="006C674F" w:rsidRDefault="006C674F" w:rsidP="0001490D">
      <w:pPr>
        <w:pStyle w:val="NormalWeb"/>
        <w:numPr>
          <w:ilvl w:val="0"/>
          <w:numId w:val="23"/>
        </w:numPr>
      </w:pPr>
      <w:r>
        <w:t>Facial droop</w:t>
      </w:r>
    </w:p>
    <w:p w14:paraId="7F709C87" w14:textId="77777777" w:rsidR="006C674F" w:rsidRDefault="006C674F" w:rsidP="0001490D">
      <w:pPr>
        <w:pStyle w:val="NormalWeb"/>
        <w:numPr>
          <w:ilvl w:val="0"/>
          <w:numId w:val="23"/>
        </w:numPr>
      </w:pPr>
      <w:r>
        <w:t>Unilateral limb weakness</w:t>
      </w:r>
    </w:p>
    <w:p w14:paraId="1E31E30D" w14:textId="77777777" w:rsidR="006C674F" w:rsidRDefault="006C674F" w:rsidP="0001490D">
      <w:pPr>
        <w:pStyle w:val="NormalWeb"/>
        <w:numPr>
          <w:ilvl w:val="0"/>
          <w:numId w:val="23"/>
        </w:numPr>
      </w:pPr>
      <w:r>
        <w:t>Speech disturbance</w:t>
      </w:r>
    </w:p>
    <w:p w14:paraId="7AE034DF" w14:textId="77777777" w:rsidR="006C674F" w:rsidRDefault="006C674F" w:rsidP="0001490D">
      <w:pPr>
        <w:pStyle w:val="NormalWeb"/>
        <w:numPr>
          <w:ilvl w:val="0"/>
          <w:numId w:val="23"/>
        </w:numPr>
      </w:pPr>
      <w:r>
        <w:t>Suspected stroke or TIA</w:t>
      </w:r>
    </w:p>
    <w:p w14:paraId="06595656" w14:textId="77777777" w:rsidR="006C674F" w:rsidRDefault="006C674F" w:rsidP="006C674F">
      <w:pPr>
        <w:pStyle w:val="NormalWeb"/>
      </w:pPr>
      <w:r>
        <w:rPr>
          <w:rStyle w:val="Strong"/>
        </w:rPr>
        <w:t>Seizures</w:t>
      </w:r>
    </w:p>
    <w:p w14:paraId="2C51D685" w14:textId="77777777" w:rsidR="006C674F" w:rsidRDefault="006C674F" w:rsidP="0001490D">
      <w:pPr>
        <w:pStyle w:val="NormalWeb"/>
        <w:numPr>
          <w:ilvl w:val="0"/>
          <w:numId w:val="24"/>
        </w:numPr>
      </w:pPr>
      <w:r>
        <w:t>First seizure</w:t>
      </w:r>
    </w:p>
    <w:p w14:paraId="5A9F6569" w14:textId="77777777" w:rsidR="006C674F" w:rsidRDefault="006C674F" w:rsidP="0001490D">
      <w:pPr>
        <w:pStyle w:val="NormalWeb"/>
        <w:numPr>
          <w:ilvl w:val="0"/>
          <w:numId w:val="24"/>
        </w:numPr>
      </w:pPr>
      <w:r>
        <w:t>Recurrent seizures</w:t>
      </w:r>
    </w:p>
    <w:p w14:paraId="300256B8" w14:textId="77777777" w:rsidR="006C674F" w:rsidRDefault="006C674F" w:rsidP="0001490D">
      <w:pPr>
        <w:pStyle w:val="NormalWeb"/>
        <w:numPr>
          <w:ilvl w:val="0"/>
          <w:numId w:val="24"/>
        </w:numPr>
      </w:pPr>
      <w:r>
        <w:t>Seizure lasting &gt; 5 minutes</w:t>
      </w:r>
    </w:p>
    <w:p w14:paraId="64C5A80F" w14:textId="77777777" w:rsidR="006C674F" w:rsidRDefault="006C674F" w:rsidP="0001490D">
      <w:pPr>
        <w:pStyle w:val="NormalWeb"/>
        <w:numPr>
          <w:ilvl w:val="0"/>
          <w:numId w:val="24"/>
        </w:numPr>
      </w:pPr>
      <w:r>
        <w:t>Repeated seizures without recovery</w:t>
      </w:r>
    </w:p>
    <w:p w14:paraId="0DCD31C7" w14:textId="77777777" w:rsidR="006C674F" w:rsidRDefault="006C674F" w:rsidP="006C674F">
      <w:pPr>
        <w:pStyle w:val="NormalWeb"/>
      </w:pPr>
      <w:r>
        <w:rPr>
          <w:rStyle w:val="Strong"/>
        </w:rPr>
        <w:t>Acute Neurological Symptoms</w:t>
      </w:r>
    </w:p>
    <w:p w14:paraId="13FB491B" w14:textId="77777777" w:rsidR="006C674F" w:rsidRDefault="006C674F" w:rsidP="0001490D">
      <w:pPr>
        <w:pStyle w:val="NormalWeb"/>
        <w:numPr>
          <w:ilvl w:val="0"/>
          <w:numId w:val="25"/>
        </w:numPr>
      </w:pPr>
      <w:r>
        <w:t>Severe sudden headache</w:t>
      </w:r>
    </w:p>
    <w:p w14:paraId="2A3051EC" w14:textId="77777777" w:rsidR="006C674F" w:rsidRDefault="006C674F" w:rsidP="0001490D">
      <w:pPr>
        <w:pStyle w:val="NormalWeb"/>
        <w:numPr>
          <w:ilvl w:val="0"/>
          <w:numId w:val="25"/>
        </w:numPr>
      </w:pPr>
      <w:r>
        <w:t>Persistent vomiting with neurological signs</w:t>
      </w:r>
    </w:p>
    <w:p w14:paraId="1AC39EA8" w14:textId="77777777" w:rsidR="006C674F" w:rsidRDefault="006C674F" w:rsidP="0001490D">
      <w:pPr>
        <w:pStyle w:val="NormalWeb"/>
        <w:numPr>
          <w:ilvl w:val="0"/>
          <w:numId w:val="25"/>
        </w:numPr>
      </w:pPr>
      <w:r>
        <w:t>Signs of raised intracranial pressure</w:t>
      </w:r>
    </w:p>
    <w:p w14:paraId="5DAA574A" w14:textId="77777777" w:rsidR="006C674F" w:rsidRDefault="006C674F" w:rsidP="006C674F">
      <w:pPr>
        <w:pStyle w:val="NormalWeb"/>
      </w:pPr>
      <w:r>
        <w:rPr>
          <w:rStyle w:val="Strong"/>
        </w:rPr>
        <w:t>Other Critical Signs</w:t>
      </w:r>
    </w:p>
    <w:p w14:paraId="6AE39DED" w14:textId="77777777" w:rsidR="006C674F" w:rsidRDefault="006C674F" w:rsidP="0001490D">
      <w:pPr>
        <w:pStyle w:val="NormalWeb"/>
        <w:numPr>
          <w:ilvl w:val="0"/>
          <w:numId w:val="26"/>
        </w:numPr>
      </w:pPr>
      <w:r>
        <w:t>Unequal or fixed pupils</w:t>
      </w:r>
    </w:p>
    <w:p w14:paraId="392E8A74" w14:textId="77777777" w:rsidR="006C674F" w:rsidRDefault="006C674F" w:rsidP="0001490D">
      <w:pPr>
        <w:pStyle w:val="NormalWeb"/>
        <w:numPr>
          <w:ilvl w:val="0"/>
          <w:numId w:val="26"/>
        </w:numPr>
      </w:pPr>
      <w:r>
        <w:t>Head injury with altered consciousness</w:t>
      </w:r>
    </w:p>
    <w:p w14:paraId="498259A2" w14:textId="31A87906" w:rsidR="006C674F" w:rsidRDefault="006C674F" w:rsidP="0001490D">
      <w:pPr>
        <w:pStyle w:val="NormalWeb"/>
        <w:numPr>
          <w:ilvl w:val="0"/>
          <w:numId w:val="26"/>
        </w:numPr>
      </w:pPr>
      <w:r>
        <w:t>Suspected meningitis</w:t>
      </w:r>
      <w:r w:rsidR="00202F4F">
        <w:t>.</w:t>
      </w:r>
    </w:p>
    <w:p w14:paraId="3E01BF6F" w14:textId="6419D2B9" w:rsidR="00202F4F" w:rsidRDefault="00202F4F" w:rsidP="00202F4F">
      <w:pPr>
        <w:pStyle w:val="NormalWeb"/>
        <w:ind w:left="720"/>
      </w:pPr>
    </w:p>
    <w:p w14:paraId="1B352464" w14:textId="1B5C36EF" w:rsidR="00202F4F" w:rsidRPr="00202F4F" w:rsidRDefault="00202F4F" w:rsidP="00202F4F">
      <w:pPr>
        <w:pStyle w:val="NormalWeb"/>
        <w:rPr>
          <w:rFonts w:ascii="Arial" w:hAnsi="Arial" w:cs="Arial"/>
          <w:color w:val="000000"/>
          <w:sz w:val="22"/>
          <w:szCs w:val="22"/>
        </w:rPr>
      </w:pPr>
      <w:r w:rsidRPr="00202F4F">
        <w:rPr>
          <w:rFonts w:ascii="Arial" w:hAnsi="Arial" w:cs="Arial"/>
          <w:color w:val="000000"/>
          <w:sz w:val="22"/>
          <w:szCs w:val="22"/>
        </w:rPr>
        <w:t>Ongoing neurological observations must be undertaken by appropriately trained and competency-assessed staff at the frequency determined by the clinical management plan.</w:t>
      </w:r>
      <w:r w:rsidRPr="00202F4F">
        <w:t xml:space="preserve"> </w:t>
      </w:r>
    </w:p>
    <w:p w14:paraId="694F0F27" w14:textId="60C1C454" w:rsidR="00202F4F" w:rsidRPr="00202F4F" w:rsidRDefault="00202F4F" w:rsidP="00202F4F">
      <w:pPr>
        <w:pStyle w:val="NormalWeb"/>
        <w:rPr>
          <w:rFonts w:ascii="Arial" w:hAnsi="Arial" w:cs="Arial"/>
          <w:sz w:val="22"/>
          <w:szCs w:val="22"/>
        </w:rPr>
      </w:pPr>
    </w:p>
    <w:p w14:paraId="4DB5F566" w14:textId="452965C3" w:rsidR="00202F4F" w:rsidRDefault="00202F4F" w:rsidP="00202F4F">
      <w:pPr>
        <w:pStyle w:val="NormalWeb"/>
        <w:ind w:left="720"/>
      </w:pPr>
    </w:p>
    <w:p w14:paraId="5ED9A663" w14:textId="77777777" w:rsidR="006C674F" w:rsidRDefault="006C674F" w:rsidP="00DA53AD">
      <w:pPr>
        <w:spacing w:before="100" w:beforeAutospacing="1" w:after="100" w:afterAutospacing="1"/>
        <w:rPr>
          <w:rFonts w:ascii="Times New Roman" w:hAnsi="Times New Roman"/>
          <w:b/>
          <w:bCs/>
          <w:sz w:val="24"/>
        </w:rPr>
      </w:pPr>
    </w:p>
    <w:p w14:paraId="1451E63E" w14:textId="77777777" w:rsidR="006C674F" w:rsidRDefault="006C674F" w:rsidP="00DA53AD">
      <w:pPr>
        <w:spacing w:before="100" w:beforeAutospacing="1" w:after="100" w:afterAutospacing="1"/>
        <w:rPr>
          <w:rFonts w:ascii="Times New Roman" w:hAnsi="Times New Roman"/>
          <w:b/>
          <w:bCs/>
          <w:sz w:val="24"/>
        </w:rPr>
      </w:pPr>
    </w:p>
    <w:p w14:paraId="3ABFCED6" w14:textId="77777777" w:rsidR="006C674F" w:rsidRDefault="006C674F" w:rsidP="00DA53AD">
      <w:pPr>
        <w:spacing w:before="100" w:beforeAutospacing="1" w:after="100" w:afterAutospacing="1"/>
        <w:rPr>
          <w:rFonts w:ascii="Times New Roman" w:hAnsi="Times New Roman"/>
          <w:b/>
          <w:bCs/>
          <w:sz w:val="24"/>
        </w:rPr>
      </w:pPr>
    </w:p>
    <w:p w14:paraId="12C325C7" w14:textId="77777777" w:rsidR="006C674F" w:rsidRDefault="006C674F" w:rsidP="00DA53AD">
      <w:pPr>
        <w:spacing w:before="100" w:beforeAutospacing="1" w:after="100" w:afterAutospacing="1"/>
        <w:rPr>
          <w:rFonts w:ascii="Times New Roman" w:hAnsi="Times New Roman"/>
          <w:b/>
          <w:bCs/>
          <w:sz w:val="24"/>
        </w:rPr>
      </w:pPr>
    </w:p>
    <w:p w14:paraId="348A16B8" w14:textId="2C911E69" w:rsidR="006C674F" w:rsidRDefault="006C674F" w:rsidP="00DA53AD">
      <w:pPr>
        <w:spacing w:before="100" w:beforeAutospacing="1" w:after="100" w:afterAutospacing="1"/>
        <w:rPr>
          <w:rFonts w:ascii="Times New Roman" w:hAnsi="Times New Roman"/>
          <w:b/>
          <w:bCs/>
          <w:sz w:val="24"/>
        </w:rPr>
      </w:pPr>
    </w:p>
    <w:p w14:paraId="564865BB" w14:textId="77777777" w:rsidR="000563A2" w:rsidRDefault="000563A2" w:rsidP="00DA53AD">
      <w:pPr>
        <w:spacing w:before="100" w:beforeAutospacing="1" w:after="100" w:afterAutospacing="1"/>
        <w:rPr>
          <w:rFonts w:ascii="Times New Roman" w:hAnsi="Times New Roman"/>
          <w:b/>
          <w:bCs/>
          <w:sz w:val="24"/>
        </w:rPr>
      </w:pPr>
    </w:p>
    <w:p w14:paraId="1370E54E" w14:textId="77777777" w:rsidR="006C674F" w:rsidRDefault="006C674F" w:rsidP="00DA53AD">
      <w:pPr>
        <w:spacing w:before="100" w:beforeAutospacing="1" w:after="100" w:afterAutospacing="1"/>
        <w:rPr>
          <w:rFonts w:ascii="Times New Roman" w:hAnsi="Times New Roman"/>
          <w:b/>
          <w:bCs/>
          <w:sz w:val="24"/>
        </w:rPr>
      </w:pPr>
    </w:p>
    <w:p w14:paraId="3A5A2C06" w14:textId="416581FA" w:rsidR="00DA53AD" w:rsidRPr="00912D60" w:rsidRDefault="00202F4F" w:rsidP="00541F4B">
      <w:pPr>
        <w:pStyle w:val="ArialHeading"/>
        <w:jc w:val="center"/>
      </w:pPr>
      <w:r>
        <w:lastRenderedPageBreak/>
        <w:t>A</w:t>
      </w:r>
      <w:r w:rsidR="00DA53AD" w:rsidRPr="00912D60">
        <w:t xml:space="preserve">ppendix </w:t>
      </w:r>
      <w:r w:rsidR="00D5266B">
        <w:t>9</w:t>
      </w:r>
      <w:r w:rsidR="00DA53AD" w:rsidRPr="00912D60">
        <w:t xml:space="preserve"> – Seizure Management Flowchart</w:t>
      </w:r>
    </w:p>
    <w:p w14:paraId="54296418" w14:textId="77777777" w:rsidR="00541F4B" w:rsidRDefault="00541F4B" w:rsidP="00541F4B">
      <w:pPr>
        <w:pStyle w:val="NoSpacing"/>
        <w:rPr>
          <w:rFonts w:ascii="Times New Roman" w:hAnsi="Times New Roman"/>
          <w:b/>
          <w:bCs/>
          <w:sz w:val="27"/>
          <w:szCs w:val="27"/>
        </w:rPr>
      </w:pPr>
    </w:p>
    <w:p w14:paraId="3057A372" w14:textId="6041B77F" w:rsidR="00DA53AD" w:rsidRPr="00541F4B" w:rsidRDefault="00DA53AD" w:rsidP="00541F4B">
      <w:pPr>
        <w:pStyle w:val="NoSpacing"/>
        <w:rPr>
          <w:b/>
          <w:bCs/>
        </w:rPr>
      </w:pPr>
      <w:r w:rsidRPr="00541F4B">
        <w:rPr>
          <w:rFonts w:ascii="Times New Roman" w:hAnsi="Times New Roman"/>
          <w:b/>
          <w:bCs/>
          <w:sz w:val="27"/>
          <w:szCs w:val="27"/>
        </w:rPr>
        <w:t xml:space="preserve">1. </w:t>
      </w:r>
      <w:r w:rsidRPr="00541F4B">
        <w:rPr>
          <w:b/>
          <w:bCs/>
        </w:rPr>
        <w:t>Recognition</w:t>
      </w:r>
    </w:p>
    <w:p w14:paraId="2D2607E9" w14:textId="77777777" w:rsidR="00DA53AD" w:rsidRPr="00912D60" w:rsidRDefault="00DA53AD" w:rsidP="0001490D">
      <w:pPr>
        <w:numPr>
          <w:ilvl w:val="0"/>
          <w:numId w:val="16"/>
        </w:numPr>
        <w:spacing w:before="100" w:beforeAutospacing="1" w:after="100" w:afterAutospacing="1"/>
        <w:jc w:val="left"/>
        <w:rPr>
          <w:rFonts w:cs="Arial"/>
          <w:szCs w:val="22"/>
        </w:rPr>
      </w:pPr>
      <w:proofErr w:type="gramStart"/>
      <w:r w:rsidRPr="00912D60">
        <w:rPr>
          <w:rFonts w:cs="Arial"/>
          <w:szCs w:val="22"/>
        </w:rPr>
        <w:t>Sudden collapse</w:t>
      </w:r>
      <w:proofErr w:type="gramEnd"/>
      <w:r w:rsidRPr="00912D60">
        <w:rPr>
          <w:rFonts w:cs="Arial"/>
          <w:szCs w:val="22"/>
        </w:rPr>
        <w:t xml:space="preserve"> or convulsive activity</w:t>
      </w:r>
    </w:p>
    <w:p w14:paraId="270A31AA" w14:textId="77777777" w:rsidR="00DA53AD" w:rsidRPr="00912D60" w:rsidRDefault="00DA53AD" w:rsidP="0001490D">
      <w:pPr>
        <w:numPr>
          <w:ilvl w:val="0"/>
          <w:numId w:val="16"/>
        </w:numPr>
        <w:spacing w:before="100" w:beforeAutospacing="1" w:after="100" w:afterAutospacing="1"/>
        <w:jc w:val="left"/>
        <w:rPr>
          <w:rFonts w:cs="Arial"/>
          <w:szCs w:val="22"/>
        </w:rPr>
      </w:pPr>
      <w:r w:rsidRPr="00912D60">
        <w:rPr>
          <w:rFonts w:cs="Arial"/>
          <w:szCs w:val="22"/>
        </w:rPr>
        <w:t>Loss of awareness / abnormal movements</w:t>
      </w:r>
    </w:p>
    <w:p w14:paraId="61A6E0BF" w14:textId="77777777" w:rsidR="00DA53AD" w:rsidRPr="00541F4B" w:rsidRDefault="00DA53AD" w:rsidP="00541F4B">
      <w:pPr>
        <w:pStyle w:val="NoSpacing"/>
        <w:rPr>
          <w:b/>
          <w:bCs/>
        </w:rPr>
      </w:pPr>
      <w:r w:rsidRPr="00541F4B">
        <w:rPr>
          <w:b/>
          <w:bCs/>
        </w:rPr>
        <w:t>2. Immediate Safety</w:t>
      </w:r>
    </w:p>
    <w:p w14:paraId="5A08F852" w14:textId="77777777" w:rsidR="00DA53AD" w:rsidRPr="00912D60" w:rsidRDefault="00DA53AD" w:rsidP="0001490D">
      <w:pPr>
        <w:numPr>
          <w:ilvl w:val="0"/>
          <w:numId w:val="17"/>
        </w:numPr>
        <w:spacing w:before="100" w:beforeAutospacing="1" w:after="100" w:afterAutospacing="1"/>
        <w:jc w:val="left"/>
        <w:rPr>
          <w:rFonts w:cs="Arial"/>
          <w:szCs w:val="22"/>
        </w:rPr>
      </w:pPr>
      <w:r w:rsidRPr="00912D60">
        <w:rPr>
          <w:rFonts w:cs="Arial"/>
          <w:szCs w:val="22"/>
        </w:rPr>
        <w:t>Protect patient from injury</w:t>
      </w:r>
    </w:p>
    <w:p w14:paraId="252B4213" w14:textId="77777777" w:rsidR="00DA53AD" w:rsidRPr="00912D60" w:rsidRDefault="00DA53AD" w:rsidP="0001490D">
      <w:pPr>
        <w:numPr>
          <w:ilvl w:val="0"/>
          <w:numId w:val="17"/>
        </w:numPr>
        <w:spacing w:before="100" w:beforeAutospacing="1" w:after="100" w:afterAutospacing="1"/>
        <w:jc w:val="left"/>
        <w:rPr>
          <w:rFonts w:cs="Arial"/>
          <w:szCs w:val="22"/>
        </w:rPr>
      </w:pPr>
      <w:r w:rsidRPr="00912D60">
        <w:rPr>
          <w:rFonts w:cs="Arial"/>
          <w:szCs w:val="22"/>
        </w:rPr>
        <w:t>Remove hazards</w:t>
      </w:r>
    </w:p>
    <w:p w14:paraId="0792960B" w14:textId="5DDF5EE4" w:rsidR="00DA53AD" w:rsidRPr="00912D60" w:rsidRDefault="00DA53AD" w:rsidP="0001490D">
      <w:pPr>
        <w:numPr>
          <w:ilvl w:val="0"/>
          <w:numId w:val="17"/>
        </w:numPr>
        <w:spacing w:before="100" w:beforeAutospacing="1" w:after="100" w:afterAutospacing="1"/>
        <w:jc w:val="left"/>
        <w:rPr>
          <w:rFonts w:cs="Arial"/>
          <w:szCs w:val="22"/>
        </w:rPr>
      </w:pPr>
      <w:r w:rsidRPr="00912D60">
        <w:rPr>
          <w:rFonts w:cs="Arial"/>
          <w:szCs w:val="22"/>
        </w:rPr>
        <w:t>DO NOT restrain patient</w:t>
      </w:r>
    </w:p>
    <w:p w14:paraId="1D92CDE2" w14:textId="577C7D4A" w:rsidR="00DA53AD" w:rsidRPr="00912D60" w:rsidRDefault="00DA53AD" w:rsidP="0001490D">
      <w:pPr>
        <w:numPr>
          <w:ilvl w:val="0"/>
          <w:numId w:val="17"/>
        </w:numPr>
        <w:spacing w:before="100" w:beforeAutospacing="1" w:after="100" w:afterAutospacing="1"/>
        <w:jc w:val="left"/>
        <w:rPr>
          <w:rFonts w:cs="Arial"/>
          <w:szCs w:val="22"/>
        </w:rPr>
      </w:pPr>
      <w:r w:rsidRPr="00912D60">
        <w:rPr>
          <w:rFonts w:cs="Arial"/>
          <w:szCs w:val="22"/>
        </w:rPr>
        <w:t>DO NOT place anything in mouth</w:t>
      </w:r>
    </w:p>
    <w:p w14:paraId="23F11F2F" w14:textId="77777777" w:rsidR="00DA53AD" w:rsidRPr="00912D60" w:rsidRDefault="00DA53AD" w:rsidP="0001490D">
      <w:pPr>
        <w:numPr>
          <w:ilvl w:val="0"/>
          <w:numId w:val="17"/>
        </w:numPr>
        <w:spacing w:before="100" w:beforeAutospacing="1" w:after="100" w:afterAutospacing="1"/>
        <w:jc w:val="left"/>
        <w:rPr>
          <w:rFonts w:cs="Arial"/>
          <w:szCs w:val="22"/>
        </w:rPr>
      </w:pPr>
      <w:r w:rsidRPr="00912D60">
        <w:rPr>
          <w:rFonts w:cs="Arial"/>
          <w:szCs w:val="22"/>
        </w:rPr>
        <w:t>Position safely post-event</w:t>
      </w:r>
    </w:p>
    <w:p w14:paraId="40F4DF02" w14:textId="77777777" w:rsidR="00DA53AD" w:rsidRPr="00541F4B" w:rsidRDefault="00DA53AD" w:rsidP="00541F4B">
      <w:pPr>
        <w:pStyle w:val="NoSpacing"/>
        <w:rPr>
          <w:b/>
          <w:bCs/>
        </w:rPr>
      </w:pPr>
      <w:r w:rsidRPr="00541F4B">
        <w:rPr>
          <w:b/>
          <w:bCs/>
        </w:rPr>
        <w:t>3. During Seizure</w:t>
      </w:r>
    </w:p>
    <w:p w14:paraId="0D1C3841" w14:textId="77777777" w:rsidR="00DA53AD" w:rsidRPr="00912D60" w:rsidRDefault="00DA53AD" w:rsidP="0001490D">
      <w:pPr>
        <w:numPr>
          <w:ilvl w:val="0"/>
          <w:numId w:val="18"/>
        </w:numPr>
        <w:spacing w:before="100" w:beforeAutospacing="1" w:after="100" w:afterAutospacing="1"/>
        <w:jc w:val="left"/>
        <w:rPr>
          <w:rFonts w:cs="Arial"/>
          <w:szCs w:val="22"/>
        </w:rPr>
      </w:pPr>
      <w:r w:rsidRPr="00912D60">
        <w:rPr>
          <w:rFonts w:cs="Arial"/>
          <w:szCs w:val="22"/>
        </w:rPr>
        <w:t>Monitor airway and breathing</w:t>
      </w:r>
    </w:p>
    <w:p w14:paraId="0EA6D801" w14:textId="77777777" w:rsidR="00DA53AD" w:rsidRPr="00912D60" w:rsidRDefault="00DA53AD" w:rsidP="0001490D">
      <w:pPr>
        <w:numPr>
          <w:ilvl w:val="0"/>
          <w:numId w:val="18"/>
        </w:numPr>
        <w:spacing w:before="100" w:beforeAutospacing="1" w:after="100" w:afterAutospacing="1"/>
        <w:jc w:val="left"/>
        <w:rPr>
          <w:rFonts w:cs="Arial"/>
          <w:szCs w:val="22"/>
        </w:rPr>
      </w:pPr>
      <w:r w:rsidRPr="00912D60">
        <w:rPr>
          <w:rFonts w:cs="Arial"/>
          <w:szCs w:val="22"/>
        </w:rPr>
        <w:t>Record start time and duration</w:t>
      </w:r>
    </w:p>
    <w:p w14:paraId="31B94F4B" w14:textId="77777777" w:rsidR="00DA53AD" w:rsidRPr="00912D60" w:rsidRDefault="00DA53AD" w:rsidP="0001490D">
      <w:pPr>
        <w:numPr>
          <w:ilvl w:val="0"/>
          <w:numId w:val="18"/>
        </w:numPr>
        <w:spacing w:before="100" w:beforeAutospacing="1" w:after="100" w:afterAutospacing="1"/>
        <w:jc w:val="left"/>
        <w:rPr>
          <w:rFonts w:cs="Arial"/>
          <w:szCs w:val="22"/>
        </w:rPr>
      </w:pPr>
      <w:r w:rsidRPr="00912D60">
        <w:rPr>
          <w:rFonts w:cs="Arial"/>
          <w:szCs w:val="22"/>
        </w:rPr>
        <w:t>Observe seizure characteristics</w:t>
      </w:r>
    </w:p>
    <w:p w14:paraId="4ED07966" w14:textId="637A544E" w:rsidR="00DA53AD" w:rsidRPr="00541F4B" w:rsidRDefault="00DA53AD" w:rsidP="00541F4B">
      <w:pPr>
        <w:pStyle w:val="NoSpacing"/>
        <w:rPr>
          <w:b/>
          <w:bCs/>
        </w:rPr>
      </w:pPr>
      <w:r w:rsidRPr="00541F4B">
        <w:rPr>
          <w:b/>
          <w:bCs/>
        </w:rPr>
        <w:t xml:space="preserve">4. </w:t>
      </w:r>
      <w:r w:rsidR="00853F34" w:rsidRPr="00541F4B">
        <w:rPr>
          <w:b/>
          <w:bCs/>
        </w:rPr>
        <w:t>Post-Seizure</w:t>
      </w:r>
    </w:p>
    <w:p w14:paraId="2ECE25E8" w14:textId="77777777" w:rsidR="00DA53AD" w:rsidRPr="00912D60" w:rsidRDefault="00DA53AD" w:rsidP="0001490D">
      <w:pPr>
        <w:numPr>
          <w:ilvl w:val="0"/>
          <w:numId w:val="19"/>
        </w:numPr>
        <w:spacing w:before="100" w:beforeAutospacing="1" w:after="100" w:afterAutospacing="1"/>
        <w:jc w:val="left"/>
        <w:rPr>
          <w:rFonts w:cs="Arial"/>
          <w:szCs w:val="22"/>
        </w:rPr>
      </w:pPr>
      <w:r w:rsidRPr="00912D60">
        <w:rPr>
          <w:rFonts w:cs="Arial"/>
          <w:szCs w:val="22"/>
        </w:rPr>
        <w:t>AVCPU / GCS assessment</w:t>
      </w:r>
    </w:p>
    <w:p w14:paraId="359105AE" w14:textId="77777777" w:rsidR="00DA53AD" w:rsidRPr="00912D60" w:rsidRDefault="00DA53AD" w:rsidP="0001490D">
      <w:pPr>
        <w:numPr>
          <w:ilvl w:val="0"/>
          <w:numId w:val="19"/>
        </w:numPr>
        <w:spacing w:before="100" w:beforeAutospacing="1" w:after="100" w:afterAutospacing="1"/>
        <w:jc w:val="left"/>
        <w:rPr>
          <w:rFonts w:cs="Arial"/>
          <w:szCs w:val="22"/>
        </w:rPr>
      </w:pPr>
      <w:r w:rsidRPr="00912D60">
        <w:rPr>
          <w:rFonts w:cs="Arial"/>
          <w:szCs w:val="22"/>
        </w:rPr>
        <w:t>Blood glucose</w:t>
      </w:r>
    </w:p>
    <w:p w14:paraId="1793BA3B" w14:textId="77777777" w:rsidR="00DA53AD" w:rsidRPr="00912D60" w:rsidRDefault="00DA53AD" w:rsidP="0001490D">
      <w:pPr>
        <w:numPr>
          <w:ilvl w:val="0"/>
          <w:numId w:val="19"/>
        </w:numPr>
        <w:spacing w:before="100" w:beforeAutospacing="1" w:after="100" w:afterAutospacing="1"/>
        <w:jc w:val="left"/>
        <w:rPr>
          <w:rFonts w:cs="Arial"/>
          <w:szCs w:val="22"/>
        </w:rPr>
      </w:pPr>
      <w:r w:rsidRPr="00912D60">
        <w:rPr>
          <w:rFonts w:cs="Arial"/>
          <w:szCs w:val="22"/>
        </w:rPr>
        <w:t>Oxygen saturation</w:t>
      </w:r>
    </w:p>
    <w:p w14:paraId="195C30FE" w14:textId="77777777" w:rsidR="00DA53AD" w:rsidRPr="00912D60" w:rsidRDefault="00DA53AD" w:rsidP="0001490D">
      <w:pPr>
        <w:numPr>
          <w:ilvl w:val="0"/>
          <w:numId w:val="19"/>
        </w:numPr>
        <w:spacing w:before="100" w:beforeAutospacing="1" w:after="100" w:afterAutospacing="1"/>
        <w:jc w:val="left"/>
        <w:rPr>
          <w:rFonts w:cs="Arial"/>
          <w:szCs w:val="22"/>
        </w:rPr>
      </w:pPr>
      <w:r w:rsidRPr="00912D60">
        <w:rPr>
          <w:rFonts w:cs="Arial"/>
          <w:szCs w:val="22"/>
        </w:rPr>
        <w:t>Full neurological assessment</w:t>
      </w:r>
    </w:p>
    <w:p w14:paraId="510D1F83" w14:textId="77777777" w:rsidR="00DA53AD" w:rsidRPr="00541F4B" w:rsidRDefault="00DA53AD" w:rsidP="00541F4B">
      <w:pPr>
        <w:pStyle w:val="NoSpacing"/>
        <w:rPr>
          <w:b/>
          <w:bCs/>
        </w:rPr>
      </w:pPr>
      <w:r w:rsidRPr="00541F4B">
        <w:rPr>
          <w:b/>
          <w:bCs/>
        </w:rPr>
        <w:t>5. Escalation Triggers</w:t>
      </w:r>
    </w:p>
    <w:p w14:paraId="7F7ECA7D" w14:textId="77777777" w:rsidR="00DA53AD" w:rsidRPr="00912D60" w:rsidRDefault="00DA53AD" w:rsidP="0001490D">
      <w:pPr>
        <w:numPr>
          <w:ilvl w:val="0"/>
          <w:numId w:val="20"/>
        </w:numPr>
        <w:spacing w:before="100" w:beforeAutospacing="1" w:after="100" w:afterAutospacing="1"/>
        <w:jc w:val="left"/>
        <w:rPr>
          <w:rFonts w:cs="Arial"/>
          <w:szCs w:val="22"/>
        </w:rPr>
      </w:pPr>
      <w:r w:rsidRPr="00912D60">
        <w:rPr>
          <w:rFonts w:cs="Arial"/>
          <w:szCs w:val="22"/>
        </w:rPr>
        <w:t>First seizure</w:t>
      </w:r>
    </w:p>
    <w:p w14:paraId="3E2B2A47" w14:textId="77777777" w:rsidR="00DA53AD" w:rsidRPr="00912D60" w:rsidRDefault="00DA53AD" w:rsidP="0001490D">
      <w:pPr>
        <w:numPr>
          <w:ilvl w:val="0"/>
          <w:numId w:val="20"/>
        </w:numPr>
        <w:spacing w:before="100" w:beforeAutospacing="1" w:after="100" w:afterAutospacing="1"/>
        <w:jc w:val="left"/>
        <w:rPr>
          <w:rFonts w:cs="Arial"/>
          <w:szCs w:val="22"/>
        </w:rPr>
      </w:pPr>
      <w:r w:rsidRPr="00912D60">
        <w:rPr>
          <w:rFonts w:cs="Arial"/>
          <w:szCs w:val="22"/>
        </w:rPr>
        <w:t>Seizure &gt; 5 minutes</w:t>
      </w:r>
    </w:p>
    <w:p w14:paraId="1901ABDB" w14:textId="77777777" w:rsidR="00DA53AD" w:rsidRPr="00912D60" w:rsidRDefault="00DA53AD" w:rsidP="0001490D">
      <w:pPr>
        <w:numPr>
          <w:ilvl w:val="0"/>
          <w:numId w:val="20"/>
        </w:numPr>
        <w:spacing w:before="100" w:beforeAutospacing="1" w:after="100" w:afterAutospacing="1"/>
        <w:jc w:val="left"/>
        <w:rPr>
          <w:rFonts w:cs="Arial"/>
          <w:szCs w:val="22"/>
        </w:rPr>
      </w:pPr>
      <w:r w:rsidRPr="00912D60">
        <w:rPr>
          <w:rFonts w:cs="Arial"/>
          <w:szCs w:val="22"/>
        </w:rPr>
        <w:t>Repeated seizures without recovery</w:t>
      </w:r>
    </w:p>
    <w:p w14:paraId="702A9DAA" w14:textId="77777777" w:rsidR="00DA53AD" w:rsidRPr="00912D60" w:rsidRDefault="00DA53AD" w:rsidP="0001490D">
      <w:pPr>
        <w:numPr>
          <w:ilvl w:val="0"/>
          <w:numId w:val="20"/>
        </w:numPr>
        <w:spacing w:before="100" w:beforeAutospacing="1" w:after="100" w:afterAutospacing="1"/>
        <w:jc w:val="left"/>
        <w:rPr>
          <w:rFonts w:cs="Arial"/>
          <w:szCs w:val="22"/>
        </w:rPr>
      </w:pPr>
      <w:r w:rsidRPr="00912D60">
        <w:rPr>
          <w:rFonts w:cs="Arial"/>
          <w:szCs w:val="22"/>
        </w:rPr>
        <w:t>Respiratory compromise</w:t>
      </w:r>
    </w:p>
    <w:p w14:paraId="2DEF69EF" w14:textId="77777777" w:rsidR="00DA53AD" w:rsidRPr="00912D60" w:rsidRDefault="00DA53AD" w:rsidP="0001490D">
      <w:pPr>
        <w:numPr>
          <w:ilvl w:val="0"/>
          <w:numId w:val="20"/>
        </w:numPr>
        <w:spacing w:before="100" w:beforeAutospacing="1" w:after="100" w:afterAutospacing="1"/>
        <w:jc w:val="left"/>
        <w:rPr>
          <w:rFonts w:cs="Arial"/>
          <w:szCs w:val="22"/>
        </w:rPr>
      </w:pPr>
      <w:r w:rsidRPr="00912D60">
        <w:rPr>
          <w:rFonts w:cs="Arial"/>
          <w:szCs w:val="22"/>
        </w:rPr>
        <w:t>Injury</w:t>
      </w:r>
    </w:p>
    <w:p w14:paraId="54BFD44F" w14:textId="77777777" w:rsidR="00DA53AD" w:rsidRPr="00912D60" w:rsidRDefault="00DA53AD" w:rsidP="0001490D">
      <w:pPr>
        <w:numPr>
          <w:ilvl w:val="0"/>
          <w:numId w:val="20"/>
        </w:numPr>
        <w:spacing w:before="100" w:beforeAutospacing="1" w:after="100" w:afterAutospacing="1"/>
        <w:jc w:val="left"/>
        <w:rPr>
          <w:rFonts w:cs="Arial"/>
          <w:szCs w:val="22"/>
        </w:rPr>
      </w:pPr>
      <w:r w:rsidRPr="00912D60">
        <w:rPr>
          <w:rFonts w:cs="Arial"/>
          <w:szCs w:val="22"/>
        </w:rPr>
        <w:t>Delayed recovery or persistent reduced consciousness</w:t>
      </w:r>
    </w:p>
    <w:p w14:paraId="73A2C092" w14:textId="77777777" w:rsidR="00DA53AD" w:rsidRPr="00541F4B" w:rsidRDefault="00DA53AD" w:rsidP="00541F4B">
      <w:pPr>
        <w:pStyle w:val="NoSpacing"/>
        <w:rPr>
          <w:b/>
          <w:bCs/>
        </w:rPr>
      </w:pPr>
      <w:r w:rsidRPr="00541F4B">
        <w:rPr>
          <w:b/>
          <w:bCs/>
        </w:rPr>
        <w:t>6. Emergency Response</w:t>
      </w:r>
    </w:p>
    <w:p w14:paraId="45C2867E" w14:textId="77777777" w:rsidR="00DA53AD" w:rsidRPr="00912D60" w:rsidRDefault="00DA53AD" w:rsidP="0001490D">
      <w:pPr>
        <w:numPr>
          <w:ilvl w:val="0"/>
          <w:numId w:val="21"/>
        </w:numPr>
        <w:spacing w:before="100" w:beforeAutospacing="1" w:after="100" w:afterAutospacing="1"/>
        <w:jc w:val="left"/>
        <w:rPr>
          <w:rFonts w:cs="Arial"/>
          <w:szCs w:val="22"/>
        </w:rPr>
      </w:pPr>
      <w:r w:rsidRPr="00912D60">
        <w:rPr>
          <w:rFonts w:cs="Arial"/>
          <w:szCs w:val="22"/>
        </w:rPr>
        <w:t>Inform Nurse in Charge</w:t>
      </w:r>
    </w:p>
    <w:p w14:paraId="52AE6783" w14:textId="77777777" w:rsidR="00DA53AD" w:rsidRPr="00912D60" w:rsidRDefault="00DA53AD" w:rsidP="0001490D">
      <w:pPr>
        <w:numPr>
          <w:ilvl w:val="0"/>
          <w:numId w:val="21"/>
        </w:numPr>
        <w:spacing w:before="100" w:beforeAutospacing="1" w:after="100" w:afterAutospacing="1"/>
        <w:jc w:val="left"/>
        <w:rPr>
          <w:rFonts w:cs="Arial"/>
          <w:szCs w:val="22"/>
        </w:rPr>
      </w:pPr>
      <w:r w:rsidRPr="00912D60">
        <w:rPr>
          <w:rFonts w:cs="Arial"/>
          <w:szCs w:val="22"/>
        </w:rPr>
        <w:t>Activate emergency response</w:t>
      </w:r>
    </w:p>
    <w:p w14:paraId="07C60155" w14:textId="77777777" w:rsidR="00DA53AD" w:rsidRPr="00912D60" w:rsidRDefault="00DA53AD" w:rsidP="0001490D">
      <w:pPr>
        <w:numPr>
          <w:ilvl w:val="0"/>
          <w:numId w:val="21"/>
        </w:numPr>
        <w:spacing w:before="100" w:beforeAutospacing="1" w:after="100" w:afterAutospacing="1"/>
        <w:jc w:val="left"/>
        <w:rPr>
          <w:rFonts w:cs="Arial"/>
          <w:szCs w:val="22"/>
        </w:rPr>
      </w:pPr>
      <w:r w:rsidRPr="00912D60">
        <w:rPr>
          <w:rFonts w:cs="Arial"/>
          <w:szCs w:val="22"/>
        </w:rPr>
        <w:t>Call 999 if indicated</w:t>
      </w:r>
    </w:p>
    <w:p w14:paraId="522DCD34" w14:textId="77777777" w:rsidR="00DA53AD" w:rsidRPr="00912D60" w:rsidRDefault="00DA53AD" w:rsidP="0001490D">
      <w:pPr>
        <w:numPr>
          <w:ilvl w:val="0"/>
          <w:numId w:val="21"/>
        </w:numPr>
        <w:spacing w:before="100" w:beforeAutospacing="1" w:after="100" w:afterAutospacing="1"/>
        <w:jc w:val="left"/>
        <w:rPr>
          <w:rFonts w:cs="Arial"/>
          <w:szCs w:val="22"/>
        </w:rPr>
      </w:pPr>
      <w:r w:rsidRPr="00912D60">
        <w:rPr>
          <w:rFonts w:cs="Arial"/>
          <w:szCs w:val="22"/>
        </w:rPr>
        <w:t>Administer prescribed emergency medication</w:t>
      </w:r>
    </w:p>
    <w:p w14:paraId="345C7D36" w14:textId="7D67B12D" w:rsidR="00A32FFB" w:rsidRDefault="00A32FFB" w:rsidP="00A32FFB">
      <w:pPr>
        <w:spacing w:before="100" w:beforeAutospacing="1" w:after="100" w:afterAutospacing="1" w:line="259" w:lineRule="auto"/>
        <w:jc w:val="left"/>
        <w:rPr>
          <w:rFonts w:ascii="Times New Roman" w:hAnsi="Times New Roman"/>
          <w:b/>
          <w:bCs/>
          <w:sz w:val="24"/>
        </w:rPr>
      </w:pPr>
    </w:p>
    <w:p w14:paraId="502CFA38" w14:textId="77777777" w:rsidR="00EB081B" w:rsidRDefault="00EB081B" w:rsidP="00A32FFB">
      <w:pPr>
        <w:spacing w:before="100" w:beforeAutospacing="1" w:after="100" w:afterAutospacing="1" w:line="259" w:lineRule="auto"/>
        <w:jc w:val="left"/>
        <w:rPr>
          <w:rFonts w:ascii="Times New Roman" w:hAnsi="Times New Roman"/>
          <w:b/>
          <w:bCs/>
          <w:sz w:val="24"/>
        </w:rPr>
      </w:pPr>
    </w:p>
    <w:p w14:paraId="46211569" w14:textId="77777777" w:rsidR="00EB081B" w:rsidRDefault="00EB081B" w:rsidP="00A32FFB">
      <w:pPr>
        <w:spacing w:before="100" w:beforeAutospacing="1" w:after="100" w:afterAutospacing="1" w:line="259" w:lineRule="auto"/>
        <w:jc w:val="left"/>
        <w:rPr>
          <w:rFonts w:ascii="Times New Roman" w:hAnsi="Times New Roman"/>
          <w:b/>
          <w:bCs/>
          <w:sz w:val="24"/>
        </w:rPr>
      </w:pPr>
    </w:p>
    <w:p w14:paraId="3E70B7AB" w14:textId="798D8870" w:rsidR="00EB081B" w:rsidRDefault="00986DFA" w:rsidP="00D01CC3">
      <w:pPr>
        <w:pStyle w:val="ArialHeading"/>
        <w:jc w:val="center"/>
        <w:rPr>
          <w:rStyle w:val="Strong"/>
          <w:b/>
          <w:bCs/>
          <w:sz w:val="20"/>
          <w:szCs w:val="20"/>
        </w:rPr>
      </w:pPr>
      <w:r>
        <w:rPr>
          <w:rStyle w:val="Strong"/>
          <w:sz w:val="20"/>
          <w:szCs w:val="20"/>
        </w:rPr>
        <w:br w:type="page"/>
      </w:r>
      <w:r w:rsidR="00EB081B" w:rsidRPr="00D01CC3">
        <w:rPr>
          <w:rStyle w:val="Strong"/>
          <w:b/>
          <w:bCs/>
        </w:rPr>
        <w:lastRenderedPageBreak/>
        <w:t>Appendix 1</w:t>
      </w:r>
      <w:r w:rsidR="00D5266B">
        <w:rPr>
          <w:rStyle w:val="Strong"/>
          <w:b/>
          <w:bCs/>
        </w:rPr>
        <w:t>0</w:t>
      </w:r>
      <w:r w:rsidR="00EB081B" w:rsidRPr="00D01CC3">
        <w:rPr>
          <w:rStyle w:val="Strong"/>
          <w:b/>
          <w:bCs/>
        </w:rPr>
        <w:t xml:space="preserve"> – </w:t>
      </w:r>
      <w:r w:rsidR="003E4775" w:rsidRPr="00D01CC3">
        <w:t>Neurological Observation Assessment Chart</w:t>
      </w:r>
      <w:r w:rsidR="00D01CC3">
        <w:rPr>
          <w:sz w:val="20"/>
          <w:szCs w:val="20"/>
        </w:rPr>
        <w:t xml:space="preserve"> </w:t>
      </w:r>
      <w:r w:rsidR="00AE0B88" w:rsidRPr="00D01CC3">
        <w:rPr>
          <w:rStyle w:val="Strong"/>
          <w:b/>
          <w:bCs/>
          <w:sz w:val="20"/>
          <w:szCs w:val="20"/>
        </w:rPr>
        <w:t xml:space="preserve">(Form Physical Health </w:t>
      </w:r>
      <w:r w:rsidR="00EC095E" w:rsidRPr="00D01CC3">
        <w:rPr>
          <w:noProof/>
        </w:rPr>
        <w:drawing>
          <wp:anchor distT="0" distB="0" distL="114300" distR="114300" simplePos="0" relativeHeight="251682816" behindDoc="1" locked="0" layoutInCell="1" allowOverlap="1" wp14:anchorId="113C92F7" wp14:editId="1F3B4D7C">
            <wp:simplePos x="0" y="0"/>
            <wp:positionH relativeFrom="margin">
              <wp:posOffset>-506586</wp:posOffset>
            </wp:positionH>
            <wp:positionV relativeFrom="paragraph">
              <wp:posOffset>352677</wp:posOffset>
            </wp:positionV>
            <wp:extent cx="6773815" cy="10160723"/>
            <wp:effectExtent l="0" t="0" r="8255" b="0"/>
            <wp:wrapNone/>
            <wp:docPr id="1"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test&#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73815" cy="101607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0B88" w:rsidRPr="00D01CC3">
        <w:rPr>
          <w:rStyle w:val="Strong"/>
          <w:b/>
          <w:bCs/>
          <w:sz w:val="20"/>
          <w:szCs w:val="20"/>
        </w:rPr>
        <w:t>Lead TH)</w:t>
      </w:r>
    </w:p>
    <w:p w14:paraId="7F129128" w14:textId="77777777" w:rsidR="00C162C6" w:rsidRDefault="00C162C6" w:rsidP="00C162C6">
      <w:pPr>
        <w:pStyle w:val="NoSpacing"/>
      </w:pPr>
    </w:p>
    <w:p w14:paraId="259F2FE7" w14:textId="77777777" w:rsidR="00C162C6" w:rsidRDefault="00C162C6" w:rsidP="00C162C6">
      <w:pPr>
        <w:pStyle w:val="NoSpacing"/>
      </w:pPr>
    </w:p>
    <w:p w14:paraId="23239B4E" w14:textId="77777777" w:rsidR="00C162C6" w:rsidRDefault="00C162C6" w:rsidP="00C162C6">
      <w:pPr>
        <w:pStyle w:val="NoSpacing"/>
      </w:pPr>
    </w:p>
    <w:p w14:paraId="17E9BE0E" w14:textId="77777777" w:rsidR="00C162C6" w:rsidRDefault="00C162C6" w:rsidP="00C162C6">
      <w:pPr>
        <w:pStyle w:val="NoSpacing"/>
      </w:pPr>
    </w:p>
    <w:p w14:paraId="3DAA780F" w14:textId="77777777" w:rsidR="00C162C6" w:rsidRDefault="00C162C6" w:rsidP="00C162C6">
      <w:pPr>
        <w:pStyle w:val="NoSpacing"/>
      </w:pPr>
    </w:p>
    <w:p w14:paraId="7B66ADCB" w14:textId="77777777" w:rsidR="00C162C6" w:rsidRDefault="00C162C6" w:rsidP="00C162C6">
      <w:pPr>
        <w:pStyle w:val="NoSpacing"/>
      </w:pPr>
    </w:p>
    <w:p w14:paraId="2D8F4E4A" w14:textId="77777777" w:rsidR="00C162C6" w:rsidRDefault="00C162C6" w:rsidP="00C162C6">
      <w:pPr>
        <w:pStyle w:val="NoSpacing"/>
      </w:pPr>
    </w:p>
    <w:p w14:paraId="409886CA" w14:textId="3677D205" w:rsidR="00C162C6" w:rsidRDefault="00C162C6">
      <w:pPr>
        <w:spacing w:before="0" w:line="276" w:lineRule="auto"/>
        <w:jc w:val="left"/>
      </w:pPr>
      <w:r>
        <w:br w:type="page"/>
      </w:r>
    </w:p>
    <w:p w14:paraId="2205AEC3" w14:textId="69EDB392" w:rsidR="00C34586" w:rsidRDefault="00C34586" w:rsidP="00D01CC3">
      <w:pPr>
        <w:pStyle w:val="ArialHeading"/>
        <w:jc w:val="center"/>
      </w:pPr>
      <w:r>
        <w:lastRenderedPageBreak/>
        <w:t>Appendix 12</w:t>
      </w:r>
      <w:r w:rsidR="00986DFA">
        <w:t xml:space="preserve"> – Definitions</w:t>
      </w:r>
    </w:p>
    <w:p w14:paraId="26FE28D8" w14:textId="77777777" w:rsidR="00986DFA" w:rsidRDefault="00986DFA" w:rsidP="00986DFA">
      <w:pPr>
        <w:pStyle w:val="NoSpacing"/>
      </w:pPr>
    </w:p>
    <w:tbl>
      <w:tblPr>
        <w:tblStyle w:val="TableGrid"/>
        <w:tblW w:w="0" w:type="auto"/>
        <w:tblLook w:val="04A0" w:firstRow="1" w:lastRow="0" w:firstColumn="1" w:lastColumn="0" w:noHBand="0" w:noVBand="1"/>
      </w:tblPr>
      <w:tblGrid>
        <w:gridCol w:w="9016"/>
      </w:tblGrid>
      <w:tr w:rsidR="00C34586" w:rsidRPr="00BD3457" w14:paraId="7F7B281B" w14:textId="77777777" w:rsidTr="0062268C">
        <w:tc>
          <w:tcPr>
            <w:tcW w:w="9016" w:type="dxa"/>
          </w:tcPr>
          <w:p w14:paraId="392FF29C"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ABCDE</w:t>
            </w:r>
            <w:r w:rsidRPr="00BD3457">
              <w:rPr>
                <w:rFonts w:ascii="Arial" w:hAnsi="Arial" w:cs="Arial"/>
                <w:sz w:val="18"/>
                <w:szCs w:val="18"/>
              </w:rPr>
              <w:t xml:space="preserve"> Airway, Breathing, Circulation, Disability, Exposure</w:t>
            </w:r>
          </w:p>
        </w:tc>
      </w:tr>
      <w:tr w:rsidR="00C34586" w:rsidRPr="00BD3457" w14:paraId="5169C9A1" w14:textId="77777777" w:rsidTr="0062268C">
        <w:tc>
          <w:tcPr>
            <w:tcW w:w="9016" w:type="dxa"/>
          </w:tcPr>
          <w:p w14:paraId="32BE810E"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Acute Dystonic Reaction</w:t>
            </w:r>
            <w:r w:rsidRPr="00BD3457">
              <w:rPr>
                <w:rFonts w:ascii="Arial" w:hAnsi="Arial" w:cs="Arial"/>
                <w:sz w:val="18"/>
                <w:szCs w:val="18"/>
              </w:rPr>
              <w:t xml:space="preserve"> A sudden involuntary muscle spasm or abnormal posture, often occurring as a side effect of antipsychotic medication.</w:t>
            </w:r>
          </w:p>
        </w:tc>
      </w:tr>
      <w:tr w:rsidR="00C34586" w:rsidRPr="00BD3457" w14:paraId="74230823" w14:textId="77777777" w:rsidTr="0062268C">
        <w:tc>
          <w:tcPr>
            <w:tcW w:w="9016" w:type="dxa"/>
          </w:tcPr>
          <w:p w14:paraId="626913A2"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Ataxia</w:t>
            </w:r>
            <w:r w:rsidRPr="00BD3457">
              <w:rPr>
                <w:rFonts w:ascii="Arial" w:hAnsi="Arial" w:cs="Arial"/>
                <w:sz w:val="18"/>
                <w:szCs w:val="18"/>
              </w:rPr>
              <w:t xml:space="preserve"> Impaired balance, coordination or control of voluntary movements caused by dysfunction of the nervous system.</w:t>
            </w:r>
          </w:p>
        </w:tc>
      </w:tr>
      <w:tr w:rsidR="00C34586" w:rsidRPr="00BD3457" w14:paraId="29B8BF31" w14:textId="77777777" w:rsidTr="0062268C">
        <w:tc>
          <w:tcPr>
            <w:tcW w:w="9016" w:type="dxa"/>
          </w:tcPr>
          <w:p w14:paraId="7EFC2231"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AVCPU</w:t>
            </w:r>
            <w:r w:rsidRPr="00BD3457">
              <w:rPr>
                <w:rFonts w:ascii="Arial" w:hAnsi="Arial" w:cs="Arial"/>
                <w:sz w:val="18"/>
                <w:szCs w:val="18"/>
              </w:rPr>
              <w:t xml:space="preserve"> A tool used to assess level of consciousness: Alert, responds to Voice, new Confusion, responds to Pain, Unresponsive.</w:t>
            </w:r>
          </w:p>
        </w:tc>
      </w:tr>
      <w:tr w:rsidR="00C34586" w:rsidRPr="00BD3457" w14:paraId="176DB94A" w14:textId="77777777" w:rsidTr="0062268C">
        <w:tc>
          <w:tcPr>
            <w:tcW w:w="9016" w:type="dxa"/>
          </w:tcPr>
          <w:p w14:paraId="2F8B8B5A"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Baseline Neurological Status</w:t>
            </w:r>
            <w:r w:rsidRPr="00BD3457">
              <w:rPr>
                <w:rFonts w:ascii="Arial" w:hAnsi="Arial" w:cs="Arial"/>
                <w:sz w:val="18"/>
                <w:szCs w:val="18"/>
              </w:rPr>
              <w:t xml:space="preserve"> A patient's usual level of consciousness, cognition, neurological function and behaviour against which changes or deterioration can be compared.</w:t>
            </w:r>
          </w:p>
        </w:tc>
      </w:tr>
      <w:tr w:rsidR="00C34586" w:rsidRPr="00BD3457" w14:paraId="6A3C69A8" w14:textId="77777777" w:rsidTr="0062268C">
        <w:tc>
          <w:tcPr>
            <w:tcW w:w="9016" w:type="dxa"/>
          </w:tcPr>
          <w:p w14:paraId="676A0B32"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Contact Vital Signs</w:t>
            </w:r>
            <w:r w:rsidRPr="00BD3457">
              <w:rPr>
                <w:rFonts w:ascii="Arial" w:hAnsi="Arial" w:cs="Arial"/>
                <w:sz w:val="18"/>
                <w:szCs w:val="18"/>
              </w:rPr>
              <w:t xml:space="preserve"> Physical observations (vital signs) that rely on the consent and co-operation of the service user and necessitate a level of contact or proximity between staff and the service user, which may include the use of items of equipment for the purposes of measurement.</w:t>
            </w:r>
          </w:p>
        </w:tc>
      </w:tr>
      <w:tr w:rsidR="00C34586" w:rsidRPr="00BD3457" w14:paraId="7CAC986E" w14:textId="77777777" w:rsidTr="0062268C">
        <w:tc>
          <w:tcPr>
            <w:tcW w:w="9016" w:type="dxa"/>
          </w:tcPr>
          <w:p w14:paraId="2AAE52D6"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Cranial Nerves</w:t>
            </w:r>
            <w:r w:rsidRPr="00BD3457">
              <w:rPr>
                <w:rFonts w:ascii="Arial" w:hAnsi="Arial" w:cs="Arial"/>
                <w:sz w:val="18"/>
                <w:szCs w:val="18"/>
              </w:rPr>
              <w:t xml:space="preserve"> Twelve pairs of nerves arising directly from the brain that control functions including vision, hearing, facial movement, swallowing and speech.</w:t>
            </w:r>
          </w:p>
        </w:tc>
      </w:tr>
      <w:tr w:rsidR="00C34586" w:rsidRPr="00BD3457" w14:paraId="0DAA3879" w14:textId="77777777" w:rsidTr="0062268C">
        <w:tc>
          <w:tcPr>
            <w:tcW w:w="9016" w:type="dxa"/>
          </w:tcPr>
          <w:p w14:paraId="0460B91D"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Delirium</w:t>
            </w:r>
            <w:r w:rsidRPr="00BD3457">
              <w:rPr>
                <w:rFonts w:ascii="Arial" w:hAnsi="Arial" w:cs="Arial"/>
                <w:sz w:val="18"/>
                <w:szCs w:val="18"/>
              </w:rPr>
              <w:t xml:space="preserve"> An acute disturbance in attention, awareness and cognition that develops over a short period of time and may fluctuate.</w:t>
            </w:r>
          </w:p>
        </w:tc>
      </w:tr>
      <w:tr w:rsidR="00C34586" w:rsidRPr="00BD3457" w14:paraId="3762A7B2" w14:textId="77777777" w:rsidTr="0062268C">
        <w:tc>
          <w:tcPr>
            <w:tcW w:w="9016" w:type="dxa"/>
          </w:tcPr>
          <w:p w14:paraId="56453081"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Deterioration</w:t>
            </w:r>
            <w:r w:rsidRPr="00BD3457">
              <w:rPr>
                <w:rFonts w:ascii="Arial" w:hAnsi="Arial" w:cs="Arial"/>
                <w:sz w:val="18"/>
                <w:szCs w:val="18"/>
              </w:rPr>
              <w:t xml:space="preserve"> The development of abnormal signs and symptoms in response to an acute illness or an exacerbation of an underlying condition.</w:t>
            </w:r>
          </w:p>
        </w:tc>
      </w:tr>
      <w:tr w:rsidR="00C34586" w:rsidRPr="00BD3457" w14:paraId="3EBBAF15" w14:textId="77777777" w:rsidTr="0062268C">
        <w:tc>
          <w:tcPr>
            <w:tcW w:w="9016" w:type="dxa"/>
          </w:tcPr>
          <w:p w14:paraId="5EC8218B"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Extrapyramidal Side Effects (EPSEs)</w:t>
            </w:r>
            <w:r w:rsidRPr="00BD3457">
              <w:rPr>
                <w:rFonts w:ascii="Arial" w:hAnsi="Arial" w:cs="Arial"/>
                <w:sz w:val="18"/>
                <w:szCs w:val="18"/>
              </w:rPr>
              <w:t xml:space="preserve"> Movement disorders associated with antipsychotic medications, including tremor, rigidity, restlessness and abnormal muscle movements.</w:t>
            </w:r>
          </w:p>
        </w:tc>
      </w:tr>
      <w:tr w:rsidR="00C34586" w:rsidRPr="00BD3457" w14:paraId="31973FEE" w14:textId="77777777" w:rsidTr="0062268C">
        <w:tc>
          <w:tcPr>
            <w:tcW w:w="9016" w:type="dxa"/>
          </w:tcPr>
          <w:p w14:paraId="41388D73"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Facial Asymmetry</w:t>
            </w:r>
            <w:r w:rsidRPr="00BD3457">
              <w:rPr>
                <w:rFonts w:ascii="Arial" w:hAnsi="Arial" w:cs="Arial"/>
                <w:sz w:val="18"/>
                <w:szCs w:val="18"/>
              </w:rPr>
              <w:t xml:space="preserve"> Unequal appearance or movement of the two sides of the face, which may indicate neurological dysfunction such as stroke.</w:t>
            </w:r>
          </w:p>
        </w:tc>
      </w:tr>
      <w:tr w:rsidR="00C34586" w:rsidRPr="00BD3457" w14:paraId="4AA4DA5C" w14:textId="77777777" w:rsidTr="0062268C">
        <w:tc>
          <w:tcPr>
            <w:tcW w:w="9016" w:type="dxa"/>
          </w:tcPr>
          <w:p w14:paraId="127C6E6C"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FAST Assessment</w:t>
            </w:r>
            <w:r w:rsidRPr="00BD3457">
              <w:rPr>
                <w:rFonts w:ascii="Arial" w:hAnsi="Arial" w:cs="Arial"/>
                <w:sz w:val="18"/>
                <w:szCs w:val="18"/>
              </w:rPr>
              <w:t xml:space="preserve"> A stroke recognition tool assessing Face drooping, Arm weakness, Speech difficulties and Time to call emergency services.</w:t>
            </w:r>
          </w:p>
        </w:tc>
      </w:tr>
      <w:tr w:rsidR="00C34586" w:rsidRPr="00BD3457" w14:paraId="5D182B5E" w14:textId="77777777" w:rsidTr="0062268C">
        <w:tc>
          <w:tcPr>
            <w:tcW w:w="9016" w:type="dxa"/>
          </w:tcPr>
          <w:p w14:paraId="3159CCF2"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Focal Neurological Deficit</w:t>
            </w:r>
            <w:r w:rsidRPr="00BD3457">
              <w:rPr>
                <w:rFonts w:ascii="Arial" w:hAnsi="Arial" w:cs="Arial"/>
                <w:sz w:val="18"/>
                <w:szCs w:val="18"/>
              </w:rPr>
              <w:t xml:space="preserve"> Loss of neurological function affecting a specific area of the body, such as weakness, numbness, facial droop or speech disturbance.</w:t>
            </w:r>
          </w:p>
        </w:tc>
      </w:tr>
      <w:tr w:rsidR="00C34586" w:rsidRPr="00BD3457" w14:paraId="77ACF766" w14:textId="77777777" w:rsidTr="0062268C">
        <w:tc>
          <w:tcPr>
            <w:tcW w:w="9016" w:type="dxa"/>
          </w:tcPr>
          <w:p w14:paraId="03448B9F"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Glasgow Coma Scale (GCS)</w:t>
            </w:r>
            <w:r w:rsidRPr="00BD3457">
              <w:rPr>
                <w:rFonts w:ascii="Arial" w:hAnsi="Arial" w:cs="Arial"/>
                <w:sz w:val="18"/>
                <w:szCs w:val="18"/>
              </w:rPr>
              <w:t xml:space="preserve"> A neurological assessment tool used to measure a person's level of consciousness by assessing eye opening, verbal response and motor response. Scores range from 3 to 15.</w:t>
            </w:r>
          </w:p>
        </w:tc>
      </w:tr>
      <w:tr w:rsidR="00C34586" w:rsidRPr="00BD3457" w14:paraId="1856AC7F" w14:textId="77777777" w:rsidTr="0062268C">
        <w:tc>
          <w:tcPr>
            <w:tcW w:w="9016" w:type="dxa"/>
          </w:tcPr>
          <w:p w14:paraId="419BFD71"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Lithium Toxicity</w:t>
            </w:r>
            <w:r w:rsidRPr="00BD3457">
              <w:rPr>
                <w:rFonts w:ascii="Arial" w:hAnsi="Arial" w:cs="Arial"/>
                <w:sz w:val="18"/>
                <w:szCs w:val="18"/>
              </w:rPr>
              <w:t xml:space="preserve"> Harmful effects resulting from excessive lithium levels, which may cause tremor, confusion, ataxia, seizures and impaired consciousness.</w:t>
            </w:r>
          </w:p>
        </w:tc>
      </w:tr>
      <w:tr w:rsidR="00C34586" w:rsidRPr="00BD3457" w14:paraId="1C89C4C4" w14:textId="77777777" w:rsidTr="0062268C">
        <w:tc>
          <w:tcPr>
            <w:tcW w:w="9016" w:type="dxa"/>
          </w:tcPr>
          <w:p w14:paraId="502452D0"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MEWS</w:t>
            </w:r>
            <w:r w:rsidRPr="00BD3457">
              <w:rPr>
                <w:rFonts w:ascii="Arial" w:hAnsi="Arial" w:cs="Arial"/>
                <w:sz w:val="18"/>
                <w:szCs w:val="18"/>
              </w:rPr>
              <w:t xml:space="preserve"> Modified Early Warning Score – a scoring tool used during pregnancy to track a patient's vital signs and to trigger a response when vital signs are abnormal.</w:t>
            </w:r>
          </w:p>
        </w:tc>
      </w:tr>
      <w:tr w:rsidR="00C34586" w:rsidRPr="00BD3457" w14:paraId="11F1B346" w14:textId="77777777" w:rsidTr="0062268C">
        <w:tc>
          <w:tcPr>
            <w:tcW w:w="9016" w:type="dxa"/>
          </w:tcPr>
          <w:p w14:paraId="6C4E4674"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Motor Assessment</w:t>
            </w:r>
            <w:r w:rsidRPr="00BD3457">
              <w:rPr>
                <w:rFonts w:ascii="Arial" w:hAnsi="Arial" w:cs="Arial"/>
                <w:sz w:val="18"/>
                <w:szCs w:val="18"/>
              </w:rPr>
              <w:t xml:space="preserve"> Assessment of muscle strength, movement, coordination and sensation to identify neurological impairment.</w:t>
            </w:r>
          </w:p>
        </w:tc>
      </w:tr>
      <w:tr w:rsidR="00C34586" w:rsidRPr="00BD3457" w14:paraId="7A747C42" w14:textId="77777777" w:rsidTr="0062268C">
        <w:tc>
          <w:tcPr>
            <w:tcW w:w="9016" w:type="dxa"/>
          </w:tcPr>
          <w:p w14:paraId="007743E6"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Neurological Deterioration</w:t>
            </w:r>
            <w:r w:rsidRPr="00BD3457">
              <w:rPr>
                <w:rFonts w:ascii="Arial" w:hAnsi="Arial" w:cs="Arial"/>
                <w:sz w:val="18"/>
                <w:szCs w:val="18"/>
              </w:rPr>
              <w:t xml:space="preserve"> A worsening of neurological function, consciousness, cognition or physical neurological signs that may indicate acute illness, injury or a medical emergency.</w:t>
            </w:r>
          </w:p>
        </w:tc>
      </w:tr>
      <w:tr w:rsidR="00C34586" w:rsidRPr="00BD3457" w14:paraId="0018BF31" w14:textId="77777777" w:rsidTr="0062268C">
        <w:tc>
          <w:tcPr>
            <w:tcW w:w="9016" w:type="dxa"/>
          </w:tcPr>
          <w:p w14:paraId="61CFE889"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Neuroleptic Malignant Syndrome (NMS)</w:t>
            </w:r>
            <w:r w:rsidRPr="00BD3457">
              <w:rPr>
                <w:rFonts w:ascii="Arial" w:hAnsi="Arial" w:cs="Arial"/>
                <w:sz w:val="18"/>
                <w:szCs w:val="18"/>
              </w:rPr>
              <w:t xml:space="preserve"> A rare but potentially life-threatening reaction to antipsychotic medication characterised by fever, muscle rigidity, altered mental state and autonomic instability.</w:t>
            </w:r>
          </w:p>
        </w:tc>
      </w:tr>
      <w:tr w:rsidR="00C34586" w:rsidRPr="00BD3457" w14:paraId="450504DF" w14:textId="77777777" w:rsidTr="0062268C">
        <w:tc>
          <w:tcPr>
            <w:tcW w:w="9016" w:type="dxa"/>
          </w:tcPr>
          <w:p w14:paraId="506B7219"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NEWS2</w:t>
            </w:r>
            <w:r w:rsidRPr="00BD3457">
              <w:rPr>
                <w:rFonts w:ascii="Arial" w:hAnsi="Arial" w:cs="Arial"/>
                <w:sz w:val="18"/>
                <w:szCs w:val="18"/>
              </w:rPr>
              <w:t xml:space="preserve"> National Early Warning Score (2nd version) – a scoring tool used to track a patient's vital signs and to trigger a response when vital signs are abnormal.</w:t>
            </w:r>
          </w:p>
        </w:tc>
      </w:tr>
      <w:tr w:rsidR="00C34586" w:rsidRPr="00BD3457" w14:paraId="3931FDCB" w14:textId="77777777" w:rsidTr="0062268C">
        <w:tc>
          <w:tcPr>
            <w:tcW w:w="9016" w:type="dxa"/>
          </w:tcPr>
          <w:p w14:paraId="6C98B3AE"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Non-contact Vital Signs</w:t>
            </w:r>
            <w:r w:rsidRPr="00BD3457">
              <w:rPr>
                <w:rFonts w:ascii="Arial" w:hAnsi="Arial" w:cs="Arial"/>
                <w:sz w:val="18"/>
                <w:szCs w:val="18"/>
              </w:rPr>
              <w:t xml:space="preserve"> Physical observations (vital signs) that do not rely on the consent or cooperation of the service user and can be safely carried out by eyesight from a distance greater than arm's length, including respiratory rate (RR), level of consciousness using AVCPU and hydration status.</w:t>
            </w:r>
          </w:p>
        </w:tc>
      </w:tr>
      <w:tr w:rsidR="00C34586" w:rsidRPr="00BD3457" w14:paraId="75B269BC" w14:textId="77777777" w:rsidTr="0062268C">
        <w:tc>
          <w:tcPr>
            <w:tcW w:w="9016" w:type="dxa"/>
          </w:tcPr>
          <w:p w14:paraId="4DE217A8" w14:textId="13112141"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Pupil Assessment</w:t>
            </w:r>
            <w:r w:rsidR="00391112">
              <w:rPr>
                <w:rStyle w:val="Strong"/>
                <w:rFonts w:ascii="Arial" w:hAnsi="Arial" w:cs="Arial"/>
                <w:sz w:val="18"/>
                <w:szCs w:val="18"/>
              </w:rPr>
              <w:t>:</w:t>
            </w:r>
            <w:r w:rsidRPr="00BD3457">
              <w:rPr>
                <w:rFonts w:ascii="Arial" w:hAnsi="Arial" w:cs="Arial"/>
                <w:sz w:val="18"/>
                <w:szCs w:val="18"/>
              </w:rPr>
              <w:t xml:space="preserve"> Assessment of pupil size, equality, shape and reaction to light to identify potential neurological abnormalities.</w:t>
            </w:r>
          </w:p>
        </w:tc>
      </w:tr>
      <w:tr w:rsidR="00C34586" w:rsidRPr="00BD3457" w14:paraId="0C677690" w14:textId="77777777" w:rsidTr="0062268C">
        <w:tc>
          <w:tcPr>
            <w:tcW w:w="9016" w:type="dxa"/>
          </w:tcPr>
          <w:p w14:paraId="588F4C1A"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Raised Intracranial Pressure (ICP)</w:t>
            </w:r>
            <w:r w:rsidRPr="00BD3457">
              <w:rPr>
                <w:rFonts w:ascii="Arial" w:hAnsi="Arial" w:cs="Arial"/>
                <w:sz w:val="18"/>
                <w:szCs w:val="18"/>
              </w:rPr>
              <w:t xml:space="preserve"> Increased pressure within the skull caused by swelling, bleeding or other conditions affecting the brain, which can be life-threatening.</w:t>
            </w:r>
          </w:p>
        </w:tc>
      </w:tr>
      <w:tr w:rsidR="00C34586" w:rsidRPr="00BD3457" w14:paraId="35F5AE64" w14:textId="77777777" w:rsidTr="0062268C">
        <w:tc>
          <w:tcPr>
            <w:tcW w:w="9016" w:type="dxa"/>
          </w:tcPr>
          <w:p w14:paraId="783C221D"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Reasonable Adjustments</w:t>
            </w:r>
            <w:r w:rsidRPr="00BD3457">
              <w:rPr>
                <w:rFonts w:ascii="Arial" w:hAnsi="Arial" w:cs="Arial"/>
                <w:sz w:val="18"/>
                <w:szCs w:val="18"/>
              </w:rPr>
              <w:t xml:space="preserve"> Changes made to reduce barriers experienced by disabled people or those with communication needs.</w:t>
            </w:r>
          </w:p>
        </w:tc>
      </w:tr>
      <w:tr w:rsidR="00C34586" w:rsidRPr="00BD3457" w14:paraId="28C54E7B" w14:textId="77777777" w:rsidTr="0062268C">
        <w:tc>
          <w:tcPr>
            <w:tcW w:w="9016" w:type="dxa"/>
          </w:tcPr>
          <w:p w14:paraId="2D3015E9"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SBARD</w:t>
            </w:r>
            <w:r w:rsidRPr="00BD3457">
              <w:rPr>
                <w:rFonts w:ascii="Arial" w:hAnsi="Arial" w:cs="Arial"/>
                <w:sz w:val="18"/>
                <w:szCs w:val="18"/>
              </w:rPr>
              <w:t xml:space="preserve"> Situation, Background, Assessment, Recommendation, Decision – a tool which can be used to effectively escalate a clinical problem.</w:t>
            </w:r>
          </w:p>
        </w:tc>
      </w:tr>
      <w:tr w:rsidR="00C34586" w:rsidRPr="00BD3457" w14:paraId="79D0CACC" w14:textId="77777777" w:rsidTr="0062268C">
        <w:tc>
          <w:tcPr>
            <w:tcW w:w="9016" w:type="dxa"/>
          </w:tcPr>
          <w:p w14:paraId="34609F6C"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Seizure</w:t>
            </w:r>
            <w:r w:rsidRPr="00BD3457">
              <w:rPr>
                <w:rFonts w:ascii="Arial" w:hAnsi="Arial" w:cs="Arial"/>
                <w:sz w:val="18"/>
                <w:szCs w:val="18"/>
              </w:rPr>
              <w:t xml:space="preserve"> A transient episode of abnormal electrical activity in the brain resulting in altered awareness, movement, sensation or behaviour.</w:t>
            </w:r>
          </w:p>
        </w:tc>
      </w:tr>
      <w:tr w:rsidR="00C34586" w:rsidRPr="00BD3457" w14:paraId="6FEEC6B9" w14:textId="77777777" w:rsidTr="0062268C">
        <w:tc>
          <w:tcPr>
            <w:tcW w:w="9016" w:type="dxa"/>
          </w:tcPr>
          <w:p w14:paraId="5A00E8C5"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Sepsis</w:t>
            </w:r>
            <w:r w:rsidRPr="00BD3457">
              <w:rPr>
                <w:rFonts w:ascii="Arial" w:hAnsi="Arial" w:cs="Arial"/>
                <w:sz w:val="18"/>
                <w:szCs w:val="18"/>
              </w:rPr>
              <w:t xml:space="preserve"> A life-threatening condition caused by the body's dysregulated response to infection, leading to organ dysfunction.</w:t>
            </w:r>
          </w:p>
        </w:tc>
      </w:tr>
      <w:tr w:rsidR="00C34586" w:rsidRPr="00BD3457" w14:paraId="675EABD3" w14:textId="77777777" w:rsidTr="0062268C">
        <w:tc>
          <w:tcPr>
            <w:tcW w:w="9016" w:type="dxa"/>
          </w:tcPr>
          <w:p w14:paraId="364A9C65"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Soft Signs</w:t>
            </w:r>
            <w:r w:rsidRPr="00BD3457">
              <w:rPr>
                <w:rFonts w:ascii="Arial" w:hAnsi="Arial" w:cs="Arial"/>
                <w:sz w:val="18"/>
                <w:szCs w:val="18"/>
              </w:rPr>
              <w:t xml:space="preserve"> Subtle changes in behaviour, cognition, function or appearance which may indicate early deterioration.</w:t>
            </w:r>
          </w:p>
        </w:tc>
      </w:tr>
      <w:tr w:rsidR="00C34586" w:rsidRPr="00BD3457" w14:paraId="3B257AD8" w14:textId="77777777" w:rsidTr="0062268C">
        <w:tc>
          <w:tcPr>
            <w:tcW w:w="9016" w:type="dxa"/>
          </w:tcPr>
          <w:p w14:paraId="35F2B564"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Transient Ischaemic Attack (TIA)</w:t>
            </w:r>
            <w:r w:rsidRPr="00BD3457">
              <w:rPr>
                <w:rFonts w:ascii="Arial" w:hAnsi="Arial" w:cs="Arial"/>
                <w:sz w:val="18"/>
                <w:szCs w:val="18"/>
              </w:rPr>
              <w:t xml:space="preserve"> A temporary interruption of blood supply to part of the brain causing stroke-like symptoms that resolve completely within 24 hours. Often referred to as a "</w:t>
            </w:r>
            <w:proofErr w:type="gramStart"/>
            <w:r w:rsidRPr="00BD3457">
              <w:rPr>
                <w:rFonts w:ascii="Arial" w:hAnsi="Arial" w:cs="Arial"/>
                <w:sz w:val="18"/>
                <w:szCs w:val="18"/>
              </w:rPr>
              <w:t>mini-stroke</w:t>
            </w:r>
            <w:proofErr w:type="gramEnd"/>
            <w:r w:rsidRPr="00BD3457">
              <w:rPr>
                <w:rFonts w:ascii="Arial" w:hAnsi="Arial" w:cs="Arial"/>
                <w:sz w:val="18"/>
                <w:szCs w:val="18"/>
              </w:rPr>
              <w:t>".</w:t>
            </w:r>
          </w:p>
        </w:tc>
      </w:tr>
      <w:tr w:rsidR="00C34586" w:rsidRPr="00BD3457" w14:paraId="530FA1F7" w14:textId="77777777" w:rsidTr="0062268C">
        <w:tc>
          <w:tcPr>
            <w:tcW w:w="9016" w:type="dxa"/>
          </w:tcPr>
          <w:p w14:paraId="27E68F2E" w14:textId="77777777" w:rsidR="00C34586" w:rsidRPr="00BD3457" w:rsidRDefault="00C34586" w:rsidP="0062268C">
            <w:pPr>
              <w:pStyle w:val="NormalWeb"/>
              <w:rPr>
                <w:rFonts w:ascii="Arial" w:hAnsi="Arial" w:cs="Arial"/>
                <w:sz w:val="18"/>
                <w:szCs w:val="18"/>
              </w:rPr>
            </w:pPr>
            <w:r w:rsidRPr="00BD3457">
              <w:rPr>
                <w:rStyle w:val="Strong"/>
                <w:rFonts w:ascii="Arial" w:hAnsi="Arial" w:cs="Arial"/>
                <w:sz w:val="18"/>
                <w:szCs w:val="18"/>
              </w:rPr>
              <w:t>Vital Signs</w:t>
            </w:r>
            <w:r w:rsidRPr="00BD3457">
              <w:rPr>
                <w:rFonts w:ascii="Arial" w:hAnsi="Arial" w:cs="Arial"/>
                <w:sz w:val="18"/>
                <w:szCs w:val="18"/>
              </w:rPr>
              <w:t xml:space="preserve"> Physiological measurements of organ function including respiratory rate, oxygen saturations, blood pressure, heart rate and temperature.</w:t>
            </w:r>
          </w:p>
        </w:tc>
      </w:tr>
    </w:tbl>
    <w:p w14:paraId="2E2805E5" w14:textId="2CA140B3" w:rsidR="00E707AB" w:rsidRDefault="00B169EE" w:rsidP="00AE0B88">
      <w:pPr>
        <w:pStyle w:val="ArialHeading"/>
      </w:pPr>
      <w:r>
        <w:lastRenderedPageBreak/>
        <w:t>1</w:t>
      </w:r>
      <w:r w:rsidR="00C34586">
        <w:t>3</w:t>
      </w:r>
      <w:r>
        <w:t>.0</w:t>
      </w:r>
      <w:r w:rsidR="00D01CC3">
        <w:tab/>
      </w:r>
      <w:r>
        <w:t>Equality Impact Assessment</w:t>
      </w:r>
    </w:p>
    <w:p w14:paraId="44BB54DE" w14:textId="769212AF" w:rsidR="00E707AB" w:rsidRPr="00E707AB" w:rsidRDefault="00E707AB" w:rsidP="00E707AB">
      <w:pPr>
        <w:pStyle w:val="NoSpacing"/>
      </w:pPr>
    </w:p>
    <w:tbl>
      <w:tblPr>
        <w:tblStyle w:val="TableGrid"/>
        <w:tblW w:w="0" w:type="auto"/>
        <w:tblInd w:w="-431" w:type="dxa"/>
        <w:tblLook w:val="04A0" w:firstRow="1" w:lastRow="0" w:firstColumn="1" w:lastColumn="0" w:noHBand="0" w:noVBand="1"/>
      </w:tblPr>
      <w:tblGrid>
        <w:gridCol w:w="3212"/>
        <w:gridCol w:w="2263"/>
        <w:gridCol w:w="443"/>
        <w:gridCol w:w="103"/>
        <w:gridCol w:w="84"/>
        <w:gridCol w:w="365"/>
        <w:gridCol w:w="835"/>
        <w:gridCol w:w="123"/>
        <w:gridCol w:w="919"/>
        <w:gridCol w:w="1100"/>
      </w:tblGrid>
      <w:tr w:rsidR="00C61065" w:rsidRPr="00163E5B" w14:paraId="2EF6B19B" w14:textId="77777777" w:rsidTr="000563A2">
        <w:trPr>
          <w:trHeight w:val="663"/>
        </w:trPr>
        <w:tc>
          <w:tcPr>
            <w:tcW w:w="3212" w:type="dxa"/>
            <w:vAlign w:val="center"/>
          </w:tcPr>
          <w:p w14:paraId="3A7C3BBA" w14:textId="77777777" w:rsidR="00C61065" w:rsidRPr="00C61065" w:rsidRDefault="00C61065" w:rsidP="00C61065">
            <w:pPr>
              <w:autoSpaceDE w:val="0"/>
              <w:autoSpaceDN w:val="0"/>
              <w:adjustRightInd w:val="0"/>
              <w:jc w:val="left"/>
              <w:rPr>
                <w:rFonts w:cs="Arial"/>
                <w:bCs/>
              </w:rPr>
            </w:pPr>
            <w:r w:rsidRPr="00C61065">
              <w:rPr>
                <w:rFonts w:cs="Arial"/>
                <w:bCs/>
              </w:rPr>
              <w:t xml:space="preserve">Name of </w:t>
            </w:r>
            <w:r w:rsidRPr="00C61065">
              <w:rPr>
                <w:rFonts w:cs="Arial"/>
              </w:rPr>
              <w:t>service, function or policy</w:t>
            </w:r>
          </w:p>
        </w:tc>
        <w:tc>
          <w:tcPr>
            <w:tcW w:w="6235" w:type="dxa"/>
            <w:gridSpan w:val="9"/>
          </w:tcPr>
          <w:p w14:paraId="4B0C1873" w14:textId="77777777" w:rsidR="00C61065" w:rsidRDefault="00C61065" w:rsidP="00871110">
            <w:pPr>
              <w:pStyle w:val="NoSpacing"/>
              <w:rPr>
                <w:rFonts w:cs="Arial"/>
              </w:rPr>
            </w:pPr>
          </w:p>
          <w:p w14:paraId="2A12D15D" w14:textId="6650A6D7" w:rsidR="00C61065" w:rsidRPr="00F74AA0" w:rsidRDefault="00C61065" w:rsidP="00871110">
            <w:pPr>
              <w:pStyle w:val="NoSpacing"/>
              <w:rPr>
                <w:rFonts w:cs="Arial"/>
              </w:rPr>
            </w:pPr>
            <w:r>
              <w:rPr>
                <w:rFonts w:cs="Arial"/>
              </w:rPr>
              <w:t>Deteriorating Patient Policy</w:t>
            </w:r>
          </w:p>
        </w:tc>
      </w:tr>
      <w:tr w:rsidR="00C61065" w14:paraId="2321699A" w14:textId="77777777" w:rsidTr="000563A2">
        <w:trPr>
          <w:trHeight w:val="663"/>
        </w:trPr>
        <w:tc>
          <w:tcPr>
            <w:tcW w:w="3212" w:type="dxa"/>
            <w:vAlign w:val="center"/>
          </w:tcPr>
          <w:p w14:paraId="49085276" w14:textId="77777777" w:rsidR="00C61065" w:rsidRPr="00C61065" w:rsidRDefault="00C61065" w:rsidP="00C61065">
            <w:pPr>
              <w:jc w:val="left"/>
              <w:rPr>
                <w:rFonts w:cs="Arial"/>
              </w:rPr>
            </w:pPr>
            <w:r w:rsidRPr="00C61065">
              <w:rPr>
                <w:rFonts w:cs="Arial"/>
              </w:rPr>
              <w:t>Brief description of service, function or policy (</w:t>
            </w:r>
            <w:r w:rsidRPr="00C61065">
              <w:rPr>
                <w:rFonts w:cs="Arial"/>
                <w:i/>
                <w:iCs/>
              </w:rPr>
              <w:t>purpose</w:t>
            </w:r>
            <w:r w:rsidRPr="00C61065">
              <w:rPr>
                <w:rFonts w:cs="Arial"/>
              </w:rPr>
              <w:t>)</w:t>
            </w:r>
          </w:p>
        </w:tc>
        <w:tc>
          <w:tcPr>
            <w:tcW w:w="6235" w:type="dxa"/>
            <w:gridSpan w:val="9"/>
          </w:tcPr>
          <w:p w14:paraId="2892CF24" w14:textId="019F1292" w:rsidR="00C61065" w:rsidRPr="00F74AA0" w:rsidRDefault="00765459" w:rsidP="00C61065">
            <w:pPr>
              <w:pStyle w:val="NoSpacing"/>
              <w:rPr>
                <w:rFonts w:cs="Arial"/>
                <w:noProof/>
              </w:rPr>
            </w:pPr>
            <w:r w:rsidRPr="00765459">
              <w:rPr>
                <w:rFonts w:cs="Arial"/>
                <w:noProof/>
              </w:rPr>
              <w:t>The policy will support the aims of the Trust in delivering high standards of effective care adopting current evidence-based procedures.</w:t>
            </w:r>
          </w:p>
        </w:tc>
      </w:tr>
      <w:tr w:rsidR="00C61065" w:rsidRPr="00163E5B" w14:paraId="3D9D0DA9" w14:textId="77777777" w:rsidTr="000563A2">
        <w:trPr>
          <w:trHeight w:val="461"/>
        </w:trPr>
        <w:tc>
          <w:tcPr>
            <w:tcW w:w="3212" w:type="dxa"/>
            <w:vAlign w:val="center"/>
          </w:tcPr>
          <w:p w14:paraId="53DD0466" w14:textId="77777777" w:rsidR="00C61065" w:rsidRPr="00C61065" w:rsidRDefault="00C61065" w:rsidP="00C61065">
            <w:pPr>
              <w:autoSpaceDE w:val="0"/>
              <w:autoSpaceDN w:val="0"/>
              <w:adjustRightInd w:val="0"/>
              <w:jc w:val="left"/>
              <w:rPr>
                <w:rFonts w:cs="Arial"/>
                <w:bCs/>
              </w:rPr>
            </w:pPr>
            <w:r w:rsidRPr="00C61065">
              <w:rPr>
                <w:rFonts w:cs="Arial"/>
              </w:rPr>
              <w:t>Is the service, function or policy</w:t>
            </w:r>
          </w:p>
        </w:tc>
        <w:tc>
          <w:tcPr>
            <w:tcW w:w="2263" w:type="dxa"/>
            <w:vAlign w:val="center"/>
          </w:tcPr>
          <w:p w14:paraId="60FE9385" w14:textId="77777777" w:rsidR="00C61065" w:rsidRDefault="00C61065" w:rsidP="00871110">
            <w:pPr>
              <w:autoSpaceDE w:val="0"/>
              <w:autoSpaceDN w:val="0"/>
              <w:adjustRightInd w:val="0"/>
              <w:rPr>
                <w:rFonts w:cs="Arial"/>
              </w:rPr>
            </w:pPr>
          </w:p>
          <w:p w14:paraId="216E46AF" w14:textId="0FEF344F" w:rsidR="00C61065" w:rsidRPr="00163E5B" w:rsidRDefault="00C61065" w:rsidP="00871110">
            <w:pPr>
              <w:autoSpaceDE w:val="0"/>
              <w:autoSpaceDN w:val="0"/>
              <w:adjustRightInd w:val="0"/>
              <w:rPr>
                <w:rFonts w:cs="Arial"/>
                <w:b/>
                <w:bCs/>
              </w:rPr>
            </w:pPr>
            <w:r>
              <w:rPr>
                <w:rFonts w:cs="Arial"/>
              </w:rPr>
              <w:t xml:space="preserve"> </w:t>
            </w:r>
            <w:sdt>
              <w:sdtPr>
                <w:rPr>
                  <w:rFonts w:cs="Arial"/>
                </w:rPr>
                <w:id w:val="-21293833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39EB6ACD">
              <w:rPr>
                <w:rFonts w:cs="Arial"/>
              </w:rPr>
              <w:t xml:space="preserve"> Existing</w:t>
            </w:r>
            <w:r w:rsidRPr="39EB6ACD">
              <w:rPr>
                <w:rFonts w:cs="Arial"/>
                <w:b/>
                <w:bCs/>
              </w:rPr>
              <w:t xml:space="preserve">     </w:t>
            </w:r>
          </w:p>
          <w:p w14:paraId="1E9A7A99" w14:textId="77777777" w:rsidR="00C61065" w:rsidRPr="00163E5B" w:rsidRDefault="00C61065" w:rsidP="00871110">
            <w:pPr>
              <w:autoSpaceDE w:val="0"/>
              <w:autoSpaceDN w:val="0"/>
              <w:adjustRightInd w:val="0"/>
              <w:rPr>
                <w:rFonts w:cs="Arial"/>
                <w:b/>
                <w:bCs/>
              </w:rPr>
            </w:pPr>
            <w:r w:rsidRPr="39EB6ACD">
              <w:rPr>
                <w:rFonts w:cs="Arial"/>
              </w:rPr>
              <w:t xml:space="preserve">     </w:t>
            </w:r>
          </w:p>
        </w:tc>
        <w:tc>
          <w:tcPr>
            <w:tcW w:w="1830" w:type="dxa"/>
            <w:gridSpan w:val="5"/>
          </w:tcPr>
          <w:p w14:paraId="275DFCF3" w14:textId="77777777" w:rsidR="00C61065" w:rsidRDefault="00C61065" w:rsidP="00871110">
            <w:pPr>
              <w:autoSpaceDE w:val="0"/>
              <w:autoSpaceDN w:val="0"/>
              <w:adjustRightInd w:val="0"/>
              <w:rPr>
                <w:rFonts w:cs="Arial"/>
              </w:rPr>
            </w:pPr>
          </w:p>
          <w:p w14:paraId="5BBDC70C" w14:textId="3A75D9EE" w:rsidR="00C61065" w:rsidRPr="00163E5B" w:rsidRDefault="00B26185" w:rsidP="00871110">
            <w:pPr>
              <w:autoSpaceDE w:val="0"/>
              <w:autoSpaceDN w:val="0"/>
              <w:adjustRightInd w:val="0"/>
              <w:rPr>
                <w:rFonts w:cs="Arial"/>
                <w:b/>
                <w:bCs/>
              </w:rPr>
            </w:pPr>
            <w:sdt>
              <w:sdtPr>
                <w:rPr>
                  <w:rFonts w:cs="Arial"/>
                </w:rPr>
                <w:id w:val="-236868893"/>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rPr>
              <w:t xml:space="preserve"> New</w:t>
            </w:r>
          </w:p>
        </w:tc>
        <w:tc>
          <w:tcPr>
            <w:tcW w:w="2142" w:type="dxa"/>
            <w:gridSpan w:val="3"/>
            <w:vAlign w:val="center"/>
          </w:tcPr>
          <w:p w14:paraId="1A8A1039" w14:textId="77777777" w:rsidR="00C61065" w:rsidRPr="00163E5B" w:rsidRDefault="00B26185" w:rsidP="00871110">
            <w:pPr>
              <w:autoSpaceDE w:val="0"/>
              <w:autoSpaceDN w:val="0"/>
              <w:adjustRightInd w:val="0"/>
              <w:rPr>
                <w:rFonts w:cs="Arial"/>
              </w:rPr>
            </w:pPr>
            <w:sdt>
              <w:sdtPr>
                <w:rPr>
                  <w:rFonts w:cs="Arial"/>
                </w:rPr>
                <w:id w:val="-1666780922"/>
                <w14:checkbox>
                  <w14:checked w14:val="0"/>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Cs/>
              </w:rPr>
              <w:t xml:space="preserve"> Under</w:t>
            </w:r>
            <w:r w:rsidR="00C61065" w:rsidRPr="00163E5B">
              <w:rPr>
                <w:rFonts w:cs="Arial"/>
                <w:bCs/>
              </w:rPr>
              <w:t xml:space="preserve"> review</w:t>
            </w:r>
            <w:r w:rsidR="00C61065" w:rsidRPr="00163E5B">
              <w:rPr>
                <w:rFonts w:cs="Arial"/>
                <w:b/>
                <w:bCs/>
              </w:rPr>
              <w:t xml:space="preserve"> </w:t>
            </w:r>
            <w:r w:rsidR="00C61065">
              <w:rPr>
                <w:rFonts w:cs="Arial"/>
                <w:b/>
                <w:bCs/>
              </w:rPr>
              <w:t xml:space="preserve">   </w:t>
            </w:r>
          </w:p>
        </w:tc>
      </w:tr>
      <w:tr w:rsidR="00C61065" w:rsidRPr="00163E5B" w14:paraId="5652C62C" w14:textId="77777777" w:rsidTr="000563A2">
        <w:tc>
          <w:tcPr>
            <w:tcW w:w="3212" w:type="dxa"/>
            <w:vAlign w:val="center"/>
          </w:tcPr>
          <w:p w14:paraId="4D21D3A7" w14:textId="77777777" w:rsidR="00C61065" w:rsidRPr="00C61065" w:rsidRDefault="00C61065" w:rsidP="00C61065">
            <w:pPr>
              <w:autoSpaceDE w:val="0"/>
              <w:autoSpaceDN w:val="0"/>
              <w:adjustRightInd w:val="0"/>
              <w:jc w:val="left"/>
              <w:rPr>
                <w:rFonts w:cs="Arial"/>
                <w:b/>
              </w:rPr>
            </w:pPr>
            <w:r w:rsidRPr="00C61065">
              <w:rPr>
                <w:rFonts w:cs="Arial"/>
                <w:b/>
              </w:rPr>
              <w:t>Directorate</w:t>
            </w:r>
          </w:p>
          <w:p w14:paraId="25C17D8B" w14:textId="77777777" w:rsidR="00C61065" w:rsidRPr="00C61065" w:rsidRDefault="00C61065" w:rsidP="00C61065">
            <w:pPr>
              <w:autoSpaceDE w:val="0"/>
              <w:autoSpaceDN w:val="0"/>
              <w:adjustRightInd w:val="0"/>
              <w:jc w:val="left"/>
              <w:rPr>
                <w:rFonts w:cs="Arial"/>
                <w:i/>
                <w:iCs/>
              </w:rPr>
            </w:pPr>
            <w:r w:rsidRPr="00C61065">
              <w:rPr>
                <w:rFonts w:cs="Arial"/>
                <w:i/>
                <w:iCs/>
                <w:sz w:val="20"/>
                <w:szCs w:val="20"/>
              </w:rPr>
              <w:t>(If all groups are impacted, please state ‘Trust-wide’)</w:t>
            </w:r>
          </w:p>
        </w:tc>
        <w:tc>
          <w:tcPr>
            <w:tcW w:w="6235" w:type="dxa"/>
            <w:gridSpan w:val="9"/>
          </w:tcPr>
          <w:p w14:paraId="0AFA091A" w14:textId="77777777" w:rsidR="00C61065" w:rsidRPr="001164E8" w:rsidRDefault="00C61065" w:rsidP="00871110">
            <w:pPr>
              <w:pStyle w:val="NoSpacing"/>
              <w:rPr>
                <w:rFonts w:cs="Arial"/>
              </w:rPr>
            </w:pPr>
          </w:p>
          <w:p w14:paraId="353BE87D" w14:textId="77777777" w:rsidR="00C61065" w:rsidRPr="001164E8" w:rsidRDefault="00C61065" w:rsidP="00871110">
            <w:pPr>
              <w:pStyle w:val="NoSpacing"/>
              <w:rPr>
                <w:rFonts w:cs="Arial"/>
              </w:rPr>
            </w:pPr>
            <w:r w:rsidRPr="00116EE4">
              <w:rPr>
                <w:rFonts w:cs="Arial"/>
              </w:rPr>
              <w:t>Trust-wide</w:t>
            </w:r>
          </w:p>
        </w:tc>
      </w:tr>
      <w:tr w:rsidR="00C61065" w:rsidRPr="00163E5B" w14:paraId="3F7C924C" w14:textId="77777777" w:rsidTr="000563A2">
        <w:trPr>
          <w:trHeight w:val="605"/>
        </w:trPr>
        <w:tc>
          <w:tcPr>
            <w:tcW w:w="3212" w:type="dxa"/>
            <w:vAlign w:val="center"/>
          </w:tcPr>
          <w:p w14:paraId="408959C1" w14:textId="77777777" w:rsidR="00C61065" w:rsidRPr="00C61065" w:rsidRDefault="00C61065" w:rsidP="00C61065">
            <w:pPr>
              <w:autoSpaceDE w:val="0"/>
              <w:autoSpaceDN w:val="0"/>
              <w:adjustRightInd w:val="0"/>
              <w:jc w:val="left"/>
              <w:rPr>
                <w:rFonts w:cs="Arial"/>
              </w:rPr>
            </w:pPr>
            <w:r w:rsidRPr="00C61065">
              <w:rPr>
                <w:rFonts w:cs="Arial"/>
                <w:b/>
                <w:bCs/>
              </w:rPr>
              <w:t>Who</w:t>
            </w:r>
            <w:r w:rsidRPr="00C61065">
              <w:rPr>
                <w:rFonts w:cs="Arial"/>
              </w:rPr>
              <w:t xml:space="preserve"> is completing the EIA?</w:t>
            </w:r>
          </w:p>
          <w:p w14:paraId="70451DCC" w14:textId="77777777" w:rsidR="00C61065" w:rsidRPr="00C61065" w:rsidRDefault="00C61065" w:rsidP="00C61065">
            <w:pPr>
              <w:autoSpaceDE w:val="0"/>
              <w:autoSpaceDN w:val="0"/>
              <w:adjustRightInd w:val="0"/>
              <w:jc w:val="left"/>
              <w:rPr>
                <w:rFonts w:cs="Arial"/>
                <w:i/>
                <w:iCs/>
              </w:rPr>
            </w:pPr>
            <w:r w:rsidRPr="00C61065">
              <w:rPr>
                <w:rFonts w:cs="Arial"/>
                <w:i/>
                <w:iCs/>
                <w:sz w:val="20"/>
                <w:szCs w:val="20"/>
              </w:rPr>
              <w:t>(name/role)</w:t>
            </w:r>
          </w:p>
        </w:tc>
        <w:tc>
          <w:tcPr>
            <w:tcW w:w="6235" w:type="dxa"/>
            <w:gridSpan w:val="9"/>
          </w:tcPr>
          <w:p w14:paraId="3B6DA714" w14:textId="77777777" w:rsidR="00C61065" w:rsidRDefault="00CE02A3" w:rsidP="00871110">
            <w:pPr>
              <w:pStyle w:val="NoSpacing"/>
              <w:rPr>
                <w:rFonts w:cs="Arial"/>
              </w:rPr>
            </w:pPr>
            <w:r>
              <w:rPr>
                <w:rFonts w:cs="Arial"/>
              </w:rPr>
              <w:t xml:space="preserve">Trust </w:t>
            </w:r>
            <w:proofErr w:type="gramStart"/>
            <w:r>
              <w:rPr>
                <w:rFonts w:cs="Arial"/>
              </w:rPr>
              <w:t>Lead</w:t>
            </w:r>
            <w:proofErr w:type="gramEnd"/>
            <w:r>
              <w:rPr>
                <w:rFonts w:cs="Arial"/>
              </w:rPr>
              <w:t xml:space="preserve"> Physical Health </w:t>
            </w:r>
          </w:p>
          <w:p w14:paraId="26950F66" w14:textId="5AC21E08" w:rsidR="00CE02A3" w:rsidRPr="00F74AA0" w:rsidRDefault="00CE02A3" w:rsidP="00871110">
            <w:pPr>
              <w:pStyle w:val="NoSpacing"/>
              <w:rPr>
                <w:rFonts w:cs="Arial"/>
              </w:rPr>
            </w:pPr>
            <w:r>
              <w:rPr>
                <w:rFonts w:cs="Arial"/>
              </w:rPr>
              <w:t xml:space="preserve">Bernadette Kinsella </w:t>
            </w:r>
          </w:p>
        </w:tc>
      </w:tr>
      <w:tr w:rsidR="00C61065" w:rsidRPr="00163E5B" w14:paraId="15405A81" w14:textId="77777777" w:rsidTr="000563A2">
        <w:trPr>
          <w:trHeight w:val="127"/>
        </w:trPr>
        <w:tc>
          <w:tcPr>
            <w:tcW w:w="3212" w:type="dxa"/>
            <w:vMerge w:val="restart"/>
            <w:vAlign w:val="center"/>
          </w:tcPr>
          <w:p w14:paraId="29054A13" w14:textId="77777777" w:rsidR="00C61065" w:rsidRPr="00C61065" w:rsidRDefault="00C61065" w:rsidP="00C61065">
            <w:pPr>
              <w:autoSpaceDE w:val="0"/>
              <w:autoSpaceDN w:val="0"/>
              <w:adjustRightInd w:val="0"/>
              <w:jc w:val="left"/>
              <w:rPr>
                <w:rFonts w:cs="Arial"/>
              </w:rPr>
            </w:pPr>
            <w:r w:rsidRPr="00C61065">
              <w:rPr>
                <w:rFonts w:cs="Arial"/>
              </w:rPr>
              <w:t xml:space="preserve">Which </w:t>
            </w:r>
            <w:r w:rsidRPr="00C61065">
              <w:rPr>
                <w:rFonts w:cs="Arial"/>
                <w:b/>
              </w:rPr>
              <w:t xml:space="preserve">Trusts Strategies </w:t>
            </w:r>
            <w:r w:rsidRPr="00C61065">
              <w:rPr>
                <w:rFonts w:cs="Arial"/>
                <w:bCs/>
              </w:rPr>
              <w:t>are supported by the service</w:t>
            </w:r>
            <w:r w:rsidRPr="00C61065">
              <w:rPr>
                <w:rFonts w:cs="Arial"/>
              </w:rPr>
              <w:t>?</w:t>
            </w:r>
          </w:p>
          <w:p w14:paraId="4AF773EC" w14:textId="77777777" w:rsidR="00C61065" w:rsidRPr="00C61065" w:rsidRDefault="00C61065" w:rsidP="00C61065">
            <w:pPr>
              <w:autoSpaceDE w:val="0"/>
              <w:autoSpaceDN w:val="0"/>
              <w:adjustRightInd w:val="0"/>
              <w:jc w:val="left"/>
              <w:rPr>
                <w:rFonts w:cs="Arial"/>
              </w:rPr>
            </w:pPr>
          </w:p>
        </w:tc>
        <w:tc>
          <w:tcPr>
            <w:tcW w:w="4093" w:type="dxa"/>
            <w:gridSpan w:val="6"/>
          </w:tcPr>
          <w:p w14:paraId="12270758" w14:textId="77777777" w:rsidR="00C61065" w:rsidRPr="00183B19" w:rsidRDefault="00C61065" w:rsidP="00871110">
            <w:pPr>
              <w:autoSpaceDE w:val="0"/>
              <w:autoSpaceDN w:val="0"/>
              <w:adjustRightInd w:val="0"/>
              <w:rPr>
                <w:rFonts w:cs="Arial"/>
              </w:rPr>
            </w:pPr>
            <w:r w:rsidRPr="00183B19">
              <w:rPr>
                <w:rFonts w:cs="Arial"/>
              </w:rPr>
              <w:t>Population Health</w:t>
            </w:r>
          </w:p>
        </w:tc>
        <w:sdt>
          <w:sdtPr>
            <w:rPr>
              <w:rFonts w:cs="Arial"/>
            </w:rPr>
            <w:id w:val="796260450"/>
            <w14:checkbox>
              <w14:checked w14:val="1"/>
              <w14:checkedState w14:val="2612" w14:font="MS Gothic"/>
              <w14:uncheckedState w14:val="2610" w14:font="MS Gothic"/>
            </w14:checkbox>
          </w:sdtPr>
          <w:sdtEndPr/>
          <w:sdtContent>
            <w:tc>
              <w:tcPr>
                <w:tcW w:w="2142" w:type="dxa"/>
                <w:gridSpan w:val="3"/>
              </w:tcPr>
              <w:p w14:paraId="7E516FF1" w14:textId="77777777" w:rsidR="00C61065" w:rsidRPr="006C7EBC" w:rsidRDefault="00C61065" w:rsidP="00871110">
                <w:pPr>
                  <w:autoSpaceDE w:val="0"/>
                  <w:autoSpaceDN w:val="0"/>
                  <w:adjustRightInd w:val="0"/>
                  <w:rPr>
                    <w:rFonts w:cs="Arial"/>
                    <w:b/>
                    <w:bCs/>
                  </w:rPr>
                </w:pPr>
                <w:r>
                  <w:rPr>
                    <w:rFonts w:ascii="MS Gothic" w:eastAsia="MS Gothic" w:hAnsi="MS Gothic" w:cs="Arial" w:hint="eastAsia"/>
                  </w:rPr>
                  <w:t>☒</w:t>
                </w:r>
              </w:p>
            </w:tc>
          </w:sdtContent>
        </w:sdt>
      </w:tr>
      <w:tr w:rsidR="00C61065" w:rsidRPr="00163E5B" w14:paraId="4DECC714" w14:textId="77777777" w:rsidTr="000563A2">
        <w:trPr>
          <w:trHeight w:val="125"/>
        </w:trPr>
        <w:tc>
          <w:tcPr>
            <w:tcW w:w="3212" w:type="dxa"/>
            <w:vMerge/>
            <w:vAlign w:val="center"/>
          </w:tcPr>
          <w:p w14:paraId="60DCB458" w14:textId="77777777" w:rsidR="00C61065" w:rsidRPr="00C61065" w:rsidRDefault="00C61065" w:rsidP="00C61065">
            <w:pPr>
              <w:autoSpaceDE w:val="0"/>
              <w:autoSpaceDN w:val="0"/>
              <w:adjustRightInd w:val="0"/>
              <w:jc w:val="left"/>
              <w:rPr>
                <w:rFonts w:cs="Arial"/>
              </w:rPr>
            </w:pPr>
          </w:p>
        </w:tc>
        <w:tc>
          <w:tcPr>
            <w:tcW w:w="4093" w:type="dxa"/>
            <w:gridSpan w:val="6"/>
          </w:tcPr>
          <w:p w14:paraId="0DFF77A0" w14:textId="77777777" w:rsidR="00C61065" w:rsidRPr="00183B19" w:rsidRDefault="00C61065" w:rsidP="00871110">
            <w:pPr>
              <w:autoSpaceDE w:val="0"/>
              <w:autoSpaceDN w:val="0"/>
              <w:adjustRightInd w:val="0"/>
              <w:rPr>
                <w:rFonts w:cs="Arial"/>
              </w:rPr>
            </w:pPr>
            <w:r w:rsidRPr="00183B19">
              <w:rPr>
                <w:rFonts w:cs="Arial"/>
              </w:rPr>
              <w:t>The Experience of Care</w:t>
            </w:r>
          </w:p>
        </w:tc>
        <w:sdt>
          <w:sdtPr>
            <w:rPr>
              <w:rFonts w:cs="Arial"/>
            </w:rPr>
            <w:id w:val="-733463970"/>
            <w14:checkbox>
              <w14:checked w14:val="1"/>
              <w14:checkedState w14:val="2612" w14:font="MS Gothic"/>
              <w14:uncheckedState w14:val="2610" w14:font="MS Gothic"/>
            </w14:checkbox>
          </w:sdtPr>
          <w:sdtEndPr/>
          <w:sdtContent>
            <w:tc>
              <w:tcPr>
                <w:tcW w:w="2142" w:type="dxa"/>
                <w:gridSpan w:val="3"/>
              </w:tcPr>
              <w:p w14:paraId="1C9CFEEF" w14:textId="77777777" w:rsidR="00C61065" w:rsidRPr="006C7EBC" w:rsidRDefault="00C61065" w:rsidP="00871110">
                <w:pPr>
                  <w:autoSpaceDE w:val="0"/>
                  <w:autoSpaceDN w:val="0"/>
                  <w:adjustRightInd w:val="0"/>
                  <w:rPr>
                    <w:rFonts w:cs="Arial"/>
                    <w:b/>
                    <w:bCs/>
                  </w:rPr>
                </w:pPr>
                <w:r>
                  <w:rPr>
                    <w:rFonts w:ascii="MS Gothic" w:eastAsia="MS Gothic" w:hAnsi="MS Gothic" w:cs="Arial" w:hint="eastAsia"/>
                  </w:rPr>
                  <w:t>☒</w:t>
                </w:r>
              </w:p>
            </w:tc>
          </w:sdtContent>
        </w:sdt>
      </w:tr>
      <w:tr w:rsidR="00C61065" w:rsidRPr="00163E5B" w14:paraId="0F2645B3" w14:textId="77777777" w:rsidTr="000563A2">
        <w:trPr>
          <w:trHeight w:val="125"/>
        </w:trPr>
        <w:tc>
          <w:tcPr>
            <w:tcW w:w="3212" w:type="dxa"/>
            <w:vMerge/>
            <w:vAlign w:val="center"/>
          </w:tcPr>
          <w:p w14:paraId="0F9E2335" w14:textId="77777777" w:rsidR="00C61065" w:rsidRPr="00C61065" w:rsidRDefault="00C61065" w:rsidP="00C61065">
            <w:pPr>
              <w:autoSpaceDE w:val="0"/>
              <w:autoSpaceDN w:val="0"/>
              <w:adjustRightInd w:val="0"/>
              <w:jc w:val="left"/>
              <w:rPr>
                <w:rFonts w:cs="Arial"/>
              </w:rPr>
            </w:pPr>
          </w:p>
        </w:tc>
        <w:tc>
          <w:tcPr>
            <w:tcW w:w="4093" w:type="dxa"/>
            <w:gridSpan w:val="6"/>
          </w:tcPr>
          <w:p w14:paraId="40B97308" w14:textId="77777777" w:rsidR="00C61065" w:rsidRPr="00183B19" w:rsidRDefault="00C61065" w:rsidP="00871110">
            <w:pPr>
              <w:autoSpaceDE w:val="0"/>
              <w:autoSpaceDN w:val="0"/>
              <w:adjustRightInd w:val="0"/>
              <w:rPr>
                <w:rFonts w:cs="Arial"/>
              </w:rPr>
            </w:pPr>
            <w:r w:rsidRPr="00183B19">
              <w:rPr>
                <w:rFonts w:cs="Arial"/>
              </w:rPr>
              <w:t>Staff Experience</w:t>
            </w:r>
          </w:p>
        </w:tc>
        <w:sdt>
          <w:sdtPr>
            <w:rPr>
              <w:rFonts w:cs="Arial"/>
            </w:rPr>
            <w:id w:val="1754462113"/>
            <w14:checkbox>
              <w14:checked w14:val="1"/>
              <w14:checkedState w14:val="2612" w14:font="MS Gothic"/>
              <w14:uncheckedState w14:val="2610" w14:font="MS Gothic"/>
            </w14:checkbox>
          </w:sdtPr>
          <w:sdtEndPr/>
          <w:sdtContent>
            <w:tc>
              <w:tcPr>
                <w:tcW w:w="2142" w:type="dxa"/>
                <w:gridSpan w:val="3"/>
              </w:tcPr>
              <w:p w14:paraId="257EDE63" w14:textId="77777777" w:rsidR="00C61065" w:rsidRPr="006C7EBC" w:rsidRDefault="00C61065" w:rsidP="00871110">
                <w:pPr>
                  <w:autoSpaceDE w:val="0"/>
                  <w:autoSpaceDN w:val="0"/>
                  <w:adjustRightInd w:val="0"/>
                  <w:rPr>
                    <w:rFonts w:cs="Arial"/>
                    <w:b/>
                    <w:bCs/>
                  </w:rPr>
                </w:pPr>
                <w:r>
                  <w:rPr>
                    <w:rFonts w:ascii="MS Gothic" w:eastAsia="MS Gothic" w:hAnsi="MS Gothic" w:cs="Arial" w:hint="eastAsia"/>
                  </w:rPr>
                  <w:t>☒</w:t>
                </w:r>
              </w:p>
            </w:tc>
          </w:sdtContent>
        </w:sdt>
      </w:tr>
      <w:tr w:rsidR="00C61065" w:rsidRPr="00163E5B" w14:paraId="4AD15D9E" w14:textId="77777777" w:rsidTr="000563A2">
        <w:trPr>
          <w:trHeight w:val="125"/>
        </w:trPr>
        <w:tc>
          <w:tcPr>
            <w:tcW w:w="3212" w:type="dxa"/>
            <w:vMerge/>
            <w:vAlign w:val="center"/>
          </w:tcPr>
          <w:p w14:paraId="4A4C8D50" w14:textId="77777777" w:rsidR="00C61065" w:rsidRPr="00C61065" w:rsidRDefault="00C61065" w:rsidP="00C61065">
            <w:pPr>
              <w:autoSpaceDE w:val="0"/>
              <w:autoSpaceDN w:val="0"/>
              <w:adjustRightInd w:val="0"/>
              <w:jc w:val="left"/>
              <w:rPr>
                <w:rFonts w:cs="Arial"/>
              </w:rPr>
            </w:pPr>
          </w:p>
        </w:tc>
        <w:tc>
          <w:tcPr>
            <w:tcW w:w="4093" w:type="dxa"/>
            <w:gridSpan w:val="6"/>
          </w:tcPr>
          <w:p w14:paraId="75D6131F" w14:textId="77777777" w:rsidR="00C61065" w:rsidRPr="00183B19" w:rsidRDefault="00C61065" w:rsidP="00871110">
            <w:pPr>
              <w:autoSpaceDE w:val="0"/>
              <w:autoSpaceDN w:val="0"/>
              <w:adjustRightInd w:val="0"/>
              <w:rPr>
                <w:rFonts w:cs="Arial"/>
              </w:rPr>
            </w:pPr>
            <w:r w:rsidRPr="00183B19">
              <w:rPr>
                <w:rFonts w:cs="Arial"/>
              </w:rPr>
              <w:t>Improved Value</w:t>
            </w:r>
          </w:p>
        </w:tc>
        <w:sdt>
          <w:sdtPr>
            <w:rPr>
              <w:rFonts w:cs="Arial"/>
            </w:rPr>
            <w:id w:val="1197661700"/>
            <w14:checkbox>
              <w14:checked w14:val="1"/>
              <w14:checkedState w14:val="2612" w14:font="MS Gothic"/>
              <w14:uncheckedState w14:val="2610" w14:font="MS Gothic"/>
            </w14:checkbox>
          </w:sdtPr>
          <w:sdtEndPr/>
          <w:sdtContent>
            <w:tc>
              <w:tcPr>
                <w:tcW w:w="2142" w:type="dxa"/>
                <w:gridSpan w:val="3"/>
              </w:tcPr>
              <w:p w14:paraId="30A87D08" w14:textId="77777777" w:rsidR="00C61065" w:rsidRPr="006C7EBC" w:rsidRDefault="00C61065" w:rsidP="00871110">
                <w:pPr>
                  <w:autoSpaceDE w:val="0"/>
                  <w:autoSpaceDN w:val="0"/>
                  <w:adjustRightInd w:val="0"/>
                  <w:rPr>
                    <w:rFonts w:cs="Arial"/>
                    <w:b/>
                    <w:bCs/>
                  </w:rPr>
                </w:pPr>
                <w:r>
                  <w:rPr>
                    <w:rFonts w:ascii="MS Gothic" w:eastAsia="MS Gothic" w:hAnsi="MS Gothic" w:cs="Arial" w:hint="eastAsia"/>
                  </w:rPr>
                  <w:t>☒</w:t>
                </w:r>
              </w:p>
            </w:tc>
          </w:sdtContent>
        </w:sdt>
      </w:tr>
      <w:tr w:rsidR="00C61065" w:rsidRPr="00163E5B" w14:paraId="24C663D1" w14:textId="77777777" w:rsidTr="000563A2">
        <w:trPr>
          <w:trHeight w:val="125"/>
        </w:trPr>
        <w:tc>
          <w:tcPr>
            <w:tcW w:w="3212" w:type="dxa"/>
            <w:vMerge/>
            <w:vAlign w:val="center"/>
          </w:tcPr>
          <w:p w14:paraId="5D015BB3" w14:textId="77777777" w:rsidR="00C61065" w:rsidRPr="00C61065" w:rsidRDefault="00C61065" w:rsidP="00C61065">
            <w:pPr>
              <w:autoSpaceDE w:val="0"/>
              <w:autoSpaceDN w:val="0"/>
              <w:adjustRightInd w:val="0"/>
              <w:jc w:val="left"/>
              <w:rPr>
                <w:rFonts w:cs="Arial"/>
              </w:rPr>
            </w:pPr>
          </w:p>
        </w:tc>
        <w:tc>
          <w:tcPr>
            <w:tcW w:w="4093" w:type="dxa"/>
            <w:gridSpan w:val="6"/>
          </w:tcPr>
          <w:p w14:paraId="1827D20C" w14:textId="77777777" w:rsidR="00C61065" w:rsidRPr="00183B19" w:rsidRDefault="00C61065" w:rsidP="00871110">
            <w:pPr>
              <w:autoSpaceDE w:val="0"/>
              <w:autoSpaceDN w:val="0"/>
              <w:adjustRightInd w:val="0"/>
              <w:rPr>
                <w:rFonts w:cs="Arial"/>
              </w:rPr>
            </w:pPr>
            <w:r>
              <w:rPr>
                <w:rFonts w:cs="Arial"/>
              </w:rPr>
              <w:t>None</w:t>
            </w:r>
          </w:p>
        </w:tc>
        <w:sdt>
          <w:sdtPr>
            <w:rPr>
              <w:rFonts w:cs="Arial"/>
            </w:rPr>
            <w:id w:val="558671698"/>
            <w14:checkbox>
              <w14:checked w14:val="0"/>
              <w14:checkedState w14:val="2612" w14:font="MS Gothic"/>
              <w14:uncheckedState w14:val="2610" w14:font="MS Gothic"/>
            </w14:checkbox>
          </w:sdtPr>
          <w:sdtEndPr/>
          <w:sdtContent>
            <w:tc>
              <w:tcPr>
                <w:tcW w:w="2142" w:type="dxa"/>
                <w:gridSpan w:val="3"/>
              </w:tcPr>
              <w:p w14:paraId="4AB1DF0A" w14:textId="77777777" w:rsidR="00C61065" w:rsidRDefault="00C61065" w:rsidP="00871110">
                <w:pPr>
                  <w:autoSpaceDE w:val="0"/>
                  <w:autoSpaceDN w:val="0"/>
                  <w:adjustRightInd w:val="0"/>
                  <w:rPr>
                    <w:rFonts w:cs="Arial"/>
                    <w:b/>
                    <w:bCs/>
                  </w:rPr>
                </w:pPr>
                <w:r>
                  <w:rPr>
                    <w:rFonts w:ascii="MS Gothic" w:eastAsia="MS Gothic" w:hAnsi="MS Gothic" w:cs="Arial" w:hint="eastAsia"/>
                  </w:rPr>
                  <w:t>☐</w:t>
                </w:r>
              </w:p>
            </w:tc>
          </w:sdtContent>
        </w:sdt>
      </w:tr>
      <w:tr w:rsidR="00C61065" w:rsidRPr="00163E5B" w14:paraId="5F4C09DB" w14:textId="77777777" w:rsidTr="000563A2">
        <w:tc>
          <w:tcPr>
            <w:tcW w:w="3212" w:type="dxa"/>
            <w:vAlign w:val="center"/>
          </w:tcPr>
          <w:p w14:paraId="69F012F4" w14:textId="77777777" w:rsidR="00C61065" w:rsidRPr="00C61065" w:rsidRDefault="00C61065" w:rsidP="00C61065">
            <w:pPr>
              <w:autoSpaceDE w:val="0"/>
              <w:autoSpaceDN w:val="0"/>
              <w:adjustRightInd w:val="0"/>
              <w:jc w:val="left"/>
              <w:rPr>
                <w:rFonts w:cs="Arial"/>
              </w:rPr>
            </w:pPr>
            <w:r w:rsidRPr="00C61065">
              <w:rPr>
                <w:rFonts w:cs="Arial"/>
                <w:b/>
              </w:rPr>
              <w:t>Who will benefit</w:t>
            </w:r>
            <w:r w:rsidRPr="00C61065">
              <w:rPr>
                <w:rFonts w:cs="Arial"/>
              </w:rPr>
              <w:t xml:space="preserve"> from the service, function or policy?</w:t>
            </w:r>
          </w:p>
          <w:p w14:paraId="3A14062A" w14:textId="77777777" w:rsidR="00C61065" w:rsidRPr="00C61065" w:rsidRDefault="00C61065" w:rsidP="00C61065">
            <w:pPr>
              <w:autoSpaceDE w:val="0"/>
              <w:autoSpaceDN w:val="0"/>
              <w:adjustRightInd w:val="0"/>
              <w:jc w:val="left"/>
              <w:rPr>
                <w:rFonts w:cs="Arial"/>
              </w:rPr>
            </w:pPr>
          </w:p>
        </w:tc>
        <w:tc>
          <w:tcPr>
            <w:tcW w:w="2809" w:type="dxa"/>
            <w:gridSpan w:val="3"/>
            <w:vAlign w:val="center"/>
          </w:tcPr>
          <w:p w14:paraId="2D3D45D6" w14:textId="77777777" w:rsidR="00C61065" w:rsidRPr="006C7EBC" w:rsidRDefault="00B26185" w:rsidP="00871110">
            <w:pPr>
              <w:autoSpaceDE w:val="0"/>
              <w:autoSpaceDN w:val="0"/>
              <w:adjustRightInd w:val="0"/>
              <w:rPr>
                <w:rFonts w:cs="Arial"/>
                <w:b/>
                <w:bCs/>
              </w:rPr>
            </w:pPr>
            <w:sdt>
              <w:sdtPr>
                <w:rPr>
                  <w:rFonts w:cs="Arial"/>
                </w:rPr>
                <w:id w:val="-798993702"/>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rPr>
              <w:t xml:space="preserve"> Workforce </w:t>
            </w:r>
          </w:p>
        </w:tc>
        <w:tc>
          <w:tcPr>
            <w:tcW w:w="3426" w:type="dxa"/>
            <w:gridSpan w:val="6"/>
            <w:vAlign w:val="center"/>
          </w:tcPr>
          <w:p w14:paraId="22ACEEA6" w14:textId="77777777" w:rsidR="00C61065" w:rsidRPr="006C7EBC" w:rsidRDefault="00B26185" w:rsidP="00871110">
            <w:pPr>
              <w:autoSpaceDE w:val="0"/>
              <w:autoSpaceDN w:val="0"/>
              <w:adjustRightInd w:val="0"/>
              <w:rPr>
                <w:rFonts w:cs="Arial"/>
                <w:b/>
                <w:bCs/>
              </w:rPr>
            </w:pPr>
            <w:sdt>
              <w:sdtPr>
                <w:rPr>
                  <w:rFonts w:cs="Arial"/>
                </w:rPr>
                <w:id w:val="1502091086"/>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rPr>
              <w:t xml:space="preserve"> Patients, Service Users, and Carers</w:t>
            </w:r>
          </w:p>
        </w:tc>
      </w:tr>
      <w:tr w:rsidR="00C61065" w14:paraId="70A0395D" w14:textId="77777777" w:rsidTr="000563A2">
        <w:trPr>
          <w:trHeight w:val="300"/>
        </w:trPr>
        <w:tc>
          <w:tcPr>
            <w:tcW w:w="3212" w:type="dxa"/>
            <w:vAlign w:val="center"/>
          </w:tcPr>
          <w:p w14:paraId="0322EF34" w14:textId="77777777" w:rsidR="00C61065" w:rsidRPr="00C61065" w:rsidRDefault="00C61065" w:rsidP="00C61065">
            <w:pPr>
              <w:jc w:val="left"/>
              <w:rPr>
                <w:rFonts w:cs="Arial"/>
              </w:rPr>
            </w:pPr>
            <w:r w:rsidRPr="00C61065">
              <w:rPr>
                <w:rFonts w:cs="Arial"/>
              </w:rPr>
              <w:t>How will the service, function, or policy be implemented to:</w:t>
            </w:r>
          </w:p>
          <w:p w14:paraId="6E3F4CCB" w14:textId="77777777" w:rsidR="00C61065" w:rsidRPr="00C61065" w:rsidRDefault="00C61065" w:rsidP="0001490D">
            <w:pPr>
              <w:pStyle w:val="ListParagraph"/>
              <w:numPr>
                <w:ilvl w:val="0"/>
                <w:numId w:val="7"/>
              </w:numPr>
              <w:spacing w:before="0"/>
              <w:jc w:val="left"/>
              <w:rPr>
                <w:rFonts w:cs="Arial"/>
              </w:rPr>
            </w:pPr>
            <w:r w:rsidRPr="00C61065">
              <w:rPr>
                <w:rFonts w:cs="Arial"/>
              </w:rPr>
              <w:t>Ensure access</w:t>
            </w:r>
          </w:p>
          <w:p w14:paraId="0D71FCB7" w14:textId="77777777" w:rsidR="00C61065" w:rsidRPr="00C61065" w:rsidRDefault="00C61065" w:rsidP="0001490D">
            <w:pPr>
              <w:pStyle w:val="ListParagraph"/>
              <w:numPr>
                <w:ilvl w:val="0"/>
                <w:numId w:val="7"/>
              </w:numPr>
              <w:spacing w:before="0"/>
              <w:jc w:val="left"/>
              <w:rPr>
                <w:rFonts w:cs="Arial"/>
              </w:rPr>
            </w:pPr>
            <w:r w:rsidRPr="00C61065">
              <w:rPr>
                <w:rFonts w:cs="Arial"/>
              </w:rPr>
              <w:t>Meet health needs</w:t>
            </w:r>
          </w:p>
          <w:p w14:paraId="68F8B159" w14:textId="77777777" w:rsidR="00C61065" w:rsidRPr="00C61065" w:rsidRDefault="00C61065" w:rsidP="0001490D">
            <w:pPr>
              <w:pStyle w:val="ListParagraph"/>
              <w:numPr>
                <w:ilvl w:val="0"/>
                <w:numId w:val="7"/>
              </w:numPr>
              <w:spacing w:before="0"/>
              <w:jc w:val="left"/>
              <w:rPr>
                <w:rFonts w:cs="Arial"/>
              </w:rPr>
            </w:pPr>
            <w:r w:rsidRPr="00C61065">
              <w:rPr>
                <w:rFonts w:cs="Arial"/>
              </w:rPr>
              <w:t>Provide a safe and positive experience for everyone?</w:t>
            </w:r>
          </w:p>
        </w:tc>
        <w:tc>
          <w:tcPr>
            <w:tcW w:w="6235" w:type="dxa"/>
            <w:gridSpan w:val="9"/>
            <w:vAlign w:val="center"/>
          </w:tcPr>
          <w:p w14:paraId="27B89E5E" w14:textId="44345AFD" w:rsidR="00C61065" w:rsidRPr="00E533F4" w:rsidRDefault="00765459" w:rsidP="00871110">
            <w:pPr>
              <w:pStyle w:val="NoSpacing"/>
              <w:rPr>
                <w:rFonts w:cs="Arial"/>
              </w:rPr>
            </w:pPr>
            <w:r w:rsidRPr="00765459">
              <w:rPr>
                <w:rFonts w:cs="Arial"/>
              </w:rPr>
              <w:t>The policy will be published on the Trust intranet and will be incorporated into physical health training on the deteriorating patient</w:t>
            </w:r>
          </w:p>
        </w:tc>
      </w:tr>
      <w:tr w:rsidR="00C61065" w:rsidRPr="00163E5B" w14:paraId="10D342F4" w14:textId="77777777" w:rsidTr="000563A2">
        <w:tc>
          <w:tcPr>
            <w:tcW w:w="3212" w:type="dxa"/>
            <w:vAlign w:val="center"/>
          </w:tcPr>
          <w:p w14:paraId="4DC58DFC" w14:textId="77777777" w:rsidR="00C61065" w:rsidRPr="00C61065" w:rsidRDefault="00C61065" w:rsidP="00C61065">
            <w:pPr>
              <w:autoSpaceDE w:val="0"/>
              <w:autoSpaceDN w:val="0"/>
              <w:adjustRightInd w:val="0"/>
              <w:jc w:val="left"/>
              <w:rPr>
                <w:rFonts w:cs="Arial"/>
              </w:rPr>
            </w:pPr>
            <w:r w:rsidRPr="00C61065">
              <w:rPr>
                <w:rFonts w:cs="Arial"/>
              </w:rPr>
              <w:t xml:space="preserve">How will the service, function or policy be </w:t>
            </w:r>
            <w:r w:rsidRPr="00C61065">
              <w:rPr>
                <w:rFonts w:cs="Arial"/>
                <w:b/>
              </w:rPr>
              <w:t>implemented</w:t>
            </w:r>
            <w:r w:rsidRPr="00C61065">
              <w:rPr>
                <w:rFonts w:cs="Arial"/>
              </w:rPr>
              <w:t>?</w:t>
            </w:r>
          </w:p>
          <w:p w14:paraId="2EE4D749" w14:textId="77777777" w:rsidR="00C61065" w:rsidRPr="00C61065" w:rsidRDefault="00C61065" w:rsidP="00C61065">
            <w:pPr>
              <w:autoSpaceDE w:val="0"/>
              <w:autoSpaceDN w:val="0"/>
              <w:adjustRightInd w:val="0"/>
              <w:jc w:val="left"/>
              <w:rPr>
                <w:rFonts w:cs="Arial"/>
              </w:rPr>
            </w:pPr>
          </w:p>
        </w:tc>
        <w:tc>
          <w:tcPr>
            <w:tcW w:w="6235" w:type="dxa"/>
            <w:gridSpan w:val="9"/>
          </w:tcPr>
          <w:p w14:paraId="1C23E416" w14:textId="08EC2811" w:rsidR="00C61065" w:rsidRPr="00E533F4" w:rsidRDefault="00C61065" w:rsidP="00871110">
            <w:pPr>
              <w:pStyle w:val="NoSpacing"/>
              <w:rPr>
                <w:rFonts w:cs="Arial"/>
              </w:rPr>
            </w:pPr>
            <w:r>
              <w:rPr>
                <w:rFonts w:cs="Arial"/>
              </w:rPr>
              <w:t xml:space="preserve">Approval at </w:t>
            </w:r>
            <w:r w:rsidR="0077197C">
              <w:rPr>
                <w:rFonts w:cs="Arial"/>
              </w:rPr>
              <w:t>Physical Health Committee</w:t>
            </w:r>
            <w:r w:rsidRPr="00E533F4">
              <w:rPr>
                <w:rFonts w:cs="Arial"/>
              </w:rPr>
              <w:t xml:space="preserve">, </w:t>
            </w:r>
            <w:r>
              <w:rPr>
                <w:rFonts w:cs="Arial"/>
              </w:rPr>
              <w:t xml:space="preserve">Trust-wide Physical Health in Mental Health Group, </w:t>
            </w:r>
            <w:r w:rsidRPr="00E533F4">
              <w:rPr>
                <w:rFonts w:cs="Arial"/>
              </w:rPr>
              <w:t>Chair’s Action by Chief Nurse and Quality Committee</w:t>
            </w:r>
          </w:p>
          <w:p w14:paraId="27F1EE4B" w14:textId="77777777" w:rsidR="00C61065" w:rsidRPr="00E533F4" w:rsidRDefault="00C61065" w:rsidP="00871110">
            <w:pPr>
              <w:pStyle w:val="NoSpacing"/>
              <w:rPr>
                <w:rFonts w:cs="Arial"/>
              </w:rPr>
            </w:pPr>
          </w:p>
          <w:p w14:paraId="074F85F9" w14:textId="77777777" w:rsidR="00C61065" w:rsidRPr="00E533F4" w:rsidRDefault="00C61065" w:rsidP="00871110">
            <w:pPr>
              <w:pStyle w:val="NoSpacing"/>
              <w:rPr>
                <w:rFonts w:cs="Arial"/>
              </w:rPr>
            </w:pPr>
          </w:p>
        </w:tc>
      </w:tr>
      <w:tr w:rsidR="00C61065" w:rsidRPr="00163E5B" w14:paraId="2CF460B9" w14:textId="77777777" w:rsidTr="000563A2">
        <w:tc>
          <w:tcPr>
            <w:tcW w:w="3212" w:type="dxa"/>
            <w:vAlign w:val="center"/>
          </w:tcPr>
          <w:p w14:paraId="13BC458A" w14:textId="77777777" w:rsidR="00C61065" w:rsidRPr="00C61065" w:rsidRDefault="00C61065" w:rsidP="00C61065">
            <w:pPr>
              <w:autoSpaceDE w:val="0"/>
              <w:autoSpaceDN w:val="0"/>
              <w:adjustRightInd w:val="0"/>
              <w:jc w:val="left"/>
              <w:rPr>
                <w:rFonts w:cs="Arial"/>
              </w:rPr>
            </w:pPr>
            <w:r w:rsidRPr="00C61065">
              <w:rPr>
                <w:rFonts w:cs="Arial"/>
              </w:rPr>
              <w:t xml:space="preserve">What are the intended </w:t>
            </w:r>
            <w:r w:rsidRPr="00C61065">
              <w:rPr>
                <w:rFonts w:cs="Arial"/>
                <w:b/>
              </w:rPr>
              <w:t>outcomes</w:t>
            </w:r>
            <w:r w:rsidRPr="00C61065">
              <w:rPr>
                <w:rFonts w:cs="Arial"/>
              </w:rPr>
              <w:t xml:space="preserve"> by delivering the activity?</w:t>
            </w:r>
          </w:p>
          <w:p w14:paraId="38C469C5" w14:textId="77777777" w:rsidR="00C61065" w:rsidRPr="00C61065" w:rsidRDefault="00C61065" w:rsidP="00C61065">
            <w:pPr>
              <w:autoSpaceDE w:val="0"/>
              <w:autoSpaceDN w:val="0"/>
              <w:adjustRightInd w:val="0"/>
              <w:jc w:val="left"/>
              <w:rPr>
                <w:rFonts w:cs="Arial"/>
              </w:rPr>
            </w:pPr>
          </w:p>
        </w:tc>
        <w:tc>
          <w:tcPr>
            <w:tcW w:w="6235" w:type="dxa"/>
            <w:gridSpan w:val="9"/>
          </w:tcPr>
          <w:p w14:paraId="2A9EE643" w14:textId="7C4887E4" w:rsidR="00C61065" w:rsidRPr="00E533F4" w:rsidRDefault="00AD1834" w:rsidP="00871110">
            <w:pPr>
              <w:pStyle w:val="NoSpacing"/>
              <w:rPr>
                <w:rFonts w:cs="Arial"/>
                <w:bCs/>
              </w:rPr>
            </w:pPr>
            <w:r w:rsidRPr="00AD1834">
              <w:rPr>
                <w:rFonts w:cs="Arial"/>
                <w:bCs/>
              </w:rPr>
              <w:t>The intended outcome is that any patient or service user whose physical health condition is, or is at risk of, deteriorating, has their condition recognised and escalated to the appropriate personnel in a timely manner</w:t>
            </w:r>
          </w:p>
        </w:tc>
      </w:tr>
      <w:tr w:rsidR="00C61065" w:rsidRPr="00163E5B" w14:paraId="79822DE0" w14:textId="77777777" w:rsidTr="000563A2">
        <w:tc>
          <w:tcPr>
            <w:tcW w:w="3212" w:type="dxa"/>
            <w:vAlign w:val="center"/>
          </w:tcPr>
          <w:p w14:paraId="362F5E84" w14:textId="77777777" w:rsidR="00C61065" w:rsidRPr="00C61065" w:rsidRDefault="00C61065" w:rsidP="00C61065">
            <w:pPr>
              <w:autoSpaceDE w:val="0"/>
              <w:autoSpaceDN w:val="0"/>
              <w:adjustRightInd w:val="0"/>
              <w:jc w:val="left"/>
              <w:rPr>
                <w:rFonts w:cs="Arial"/>
              </w:rPr>
            </w:pPr>
            <w:r w:rsidRPr="00C61065">
              <w:rPr>
                <w:rFonts w:cs="Arial"/>
              </w:rPr>
              <w:lastRenderedPageBreak/>
              <w:t xml:space="preserve">How will these outcomes be </w:t>
            </w:r>
            <w:r w:rsidRPr="00C61065">
              <w:rPr>
                <w:rFonts w:cs="Arial"/>
                <w:b/>
              </w:rPr>
              <w:t>measured</w:t>
            </w:r>
            <w:r w:rsidRPr="00C61065">
              <w:rPr>
                <w:rFonts w:cs="Arial"/>
              </w:rPr>
              <w:t>?</w:t>
            </w:r>
          </w:p>
          <w:p w14:paraId="5249C877" w14:textId="77777777" w:rsidR="00C61065" w:rsidRPr="00C61065" w:rsidRDefault="00C61065" w:rsidP="00C61065">
            <w:pPr>
              <w:autoSpaceDE w:val="0"/>
              <w:autoSpaceDN w:val="0"/>
              <w:adjustRightInd w:val="0"/>
              <w:jc w:val="left"/>
              <w:rPr>
                <w:rFonts w:cs="Arial"/>
              </w:rPr>
            </w:pPr>
          </w:p>
        </w:tc>
        <w:tc>
          <w:tcPr>
            <w:tcW w:w="6235" w:type="dxa"/>
            <w:gridSpan w:val="9"/>
          </w:tcPr>
          <w:p w14:paraId="739C6740" w14:textId="77777777" w:rsidR="00C61065" w:rsidRPr="00E533F4" w:rsidRDefault="00C61065" w:rsidP="00871110">
            <w:pPr>
              <w:pStyle w:val="NoSpacing"/>
              <w:rPr>
                <w:rFonts w:cs="Arial"/>
              </w:rPr>
            </w:pPr>
          </w:p>
          <w:p w14:paraId="20806A7E" w14:textId="71DE804C" w:rsidR="00C61065" w:rsidRPr="00E533F4" w:rsidRDefault="00CE02A3" w:rsidP="0077197C">
            <w:pPr>
              <w:pStyle w:val="NoSpacing"/>
              <w:rPr>
                <w:rFonts w:cs="Arial"/>
              </w:rPr>
            </w:pPr>
            <w:r>
              <w:rPr>
                <w:rFonts w:cs="Arial"/>
              </w:rPr>
              <w:t xml:space="preserve">Discussion at regular huddles of </w:t>
            </w:r>
            <w:r w:rsidR="00262BD9">
              <w:rPr>
                <w:rFonts w:cs="Arial"/>
              </w:rPr>
              <w:t>patient’s</w:t>
            </w:r>
            <w:r>
              <w:rPr>
                <w:rFonts w:cs="Arial"/>
              </w:rPr>
              <w:t xml:space="preserve"> physical health with a view to prevention deteriorations and responding appropriately in a timely manner in line with quality care. Monitored by Trust systems including incident reporting learning from reviews   </w:t>
            </w:r>
          </w:p>
        </w:tc>
      </w:tr>
      <w:tr w:rsidR="00C61065" w:rsidRPr="00163E5B" w14:paraId="04A21B8A" w14:textId="77777777" w:rsidTr="000563A2">
        <w:tc>
          <w:tcPr>
            <w:tcW w:w="3212" w:type="dxa"/>
            <w:vAlign w:val="center"/>
          </w:tcPr>
          <w:p w14:paraId="1226DCDE" w14:textId="77777777" w:rsidR="00C61065" w:rsidRPr="00C61065" w:rsidRDefault="00C61065" w:rsidP="00C61065">
            <w:pPr>
              <w:jc w:val="left"/>
              <w:rPr>
                <w:rFonts w:cs="Arial"/>
              </w:rPr>
            </w:pPr>
            <w:r w:rsidRPr="00C61065">
              <w:rPr>
                <w:rFonts w:cs="Arial"/>
              </w:rPr>
              <w:t xml:space="preserve">Who are the </w:t>
            </w:r>
            <w:r w:rsidRPr="00C61065">
              <w:rPr>
                <w:rFonts w:cs="Arial"/>
                <w:b/>
              </w:rPr>
              <w:t>key stakeholders</w:t>
            </w:r>
            <w:r w:rsidRPr="00C61065">
              <w:rPr>
                <w:rFonts w:cs="Arial"/>
              </w:rPr>
              <w:t xml:space="preserve"> for this activity and </w:t>
            </w:r>
            <w:r w:rsidRPr="00C61065">
              <w:rPr>
                <w:rFonts w:cs="Arial"/>
                <w:b/>
              </w:rPr>
              <w:t>how</w:t>
            </w:r>
            <w:r w:rsidRPr="00C61065">
              <w:rPr>
                <w:rFonts w:cs="Arial"/>
              </w:rPr>
              <w:t xml:space="preserve"> have they been </w:t>
            </w:r>
            <w:r w:rsidRPr="00C61065">
              <w:rPr>
                <w:rFonts w:cs="Arial"/>
                <w:b/>
              </w:rPr>
              <w:t>involved</w:t>
            </w:r>
            <w:r w:rsidRPr="00C61065">
              <w:rPr>
                <w:rFonts w:cs="Arial"/>
              </w:rPr>
              <w:t xml:space="preserve">? </w:t>
            </w:r>
          </w:p>
          <w:p w14:paraId="77F3F91A" w14:textId="77777777" w:rsidR="00C61065" w:rsidRPr="00C61065" w:rsidRDefault="00C61065" w:rsidP="00C61065">
            <w:pPr>
              <w:autoSpaceDE w:val="0"/>
              <w:autoSpaceDN w:val="0"/>
              <w:adjustRightInd w:val="0"/>
              <w:jc w:val="left"/>
              <w:rPr>
                <w:rFonts w:cs="Arial"/>
              </w:rPr>
            </w:pPr>
          </w:p>
        </w:tc>
        <w:tc>
          <w:tcPr>
            <w:tcW w:w="6235" w:type="dxa"/>
            <w:gridSpan w:val="9"/>
          </w:tcPr>
          <w:p w14:paraId="1289375E" w14:textId="484E42CE" w:rsidR="00C61065" w:rsidRDefault="001B72D6" w:rsidP="00871110">
            <w:pPr>
              <w:pStyle w:val="NoSpacing"/>
              <w:rPr>
                <w:rFonts w:cs="Arial"/>
              </w:rPr>
            </w:pPr>
            <w:r>
              <w:rPr>
                <w:rFonts w:cs="Arial"/>
              </w:rPr>
              <w:t xml:space="preserve">Physical Health </w:t>
            </w:r>
            <w:r w:rsidR="00262BD9">
              <w:rPr>
                <w:rFonts w:cs="Arial"/>
              </w:rPr>
              <w:t>leads,</w:t>
            </w:r>
            <w:r>
              <w:rPr>
                <w:rFonts w:cs="Arial"/>
              </w:rPr>
              <w:t xml:space="preserve"> Community </w:t>
            </w:r>
            <w:r w:rsidR="00262BD9">
              <w:rPr>
                <w:rFonts w:cs="Arial"/>
              </w:rPr>
              <w:t>Nurses,</w:t>
            </w:r>
            <w:r>
              <w:rPr>
                <w:rFonts w:cs="Arial"/>
              </w:rPr>
              <w:t xml:space="preserve"> Medical staff for monitoring patients at risk of deteriorating and responding appropriately in line with National guidance and </w:t>
            </w:r>
            <w:r w:rsidR="00262BD9">
              <w:rPr>
                <w:rFonts w:cs="Arial"/>
              </w:rPr>
              <w:t>evidence-based</w:t>
            </w:r>
            <w:r>
              <w:rPr>
                <w:rFonts w:cs="Arial"/>
              </w:rPr>
              <w:t xml:space="preserve"> practice </w:t>
            </w:r>
            <w:r w:rsidR="00262BD9">
              <w:rPr>
                <w:rFonts w:cs="Arial"/>
              </w:rPr>
              <w:t>for ELFT</w:t>
            </w:r>
            <w:r>
              <w:rPr>
                <w:rFonts w:cs="Arial"/>
              </w:rPr>
              <w:t xml:space="preserve"> Service users </w:t>
            </w:r>
            <w:r w:rsidR="00262BD9">
              <w:rPr>
                <w:rFonts w:cs="Arial"/>
              </w:rPr>
              <w:t>Patients.</w:t>
            </w:r>
          </w:p>
          <w:p w14:paraId="65A84D15" w14:textId="7A97D3F9" w:rsidR="001B72D6" w:rsidRPr="00E533F4" w:rsidRDefault="001B72D6" w:rsidP="00871110">
            <w:pPr>
              <w:pStyle w:val="NoSpacing"/>
              <w:rPr>
                <w:rFonts w:cs="Arial"/>
              </w:rPr>
            </w:pPr>
            <w:r>
              <w:rPr>
                <w:rFonts w:cs="Arial"/>
              </w:rPr>
              <w:t xml:space="preserve">Consultation as part of Trust groups and Committees </w:t>
            </w:r>
          </w:p>
        </w:tc>
      </w:tr>
      <w:tr w:rsidR="00C61065" w:rsidRPr="00163E5B" w14:paraId="3C92295B" w14:textId="77777777" w:rsidTr="000563A2">
        <w:trPr>
          <w:trHeight w:val="480"/>
        </w:trPr>
        <w:tc>
          <w:tcPr>
            <w:tcW w:w="3212" w:type="dxa"/>
            <w:vMerge w:val="restart"/>
            <w:vAlign w:val="center"/>
          </w:tcPr>
          <w:p w14:paraId="5A0728BD" w14:textId="77777777" w:rsidR="00C61065" w:rsidRPr="00C61065" w:rsidRDefault="00C61065" w:rsidP="00C61065">
            <w:pPr>
              <w:jc w:val="left"/>
              <w:rPr>
                <w:rFonts w:cs="Arial"/>
              </w:rPr>
            </w:pPr>
            <w:r w:rsidRPr="00C61065">
              <w:rPr>
                <w:rFonts w:cs="Arial"/>
              </w:rPr>
              <w:t xml:space="preserve">Does this service, function or policy impact </w:t>
            </w:r>
            <w:r w:rsidRPr="00C61065">
              <w:rPr>
                <w:rFonts w:cs="Arial"/>
                <w:b/>
                <w:bCs/>
              </w:rPr>
              <w:t>other existing</w:t>
            </w:r>
            <w:r w:rsidRPr="00C61065">
              <w:rPr>
                <w:rFonts w:cs="Arial"/>
              </w:rPr>
              <w:t xml:space="preserve"> </w:t>
            </w:r>
            <w:r w:rsidRPr="00C61065">
              <w:rPr>
                <w:rFonts w:cs="Arial"/>
                <w:b/>
              </w:rPr>
              <w:t>policies</w:t>
            </w:r>
            <w:r w:rsidRPr="00C61065">
              <w:rPr>
                <w:rFonts w:cs="Arial"/>
              </w:rPr>
              <w:t xml:space="preserve">? </w:t>
            </w:r>
          </w:p>
        </w:tc>
        <w:tc>
          <w:tcPr>
            <w:tcW w:w="2809" w:type="dxa"/>
            <w:gridSpan w:val="3"/>
            <w:vAlign w:val="center"/>
          </w:tcPr>
          <w:p w14:paraId="5FB2CFEC" w14:textId="260309E8" w:rsidR="00C61065" w:rsidRPr="00FF55CF" w:rsidRDefault="00B26185" w:rsidP="00871110">
            <w:pPr>
              <w:autoSpaceDE w:val="0"/>
              <w:autoSpaceDN w:val="0"/>
              <w:adjustRightInd w:val="0"/>
              <w:rPr>
                <w:rFonts w:cs="Arial"/>
              </w:rPr>
            </w:pPr>
            <w:sdt>
              <w:sdtPr>
                <w:rPr>
                  <w:rFonts w:cs="Arial"/>
                </w:rPr>
                <w:id w:val="-465976223"/>
                <w14:checkbox>
                  <w14:checked w14:val="1"/>
                  <w14:checkedState w14:val="2612" w14:font="MS Gothic"/>
                  <w14:uncheckedState w14:val="2610" w14:font="MS Gothic"/>
                </w14:checkbox>
              </w:sdtPr>
              <w:sdtEndPr/>
              <w:sdtContent>
                <w:r w:rsidR="00662FE9">
                  <w:rPr>
                    <w:rFonts w:ascii="MS Gothic" w:eastAsia="MS Gothic" w:hAnsi="MS Gothic" w:cs="Arial" w:hint="eastAsia"/>
                  </w:rPr>
                  <w:t>☒</w:t>
                </w:r>
              </w:sdtContent>
            </w:sdt>
            <w:r w:rsidR="00C61065" w:rsidRPr="00163E5B">
              <w:rPr>
                <w:rFonts w:cs="Arial"/>
                <w:b/>
              </w:rPr>
              <w:t xml:space="preserve"> Yes</w:t>
            </w:r>
            <w:r w:rsidR="00C61065" w:rsidRPr="00163E5B">
              <w:rPr>
                <w:rFonts w:cs="Arial"/>
              </w:rPr>
              <w:t xml:space="preserve"> </w:t>
            </w:r>
          </w:p>
        </w:tc>
        <w:tc>
          <w:tcPr>
            <w:tcW w:w="3426" w:type="dxa"/>
            <w:gridSpan w:val="6"/>
            <w:vAlign w:val="center"/>
          </w:tcPr>
          <w:p w14:paraId="69DF74D6" w14:textId="57B6C681" w:rsidR="00C61065" w:rsidRPr="00163E5B" w:rsidRDefault="00B26185" w:rsidP="00871110">
            <w:pPr>
              <w:autoSpaceDE w:val="0"/>
              <w:autoSpaceDN w:val="0"/>
              <w:adjustRightInd w:val="0"/>
              <w:rPr>
                <w:rFonts w:cs="Arial"/>
              </w:rPr>
            </w:pPr>
            <w:sdt>
              <w:sdtPr>
                <w:rPr>
                  <w:rFonts w:cs="Arial"/>
                </w:rPr>
                <w:id w:val="1379669179"/>
                <w14:checkbox>
                  <w14:checked w14:val="0"/>
                  <w14:checkedState w14:val="2612" w14:font="MS Gothic"/>
                  <w14:uncheckedState w14:val="2610" w14:font="MS Gothic"/>
                </w14:checkbox>
              </w:sdtPr>
              <w:sdtEndPr/>
              <w:sdtContent>
                <w:r w:rsidR="00662FE9">
                  <w:rPr>
                    <w:rFonts w:ascii="MS Gothic" w:eastAsia="MS Gothic" w:hAnsi="MS Gothic" w:cs="Arial" w:hint="eastAsia"/>
                  </w:rPr>
                  <w:t>☐</w:t>
                </w:r>
              </w:sdtContent>
            </w:sdt>
            <w:r w:rsidR="00C61065">
              <w:rPr>
                <w:rFonts w:cs="Arial"/>
                <w:b/>
              </w:rPr>
              <w:t xml:space="preserve"> N</w:t>
            </w:r>
            <w:r w:rsidR="00C61065" w:rsidRPr="00163E5B">
              <w:rPr>
                <w:rFonts w:cs="Arial"/>
                <w:b/>
              </w:rPr>
              <w:t>o</w:t>
            </w:r>
          </w:p>
        </w:tc>
      </w:tr>
      <w:tr w:rsidR="00C61065" w:rsidRPr="00163E5B" w14:paraId="638EB743" w14:textId="77777777" w:rsidTr="000563A2">
        <w:trPr>
          <w:trHeight w:val="502"/>
        </w:trPr>
        <w:tc>
          <w:tcPr>
            <w:tcW w:w="3212" w:type="dxa"/>
            <w:vMerge/>
            <w:vAlign w:val="center"/>
          </w:tcPr>
          <w:p w14:paraId="4E496C50" w14:textId="77777777" w:rsidR="00C61065" w:rsidRPr="00C61065" w:rsidRDefault="00C61065" w:rsidP="00C61065">
            <w:pPr>
              <w:jc w:val="left"/>
              <w:rPr>
                <w:rFonts w:cs="Arial"/>
              </w:rPr>
            </w:pPr>
          </w:p>
        </w:tc>
        <w:tc>
          <w:tcPr>
            <w:tcW w:w="6235" w:type="dxa"/>
            <w:gridSpan w:val="9"/>
          </w:tcPr>
          <w:p w14:paraId="71CD143F" w14:textId="5670219D" w:rsidR="00C61065" w:rsidRPr="00452955" w:rsidRDefault="00662FE9" w:rsidP="00871110">
            <w:pPr>
              <w:rPr>
                <w:rFonts w:cs="Arial"/>
              </w:rPr>
            </w:pPr>
            <w:r w:rsidRPr="00662FE9">
              <w:rPr>
                <w:rFonts w:cs="Arial"/>
              </w:rPr>
              <w:t>Physical health in mental health, DNACPR, End of Life, Sepsis</w:t>
            </w:r>
          </w:p>
        </w:tc>
      </w:tr>
      <w:tr w:rsidR="00C61065" w:rsidRPr="00163E5B" w14:paraId="38D08C1E" w14:textId="77777777" w:rsidTr="000563A2">
        <w:trPr>
          <w:trHeight w:val="416"/>
        </w:trPr>
        <w:tc>
          <w:tcPr>
            <w:tcW w:w="3212" w:type="dxa"/>
            <w:vMerge w:val="restart"/>
            <w:vAlign w:val="center"/>
          </w:tcPr>
          <w:p w14:paraId="7B0AD313" w14:textId="4CEA68EA" w:rsidR="00C61065" w:rsidRPr="00C61065" w:rsidRDefault="00C61065" w:rsidP="0077197C">
            <w:pPr>
              <w:jc w:val="left"/>
              <w:rPr>
                <w:rFonts w:cs="Arial"/>
              </w:rPr>
            </w:pPr>
            <w:r w:rsidRPr="00C61065">
              <w:rPr>
                <w:rFonts w:cs="Arial"/>
              </w:rPr>
              <w:t xml:space="preserve">Is there any </w:t>
            </w:r>
            <w:r w:rsidRPr="00C61065">
              <w:rPr>
                <w:rFonts w:cs="Arial"/>
                <w:b/>
                <w:bCs/>
              </w:rPr>
              <w:t>data</w:t>
            </w:r>
            <w:r w:rsidRPr="00C61065">
              <w:rPr>
                <w:rFonts w:cs="Arial"/>
              </w:rPr>
              <w:t xml:space="preserve"> available that influences, affects, or shapes this Equality Impact Assessment?</w:t>
            </w:r>
          </w:p>
        </w:tc>
        <w:tc>
          <w:tcPr>
            <w:tcW w:w="2893" w:type="dxa"/>
            <w:gridSpan w:val="4"/>
            <w:vAlign w:val="center"/>
          </w:tcPr>
          <w:p w14:paraId="69508CEA" w14:textId="77777777" w:rsidR="00C61065" w:rsidRPr="006C7F94" w:rsidRDefault="00B26185" w:rsidP="00871110">
            <w:pPr>
              <w:rPr>
                <w:rFonts w:cs="Arial"/>
                <w:b/>
                <w:bCs/>
              </w:rPr>
            </w:pPr>
            <w:sdt>
              <w:sdtPr>
                <w:rPr>
                  <w:rFonts w:cs="Arial"/>
                </w:rPr>
                <w:id w:val="-891498757"/>
                <w14:checkbox>
                  <w14:checked w14:val="0"/>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rPr>
              <w:t xml:space="preserve"> Yes</w:t>
            </w:r>
          </w:p>
        </w:tc>
        <w:tc>
          <w:tcPr>
            <w:tcW w:w="3342" w:type="dxa"/>
            <w:gridSpan w:val="5"/>
            <w:vAlign w:val="center"/>
          </w:tcPr>
          <w:p w14:paraId="523AE784" w14:textId="77777777" w:rsidR="00C61065" w:rsidRPr="00163E5B" w:rsidRDefault="00B26185" w:rsidP="00871110">
            <w:pPr>
              <w:autoSpaceDE w:val="0"/>
              <w:autoSpaceDN w:val="0"/>
              <w:adjustRightInd w:val="0"/>
              <w:rPr>
                <w:rFonts w:cs="Arial"/>
                <w:b/>
              </w:rPr>
            </w:pPr>
            <w:sdt>
              <w:sdtPr>
                <w:rPr>
                  <w:rFonts w:cs="Arial"/>
                </w:rPr>
                <w:id w:val="1937481906"/>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rPr>
              <w:t xml:space="preserve"> No</w:t>
            </w:r>
          </w:p>
        </w:tc>
      </w:tr>
      <w:tr w:rsidR="00C61065" w:rsidRPr="00163E5B" w14:paraId="51E0C1BD" w14:textId="77777777" w:rsidTr="000563A2">
        <w:trPr>
          <w:trHeight w:val="301"/>
        </w:trPr>
        <w:tc>
          <w:tcPr>
            <w:tcW w:w="3212" w:type="dxa"/>
            <w:vMerge/>
            <w:vAlign w:val="center"/>
          </w:tcPr>
          <w:p w14:paraId="339C3A95" w14:textId="77777777" w:rsidR="00C61065" w:rsidRPr="00C61065" w:rsidRDefault="00C61065" w:rsidP="00C61065">
            <w:pPr>
              <w:jc w:val="left"/>
              <w:rPr>
                <w:rFonts w:cs="Arial"/>
              </w:rPr>
            </w:pPr>
          </w:p>
        </w:tc>
        <w:tc>
          <w:tcPr>
            <w:tcW w:w="6235" w:type="dxa"/>
            <w:gridSpan w:val="9"/>
          </w:tcPr>
          <w:p w14:paraId="0B803E40" w14:textId="33EDD163" w:rsidR="00C61065" w:rsidRPr="00116EE4" w:rsidRDefault="001B72D6" w:rsidP="00871110">
            <w:pPr>
              <w:rPr>
                <w:rFonts w:cs="Arial"/>
                <w:iCs/>
                <w:sz w:val="20"/>
                <w:szCs w:val="20"/>
              </w:rPr>
            </w:pPr>
            <w:r>
              <w:t xml:space="preserve">Professional interpreters and accessible communication methods should be used where required as diverse population </w:t>
            </w:r>
          </w:p>
        </w:tc>
      </w:tr>
      <w:tr w:rsidR="00C61065" w:rsidRPr="00163E5B" w14:paraId="4C4D83E9" w14:textId="77777777" w:rsidTr="000563A2">
        <w:trPr>
          <w:trHeight w:val="388"/>
        </w:trPr>
        <w:tc>
          <w:tcPr>
            <w:tcW w:w="3212" w:type="dxa"/>
            <w:vMerge w:val="restart"/>
            <w:vAlign w:val="center"/>
          </w:tcPr>
          <w:p w14:paraId="36755B1C" w14:textId="77777777" w:rsidR="00C61065" w:rsidRPr="00C61065" w:rsidRDefault="00C61065" w:rsidP="00C61065">
            <w:pPr>
              <w:jc w:val="left"/>
              <w:rPr>
                <w:rFonts w:cs="Arial"/>
              </w:rPr>
            </w:pPr>
            <w:r w:rsidRPr="00C61065">
              <w:rPr>
                <w:rFonts w:cs="Arial"/>
              </w:rPr>
              <w:t xml:space="preserve">Are there </w:t>
            </w:r>
            <w:r w:rsidRPr="00C61065">
              <w:rPr>
                <w:rFonts w:cs="Arial"/>
                <w:b/>
                <w:bCs/>
              </w:rPr>
              <w:t>gaps</w:t>
            </w:r>
            <w:r w:rsidRPr="00C61065">
              <w:rPr>
                <w:rFonts w:cs="Arial"/>
              </w:rPr>
              <w:t xml:space="preserve"> in information?</w:t>
            </w:r>
          </w:p>
          <w:p w14:paraId="4F3506C8" w14:textId="77777777" w:rsidR="00C61065" w:rsidRPr="00C61065" w:rsidRDefault="00C61065" w:rsidP="00C61065">
            <w:pPr>
              <w:jc w:val="left"/>
              <w:rPr>
                <w:rFonts w:cs="Arial"/>
                <w:i/>
                <w:iCs/>
              </w:rPr>
            </w:pPr>
            <w:r w:rsidRPr="00C61065">
              <w:rPr>
                <w:rFonts w:cs="Arial"/>
                <w:i/>
                <w:iCs/>
                <w:sz w:val="20"/>
                <w:szCs w:val="20"/>
              </w:rPr>
              <w:t>Consider groups that you have not directly engaged with, or existing data that does not provide then full picture.</w:t>
            </w:r>
          </w:p>
        </w:tc>
        <w:tc>
          <w:tcPr>
            <w:tcW w:w="2809" w:type="dxa"/>
            <w:gridSpan w:val="3"/>
            <w:vAlign w:val="center"/>
          </w:tcPr>
          <w:p w14:paraId="4051F6AE" w14:textId="47CC09D9" w:rsidR="00C61065" w:rsidRPr="00FC0F4A" w:rsidRDefault="00B26185" w:rsidP="00871110">
            <w:pPr>
              <w:autoSpaceDE w:val="0"/>
              <w:autoSpaceDN w:val="0"/>
              <w:adjustRightInd w:val="0"/>
              <w:rPr>
                <w:rFonts w:cs="Arial"/>
              </w:rPr>
            </w:pPr>
            <w:sdt>
              <w:sdtPr>
                <w:rPr>
                  <w:rFonts w:cs="Arial"/>
                </w:rPr>
                <w:id w:val="1401100354"/>
                <w14:checkbox>
                  <w14:checked w14:val="1"/>
                  <w14:checkedState w14:val="2612" w14:font="MS Gothic"/>
                  <w14:uncheckedState w14:val="2610" w14:font="MS Gothic"/>
                </w14:checkbox>
              </w:sdtPr>
              <w:sdtEndPr/>
              <w:sdtContent>
                <w:r w:rsidR="00B359D7">
                  <w:rPr>
                    <w:rFonts w:ascii="MS Gothic" w:eastAsia="MS Gothic" w:hAnsi="MS Gothic" w:cs="Arial" w:hint="eastAsia"/>
                  </w:rPr>
                  <w:t>☒</w:t>
                </w:r>
              </w:sdtContent>
            </w:sdt>
            <w:r w:rsidR="00C61065" w:rsidRPr="00163E5B">
              <w:rPr>
                <w:rFonts w:cs="Arial"/>
                <w:b/>
              </w:rPr>
              <w:t xml:space="preserve"> Yes</w:t>
            </w:r>
            <w:r w:rsidR="00C61065" w:rsidRPr="00163E5B">
              <w:rPr>
                <w:rFonts w:cs="Arial"/>
              </w:rPr>
              <w:t xml:space="preserve"> </w:t>
            </w:r>
          </w:p>
        </w:tc>
        <w:tc>
          <w:tcPr>
            <w:tcW w:w="3426" w:type="dxa"/>
            <w:gridSpan w:val="6"/>
            <w:vAlign w:val="center"/>
          </w:tcPr>
          <w:p w14:paraId="23714AC1" w14:textId="77777777" w:rsidR="00C61065" w:rsidRPr="00FC0F4A" w:rsidRDefault="00B26185" w:rsidP="00871110">
            <w:pPr>
              <w:autoSpaceDE w:val="0"/>
              <w:autoSpaceDN w:val="0"/>
              <w:adjustRightInd w:val="0"/>
              <w:rPr>
                <w:rFonts w:cs="Arial"/>
                <w:b/>
                <w:bCs/>
              </w:rPr>
            </w:pPr>
            <w:sdt>
              <w:sdtPr>
                <w:rPr>
                  <w:rFonts w:cs="Arial"/>
                </w:rPr>
                <w:id w:val="-2037107117"/>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sidRPr="00163E5B">
              <w:rPr>
                <w:rFonts w:cs="Arial"/>
                <w:b/>
              </w:rPr>
              <w:t xml:space="preserve"> No</w:t>
            </w:r>
            <w:r w:rsidR="00C61065" w:rsidRPr="00163E5B">
              <w:rPr>
                <w:rFonts w:cs="Arial"/>
              </w:rPr>
              <w:t xml:space="preserve"> </w:t>
            </w:r>
          </w:p>
        </w:tc>
      </w:tr>
      <w:tr w:rsidR="00C61065" w:rsidRPr="00163E5B" w14:paraId="1C4ECBC5" w14:textId="77777777" w:rsidTr="000563A2">
        <w:trPr>
          <w:trHeight w:val="528"/>
        </w:trPr>
        <w:tc>
          <w:tcPr>
            <w:tcW w:w="3212" w:type="dxa"/>
            <w:vMerge/>
            <w:vAlign w:val="center"/>
          </w:tcPr>
          <w:p w14:paraId="54CA6B84" w14:textId="77777777" w:rsidR="00C61065" w:rsidRPr="00C61065" w:rsidRDefault="00C61065" w:rsidP="00C61065">
            <w:pPr>
              <w:jc w:val="left"/>
              <w:rPr>
                <w:rFonts w:cs="Arial"/>
              </w:rPr>
            </w:pPr>
          </w:p>
        </w:tc>
        <w:tc>
          <w:tcPr>
            <w:tcW w:w="6235" w:type="dxa"/>
            <w:gridSpan w:val="9"/>
          </w:tcPr>
          <w:p w14:paraId="79A2A28B" w14:textId="77777777" w:rsidR="00B359D7" w:rsidRPr="00471E7E" w:rsidRDefault="00B359D7" w:rsidP="00B359D7">
            <w:pPr>
              <w:spacing w:before="100" w:beforeAutospacing="1" w:after="100" w:afterAutospacing="1"/>
              <w:rPr>
                <w:rFonts w:ascii="Times New Roman" w:hAnsi="Times New Roman"/>
                <w:szCs w:val="22"/>
              </w:rPr>
            </w:pPr>
            <w:r w:rsidRPr="00471E7E">
              <w:rPr>
                <w:rFonts w:ascii="Times New Roman" w:hAnsi="Times New Roman"/>
                <w:szCs w:val="22"/>
              </w:rPr>
              <w:t>Certain groups may be at increased risk of delayed recognition of deterioration including:</w:t>
            </w:r>
          </w:p>
          <w:p w14:paraId="6F42B118" w14:textId="77777777" w:rsidR="00B359D7" w:rsidRPr="00471E7E" w:rsidRDefault="00B359D7" w:rsidP="0001490D">
            <w:pPr>
              <w:numPr>
                <w:ilvl w:val="0"/>
                <w:numId w:val="13"/>
              </w:numPr>
              <w:spacing w:before="100" w:beforeAutospacing="1" w:after="100" w:afterAutospacing="1"/>
              <w:jc w:val="left"/>
              <w:rPr>
                <w:rFonts w:ascii="Times New Roman" w:hAnsi="Times New Roman"/>
                <w:szCs w:val="22"/>
              </w:rPr>
            </w:pPr>
            <w:r w:rsidRPr="00471E7E">
              <w:rPr>
                <w:rFonts w:ascii="Times New Roman" w:hAnsi="Times New Roman"/>
                <w:szCs w:val="22"/>
              </w:rPr>
              <w:t xml:space="preserve">people with darker skin tones </w:t>
            </w:r>
          </w:p>
          <w:p w14:paraId="6C90D6A2" w14:textId="77777777" w:rsidR="00B359D7" w:rsidRPr="00471E7E" w:rsidRDefault="00B359D7" w:rsidP="0001490D">
            <w:pPr>
              <w:numPr>
                <w:ilvl w:val="0"/>
                <w:numId w:val="13"/>
              </w:numPr>
              <w:spacing w:before="100" w:beforeAutospacing="1" w:after="100" w:afterAutospacing="1"/>
              <w:jc w:val="left"/>
              <w:rPr>
                <w:rFonts w:ascii="Times New Roman" w:hAnsi="Times New Roman"/>
                <w:szCs w:val="22"/>
              </w:rPr>
            </w:pPr>
            <w:r w:rsidRPr="00471E7E">
              <w:rPr>
                <w:rFonts w:ascii="Times New Roman" w:hAnsi="Times New Roman"/>
                <w:szCs w:val="22"/>
              </w:rPr>
              <w:t xml:space="preserve">people with learning disabilities </w:t>
            </w:r>
          </w:p>
          <w:p w14:paraId="0B86FADE" w14:textId="77777777" w:rsidR="00B359D7" w:rsidRPr="00471E7E" w:rsidRDefault="00B359D7" w:rsidP="0001490D">
            <w:pPr>
              <w:numPr>
                <w:ilvl w:val="0"/>
                <w:numId w:val="13"/>
              </w:numPr>
              <w:spacing w:before="100" w:beforeAutospacing="1" w:after="100" w:afterAutospacing="1"/>
              <w:jc w:val="left"/>
              <w:rPr>
                <w:rFonts w:ascii="Times New Roman" w:hAnsi="Times New Roman"/>
                <w:szCs w:val="22"/>
              </w:rPr>
            </w:pPr>
            <w:r w:rsidRPr="00471E7E">
              <w:rPr>
                <w:rFonts w:ascii="Times New Roman" w:hAnsi="Times New Roman"/>
                <w:szCs w:val="22"/>
              </w:rPr>
              <w:t xml:space="preserve">autistic people </w:t>
            </w:r>
          </w:p>
          <w:p w14:paraId="5452CD6C" w14:textId="77777777" w:rsidR="00B359D7" w:rsidRPr="00471E7E" w:rsidRDefault="00B359D7" w:rsidP="0001490D">
            <w:pPr>
              <w:numPr>
                <w:ilvl w:val="0"/>
                <w:numId w:val="13"/>
              </w:numPr>
              <w:spacing w:before="100" w:beforeAutospacing="1" w:after="100" w:afterAutospacing="1"/>
              <w:jc w:val="left"/>
              <w:rPr>
                <w:rFonts w:ascii="Times New Roman" w:hAnsi="Times New Roman"/>
                <w:szCs w:val="22"/>
              </w:rPr>
            </w:pPr>
            <w:r w:rsidRPr="00471E7E">
              <w:rPr>
                <w:rFonts w:ascii="Times New Roman" w:hAnsi="Times New Roman"/>
                <w:szCs w:val="22"/>
              </w:rPr>
              <w:t xml:space="preserve">people with cognitive impairment or delirium </w:t>
            </w:r>
          </w:p>
          <w:p w14:paraId="079F799C" w14:textId="77777777" w:rsidR="00B359D7" w:rsidRPr="00471E7E" w:rsidRDefault="00B359D7" w:rsidP="0001490D">
            <w:pPr>
              <w:numPr>
                <w:ilvl w:val="0"/>
                <w:numId w:val="13"/>
              </w:numPr>
              <w:spacing w:before="100" w:beforeAutospacing="1" w:after="100" w:afterAutospacing="1"/>
              <w:jc w:val="left"/>
              <w:rPr>
                <w:rFonts w:ascii="Times New Roman" w:hAnsi="Times New Roman"/>
                <w:szCs w:val="22"/>
              </w:rPr>
            </w:pPr>
            <w:r w:rsidRPr="00471E7E">
              <w:rPr>
                <w:rFonts w:ascii="Times New Roman" w:hAnsi="Times New Roman"/>
                <w:szCs w:val="22"/>
              </w:rPr>
              <w:t xml:space="preserve">older adults </w:t>
            </w:r>
          </w:p>
          <w:p w14:paraId="0C091331" w14:textId="77777777" w:rsidR="00B359D7" w:rsidRPr="00471E7E" w:rsidRDefault="00B359D7" w:rsidP="0001490D">
            <w:pPr>
              <w:numPr>
                <w:ilvl w:val="0"/>
                <w:numId w:val="13"/>
              </w:numPr>
              <w:spacing w:before="100" w:beforeAutospacing="1" w:after="100" w:afterAutospacing="1"/>
              <w:jc w:val="left"/>
              <w:rPr>
                <w:rFonts w:ascii="Times New Roman" w:hAnsi="Times New Roman"/>
                <w:szCs w:val="22"/>
              </w:rPr>
            </w:pPr>
            <w:r w:rsidRPr="00471E7E">
              <w:rPr>
                <w:rFonts w:ascii="Times New Roman" w:hAnsi="Times New Roman"/>
                <w:szCs w:val="22"/>
              </w:rPr>
              <w:t xml:space="preserve">people requiring interpreters </w:t>
            </w:r>
          </w:p>
          <w:p w14:paraId="5331F725" w14:textId="77777777" w:rsidR="00B359D7" w:rsidRPr="00471E7E" w:rsidRDefault="00B359D7" w:rsidP="0001490D">
            <w:pPr>
              <w:numPr>
                <w:ilvl w:val="0"/>
                <w:numId w:val="13"/>
              </w:numPr>
              <w:spacing w:before="100" w:beforeAutospacing="1" w:after="100" w:afterAutospacing="1"/>
              <w:jc w:val="left"/>
              <w:rPr>
                <w:rFonts w:ascii="Times New Roman" w:hAnsi="Times New Roman"/>
                <w:sz w:val="24"/>
              </w:rPr>
            </w:pPr>
            <w:r w:rsidRPr="00471E7E">
              <w:rPr>
                <w:rFonts w:ascii="Times New Roman" w:hAnsi="Times New Roman"/>
                <w:szCs w:val="22"/>
              </w:rPr>
              <w:t>pregnant or recently pregnant people</w:t>
            </w:r>
            <w:r w:rsidRPr="00471E7E">
              <w:rPr>
                <w:rFonts w:ascii="Times New Roman" w:hAnsi="Times New Roman"/>
                <w:sz w:val="24"/>
              </w:rPr>
              <w:t xml:space="preserve"> </w:t>
            </w:r>
          </w:p>
          <w:p w14:paraId="666A4B64" w14:textId="77777777" w:rsidR="00B359D7" w:rsidRPr="00471E7E" w:rsidRDefault="00B359D7" w:rsidP="00B359D7">
            <w:pPr>
              <w:spacing w:before="100" w:beforeAutospacing="1" w:after="100" w:afterAutospacing="1"/>
              <w:rPr>
                <w:rFonts w:cs="Arial"/>
                <w:szCs w:val="22"/>
              </w:rPr>
            </w:pPr>
            <w:r w:rsidRPr="00471E7E">
              <w:rPr>
                <w:rFonts w:cs="Arial"/>
                <w:szCs w:val="22"/>
              </w:rPr>
              <w:t>This policy seeks to reduce inequalities through:</w:t>
            </w:r>
          </w:p>
          <w:p w14:paraId="16DB32D7" w14:textId="77777777" w:rsidR="00B359D7" w:rsidRPr="00471E7E" w:rsidRDefault="00B359D7" w:rsidP="0001490D">
            <w:pPr>
              <w:numPr>
                <w:ilvl w:val="0"/>
                <w:numId w:val="14"/>
              </w:numPr>
              <w:spacing w:before="100" w:beforeAutospacing="1" w:after="100" w:afterAutospacing="1"/>
              <w:jc w:val="left"/>
              <w:rPr>
                <w:rFonts w:cs="Arial"/>
                <w:szCs w:val="22"/>
              </w:rPr>
            </w:pPr>
            <w:r w:rsidRPr="00471E7E">
              <w:rPr>
                <w:rFonts w:cs="Arial"/>
                <w:szCs w:val="22"/>
              </w:rPr>
              <w:t xml:space="preserve">guidance on assessment in darker skin tones </w:t>
            </w:r>
          </w:p>
          <w:p w14:paraId="723A3114" w14:textId="77777777" w:rsidR="00B359D7" w:rsidRPr="00471E7E" w:rsidRDefault="00B359D7" w:rsidP="0001490D">
            <w:pPr>
              <w:numPr>
                <w:ilvl w:val="0"/>
                <w:numId w:val="14"/>
              </w:numPr>
              <w:spacing w:before="100" w:beforeAutospacing="1" w:after="100" w:afterAutospacing="1"/>
              <w:jc w:val="left"/>
              <w:rPr>
                <w:rFonts w:cs="Arial"/>
                <w:szCs w:val="22"/>
              </w:rPr>
            </w:pPr>
            <w:r w:rsidRPr="00471E7E">
              <w:rPr>
                <w:rFonts w:cs="Arial"/>
                <w:szCs w:val="22"/>
              </w:rPr>
              <w:t xml:space="preserve">recognition of soft signs </w:t>
            </w:r>
          </w:p>
          <w:p w14:paraId="3D79B757" w14:textId="77777777" w:rsidR="00B359D7" w:rsidRPr="00471E7E" w:rsidRDefault="00B359D7" w:rsidP="0001490D">
            <w:pPr>
              <w:numPr>
                <w:ilvl w:val="0"/>
                <w:numId w:val="14"/>
              </w:numPr>
              <w:spacing w:before="100" w:beforeAutospacing="1" w:after="100" w:afterAutospacing="1"/>
              <w:jc w:val="left"/>
              <w:rPr>
                <w:rFonts w:cs="Arial"/>
                <w:szCs w:val="22"/>
              </w:rPr>
            </w:pPr>
            <w:r w:rsidRPr="00471E7E">
              <w:rPr>
                <w:rFonts w:cs="Arial"/>
                <w:szCs w:val="22"/>
              </w:rPr>
              <w:t xml:space="preserve">reasonable adjustments </w:t>
            </w:r>
          </w:p>
          <w:p w14:paraId="017B4DD1" w14:textId="77777777" w:rsidR="00B359D7" w:rsidRPr="00471E7E" w:rsidRDefault="00B359D7" w:rsidP="0001490D">
            <w:pPr>
              <w:numPr>
                <w:ilvl w:val="0"/>
                <w:numId w:val="14"/>
              </w:numPr>
              <w:spacing w:before="100" w:beforeAutospacing="1" w:after="100" w:afterAutospacing="1"/>
              <w:jc w:val="left"/>
              <w:rPr>
                <w:rFonts w:cs="Arial"/>
                <w:szCs w:val="22"/>
              </w:rPr>
            </w:pPr>
            <w:r w:rsidRPr="00471E7E">
              <w:rPr>
                <w:rFonts w:cs="Arial"/>
                <w:szCs w:val="22"/>
              </w:rPr>
              <w:t xml:space="preserve">accessible communication </w:t>
            </w:r>
          </w:p>
          <w:p w14:paraId="7264E9CB" w14:textId="77777777" w:rsidR="00B359D7" w:rsidRPr="00471E7E" w:rsidRDefault="00B359D7" w:rsidP="0001490D">
            <w:pPr>
              <w:numPr>
                <w:ilvl w:val="0"/>
                <w:numId w:val="14"/>
              </w:numPr>
              <w:spacing w:before="100" w:beforeAutospacing="1" w:after="100" w:afterAutospacing="1"/>
              <w:jc w:val="left"/>
              <w:rPr>
                <w:rFonts w:cs="Arial"/>
                <w:szCs w:val="22"/>
              </w:rPr>
            </w:pPr>
            <w:r w:rsidRPr="00471E7E">
              <w:rPr>
                <w:rFonts w:cs="Arial"/>
                <w:szCs w:val="22"/>
              </w:rPr>
              <w:t xml:space="preserve">support for escalation based on clinical concern and not solely NEWS2 score </w:t>
            </w:r>
          </w:p>
          <w:p w14:paraId="0E98F07E" w14:textId="27B2C693" w:rsidR="00C61065" w:rsidRPr="00163E5B" w:rsidRDefault="00B359D7" w:rsidP="0001490D">
            <w:pPr>
              <w:numPr>
                <w:ilvl w:val="0"/>
                <w:numId w:val="14"/>
              </w:numPr>
              <w:spacing w:before="100" w:beforeAutospacing="1" w:after="100" w:afterAutospacing="1"/>
              <w:jc w:val="left"/>
              <w:rPr>
                <w:rFonts w:cs="Arial"/>
                <w:b/>
              </w:rPr>
            </w:pPr>
            <w:r w:rsidRPr="00471E7E">
              <w:rPr>
                <w:rFonts w:cs="Arial"/>
                <w:szCs w:val="22"/>
              </w:rPr>
              <w:t xml:space="preserve">recognition of atypical presentations </w:t>
            </w:r>
          </w:p>
        </w:tc>
      </w:tr>
      <w:tr w:rsidR="00C61065" w:rsidRPr="00163E5B" w14:paraId="3B1B53FA" w14:textId="77777777" w:rsidTr="000563A2">
        <w:trPr>
          <w:trHeight w:val="208"/>
        </w:trPr>
        <w:tc>
          <w:tcPr>
            <w:tcW w:w="3212" w:type="dxa"/>
            <w:vMerge w:val="restart"/>
            <w:vAlign w:val="center"/>
          </w:tcPr>
          <w:p w14:paraId="15EC0EAC" w14:textId="77777777" w:rsidR="00C61065" w:rsidRPr="00C61065" w:rsidRDefault="00C61065" w:rsidP="00C61065">
            <w:pPr>
              <w:jc w:val="left"/>
              <w:rPr>
                <w:rFonts w:cs="Arial"/>
              </w:rPr>
            </w:pPr>
            <w:r w:rsidRPr="00C61065">
              <w:rPr>
                <w:rFonts w:cs="Arial"/>
              </w:rPr>
              <w:t xml:space="preserve">Does the service, function or policy have a </w:t>
            </w:r>
            <w:r w:rsidRPr="00C61065">
              <w:rPr>
                <w:rFonts w:cs="Arial"/>
                <w:b/>
                <w:bCs/>
              </w:rPr>
              <w:t>negative</w:t>
            </w:r>
            <w:r w:rsidRPr="00C61065">
              <w:rPr>
                <w:rFonts w:cs="Arial"/>
              </w:rPr>
              <w:t xml:space="preserve"> impact on any </w:t>
            </w:r>
            <w:bookmarkStart w:id="3" w:name="_Int_aujRKd5i"/>
            <w:proofErr w:type="gramStart"/>
            <w:r w:rsidRPr="00C61065">
              <w:rPr>
                <w:rFonts w:cs="Arial"/>
              </w:rPr>
              <w:t>particular group</w:t>
            </w:r>
            <w:bookmarkEnd w:id="3"/>
            <w:proofErr w:type="gramEnd"/>
            <w:r w:rsidRPr="00C61065">
              <w:rPr>
                <w:rFonts w:cs="Arial"/>
              </w:rPr>
              <w:t>?</w:t>
            </w:r>
          </w:p>
          <w:p w14:paraId="1BFBA89D" w14:textId="77777777" w:rsidR="00C61065" w:rsidRPr="00C61065" w:rsidRDefault="00C61065" w:rsidP="00C61065">
            <w:pPr>
              <w:jc w:val="left"/>
              <w:rPr>
                <w:rFonts w:cs="Arial"/>
                <w:szCs w:val="18"/>
              </w:rPr>
            </w:pPr>
          </w:p>
          <w:p w14:paraId="2080577E" w14:textId="77777777" w:rsidR="00C61065" w:rsidRPr="00C61065" w:rsidRDefault="00C61065" w:rsidP="00C61065">
            <w:pPr>
              <w:jc w:val="left"/>
              <w:rPr>
                <w:rFonts w:cs="Arial"/>
              </w:rPr>
            </w:pPr>
          </w:p>
        </w:tc>
        <w:tc>
          <w:tcPr>
            <w:tcW w:w="3258" w:type="dxa"/>
            <w:gridSpan w:val="5"/>
          </w:tcPr>
          <w:p w14:paraId="76A9490C" w14:textId="77777777" w:rsidR="00C61065" w:rsidRPr="00163E5B" w:rsidRDefault="00C61065" w:rsidP="00871110">
            <w:pPr>
              <w:autoSpaceDE w:val="0"/>
              <w:autoSpaceDN w:val="0"/>
              <w:adjustRightInd w:val="0"/>
              <w:rPr>
                <w:rFonts w:cs="Arial"/>
                <w:b/>
              </w:rPr>
            </w:pPr>
            <w:r>
              <w:rPr>
                <w:rFonts w:cs="Arial"/>
                <w:b/>
              </w:rPr>
              <w:t>Protected Characteristic</w:t>
            </w:r>
          </w:p>
        </w:tc>
        <w:tc>
          <w:tcPr>
            <w:tcW w:w="958" w:type="dxa"/>
            <w:gridSpan w:val="2"/>
          </w:tcPr>
          <w:p w14:paraId="57644E1D" w14:textId="77777777" w:rsidR="00C61065" w:rsidRPr="00163E5B" w:rsidRDefault="00C61065" w:rsidP="00871110">
            <w:pPr>
              <w:autoSpaceDE w:val="0"/>
              <w:autoSpaceDN w:val="0"/>
              <w:adjustRightInd w:val="0"/>
              <w:rPr>
                <w:rFonts w:cs="Arial"/>
                <w:b/>
              </w:rPr>
            </w:pPr>
            <w:r>
              <w:rPr>
                <w:rFonts w:cs="Arial"/>
                <w:b/>
              </w:rPr>
              <w:t>Yes</w:t>
            </w:r>
          </w:p>
        </w:tc>
        <w:tc>
          <w:tcPr>
            <w:tcW w:w="919" w:type="dxa"/>
          </w:tcPr>
          <w:p w14:paraId="3E159902" w14:textId="77777777" w:rsidR="00C61065" w:rsidRPr="00163E5B" w:rsidRDefault="00C61065" w:rsidP="00871110">
            <w:pPr>
              <w:autoSpaceDE w:val="0"/>
              <w:autoSpaceDN w:val="0"/>
              <w:adjustRightInd w:val="0"/>
              <w:rPr>
                <w:rFonts w:cs="Arial"/>
                <w:b/>
              </w:rPr>
            </w:pPr>
            <w:r>
              <w:rPr>
                <w:rFonts w:cs="Arial"/>
                <w:b/>
              </w:rPr>
              <w:t>No</w:t>
            </w:r>
          </w:p>
        </w:tc>
        <w:tc>
          <w:tcPr>
            <w:tcW w:w="1100" w:type="dxa"/>
          </w:tcPr>
          <w:p w14:paraId="5D9BBFD6" w14:textId="77777777" w:rsidR="00C61065" w:rsidRPr="00163E5B" w:rsidRDefault="00C61065" w:rsidP="00871110">
            <w:pPr>
              <w:autoSpaceDE w:val="0"/>
              <w:autoSpaceDN w:val="0"/>
              <w:adjustRightInd w:val="0"/>
              <w:rPr>
                <w:rFonts w:cs="Arial"/>
                <w:b/>
              </w:rPr>
            </w:pPr>
            <w:r>
              <w:rPr>
                <w:rFonts w:cs="Arial"/>
                <w:b/>
              </w:rPr>
              <w:t>Unclear</w:t>
            </w:r>
          </w:p>
        </w:tc>
      </w:tr>
      <w:tr w:rsidR="00C61065" w:rsidRPr="00163E5B" w14:paraId="4E95DB61" w14:textId="77777777" w:rsidTr="000563A2">
        <w:trPr>
          <w:trHeight w:val="200"/>
        </w:trPr>
        <w:tc>
          <w:tcPr>
            <w:tcW w:w="3212" w:type="dxa"/>
            <w:vMerge/>
            <w:vAlign w:val="center"/>
          </w:tcPr>
          <w:p w14:paraId="2271727E" w14:textId="77777777" w:rsidR="00C61065" w:rsidRPr="00C61065" w:rsidRDefault="00C61065" w:rsidP="00C61065">
            <w:pPr>
              <w:jc w:val="left"/>
              <w:rPr>
                <w:rFonts w:cs="Arial"/>
                <w:szCs w:val="18"/>
              </w:rPr>
            </w:pPr>
          </w:p>
        </w:tc>
        <w:tc>
          <w:tcPr>
            <w:tcW w:w="3258" w:type="dxa"/>
            <w:gridSpan w:val="5"/>
          </w:tcPr>
          <w:p w14:paraId="754208FD" w14:textId="77777777" w:rsidR="00C61065" w:rsidRPr="00C609C4" w:rsidRDefault="00C61065" w:rsidP="00871110">
            <w:pPr>
              <w:autoSpaceDE w:val="0"/>
              <w:autoSpaceDN w:val="0"/>
              <w:adjustRightInd w:val="0"/>
              <w:rPr>
                <w:rFonts w:cs="Arial"/>
                <w:bCs/>
              </w:rPr>
            </w:pPr>
            <w:r w:rsidRPr="00C609C4">
              <w:rPr>
                <w:rFonts w:cs="Arial"/>
                <w:bCs/>
              </w:rPr>
              <w:t>Age</w:t>
            </w:r>
          </w:p>
        </w:tc>
        <w:sdt>
          <w:sdtPr>
            <w:rPr>
              <w:rFonts w:cs="Arial"/>
            </w:rPr>
            <w:id w:val="-1652825784"/>
            <w14:checkbox>
              <w14:checked w14:val="0"/>
              <w14:checkedState w14:val="2612" w14:font="MS Gothic"/>
              <w14:uncheckedState w14:val="2610" w14:font="MS Gothic"/>
            </w14:checkbox>
          </w:sdtPr>
          <w:sdtEndPr/>
          <w:sdtContent>
            <w:tc>
              <w:tcPr>
                <w:tcW w:w="958" w:type="dxa"/>
                <w:gridSpan w:val="2"/>
              </w:tcPr>
              <w:p w14:paraId="015FBB1D"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2104838559"/>
            <w14:checkbox>
              <w14:checked w14:val="1"/>
              <w14:checkedState w14:val="2612" w14:font="MS Gothic"/>
              <w14:uncheckedState w14:val="2610" w14:font="MS Gothic"/>
            </w14:checkbox>
          </w:sdtPr>
          <w:sdtEndPr/>
          <w:sdtContent>
            <w:tc>
              <w:tcPr>
                <w:tcW w:w="919" w:type="dxa"/>
              </w:tcPr>
              <w:p w14:paraId="5099FBE9"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2036928863"/>
            <w14:checkbox>
              <w14:checked w14:val="0"/>
              <w14:checkedState w14:val="2612" w14:font="MS Gothic"/>
              <w14:uncheckedState w14:val="2610" w14:font="MS Gothic"/>
            </w14:checkbox>
          </w:sdtPr>
          <w:sdtEndPr/>
          <w:sdtContent>
            <w:tc>
              <w:tcPr>
                <w:tcW w:w="1100" w:type="dxa"/>
              </w:tcPr>
              <w:p w14:paraId="3E61F236"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5F78C684" w14:textId="77777777" w:rsidTr="000563A2">
        <w:trPr>
          <w:trHeight w:val="200"/>
        </w:trPr>
        <w:tc>
          <w:tcPr>
            <w:tcW w:w="3212" w:type="dxa"/>
            <w:vMerge/>
            <w:vAlign w:val="center"/>
          </w:tcPr>
          <w:p w14:paraId="660E094E" w14:textId="77777777" w:rsidR="00C61065" w:rsidRPr="00C61065" w:rsidRDefault="00C61065" w:rsidP="00C61065">
            <w:pPr>
              <w:jc w:val="left"/>
              <w:rPr>
                <w:rFonts w:cs="Arial"/>
                <w:szCs w:val="18"/>
              </w:rPr>
            </w:pPr>
          </w:p>
        </w:tc>
        <w:tc>
          <w:tcPr>
            <w:tcW w:w="3258" w:type="dxa"/>
            <w:gridSpan w:val="5"/>
          </w:tcPr>
          <w:p w14:paraId="4387D2D9" w14:textId="77777777" w:rsidR="00C61065" w:rsidRPr="00C609C4" w:rsidRDefault="00C61065" w:rsidP="00871110">
            <w:pPr>
              <w:autoSpaceDE w:val="0"/>
              <w:autoSpaceDN w:val="0"/>
              <w:adjustRightInd w:val="0"/>
              <w:rPr>
                <w:rFonts w:cs="Arial"/>
                <w:bCs/>
              </w:rPr>
            </w:pPr>
            <w:r w:rsidRPr="00C609C4">
              <w:rPr>
                <w:rFonts w:cs="Arial"/>
                <w:bCs/>
              </w:rPr>
              <w:t>Disability</w:t>
            </w:r>
          </w:p>
        </w:tc>
        <w:sdt>
          <w:sdtPr>
            <w:rPr>
              <w:rFonts w:cs="Arial"/>
            </w:rPr>
            <w:id w:val="-1280799443"/>
            <w14:checkbox>
              <w14:checked w14:val="0"/>
              <w14:checkedState w14:val="2612" w14:font="MS Gothic"/>
              <w14:uncheckedState w14:val="2610" w14:font="MS Gothic"/>
            </w14:checkbox>
          </w:sdtPr>
          <w:sdtEndPr/>
          <w:sdtContent>
            <w:tc>
              <w:tcPr>
                <w:tcW w:w="958" w:type="dxa"/>
                <w:gridSpan w:val="2"/>
              </w:tcPr>
              <w:p w14:paraId="4CB09CAF"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192682716"/>
            <w14:checkbox>
              <w14:checked w14:val="1"/>
              <w14:checkedState w14:val="2612" w14:font="MS Gothic"/>
              <w14:uncheckedState w14:val="2610" w14:font="MS Gothic"/>
            </w14:checkbox>
          </w:sdtPr>
          <w:sdtEndPr/>
          <w:sdtContent>
            <w:tc>
              <w:tcPr>
                <w:tcW w:w="919" w:type="dxa"/>
              </w:tcPr>
              <w:p w14:paraId="2E77B4DA"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35398842"/>
            <w14:checkbox>
              <w14:checked w14:val="0"/>
              <w14:checkedState w14:val="2612" w14:font="MS Gothic"/>
              <w14:uncheckedState w14:val="2610" w14:font="MS Gothic"/>
            </w14:checkbox>
          </w:sdtPr>
          <w:sdtEndPr/>
          <w:sdtContent>
            <w:tc>
              <w:tcPr>
                <w:tcW w:w="1100" w:type="dxa"/>
              </w:tcPr>
              <w:p w14:paraId="4161C96A"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278B0499" w14:textId="77777777" w:rsidTr="000563A2">
        <w:trPr>
          <w:trHeight w:val="200"/>
        </w:trPr>
        <w:tc>
          <w:tcPr>
            <w:tcW w:w="3212" w:type="dxa"/>
            <w:vMerge/>
            <w:vAlign w:val="center"/>
          </w:tcPr>
          <w:p w14:paraId="37649C15" w14:textId="77777777" w:rsidR="00C61065" w:rsidRPr="00C61065" w:rsidRDefault="00C61065" w:rsidP="00C61065">
            <w:pPr>
              <w:jc w:val="left"/>
              <w:rPr>
                <w:rFonts w:cs="Arial"/>
                <w:szCs w:val="18"/>
              </w:rPr>
            </w:pPr>
          </w:p>
        </w:tc>
        <w:tc>
          <w:tcPr>
            <w:tcW w:w="3258" w:type="dxa"/>
            <w:gridSpan w:val="5"/>
          </w:tcPr>
          <w:p w14:paraId="29C49B36" w14:textId="77777777" w:rsidR="00C61065" w:rsidRPr="00C609C4" w:rsidRDefault="00C61065" w:rsidP="00871110">
            <w:pPr>
              <w:rPr>
                <w:rFonts w:cs="Arial"/>
              </w:rPr>
            </w:pPr>
            <w:r w:rsidRPr="00C609C4">
              <w:rPr>
                <w:rFonts w:cs="Arial"/>
              </w:rPr>
              <w:t>Race</w:t>
            </w:r>
          </w:p>
        </w:tc>
        <w:sdt>
          <w:sdtPr>
            <w:rPr>
              <w:rFonts w:cs="Arial"/>
            </w:rPr>
            <w:id w:val="649334876"/>
            <w14:checkbox>
              <w14:checked w14:val="0"/>
              <w14:checkedState w14:val="2612" w14:font="MS Gothic"/>
              <w14:uncheckedState w14:val="2610" w14:font="MS Gothic"/>
            </w14:checkbox>
          </w:sdtPr>
          <w:sdtEndPr/>
          <w:sdtContent>
            <w:tc>
              <w:tcPr>
                <w:tcW w:w="958" w:type="dxa"/>
                <w:gridSpan w:val="2"/>
              </w:tcPr>
              <w:p w14:paraId="76832854"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976181441"/>
            <w14:checkbox>
              <w14:checked w14:val="1"/>
              <w14:checkedState w14:val="2612" w14:font="MS Gothic"/>
              <w14:uncheckedState w14:val="2610" w14:font="MS Gothic"/>
            </w14:checkbox>
          </w:sdtPr>
          <w:sdtEndPr/>
          <w:sdtContent>
            <w:tc>
              <w:tcPr>
                <w:tcW w:w="919" w:type="dxa"/>
              </w:tcPr>
              <w:p w14:paraId="20AF03D2"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305818288"/>
            <w14:checkbox>
              <w14:checked w14:val="0"/>
              <w14:checkedState w14:val="2612" w14:font="MS Gothic"/>
              <w14:uncheckedState w14:val="2610" w14:font="MS Gothic"/>
            </w14:checkbox>
          </w:sdtPr>
          <w:sdtEndPr/>
          <w:sdtContent>
            <w:tc>
              <w:tcPr>
                <w:tcW w:w="1100" w:type="dxa"/>
              </w:tcPr>
              <w:p w14:paraId="753258F1"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08DD046E" w14:textId="77777777" w:rsidTr="000563A2">
        <w:trPr>
          <w:trHeight w:val="200"/>
        </w:trPr>
        <w:tc>
          <w:tcPr>
            <w:tcW w:w="3212" w:type="dxa"/>
            <w:vMerge/>
            <w:vAlign w:val="center"/>
          </w:tcPr>
          <w:p w14:paraId="1B3C1C8E" w14:textId="77777777" w:rsidR="00C61065" w:rsidRPr="00C61065" w:rsidRDefault="00C61065" w:rsidP="00C61065">
            <w:pPr>
              <w:jc w:val="left"/>
              <w:rPr>
                <w:rFonts w:cs="Arial"/>
                <w:szCs w:val="18"/>
              </w:rPr>
            </w:pPr>
          </w:p>
        </w:tc>
        <w:tc>
          <w:tcPr>
            <w:tcW w:w="3258" w:type="dxa"/>
            <w:gridSpan w:val="5"/>
          </w:tcPr>
          <w:p w14:paraId="6C202530" w14:textId="77777777" w:rsidR="00C61065" w:rsidRPr="00C609C4" w:rsidRDefault="00C61065" w:rsidP="00871110">
            <w:pPr>
              <w:rPr>
                <w:rFonts w:cs="Arial"/>
              </w:rPr>
            </w:pPr>
            <w:r w:rsidRPr="00C609C4">
              <w:rPr>
                <w:rFonts w:cs="Arial"/>
              </w:rPr>
              <w:t>Marriage and Civil Partnership</w:t>
            </w:r>
          </w:p>
        </w:tc>
        <w:sdt>
          <w:sdtPr>
            <w:rPr>
              <w:rFonts w:cs="Arial"/>
            </w:rPr>
            <w:id w:val="932245500"/>
            <w14:checkbox>
              <w14:checked w14:val="0"/>
              <w14:checkedState w14:val="2612" w14:font="MS Gothic"/>
              <w14:uncheckedState w14:val="2610" w14:font="MS Gothic"/>
            </w14:checkbox>
          </w:sdtPr>
          <w:sdtEndPr/>
          <w:sdtContent>
            <w:tc>
              <w:tcPr>
                <w:tcW w:w="958" w:type="dxa"/>
                <w:gridSpan w:val="2"/>
              </w:tcPr>
              <w:p w14:paraId="283F85B8"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233695107"/>
            <w14:checkbox>
              <w14:checked w14:val="1"/>
              <w14:checkedState w14:val="2612" w14:font="MS Gothic"/>
              <w14:uncheckedState w14:val="2610" w14:font="MS Gothic"/>
            </w14:checkbox>
          </w:sdtPr>
          <w:sdtEndPr/>
          <w:sdtContent>
            <w:tc>
              <w:tcPr>
                <w:tcW w:w="919" w:type="dxa"/>
              </w:tcPr>
              <w:p w14:paraId="27F9B13F"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184867543"/>
            <w14:checkbox>
              <w14:checked w14:val="0"/>
              <w14:checkedState w14:val="2612" w14:font="MS Gothic"/>
              <w14:uncheckedState w14:val="2610" w14:font="MS Gothic"/>
            </w14:checkbox>
          </w:sdtPr>
          <w:sdtEndPr/>
          <w:sdtContent>
            <w:tc>
              <w:tcPr>
                <w:tcW w:w="1100" w:type="dxa"/>
              </w:tcPr>
              <w:p w14:paraId="311189B7"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20C0B50C" w14:textId="77777777" w:rsidTr="000563A2">
        <w:trPr>
          <w:trHeight w:val="200"/>
        </w:trPr>
        <w:tc>
          <w:tcPr>
            <w:tcW w:w="3212" w:type="dxa"/>
            <w:vMerge/>
            <w:vAlign w:val="center"/>
          </w:tcPr>
          <w:p w14:paraId="21FFA65C" w14:textId="77777777" w:rsidR="00C61065" w:rsidRPr="00C61065" w:rsidRDefault="00C61065" w:rsidP="00C61065">
            <w:pPr>
              <w:jc w:val="left"/>
              <w:rPr>
                <w:rFonts w:cs="Arial"/>
                <w:szCs w:val="18"/>
              </w:rPr>
            </w:pPr>
          </w:p>
        </w:tc>
        <w:tc>
          <w:tcPr>
            <w:tcW w:w="3258" w:type="dxa"/>
            <w:gridSpan w:val="5"/>
          </w:tcPr>
          <w:p w14:paraId="679DEC50" w14:textId="77777777" w:rsidR="00C61065" w:rsidRPr="00C609C4" w:rsidRDefault="00C61065" w:rsidP="00871110">
            <w:pPr>
              <w:rPr>
                <w:rFonts w:cs="Arial"/>
              </w:rPr>
            </w:pPr>
            <w:r w:rsidRPr="00C609C4">
              <w:rPr>
                <w:rFonts w:cs="Arial"/>
              </w:rPr>
              <w:t>Pregnancy and Maternity</w:t>
            </w:r>
          </w:p>
        </w:tc>
        <w:sdt>
          <w:sdtPr>
            <w:rPr>
              <w:rFonts w:cs="Arial"/>
            </w:rPr>
            <w:id w:val="-2136630867"/>
            <w14:checkbox>
              <w14:checked w14:val="0"/>
              <w14:checkedState w14:val="2612" w14:font="MS Gothic"/>
              <w14:uncheckedState w14:val="2610" w14:font="MS Gothic"/>
            </w14:checkbox>
          </w:sdtPr>
          <w:sdtEndPr/>
          <w:sdtContent>
            <w:tc>
              <w:tcPr>
                <w:tcW w:w="958" w:type="dxa"/>
                <w:gridSpan w:val="2"/>
              </w:tcPr>
              <w:p w14:paraId="307FB18C"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355153793"/>
            <w14:checkbox>
              <w14:checked w14:val="1"/>
              <w14:checkedState w14:val="2612" w14:font="MS Gothic"/>
              <w14:uncheckedState w14:val="2610" w14:font="MS Gothic"/>
            </w14:checkbox>
          </w:sdtPr>
          <w:sdtEndPr/>
          <w:sdtContent>
            <w:tc>
              <w:tcPr>
                <w:tcW w:w="919" w:type="dxa"/>
              </w:tcPr>
              <w:p w14:paraId="2DCB24B2"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2137141143"/>
            <w14:checkbox>
              <w14:checked w14:val="0"/>
              <w14:checkedState w14:val="2612" w14:font="MS Gothic"/>
              <w14:uncheckedState w14:val="2610" w14:font="MS Gothic"/>
            </w14:checkbox>
          </w:sdtPr>
          <w:sdtEndPr/>
          <w:sdtContent>
            <w:tc>
              <w:tcPr>
                <w:tcW w:w="1100" w:type="dxa"/>
              </w:tcPr>
              <w:p w14:paraId="654B9C86"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51F8E5E9" w14:textId="77777777" w:rsidTr="000563A2">
        <w:trPr>
          <w:trHeight w:val="200"/>
        </w:trPr>
        <w:tc>
          <w:tcPr>
            <w:tcW w:w="3212" w:type="dxa"/>
            <w:vMerge/>
            <w:vAlign w:val="center"/>
          </w:tcPr>
          <w:p w14:paraId="1BEE4436" w14:textId="77777777" w:rsidR="00C61065" w:rsidRPr="00C61065" w:rsidRDefault="00C61065" w:rsidP="00C61065">
            <w:pPr>
              <w:jc w:val="left"/>
              <w:rPr>
                <w:rFonts w:cs="Arial"/>
                <w:szCs w:val="18"/>
              </w:rPr>
            </w:pPr>
          </w:p>
        </w:tc>
        <w:tc>
          <w:tcPr>
            <w:tcW w:w="3258" w:type="dxa"/>
            <w:gridSpan w:val="5"/>
          </w:tcPr>
          <w:p w14:paraId="1EBB7D99" w14:textId="77777777" w:rsidR="00C61065" w:rsidRPr="00C609C4" w:rsidRDefault="00C61065" w:rsidP="00871110">
            <w:pPr>
              <w:rPr>
                <w:rFonts w:cs="Arial"/>
              </w:rPr>
            </w:pPr>
            <w:r w:rsidRPr="00C609C4">
              <w:rPr>
                <w:rFonts w:cs="Arial"/>
              </w:rPr>
              <w:t>Gender re-assignment</w:t>
            </w:r>
          </w:p>
        </w:tc>
        <w:sdt>
          <w:sdtPr>
            <w:rPr>
              <w:rFonts w:cs="Arial"/>
            </w:rPr>
            <w:id w:val="-2035259660"/>
            <w14:checkbox>
              <w14:checked w14:val="0"/>
              <w14:checkedState w14:val="2612" w14:font="MS Gothic"/>
              <w14:uncheckedState w14:val="2610" w14:font="MS Gothic"/>
            </w14:checkbox>
          </w:sdtPr>
          <w:sdtEndPr/>
          <w:sdtContent>
            <w:tc>
              <w:tcPr>
                <w:tcW w:w="958" w:type="dxa"/>
                <w:gridSpan w:val="2"/>
              </w:tcPr>
              <w:p w14:paraId="19CE0FFB"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728068034"/>
            <w14:checkbox>
              <w14:checked w14:val="1"/>
              <w14:checkedState w14:val="2612" w14:font="MS Gothic"/>
              <w14:uncheckedState w14:val="2610" w14:font="MS Gothic"/>
            </w14:checkbox>
          </w:sdtPr>
          <w:sdtEndPr/>
          <w:sdtContent>
            <w:tc>
              <w:tcPr>
                <w:tcW w:w="919" w:type="dxa"/>
              </w:tcPr>
              <w:p w14:paraId="1147C8E8"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475494988"/>
            <w14:checkbox>
              <w14:checked w14:val="0"/>
              <w14:checkedState w14:val="2612" w14:font="MS Gothic"/>
              <w14:uncheckedState w14:val="2610" w14:font="MS Gothic"/>
            </w14:checkbox>
          </w:sdtPr>
          <w:sdtEndPr/>
          <w:sdtContent>
            <w:tc>
              <w:tcPr>
                <w:tcW w:w="1100" w:type="dxa"/>
              </w:tcPr>
              <w:p w14:paraId="09F33304"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7F6B3F8E" w14:textId="77777777" w:rsidTr="000563A2">
        <w:trPr>
          <w:trHeight w:val="200"/>
        </w:trPr>
        <w:tc>
          <w:tcPr>
            <w:tcW w:w="3212" w:type="dxa"/>
            <w:vMerge/>
            <w:vAlign w:val="center"/>
          </w:tcPr>
          <w:p w14:paraId="54990418" w14:textId="77777777" w:rsidR="00C61065" w:rsidRPr="00C61065" w:rsidRDefault="00C61065" w:rsidP="00C61065">
            <w:pPr>
              <w:jc w:val="left"/>
              <w:rPr>
                <w:rFonts w:cs="Arial"/>
                <w:szCs w:val="18"/>
              </w:rPr>
            </w:pPr>
          </w:p>
        </w:tc>
        <w:tc>
          <w:tcPr>
            <w:tcW w:w="3258" w:type="dxa"/>
            <w:gridSpan w:val="5"/>
          </w:tcPr>
          <w:p w14:paraId="0D3EEE81" w14:textId="77777777" w:rsidR="00C61065" w:rsidRPr="00C609C4" w:rsidRDefault="00C61065" w:rsidP="00871110">
            <w:pPr>
              <w:rPr>
                <w:rFonts w:cs="Arial"/>
              </w:rPr>
            </w:pPr>
            <w:r w:rsidRPr="00C609C4">
              <w:rPr>
                <w:rFonts w:cs="Arial"/>
              </w:rPr>
              <w:t>Religion or belief</w:t>
            </w:r>
          </w:p>
        </w:tc>
        <w:sdt>
          <w:sdtPr>
            <w:rPr>
              <w:rFonts w:cs="Arial"/>
            </w:rPr>
            <w:id w:val="1649081569"/>
            <w14:checkbox>
              <w14:checked w14:val="0"/>
              <w14:checkedState w14:val="2612" w14:font="MS Gothic"/>
              <w14:uncheckedState w14:val="2610" w14:font="MS Gothic"/>
            </w14:checkbox>
          </w:sdtPr>
          <w:sdtEndPr/>
          <w:sdtContent>
            <w:tc>
              <w:tcPr>
                <w:tcW w:w="958" w:type="dxa"/>
                <w:gridSpan w:val="2"/>
              </w:tcPr>
              <w:p w14:paraId="42507FEA"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893377699"/>
            <w14:checkbox>
              <w14:checked w14:val="1"/>
              <w14:checkedState w14:val="2612" w14:font="MS Gothic"/>
              <w14:uncheckedState w14:val="2610" w14:font="MS Gothic"/>
            </w14:checkbox>
          </w:sdtPr>
          <w:sdtEndPr/>
          <w:sdtContent>
            <w:tc>
              <w:tcPr>
                <w:tcW w:w="919" w:type="dxa"/>
              </w:tcPr>
              <w:p w14:paraId="2547FE90"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972904154"/>
            <w14:checkbox>
              <w14:checked w14:val="0"/>
              <w14:checkedState w14:val="2612" w14:font="MS Gothic"/>
              <w14:uncheckedState w14:val="2610" w14:font="MS Gothic"/>
            </w14:checkbox>
          </w:sdtPr>
          <w:sdtEndPr/>
          <w:sdtContent>
            <w:tc>
              <w:tcPr>
                <w:tcW w:w="1100" w:type="dxa"/>
              </w:tcPr>
              <w:p w14:paraId="55FDA9E3"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59747323" w14:textId="77777777" w:rsidTr="000563A2">
        <w:trPr>
          <w:trHeight w:val="200"/>
        </w:trPr>
        <w:tc>
          <w:tcPr>
            <w:tcW w:w="3212" w:type="dxa"/>
            <w:vMerge/>
            <w:vAlign w:val="center"/>
          </w:tcPr>
          <w:p w14:paraId="50721F79" w14:textId="77777777" w:rsidR="00C61065" w:rsidRPr="00C61065" w:rsidRDefault="00C61065" w:rsidP="00C61065">
            <w:pPr>
              <w:jc w:val="left"/>
              <w:rPr>
                <w:rFonts w:cs="Arial"/>
                <w:szCs w:val="18"/>
              </w:rPr>
            </w:pPr>
          </w:p>
        </w:tc>
        <w:tc>
          <w:tcPr>
            <w:tcW w:w="3258" w:type="dxa"/>
            <w:gridSpan w:val="5"/>
          </w:tcPr>
          <w:p w14:paraId="452E4C95" w14:textId="77777777" w:rsidR="00C61065" w:rsidRPr="00C609C4" w:rsidRDefault="00C61065" w:rsidP="00871110">
            <w:pPr>
              <w:rPr>
                <w:rFonts w:cs="Arial"/>
              </w:rPr>
            </w:pPr>
            <w:r w:rsidRPr="00C609C4">
              <w:rPr>
                <w:rFonts w:cs="Arial"/>
              </w:rPr>
              <w:t>Sex</w:t>
            </w:r>
          </w:p>
        </w:tc>
        <w:sdt>
          <w:sdtPr>
            <w:rPr>
              <w:rFonts w:cs="Arial"/>
            </w:rPr>
            <w:id w:val="-1264833879"/>
            <w14:checkbox>
              <w14:checked w14:val="0"/>
              <w14:checkedState w14:val="2612" w14:font="MS Gothic"/>
              <w14:uncheckedState w14:val="2610" w14:font="MS Gothic"/>
            </w14:checkbox>
          </w:sdtPr>
          <w:sdtEndPr/>
          <w:sdtContent>
            <w:tc>
              <w:tcPr>
                <w:tcW w:w="958" w:type="dxa"/>
                <w:gridSpan w:val="2"/>
              </w:tcPr>
              <w:p w14:paraId="1C3CD1FD"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661967603"/>
            <w14:checkbox>
              <w14:checked w14:val="1"/>
              <w14:checkedState w14:val="2612" w14:font="MS Gothic"/>
              <w14:uncheckedState w14:val="2610" w14:font="MS Gothic"/>
            </w14:checkbox>
          </w:sdtPr>
          <w:sdtEndPr/>
          <w:sdtContent>
            <w:tc>
              <w:tcPr>
                <w:tcW w:w="919" w:type="dxa"/>
              </w:tcPr>
              <w:p w14:paraId="645092ED"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2010707693"/>
            <w14:checkbox>
              <w14:checked w14:val="0"/>
              <w14:checkedState w14:val="2612" w14:font="MS Gothic"/>
              <w14:uncheckedState w14:val="2610" w14:font="MS Gothic"/>
            </w14:checkbox>
          </w:sdtPr>
          <w:sdtEndPr/>
          <w:sdtContent>
            <w:tc>
              <w:tcPr>
                <w:tcW w:w="1100" w:type="dxa"/>
              </w:tcPr>
              <w:p w14:paraId="02217AE6"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5F20EFEB" w14:textId="77777777" w:rsidTr="000563A2">
        <w:trPr>
          <w:trHeight w:val="200"/>
        </w:trPr>
        <w:tc>
          <w:tcPr>
            <w:tcW w:w="3212" w:type="dxa"/>
            <w:vMerge/>
            <w:vAlign w:val="center"/>
          </w:tcPr>
          <w:p w14:paraId="6371FEA6" w14:textId="77777777" w:rsidR="00C61065" w:rsidRPr="00C61065" w:rsidRDefault="00C61065" w:rsidP="00C61065">
            <w:pPr>
              <w:jc w:val="left"/>
              <w:rPr>
                <w:rFonts w:cs="Arial"/>
                <w:szCs w:val="18"/>
              </w:rPr>
            </w:pPr>
          </w:p>
        </w:tc>
        <w:tc>
          <w:tcPr>
            <w:tcW w:w="3258" w:type="dxa"/>
            <w:gridSpan w:val="5"/>
          </w:tcPr>
          <w:p w14:paraId="27431D98" w14:textId="77777777" w:rsidR="00C61065" w:rsidRPr="00163E5B" w:rsidRDefault="00C61065" w:rsidP="00871110">
            <w:pPr>
              <w:autoSpaceDE w:val="0"/>
              <w:autoSpaceDN w:val="0"/>
              <w:adjustRightInd w:val="0"/>
              <w:rPr>
                <w:rFonts w:cs="Arial"/>
                <w:b/>
              </w:rPr>
            </w:pPr>
            <w:r w:rsidRPr="00C609C4">
              <w:rPr>
                <w:rFonts w:cs="Arial"/>
              </w:rPr>
              <w:t>Sexual Orientation</w:t>
            </w:r>
          </w:p>
        </w:tc>
        <w:sdt>
          <w:sdtPr>
            <w:rPr>
              <w:rFonts w:cs="Arial"/>
            </w:rPr>
            <w:id w:val="1233044202"/>
            <w14:checkbox>
              <w14:checked w14:val="0"/>
              <w14:checkedState w14:val="2612" w14:font="MS Gothic"/>
              <w14:uncheckedState w14:val="2610" w14:font="MS Gothic"/>
            </w14:checkbox>
          </w:sdtPr>
          <w:sdtEndPr/>
          <w:sdtContent>
            <w:tc>
              <w:tcPr>
                <w:tcW w:w="958" w:type="dxa"/>
                <w:gridSpan w:val="2"/>
              </w:tcPr>
              <w:p w14:paraId="54D30A4A"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436366838"/>
            <w14:checkbox>
              <w14:checked w14:val="1"/>
              <w14:checkedState w14:val="2612" w14:font="MS Gothic"/>
              <w14:uncheckedState w14:val="2610" w14:font="MS Gothic"/>
            </w14:checkbox>
          </w:sdtPr>
          <w:sdtEndPr/>
          <w:sdtContent>
            <w:tc>
              <w:tcPr>
                <w:tcW w:w="919" w:type="dxa"/>
              </w:tcPr>
              <w:p w14:paraId="3F3E89F5"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sdt>
          <w:sdtPr>
            <w:rPr>
              <w:rFonts w:cs="Arial"/>
            </w:rPr>
            <w:id w:val="175709960"/>
            <w14:checkbox>
              <w14:checked w14:val="0"/>
              <w14:checkedState w14:val="2612" w14:font="MS Gothic"/>
              <w14:uncheckedState w14:val="2610" w14:font="MS Gothic"/>
            </w14:checkbox>
          </w:sdtPr>
          <w:sdtEndPr/>
          <w:sdtContent>
            <w:tc>
              <w:tcPr>
                <w:tcW w:w="1100" w:type="dxa"/>
              </w:tcPr>
              <w:p w14:paraId="5D3F4402" w14:textId="77777777" w:rsidR="00C61065" w:rsidRPr="00163E5B" w:rsidRDefault="00C61065" w:rsidP="00871110">
                <w:pPr>
                  <w:autoSpaceDE w:val="0"/>
                  <w:autoSpaceDN w:val="0"/>
                  <w:adjustRightInd w:val="0"/>
                  <w:jc w:val="center"/>
                  <w:rPr>
                    <w:rFonts w:cs="Arial"/>
                    <w:b/>
                  </w:rPr>
                </w:pPr>
                <w:r>
                  <w:rPr>
                    <w:rFonts w:ascii="MS Gothic" w:eastAsia="MS Gothic" w:hAnsi="MS Gothic" w:cs="Arial" w:hint="eastAsia"/>
                  </w:rPr>
                  <w:t>☐</w:t>
                </w:r>
              </w:p>
            </w:tc>
          </w:sdtContent>
        </w:sdt>
      </w:tr>
      <w:tr w:rsidR="00C61065" w:rsidRPr="00163E5B" w14:paraId="08B22587" w14:textId="77777777" w:rsidTr="000563A2">
        <w:trPr>
          <w:trHeight w:val="502"/>
        </w:trPr>
        <w:tc>
          <w:tcPr>
            <w:tcW w:w="3212" w:type="dxa"/>
            <w:vMerge w:val="restart"/>
            <w:vAlign w:val="center"/>
          </w:tcPr>
          <w:p w14:paraId="7390188F" w14:textId="034B685E" w:rsidR="00C61065" w:rsidRPr="00C61065" w:rsidRDefault="00C61065" w:rsidP="00C61065">
            <w:pPr>
              <w:jc w:val="left"/>
              <w:rPr>
                <w:rFonts w:cs="Arial"/>
                <w:b/>
                <w:sz w:val="28"/>
              </w:rPr>
            </w:pPr>
            <w:r w:rsidRPr="00C61065">
              <w:rPr>
                <w:rFonts w:cs="Arial"/>
                <w:szCs w:val="18"/>
              </w:rPr>
              <w:t xml:space="preserve">Could the way the </w:t>
            </w:r>
            <w:r w:rsidRPr="00C61065">
              <w:rPr>
                <w:rFonts w:cs="Arial"/>
              </w:rPr>
              <w:t>service, function, or policy</w:t>
            </w:r>
            <w:r w:rsidRPr="00C61065">
              <w:rPr>
                <w:rFonts w:cs="Arial"/>
                <w:szCs w:val="18"/>
              </w:rPr>
              <w:t xml:space="preserve"> is implemented have an adverse impact on equality of opportunity or good relations between different groups?</w:t>
            </w:r>
          </w:p>
        </w:tc>
        <w:tc>
          <w:tcPr>
            <w:tcW w:w="2893" w:type="dxa"/>
            <w:gridSpan w:val="4"/>
            <w:vAlign w:val="center"/>
          </w:tcPr>
          <w:p w14:paraId="7A0B1238" w14:textId="77777777" w:rsidR="00C61065" w:rsidRDefault="00B26185" w:rsidP="00871110">
            <w:pPr>
              <w:autoSpaceDE w:val="0"/>
              <w:autoSpaceDN w:val="0"/>
              <w:adjustRightInd w:val="0"/>
              <w:rPr>
                <w:rFonts w:cs="Arial"/>
                <w:b/>
                <w:bCs/>
                <w:color w:val="000000"/>
              </w:rPr>
            </w:pPr>
            <w:sdt>
              <w:sdtPr>
                <w:rPr>
                  <w:rFonts w:cs="Arial"/>
                </w:rPr>
                <w:id w:val="-1365435217"/>
                <w14:checkbox>
                  <w14:checked w14:val="0"/>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color w:val="000000"/>
              </w:rPr>
              <w:t xml:space="preserve"> Yes</w:t>
            </w:r>
          </w:p>
        </w:tc>
        <w:tc>
          <w:tcPr>
            <w:tcW w:w="3342" w:type="dxa"/>
            <w:gridSpan w:val="5"/>
            <w:vAlign w:val="center"/>
          </w:tcPr>
          <w:p w14:paraId="15C6DA51" w14:textId="77777777" w:rsidR="00C61065" w:rsidRPr="008D737C" w:rsidRDefault="00B26185" w:rsidP="00871110">
            <w:pPr>
              <w:autoSpaceDE w:val="0"/>
              <w:autoSpaceDN w:val="0"/>
              <w:adjustRightInd w:val="0"/>
              <w:rPr>
                <w:rFonts w:cs="Arial"/>
                <w:b/>
                <w:bCs/>
                <w:color w:val="000000"/>
              </w:rPr>
            </w:pPr>
            <w:sdt>
              <w:sdtPr>
                <w:rPr>
                  <w:rFonts w:cs="Arial"/>
                </w:rPr>
                <w:id w:val="1470170714"/>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color w:val="000000"/>
              </w:rPr>
              <w:t xml:space="preserve"> No</w:t>
            </w:r>
          </w:p>
        </w:tc>
      </w:tr>
      <w:tr w:rsidR="00C61065" w:rsidRPr="00163E5B" w14:paraId="2EE08D92" w14:textId="77777777" w:rsidTr="000563A2">
        <w:trPr>
          <w:trHeight w:val="502"/>
        </w:trPr>
        <w:tc>
          <w:tcPr>
            <w:tcW w:w="3212" w:type="dxa"/>
            <w:vMerge/>
            <w:vAlign w:val="center"/>
          </w:tcPr>
          <w:p w14:paraId="35566630" w14:textId="77777777" w:rsidR="00C61065" w:rsidRPr="00C61065" w:rsidRDefault="00C61065" w:rsidP="00C61065">
            <w:pPr>
              <w:jc w:val="left"/>
              <w:rPr>
                <w:rFonts w:cs="Arial"/>
                <w:szCs w:val="18"/>
              </w:rPr>
            </w:pPr>
          </w:p>
        </w:tc>
        <w:tc>
          <w:tcPr>
            <w:tcW w:w="6235" w:type="dxa"/>
            <w:gridSpan w:val="9"/>
          </w:tcPr>
          <w:p w14:paraId="4943484E" w14:textId="77777777" w:rsidR="00CE02A3" w:rsidRPr="00CE02A3" w:rsidRDefault="00CE02A3" w:rsidP="00CE02A3">
            <w:pPr>
              <w:rPr>
                <w:rFonts w:cs="Arial"/>
                <w:b/>
                <w:bCs/>
                <w:szCs w:val="22"/>
              </w:rPr>
            </w:pPr>
            <w:r w:rsidRPr="00CE02A3">
              <w:rPr>
                <w:rFonts w:cs="Arial"/>
                <w:b/>
                <w:bCs/>
                <w:szCs w:val="22"/>
              </w:rPr>
              <w:t>NEWS2 has limitations in some patient groups and should always be interpreted alongside clinical assessment and judgement.</w:t>
            </w:r>
          </w:p>
          <w:p w14:paraId="3539AB35" w14:textId="77777777" w:rsidR="00CE02A3" w:rsidRPr="00CE02A3" w:rsidRDefault="00CE02A3" w:rsidP="0001490D">
            <w:pPr>
              <w:pStyle w:val="ListParagraph"/>
              <w:numPr>
                <w:ilvl w:val="0"/>
                <w:numId w:val="10"/>
              </w:numPr>
              <w:rPr>
                <w:rFonts w:cs="Arial"/>
                <w:szCs w:val="22"/>
              </w:rPr>
            </w:pPr>
            <w:r w:rsidRPr="00CE02A3">
              <w:rPr>
                <w:rFonts w:cs="Arial"/>
                <w:szCs w:val="22"/>
              </w:rPr>
              <w:t>This is important for: learning disability, autism, frailty, chronic respiratory disease, neurological conditions and baseline abnormal physiology.</w:t>
            </w:r>
          </w:p>
          <w:p w14:paraId="0069E60D" w14:textId="77777777" w:rsidR="00CE02A3" w:rsidRPr="00CE02A3" w:rsidRDefault="00CE02A3" w:rsidP="0001490D">
            <w:pPr>
              <w:pStyle w:val="ListParagraph"/>
              <w:numPr>
                <w:ilvl w:val="0"/>
                <w:numId w:val="10"/>
              </w:numPr>
              <w:jc w:val="left"/>
              <w:rPr>
                <w:rFonts w:cs="Arial"/>
                <w:bCs/>
              </w:rPr>
            </w:pPr>
            <w:r w:rsidRPr="00CE02A3">
              <w:rPr>
                <w:rFonts w:cs="Arial"/>
                <w:szCs w:val="22"/>
              </w:rPr>
              <w:t>Patients/service users with learning disabilities, autism, cognitive impairment or communication needs may present atypically when unwell. Staff must consider behavioural change, withdrawal or distress as potential indicators of deterioration. Reasonable adjustments must be made where required and appropriate</w:t>
            </w:r>
          </w:p>
          <w:p w14:paraId="4E9B177A" w14:textId="79AB335F" w:rsidR="00C61065" w:rsidRPr="000636E1" w:rsidRDefault="00CE02A3" w:rsidP="00CE02A3">
            <w:pPr>
              <w:autoSpaceDE w:val="0"/>
              <w:autoSpaceDN w:val="0"/>
              <w:adjustRightInd w:val="0"/>
              <w:rPr>
                <w:rFonts w:cs="Arial"/>
                <w:b/>
                <w:bCs/>
                <w:i/>
                <w:iCs/>
                <w:color w:val="000000"/>
                <w:sz w:val="20"/>
                <w:szCs w:val="20"/>
              </w:rPr>
            </w:pPr>
            <w:r w:rsidRPr="00CE02A3">
              <w:t>Frailty may increase the risk of deterioration, atypical presentation and poorer outcomes. Staff should consider frailty when assessing deterioration, particularly in older adults</w:t>
            </w:r>
          </w:p>
        </w:tc>
      </w:tr>
      <w:tr w:rsidR="00C61065" w:rsidRPr="00163E5B" w14:paraId="096B51CF" w14:textId="77777777" w:rsidTr="000563A2">
        <w:trPr>
          <w:trHeight w:val="971"/>
        </w:trPr>
        <w:tc>
          <w:tcPr>
            <w:tcW w:w="3212" w:type="dxa"/>
            <w:vAlign w:val="center"/>
          </w:tcPr>
          <w:p w14:paraId="77A3E33E" w14:textId="77777777" w:rsidR="00C61065" w:rsidRPr="00C61065" w:rsidRDefault="00C61065" w:rsidP="00C61065">
            <w:pPr>
              <w:jc w:val="left"/>
              <w:rPr>
                <w:rFonts w:cs="Arial"/>
                <w:szCs w:val="18"/>
              </w:rPr>
            </w:pPr>
            <w:r w:rsidRPr="00C61065">
              <w:rPr>
                <w:rFonts w:cs="Arial"/>
                <w:szCs w:val="18"/>
              </w:rPr>
              <w:t>Where a negative impact has been identified, can changes be made to minimise it?</w:t>
            </w:r>
          </w:p>
        </w:tc>
        <w:tc>
          <w:tcPr>
            <w:tcW w:w="6235" w:type="dxa"/>
            <w:gridSpan w:val="9"/>
          </w:tcPr>
          <w:p w14:paraId="6551AD1E" w14:textId="586820B6" w:rsidR="00C61065" w:rsidRPr="00450693" w:rsidRDefault="00CE02A3" w:rsidP="00871110">
            <w:pPr>
              <w:autoSpaceDE w:val="0"/>
              <w:autoSpaceDN w:val="0"/>
              <w:adjustRightInd w:val="0"/>
              <w:rPr>
                <w:rFonts w:cs="Arial"/>
                <w:color w:val="000000"/>
              </w:rPr>
            </w:pPr>
            <w:r>
              <w:rPr>
                <w:rFonts w:cs="Arial"/>
                <w:color w:val="000000"/>
              </w:rPr>
              <w:t xml:space="preserve">To be aware of Limitations of tools in certain patient </w:t>
            </w:r>
            <w:r w:rsidR="00262BD9">
              <w:rPr>
                <w:rFonts w:cs="Arial"/>
                <w:color w:val="000000"/>
              </w:rPr>
              <w:t>groups.</w:t>
            </w:r>
            <w:r w:rsidR="00760F60">
              <w:rPr>
                <w:rFonts w:cs="Arial"/>
              </w:rPr>
              <w:t xml:space="preserve"> </w:t>
            </w:r>
            <w:r w:rsidR="00760F60" w:rsidRPr="00CF383C">
              <w:rPr>
                <w:rFonts w:cs="Arial"/>
                <w:szCs w:val="22"/>
              </w:rPr>
              <w:t xml:space="preserve"> </w:t>
            </w:r>
            <w:r w:rsidR="00760F60">
              <w:rPr>
                <w:rFonts w:cs="Arial"/>
                <w:szCs w:val="22"/>
              </w:rPr>
              <w:t xml:space="preserve">Policy </w:t>
            </w:r>
            <w:r w:rsidR="00760F60" w:rsidRPr="00CF383C">
              <w:rPr>
                <w:rFonts w:cs="Arial"/>
                <w:szCs w:val="22"/>
              </w:rPr>
              <w:t xml:space="preserve">reflects current </w:t>
            </w:r>
            <w:r w:rsidR="00760F60">
              <w:rPr>
                <w:rFonts w:cs="Arial"/>
                <w:szCs w:val="22"/>
              </w:rPr>
              <w:t xml:space="preserve">NICE guidance and evidenced </w:t>
            </w:r>
            <w:r w:rsidR="00760F60" w:rsidRPr="00CF383C">
              <w:rPr>
                <w:rFonts w:cs="Arial"/>
                <w:szCs w:val="22"/>
              </w:rPr>
              <w:t>practice based on NEWS2, the ABCDE approach, neurological assessment principles, stroke recognition, delirium assessment, and medication-related neurological emergencies.</w:t>
            </w:r>
          </w:p>
        </w:tc>
      </w:tr>
      <w:tr w:rsidR="00C61065" w:rsidRPr="00163E5B" w14:paraId="54E5E6CC" w14:textId="77777777" w:rsidTr="000563A2">
        <w:trPr>
          <w:trHeight w:val="471"/>
        </w:trPr>
        <w:tc>
          <w:tcPr>
            <w:tcW w:w="3212" w:type="dxa"/>
            <w:vMerge w:val="restart"/>
            <w:vAlign w:val="center"/>
          </w:tcPr>
          <w:p w14:paraId="752E39FA" w14:textId="77777777" w:rsidR="00C61065" w:rsidRPr="00C61065" w:rsidRDefault="00C61065" w:rsidP="00C61065">
            <w:pPr>
              <w:jc w:val="left"/>
              <w:rPr>
                <w:rFonts w:cs="Arial"/>
                <w:szCs w:val="18"/>
              </w:rPr>
            </w:pPr>
            <w:r w:rsidRPr="00C61065">
              <w:rPr>
                <w:rFonts w:cs="Arial"/>
                <w:szCs w:val="18"/>
              </w:rPr>
              <w:t xml:space="preserve">Is the </w:t>
            </w:r>
            <w:r w:rsidRPr="00C61065">
              <w:rPr>
                <w:rFonts w:cs="Arial"/>
              </w:rPr>
              <w:t>service, function, or policy</w:t>
            </w:r>
            <w:r w:rsidRPr="00C61065">
              <w:rPr>
                <w:rFonts w:cs="Arial"/>
                <w:szCs w:val="18"/>
              </w:rPr>
              <w:t xml:space="preserve"> </w:t>
            </w:r>
            <w:r w:rsidRPr="00C61065">
              <w:rPr>
                <w:rFonts w:cs="Arial"/>
                <w:b/>
                <w:bCs/>
                <w:szCs w:val="18"/>
              </w:rPr>
              <w:t>indirectly discriminatory</w:t>
            </w:r>
            <w:r w:rsidRPr="00C61065">
              <w:rPr>
                <w:rFonts w:cs="Arial"/>
                <w:szCs w:val="18"/>
              </w:rPr>
              <w:t>, and can it be justified?</w:t>
            </w:r>
          </w:p>
        </w:tc>
        <w:tc>
          <w:tcPr>
            <w:tcW w:w="2706" w:type="dxa"/>
            <w:gridSpan w:val="2"/>
            <w:vAlign w:val="center"/>
          </w:tcPr>
          <w:p w14:paraId="09732C7A" w14:textId="77777777" w:rsidR="00C61065" w:rsidRDefault="00B26185" w:rsidP="00871110">
            <w:pPr>
              <w:autoSpaceDE w:val="0"/>
              <w:autoSpaceDN w:val="0"/>
              <w:adjustRightInd w:val="0"/>
              <w:rPr>
                <w:rFonts w:cs="Arial"/>
                <w:b/>
                <w:bCs/>
                <w:color w:val="000000"/>
              </w:rPr>
            </w:pPr>
            <w:sdt>
              <w:sdtPr>
                <w:rPr>
                  <w:rFonts w:cs="Arial"/>
                </w:rPr>
                <w:id w:val="-2075959110"/>
                <w14:checkbox>
                  <w14:checked w14:val="0"/>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color w:val="000000"/>
              </w:rPr>
              <w:t xml:space="preserve"> Yes</w:t>
            </w:r>
          </w:p>
        </w:tc>
        <w:tc>
          <w:tcPr>
            <w:tcW w:w="3529" w:type="dxa"/>
            <w:gridSpan w:val="7"/>
            <w:vAlign w:val="center"/>
          </w:tcPr>
          <w:p w14:paraId="227DF327" w14:textId="77777777" w:rsidR="00C61065" w:rsidRPr="008D737C" w:rsidRDefault="00B26185" w:rsidP="00871110">
            <w:pPr>
              <w:autoSpaceDE w:val="0"/>
              <w:autoSpaceDN w:val="0"/>
              <w:adjustRightInd w:val="0"/>
              <w:rPr>
                <w:rFonts w:cs="Arial"/>
                <w:b/>
                <w:bCs/>
                <w:color w:val="000000"/>
              </w:rPr>
            </w:pPr>
            <w:sdt>
              <w:sdtPr>
                <w:rPr>
                  <w:rFonts w:cs="Arial"/>
                </w:rPr>
                <w:id w:val="476037013"/>
                <w14:checkbox>
                  <w14:checked w14:val="1"/>
                  <w14:checkedState w14:val="2612" w14:font="MS Gothic"/>
                  <w14:uncheckedState w14:val="2610" w14:font="MS Gothic"/>
                </w14:checkbox>
              </w:sdtPr>
              <w:sdtEndPr/>
              <w:sdtContent>
                <w:r w:rsidR="00C61065">
                  <w:rPr>
                    <w:rFonts w:ascii="MS Gothic" w:eastAsia="MS Gothic" w:hAnsi="MS Gothic" w:cs="Arial" w:hint="eastAsia"/>
                  </w:rPr>
                  <w:t>☒</w:t>
                </w:r>
              </w:sdtContent>
            </w:sdt>
            <w:r w:rsidR="00C61065">
              <w:rPr>
                <w:rFonts w:cs="Arial"/>
                <w:b/>
                <w:bCs/>
                <w:color w:val="000000"/>
              </w:rPr>
              <w:t xml:space="preserve"> No</w:t>
            </w:r>
          </w:p>
        </w:tc>
      </w:tr>
      <w:tr w:rsidR="00C61065" w:rsidRPr="00163E5B" w14:paraId="7DD7F8BC" w14:textId="77777777" w:rsidTr="000563A2">
        <w:trPr>
          <w:trHeight w:val="251"/>
        </w:trPr>
        <w:tc>
          <w:tcPr>
            <w:tcW w:w="3212" w:type="dxa"/>
            <w:vMerge/>
            <w:vAlign w:val="center"/>
          </w:tcPr>
          <w:p w14:paraId="12D412D4" w14:textId="77777777" w:rsidR="00C61065" w:rsidRPr="00C61065" w:rsidRDefault="00C61065" w:rsidP="00C61065">
            <w:pPr>
              <w:jc w:val="left"/>
              <w:rPr>
                <w:rFonts w:cs="Arial"/>
                <w:szCs w:val="18"/>
              </w:rPr>
            </w:pPr>
          </w:p>
        </w:tc>
        <w:tc>
          <w:tcPr>
            <w:tcW w:w="6235" w:type="dxa"/>
            <w:gridSpan w:val="9"/>
          </w:tcPr>
          <w:p w14:paraId="6CE30603" w14:textId="77777777" w:rsidR="00C61065" w:rsidRPr="00DF7FE7" w:rsidRDefault="00C61065" w:rsidP="00871110">
            <w:pPr>
              <w:autoSpaceDE w:val="0"/>
              <w:autoSpaceDN w:val="0"/>
              <w:adjustRightInd w:val="0"/>
              <w:rPr>
                <w:rFonts w:cs="Arial"/>
                <w:b/>
                <w:bCs/>
                <w:i/>
                <w:iCs/>
                <w:color w:val="000000"/>
                <w:sz w:val="20"/>
                <w:szCs w:val="20"/>
              </w:rPr>
            </w:pPr>
            <w:r>
              <w:rPr>
                <w:rFonts w:cs="Arial"/>
                <w:i/>
                <w:iCs/>
                <w:color w:val="000000" w:themeColor="text1"/>
                <w:sz w:val="20"/>
                <w:szCs w:val="20"/>
              </w:rPr>
              <w:t>N/A</w:t>
            </w:r>
          </w:p>
          <w:p w14:paraId="5C6A875E" w14:textId="77777777" w:rsidR="00C61065" w:rsidRDefault="00C61065" w:rsidP="00871110">
            <w:pPr>
              <w:autoSpaceDE w:val="0"/>
              <w:autoSpaceDN w:val="0"/>
              <w:adjustRightInd w:val="0"/>
              <w:rPr>
                <w:rFonts w:cs="Arial"/>
                <w:b/>
                <w:bCs/>
                <w:color w:val="000000"/>
              </w:rPr>
            </w:pPr>
          </w:p>
        </w:tc>
      </w:tr>
      <w:tr w:rsidR="00C61065" w:rsidRPr="00163E5B" w14:paraId="12EAC52F" w14:textId="77777777" w:rsidTr="000563A2">
        <w:trPr>
          <w:trHeight w:val="347"/>
        </w:trPr>
        <w:tc>
          <w:tcPr>
            <w:tcW w:w="3212" w:type="dxa"/>
            <w:vMerge w:val="restart"/>
            <w:vAlign w:val="center"/>
          </w:tcPr>
          <w:p w14:paraId="616E5176" w14:textId="77777777" w:rsidR="00C61065" w:rsidRPr="00C61065" w:rsidRDefault="00C61065" w:rsidP="00C61065">
            <w:pPr>
              <w:jc w:val="left"/>
              <w:rPr>
                <w:rFonts w:cs="Arial"/>
                <w:szCs w:val="18"/>
              </w:rPr>
            </w:pPr>
            <w:r w:rsidRPr="00C61065">
              <w:rPr>
                <w:rFonts w:cs="Arial"/>
                <w:szCs w:val="18"/>
              </w:rPr>
              <w:t>Is the</w:t>
            </w:r>
            <w:r w:rsidRPr="00C61065">
              <w:rPr>
                <w:rFonts w:cs="Arial"/>
              </w:rPr>
              <w:t xml:space="preserve"> service, function, or policy</w:t>
            </w:r>
            <w:r w:rsidRPr="00C61065">
              <w:rPr>
                <w:rFonts w:cs="Arial"/>
                <w:szCs w:val="18"/>
              </w:rPr>
              <w:t xml:space="preserve"> intended to increase equality of opportunity by permitting Positive Action or Reasonable Adjustment? </w:t>
            </w:r>
          </w:p>
        </w:tc>
        <w:tc>
          <w:tcPr>
            <w:tcW w:w="2706" w:type="dxa"/>
            <w:gridSpan w:val="2"/>
            <w:vAlign w:val="center"/>
          </w:tcPr>
          <w:p w14:paraId="6037FDCC" w14:textId="60B0CEB5" w:rsidR="00C61065" w:rsidRDefault="00B26185" w:rsidP="00871110">
            <w:pPr>
              <w:autoSpaceDE w:val="0"/>
              <w:autoSpaceDN w:val="0"/>
              <w:adjustRightInd w:val="0"/>
              <w:rPr>
                <w:rFonts w:cs="Arial"/>
                <w:b/>
                <w:bCs/>
                <w:color w:val="000000"/>
              </w:rPr>
            </w:pPr>
            <w:sdt>
              <w:sdtPr>
                <w:rPr>
                  <w:rFonts w:cs="Arial"/>
                </w:rPr>
                <w:id w:val="411747563"/>
                <w14:checkbox>
                  <w14:checked w14:val="1"/>
                  <w14:checkedState w14:val="2612" w14:font="MS Gothic"/>
                  <w14:uncheckedState w14:val="2610" w14:font="MS Gothic"/>
                </w14:checkbox>
              </w:sdtPr>
              <w:sdtEndPr/>
              <w:sdtContent>
                <w:r w:rsidR="00465136">
                  <w:rPr>
                    <w:rFonts w:ascii="MS Gothic" w:eastAsia="MS Gothic" w:hAnsi="MS Gothic" w:cs="Arial" w:hint="eastAsia"/>
                  </w:rPr>
                  <w:t>☒</w:t>
                </w:r>
              </w:sdtContent>
            </w:sdt>
            <w:r w:rsidR="00C61065">
              <w:rPr>
                <w:rFonts w:cs="Arial"/>
                <w:b/>
                <w:bCs/>
                <w:color w:val="000000"/>
              </w:rPr>
              <w:t xml:space="preserve"> Yes</w:t>
            </w:r>
          </w:p>
        </w:tc>
        <w:tc>
          <w:tcPr>
            <w:tcW w:w="3529" w:type="dxa"/>
            <w:gridSpan w:val="7"/>
            <w:vAlign w:val="center"/>
          </w:tcPr>
          <w:p w14:paraId="5F106475" w14:textId="0DEB3BDC" w:rsidR="00C61065" w:rsidRPr="008D737C" w:rsidRDefault="00B26185" w:rsidP="00871110">
            <w:pPr>
              <w:autoSpaceDE w:val="0"/>
              <w:autoSpaceDN w:val="0"/>
              <w:adjustRightInd w:val="0"/>
              <w:rPr>
                <w:rFonts w:cs="Arial"/>
                <w:b/>
                <w:bCs/>
                <w:color w:val="000000"/>
              </w:rPr>
            </w:pPr>
            <w:sdt>
              <w:sdtPr>
                <w:rPr>
                  <w:rFonts w:cs="Arial"/>
                </w:rPr>
                <w:id w:val="1186558043"/>
                <w14:checkbox>
                  <w14:checked w14:val="0"/>
                  <w14:checkedState w14:val="2612" w14:font="MS Gothic"/>
                  <w14:uncheckedState w14:val="2610" w14:font="MS Gothic"/>
                </w14:checkbox>
              </w:sdtPr>
              <w:sdtEndPr/>
              <w:sdtContent>
                <w:r w:rsidR="00465136">
                  <w:rPr>
                    <w:rFonts w:ascii="MS Gothic" w:eastAsia="MS Gothic" w:hAnsi="MS Gothic" w:cs="Arial" w:hint="eastAsia"/>
                  </w:rPr>
                  <w:t>☐</w:t>
                </w:r>
              </w:sdtContent>
            </w:sdt>
            <w:r w:rsidR="00C61065">
              <w:rPr>
                <w:rFonts w:cs="Arial"/>
                <w:b/>
                <w:bCs/>
                <w:color w:val="000000"/>
              </w:rPr>
              <w:t xml:space="preserve"> No</w:t>
            </w:r>
          </w:p>
        </w:tc>
      </w:tr>
      <w:tr w:rsidR="00C61065" w:rsidRPr="00163E5B" w14:paraId="58B7279A" w14:textId="77777777" w:rsidTr="000563A2">
        <w:trPr>
          <w:trHeight w:val="1766"/>
        </w:trPr>
        <w:tc>
          <w:tcPr>
            <w:tcW w:w="3212" w:type="dxa"/>
            <w:vMerge/>
            <w:vAlign w:val="center"/>
          </w:tcPr>
          <w:p w14:paraId="539B4608" w14:textId="77777777" w:rsidR="00C61065" w:rsidRPr="0005316F" w:rsidRDefault="00C61065" w:rsidP="00871110">
            <w:pPr>
              <w:rPr>
                <w:rFonts w:cs="Arial"/>
                <w:szCs w:val="18"/>
              </w:rPr>
            </w:pPr>
          </w:p>
        </w:tc>
        <w:tc>
          <w:tcPr>
            <w:tcW w:w="6235" w:type="dxa"/>
            <w:gridSpan w:val="9"/>
          </w:tcPr>
          <w:p w14:paraId="7814D1E5" w14:textId="56D2A516" w:rsidR="00465136" w:rsidRPr="00465136" w:rsidRDefault="00681F5A" w:rsidP="00465136">
            <w:pPr>
              <w:spacing w:before="0"/>
              <w:jc w:val="left"/>
              <w:rPr>
                <w:rFonts w:ascii="Times New Roman" w:hAnsi="Times New Roman"/>
                <w:sz w:val="24"/>
              </w:rPr>
            </w:pPr>
            <w:r w:rsidRPr="00465136">
              <w:rPr>
                <w:rFonts w:ascii="Times New Roman" w:hAnsi="Symbol"/>
                <w:sz w:val="24"/>
              </w:rPr>
              <w:t></w:t>
            </w:r>
            <w:r w:rsidRPr="00465136">
              <w:rPr>
                <w:rFonts w:ascii="Times New Roman" w:hAnsi="Times New Roman"/>
                <w:sz w:val="24"/>
              </w:rPr>
              <w:t xml:space="preserve"> reasonable</w:t>
            </w:r>
            <w:r w:rsidR="00465136" w:rsidRPr="00465136">
              <w:rPr>
                <w:rFonts w:ascii="Times New Roman" w:hAnsi="Times New Roman"/>
                <w:sz w:val="24"/>
              </w:rPr>
              <w:t xml:space="preserve"> adjustments </w:t>
            </w:r>
          </w:p>
          <w:p w14:paraId="51C52957" w14:textId="35F532F2" w:rsidR="00465136" w:rsidRPr="00465136" w:rsidRDefault="00681F5A" w:rsidP="00465136">
            <w:pPr>
              <w:spacing w:before="0"/>
              <w:jc w:val="left"/>
              <w:rPr>
                <w:rFonts w:ascii="Times New Roman" w:hAnsi="Times New Roman"/>
                <w:sz w:val="24"/>
              </w:rPr>
            </w:pPr>
            <w:r w:rsidRPr="00465136">
              <w:rPr>
                <w:rFonts w:ascii="Times New Roman" w:hAnsi="Symbol"/>
                <w:sz w:val="24"/>
              </w:rPr>
              <w:t></w:t>
            </w:r>
            <w:r w:rsidRPr="00465136">
              <w:rPr>
                <w:rFonts w:ascii="Times New Roman" w:hAnsi="Times New Roman"/>
                <w:sz w:val="24"/>
              </w:rPr>
              <w:t xml:space="preserve"> accessible</w:t>
            </w:r>
            <w:r w:rsidR="00465136" w:rsidRPr="00465136">
              <w:rPr>
                <w:rFonts w:ascii="Times New Roman" w:hAnsi="Times New Roman"/>
                <w:sz w:val="24"/>
              </w:rPr>
              <w:t xml:space="preserve"> communication </w:t>
            </w:r>
          </w:p>
          <w:p w14:paraId="13CFBEDB" w14:textId="39A5D27F" w:rsidR="00465136" w:rsidRPr="00465136" w:rsidRDefault="00681F5A" w:rsidP="00465136">
            <w:pPr>
              <w:spacing w:before="0"/>
              <w:jc w:val="left"/>
              <w:rPr>
                <w:rFonts w:ascii="Times New Roman" w:hAnsi="Times New Roman"/>
                <w:sz w:val="24"/>
              </w:rPr>
            </w:pPr>
            <w:r w:rsidRPr="00465136">
              <w:rPr>
                <w:rFonts w:ascii="Times New Roman" w:hAnsi="Symbol"/>
                <w:sz w:val="24"/>
              </w:rPr>
              <w:t></w:t>
            </w:r>
            <w:r w:rsidRPr="00465136">
              <w:rPr>
                <w:rFonts w:ascii="Times New Roman" w:hAnsi="Times New Roman"/>
                <w:sz w:val="24"/>
              </w:rPr>
              <w:t xml:space="preserve"> darker</w:t>
            </w:r>
            <w:r w:rsidR="00465136" w:rsidRPr="00465136">
              <w:rPr>
                <w:rFonts w:ascii="Times New Roman" w:hAnsi="Times New Roman"/>
                <w:sz w:val="24"/>
              </w:rPr>
              <w:t xml:space="preserve"> skin tone assessment </w:t>
            </w:r>
          </w:p>
          <w:p w14:paraId="23D99FA4" w14:textId="1B03BD79" w:rsidR="00465136" w:rsidRPr="00465136" w:rsidRDefault="00681F5A" w:rsidP="00465136">
            <w:pPr>
              <w:spacing w:before="0"/>
              <w:jc w:val="left"/>
              <w:rPr>
                <w:rFonts w:ascii="Times New Roman" w:hAnsi="Times New Roman"/>
                <w:sz w:val="24"/>
              </w:rPr>
            </w:pPr>
            <w:r w:rsidRPr="00465136">
              <w:rPr>
                <w:rFonts w:ascii="Times New Roman" w:hAnsi="Symbol"/>
                <w:sz w:val="24"/>
              </w:rPr>
              <w:t></w:t>
            </w:r>
            <w:r w:rsidRPr="00465136">
              <w:rPr>
                <w:rFonts w:ascii="Times New Roman" w:hAnsi="Times New Roman"/>
                <w:sz w:val="24"/>
              </w:rPr>
              <w:t xml:space="preserve"> atypical</w:t>
            </w:r>
            <w:r w:rsidR="00465136" w:rsidRPr="00465136">
              <w:rPr>
                <w:rFonts w:ascii="Times New Roman" w:hAnsi="Times New Roman"/>
                <w:sz w:val="24"/>
              </w:rPr>
              <w:t xml:space="preserve"> presentations </w:t>
            </w:r>
          </w:p>
          <w:p w14:paraId="6ECE2660" w14:textId="53A4AC9F" w:rsidR="00465136" w:rsidRPr="00465136" w:rsidRDefault="00681F5A" w:rsidP="00465136">
            <w:pPr>
              <w:spacing w:before="0"/>
              <w:jc w:val="left"/>
              <w:rPr>
                <w:rFonts w:ascii="Times New Roman" w:hAnsi="Times New Roman"/>
                <w:sz w:val="24"/>
              </w:rPr>
            </w:pPr>
            <w:r w:rsidRPr="00465136">
              <w:rPr>
                <w:rFonts w:ascii="Times New Roman" w:hAnsi="Symbol"/>
                <w:sz w:val="24"/>
              </w:rPr>
              <w:t></w:t>
            </w:r>
            <w:r w:rsidRPr="00465136">
              <w:rPr>
                <w:rFonts w:ascii="Times New Roman" w:hAnsi="Times New Roman"/>
                <w:sz w:val="24"/>
              </w:rPr>
              <w:t xml:space="preserve"> interpreter</w:t>
            </w:r>
            <w:r w:rsidR="00465136" w:rsidRPr="00465136">
              <w:rPr>
                <w:rFonts w:ascii="Times New Roman" w:hAnsi="Times New Roman"/>
                <w:sz w:val="24"/>
              </w:rPr>
              <w:t xml:space="preserve"> use </w:t>
            </w:r>
          </w:p>
          <w:p w14:paraId="741F0629" w14:textId="0AD3013C" w:rsidR="00446A66" w:rsidRDefault="00681F5A" w:rsidP="00446A66">
            <w:pPr>
              <w:spacing w:before="0"/>
              <w:jc w:val="left"/>
              <w:rPr>
                <w:rFonts w:ascii="Times New Roman" w:hAnsi="Times New Roman"/>
                <w:sz w:val="24"/>
              </w:rPr>
            </w:pPr>
            <w:r w:rsidRPr="00465136">
              <w:rPr>
                <w:rFonts w:ascii="Times New Roman" w:hAnsi="Symbol"/>
                <w:sz w:val="24"/>
              </w:rPr>
              <w:t></w:t>
            </w:r>
            <w:r w:rsidRPr="00465136">
              <w:rPr>
                <w:rFonts w:ascii="Times New Roman" w:hAnsi="Times New Roman"/>
                <w:sz w:val="24"/>
              </w:rPr>
              <w:t xml:space="preserve"> delirium</w:t>
            </w:r>
            <w:r w:rsidR="00465136" w:rsidRPr="00465136">
              <w:rPr>
                <w:rFonts w:ascii="Times New Roman" w:hAnsi="Times New Roman"/>
                <w:sz w:val="24"/>
              </w:rPr>
              <w:t xml:space="preserve"> recognition </w:t>
            </w:r>
          </w:p>
          <w:p w14:paraId="0AC59378" w14:textId="6F221E50" w:rsidR="00C61065" w:rsidRPr="00DF7FE7" w:rsidRDefault="00681F5A" w:rsidP="00446A66">
            <w:pPr>
              <w:spacing w:before="0"/>
              <w:jc w:val="left"/>
              <w:rPr>
                <w:rFonts w:cs="Arial"/>
                <w:b/>
                <w:bCs/>
                <w:i/>
                <w:iCs/>
                <w:color w:val="000000"/>
              </w:rPr>
            </w:pPr>
            <w:r w:rsidRPr="00465136">
              <w:rPr>
                <w:rFonts w:ascii="Times New Roman" w:hAnsi="Symbol"/>
                <w:sz w:val="24"/>
              </w:rPr>
              <w:t></w:t>
            </w:r>
            <w:r w:rsidRPr="00465136">
              <w:rPr>
                <w:rFonts w:ascii="Times New Roman" w:hAnsi="Times New Roman"/>
                <w:sz w:val="24"/>
              </w:rPr>
              <w:t xml:space="preserve"> pregnancy</w:t>
            </w:r>
            <w:r w:rsidR="00465136" w:rsidRPr="00465136">
              <w:rPr>
                <w:rFonts w:ascii="Times New Roman" w:hAnsi="Times New Roman"/>
                <w:sz w:val="24"/>
              </w:rPr>
              <w:t xml:space="preserve"> adjustments</w:t>
            </w:r>
          </w:p>
        </w:tc>
      </w:tr>
    </w:tbl>
    <w:p w14:paraId="4B55CC48" w14:textId="77777777" w:rsidR="00B169EE" w:rsidRPr="00F51AF3" w:rsidRDefault="00B169EE" w:rsidP="00446A66">
      <w:pPr>
        <w:pStyle w:val="pdq2pgselectionanchorcontainer"/>
        <w:rPr>
          <w:rFonts w:cs="Arial"/>
        </w:rPr>
      </w:pPr>
    </w:p>
    <w:sectPr w:rsidR="00B169EE" w:rsidRPr="00F51AF3" w:rsidSect="00614F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027F1" w14:textId="77777777" w:rsidR="00B26185" w:rsidRDefault="00B26185" w:rsidP="006F3719">
      <w:pPr>
        <w:spacing w:before="0" w:after="0"/>
      </w:pPr>
      <w:r>
        <w:separator/>
      </w:r>
    </w:p>
  </w:endnote>
  <w:endnote w:type="continuationSeparator" w:id="0">
    <w:p w14:paraId="3FC8BC2D" w14:textId="77777777" w:rsidR="00B26185" w:rsidRDefault="00B26185" w:rsidP="006F37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9327" w14:textId="77777777" w:rsidR="00956F32" w:rsidRDefault="0075297B" w:rsidP="00266359">
    <w:pPr>
      <w:pStyle w:val="Footer"/>
      <w:framePr w:wrap="around" w:vAnchor="text" w:hAnchor="margin" w:xAlign="center" w:y="1"/>
      <w:rPr>
        <w:rStyle w:val="PageNumber"/>
      </w:rPr>
    </w:pPr>
    <w:r>
      <w:rPr>
        <w:rStyle w:val="PageNumber"/>
      </w:rPr>
      <w:fldChar w:fldCharType="begin"/>
    </w:r>
    <w:r w:rsidR="006F3719">
      <w:rPr>
        <w:rStyle w:val="PageNumber"/>
      </w:rPr>
      <w:instrText xml:space="preserve">PAGE  </w:instrText>
    </w:r>
    <w:r>
      <w:rPr>
        <w:rStyle w:val="PageNumber"/>
      </w:rPr>
      <w:fldChar w:fldCharType="end"/>
    </w:r>
  </w:p>
  <w:p w14:paraId="7D04E095" w14:textId="77777777" w:rsidR="00956F32" w:rsidRDefault="00956F32" w:rsidP="001C30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3FD4" w14:textId="4402E77F" w:rsidR="00956F32" w:rsidRPr="00521ED4" w:rsidRDefault="00EE7939" w:rsidP="00521ED4">
    <w:pPr>
      <w:pStyle w:val="NoSpacing"/>
      <w:jc w:val="right"/>
      <w:rPr>
        <w:b/>
        <w:bCs/>
        <w:szCs w:val="22"/>
      </w:rPr>
    </w:pPr>
    <w:r w:rsidRPr="00EE7939">
      <w:rPr>
        <w:rFonts w:cs="Arial"/>
        <w:noProof/>
        <w:sz w:val="40"/>
        <w:szCs w:val="40"/>
      </w:rPr>
      <mc:AlternateContent>
        <mc:Choice Requires="wps">
          <w:drawing>
            <wp:anchor distT="45720" distB="45720" distL="114300" distR="114300" simplePos="0" relativeHeight="251670528" behindDoc="0" locked="0" layoutInCell="1" allowOverlap="1" wp14:anchorId="3E77C5A2" wp14:editId="7EB7F8EF">
              <wp:simplePos x="0" y="0"/>
              <wp:positionH relativeFrom="column">
                <wp:posOffset>-797157</wp:posOffset>
              </wp:positionH>
              <wp:positionV relativeFrom="paragraph">
                <wp:posOffset>-260155</wp:posOffset>
              </wp:positionV>
              <wp:extent cx="45719" cy="45719"/>
              <wp:effectExtent l="0" t="0" r="0" b="0"/>
              <wp:wrapNone/>
              <wp:docPr id="486116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45719"/>
                      </a:xfrm>
                      <a:prstGeom prst="rect">
                        <a:avLst/>
                      </a:prstGeom>
                      <a:solidFill>
                        <a:srgbClr val="FFFFFF"/>
                      </a:solidFill>
                      <a:ln w="9525">
                        <a:noFill/>
                        <a:miter lim="800000"/>
                        <a:headEnd/>
                        <a:tailEnd/>
                      </a:ln>
                    </wps:spPr>
                    <wps:txbx>
                      <w:txbxContent>
                        <w:p w14:paraId="0AC3E87B" w14:textId="5E48448F" w:rsidR="00EE7939" w:rsidRPr="00EE7939" w:rsidRDefault="00064768" w:rsidP="00EE7939">
                          <w:pPr>
                            <w:rPr>
                              <w:color w:val="FFFFFF" w:themeColor="background1"/>
                            </w:rPr>
                          </w:pPr>
                          <w:r w:rsidRPr="00064768">
                            <w:rPr>
                              <w:color w:val="FFFFFF" w:themeColor="background1"/>
                            </w:rPr>
                            <w:t>BD8CA475C4E8F205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7C5A2" id="_x0000_t202" coordsize="21600,21600" o:spt="202" path="m,l,21600r21600,l21600,xe">
              <v:stroke joinstyle="miter"/>
              <v:path gradientshapeok="t" o:connecttype="rect"/>
            </v:shapetype>
            <v:shape id="_x0000_s1028" type="#_x0000_t202" style="position:absolute;left:0;text-align:left;margin-left:-62.75pt;margin-top:-20.5pt;width:3.6pt;height:3.6pt;flip:x;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" stroked="f">
              <v:textbox>
                <w:txbxContent>
                  <w:p w14:paraId="0AC3E87B" w14:textId="5E48448F" w:rsidR="00EE7939" w:rsidRPr="00EE7939" w:rsidRDefault="00064768" w:rsidP="00EE7939">
                    <w:pPr>
                      <w:rPr>
                        <w:color w:val="FFFFFF" w:themeColor="background1"/>
                      </w:rPr>
                    </w:pPr>
                    <w:r w:rsidRPr="00064768">
                      <w:rPr>
                        <w:color w:val="FFFFFF" w:themeColor="background1"/>
                      </w:rPr>
                      <w:t>BD8CA475C4E8F205</w:t>
                    </w:r>
                  </w:p>
                </w:txbxContent>
              </v:textbox>
            </v:shape>
          </w:pict>
        </mc:Fallback>
      </mc:AlternateContent>
    </w:r>
    <w:sdt>
      <w:sdtPr>
        <w:id w:val="-240098310"/>
        <w:docPartObj>
          <w:docPartGallery w:val="Page Numbers (Bottom of Page)"/>
          <w:docPartUnique/>
        </w:docPartObj>
      </w:sdtPr>
      <w:sdtEndPr>
        <w:rPr>
          <w:szCs w:val="22"/>
        </w:rPr>
      </w:sdtEndPr>
      <w:sdtContent>
        <w:sdt>
          <w:sdtPr>
            <w:rPr>
              <w:szCs w:val="22"/>
            </w:rPr>
            <w:id w:val="-955247488"/>
            <w:docPartObj>
              <w:docPartGallery w:val="Page Numbers (Top of Page)"/>
              <w:docPartUnique/>
            </w:docPartObj>
          </w:sdtPr>
          <w:sdtEndPr/>
          <w:sdtContent>
            <w:r w:rsidR="00521ED4" w:rsidRPr="00521ED4">
              <w:rPr>
                <w:szCs w:val="22"/>
              </w:rPr>
              <w:t xml:space="preserve">Page </w:t>
            </w:r>
            <w:r w:rsidR="00521ED4" w:rsidRPr="00521ED4">
              <w:rPr>
                <w:szCs w:val="22"/>
              </w:rPr>
              <w:fldChar w:fldCharType="begin"/>
            </w:r>
            <w:r w:rsidR="00521ED4" w:rsidRPr="00521ED4">
              <w:rPr>
                <w:szCs w:val="22"/>
              </w:rPr>
              <w:instrText xml:space="preserve"> PAGE </w:instrText>
            </w:r>
            <w:r w:rsidR="00521ED4" w:rsidRPr="00521ED4">
              <w:rPr>
                <w:szCs w:val="22"/>
              </w:rPr>
              <w:fldChar w:fldCharType="separate"/>
            </w:r>
            <w:r w:rsidR="00521ED4" w:rsidRPr="00521ED4">
              <w:rPr>
                <w:noProof/>
                <w:szCs w:val="22"/>
              </w:rPr>
              <w:t>2</w:t>
            </w:r>
            <w:r w:rsidR="00521ED4" w:rsidRPr="00521ED4">
              <w:rPr>
                <w:szCs w:val="22"/>
              </w:rPr>
              <w:fldChar w:fldCharType="end"/>
            </w:r>
            <w:r w:rsidR="00521ED4" w:rsidRPr="00521ED4">
              <w:rPr>
                <w:szCs w:val="22"/>
              </w:rPr>
              <w:t xml:space="preserve"> of </w:t>
            </w:r>
            <w:r w:rsidR="00521ED4" w:rsidRPr="00521ED4">
              <w:rPr>
                <w:szCs w:val="22"/>
              </w:rPr>
              <w:fldChar w:fldCharType="begin"/>
            </w:r>
            <w:r w:rsidR="00521ED4" w:rsidRPr="00521ED4">
              <w:rPr>
                <w:szCs w:val="22"/>
              </w:rPr>
              <w:instrText xml:space="preserve"> NUMPAGES  </w:instrText>
            </w:r>
            <w:r w:rsidR="00521ED4" w:rsidRPr="00521ED4">
              <w:rPr>
                <w:szCs w:val="22"/>
              </w:rPr>
              <w:fldChar w:fldCharType="separate"/>
            </w:r>
            <w:r w:rsidR="00521ED4" w:rsidRPr="00521ED4">
              <w:rPr>
                <w:noProof/>
                <w:szCs w:val="22"/>
              </w:rPr>
              <w:t>2</w:t>
            </w:r>
            <w:r w:rsidR="00521ED4" w:rsidRPr="00521ED4">
              <w:rPr>
                <w:szCs w:val="22"/>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217781"/>
      <w:docPartObj>
        <w:docPartGallery w:val="Page Numbers (Bottom of Page)"/>
        <w:docPartUnique/>
      </w:docPartObj>
    </w:sdtPr>
    <w:sdtEndPr/>
    <w:sdtContent>
      <w:sdt>
        <w:sdtPr>
          <w:id w:val="-1769616900"/>
          <w:docPartObj>
            <w:docPartGallery w:val="Page Numbers (Top of Page)"/>
            <w:docPartUnique/>
          </w:docPartObj>
        </w:sdtPr>
        <w:sdtEndPr/>
        <w:sdtContent>
          <w:p w14:paraId="53557135" w14:textId="60432866" w:rsidR="00F51AF3" w:rsidRPr="00F51AF3" w:rsidRDefault="00F51AF3">
            <w:pPr>
              <w:pStyle w:val="Footer"/>
              <w:jc w:val="right"/>
            </w:pPr>
            <w:r w:rsidRPr="00F51AF3">
              <w:t xml:space="preserve">Page </w:t>
            </w:r>
            <w:r w:rsidRPr="00F51AF3">
              <w:rPr>
                <w:sz w:val="24"/>
              </w:rPr>
              <w:fldChar w:fldCharType="begin"/>
            </w:r>
            <w:r w:rsidRPr="00F51AF3">
              <w:instrText xml:space="preserve"> PAGE </w:instrText>
            </w:r>
            <w:r w:rsidRPr="00F51AF3">
              <w:rPr>
                <w:sz w:val="24"/>
              </w:rPr>
              <w:fldChar w:fldCharType="separate"/>
            </w:r>
            <w:r w:rsidRPr="00F51AF3">
              <w:rPr>
                <w:noProof/>
              </w:rPr>
              <w:t>2</w:t>
            </w:r>
            <w:r w:rsidRPr="00F51AF3">
              <w:rPr>
                <w:sz w:val="24"/>
              </w:rPr>
              <w:fldChar w:fldCharType="end"/>
            </w:r>
            <w:r w:rsidRPr="00F51AF3">
              <w:t xml:space="preserve"> of </w:t>
            </w:r>
            <w:fldSimple w:instr=" NUMPAGES  ">
              <w:r w:rsidRPr="00F51AF3">
                <w:rPr>
                  <w:noProof/>
                </w:rPr>
                <w:t>2</w:t>
              </w:r>
            </w:fldSimple>
          </w:p>
        </w:sdtContent>
      </w:sdt>
    </w:sdtContent>
  </w:sdt>
  <w:p w14:paraId="796CD4DA" w14:textId="77777777" w:rsidR="00956F32" w:rsidRDefault="00956F32" w:rsidP="001C30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F705F" w14:textId="77777777" w:rsidR="00B26185" w:rsidRDefault="00B26185" w:rsidP="006F3719">
      <w:pPr>
        <w:spacing w:before="0" w:after="0"/>
      </w:pPr>
      <w:r>
        <w:separator/>
      </w:r>
    </w:p>
  </w:footnote>
  <w:footnote w:type="continuationSeparator" w:id="0">
    <w:p w14:paraId="5592DC1C" w14:textId="77777777" w:rsidR="00B26185" w:rsidRDefault="00B26185" w:rsidP="006F37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6AD3" w14:textId="40C80E91" w:rsidR="00F51AF3" w:rsidRDefault="00EE7939">
    <w:pPr>
      <w:pStyle w:val="Header"/>
    </w:pPr>
    <w:r w:rsidRPr="00EE7939">
      <w:rPr>
        <w:rFonts w:cs="Arial"/>
        <w:noProof/>
        <w:sz w:val="40"/>
        <w:szCs w:val="40"/>
      </w:rPr>
      <mc:AlternateContent>
        <mc:Choice Requires="wps">
          <w:drawing>
            <wp:anchor distT="45720" distB="45720" distL="114300" distR="114300" simplePos="0" relativeHeight="251668480" behindDoc="0" locked="0" layoutInCell="1" allowOverlap="1" wp14:anchorId="39360690" wp14:editId="587046F6">
              <wp:simplePos x="0" y="0"/>
              <wp:positionH relativeFrom="column">
                <wp:posOffset>-832919</wp:posOffset>
              </wp:positionH>
              <wp:positionV relativeFrom="paragraph">
                <wp:posOffset>-285799</wp:posOffset>
              </wp:positionV>
              <wp:extent cx="45719" cy="45719"/>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719" cy="45719"/>
                      </a:xfrm>
                      <a:prstGeom prst="rect">
                        <a:avLst/>
                      </a:prstGeom>
                      <a:solidFill>
                        <a:srgbClr val="FFFFFF"/>
                      </a:solidFill>
                      <a:ln w="9525">
                        <a:noFill/>
                        <a:miter lim="800000"/>
                        <a:headEnd/>
                        <a:tailEnd/>
                      </a:ln>
                    </wps:spPr>
                    <wps:txbx>
                      <w:txbxContent>
                        <w:p w14:paraId="3C8E73F7" w14:textId="276D068E" w:rsidR="00EE7939" w:rsidRPr="00EE7939" w:rsidRDefault="00064768" w:rsidP="00EE7939">
                          <w:pPr>
                            <w:rPr>
                              <w:color w:val="FFFFFF" w:themeColor="background1"/>
                            </w:rPr>
                          </w:pPr>
                          <w:r w:rsidRPr="00064768">
                            <w:rPr>
                              <w:color w:val="FFFFFF" w:themeColor="background1"/>
                            </w:rPr>
                            <w:t>BD8CA475C4E8F205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60690" id="_x0000_t202" coordsize="21600,21600" o:spt="202" path="m,l,21600r21600,l21600,xe">
              <v:stroke joinstyle="miter"/>
              <v:path gradientshapeok="t" o:connecttype="rect"/>
            </v:shapetype>
            <v:shape id="Text Box 2" o:spid="_x0000_s1027" type="#_x0000_t202" style="position:absolute;left:0;text-align:left;margin-left:-65.6pt;margin-top:-22.5pt;width:3.6pt;height:3.6pt;flip:y;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" stroked="f">
              <v:textbox>
                <w:txbxContent>
                  <w:p w14:paraId="3C8E73F7" w14:textId="276D068E" w:rsidR="00EE7939" w:rsidRPr="00EE7939" w:rsidRDefault="00064768" w:rsidP="00EE7939">
                    <w:pPr>
                      <w:rPr>
                        <w:color w:val="FFFFFF" w:themeColor="background1"/>
                      </w:rPr>
                    </w:pPr>
                    <w:r w:rsidRPr="00064768">
                      <w:rPr>
                        <w:color w:val="FFFFFF" w:themeColor="background1"/>
                      </w:rPr>
                      <w:t>BD8CA475C4E8F205</w:t>
                    </w:r>
                  </w:p>
                </w:txbxContent>
              </v:textbox>
            </v:shape>
          </w:pict>
        </mc:Fallback>
      </mc:AlternateContent>
    </w:r>
    <w:r w:rsidR="00CA1AD7">
      <w:rPr>
        <w:noProof/>
      </w:rPr>
      <w:drawing>
        <wp:anchor distT="0" distB="0" distL="114300" distR="114300" simplePos="0" relativeHeight="251666432" behindDoc="0" locked="0" layoutInCell="1" allowOverlap="1" wp14:anchorId="32F079C2" wp14:editId="1FB20062">
          <wp:simplePos x="0" y="0"/>
          <wp:positionH relativeFrom="column">
            <wp:posOffset>4927600</wp:posOffset>
          </wp:positionH>
          <wp:positionV relativeFrom="paragraph">
            <wp:posOffset>-367030</wp:posOffset>
          </wp:positionV>
          <wp:extent cx="1270000" cy="825500"/>
          <wp:effectExtent l="0" t="0" r="6350" b="0"/>
          <wp:wrapNone/>
          <wp:docPr id="12" name="Picture 12"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1628" r="10853" b="11202"/>
                  <a:stretch>
                    <a:fillRect/>
                  </a:stretch>
                </pic:blipFill>
                <pic:spPr bwMode="auto">
                  <a:xfrm>
                    <a:off x="0" y="0"/>
                    <a:ext cx="1270000" cy="82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4991" w14:textId="66AF61CD" w:rsidR="00F51AF3" w:rsidRDefault="00F51AF3" w:rsidP="00742373">
    <w:pPr>
      <w:pStyle w:val="Header"/>
      <w:tabs>
        <w:tab w:val="clear" w:pos="4513"/>
        <w:tab w:val="clear" w:pos="9026"/>
        <w:tab w:val="left" w:pos="6420"/>
      </w:tabs>
      <w:rPr>
        <w:noProof/>
      </w:rPr>
    </w:pPr>
    <w:r>
      <w:rPr>
        <w:noProof/>
      </w:rPr>
      <w:drawing>
        <wp:anchor distT="0" distB="0" distL="114300" distR="114300" simplePos="0" relativeHeight="251664384" behindDoc="0" locked="0" layoutInCell="1" allowOverlap="1" wp14:anchorId="5EFE4031" wp14:editId="3B598F49">
          <wp:simplePos x="0" y="0"/>
          <wp:positionH relativeFrom="margin">
            <wp:posOffset>4290060</wp:posOffset>
          </wp:positionH>
          <wp:positionV relativeFrom="paragraph">
            <wp:posOffset>4445</wp:posOffset>
          </wp:positionV>
          <wp:extent cx="1460500" cy="838200"/>
          <wp:effectExtent l="0" t="0" r="6350" b="0"/>
          <wp:wrapNone/>
          <wp:docPr id="956263318" name="Picture 956263318"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10853" b="9836"/>
                  <a:stretch>
                    <a:fillRect/>
                  </a:stretch>
                </pic:blipFill>
                <pic:spPr bwMode="auto">
                  <a:xfrm>
                    <a:off x="0" y="0"/>
                    <a:ext cx="146050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4F1782" w14:textId="28F61782" w:rsidR="006F3719" w:rsidRDefault="00742373" w:rsidP="00742373">
    <w:pPr>
      <w:pStyle w:val="Header"/>
      <w:tabs>
        <w:tab w:val="clear" w:pos="4513"/>
        <w:tab w:val="clear" w:pos="9026"/>
        <w:tab w:val="left" w:pos="64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DBD"/>
    <w:multiLevelType w:val="multilevel"/>
    <w:tmpl w:val="0A34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F3AD2"/>
    <w:multiLevelType w:val="multilevel"/>
    <w:tmpl w:val="A278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C4E01"/>
    <w:multiLevelType w:val="multilevel"/>
    <w:tmpl w:val="98F4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73F92"/>
    <w:multiLevelType w:val="multilevel"/>
    <w:tmpl w:val="1B7CC05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129344E9"/>
    <w:multiLevelType w:val="multilevel"/>
    <w:tmpl w:val="C5AA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37F6F"/>
    <w:multiLevelType w:val="multilevel"/>
    <w:tmpl w:val="2ADC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D2D96"/>
    <w:multiLevelType w:val="hybridMultilevel"/>
    <w:tmpl w:val="13DA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8073B"/>
    <w:multiLevelType w:val="multilevel"/>
    <w:tmpl w:val="1408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47A96"/>
    <w:multiLevelType w:val="multilevel"/>
    <w:tmpl w:val="59C8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054FE"/>
    <w:multiLevelType w:val="hybridMultilevel"/>
    <w:tmpl w:val="C6F084BC"/>
    <w:lvl w:ilvl="0" w:tplc="CB4A8E6E">
      <w:start w:val="1"/>
      <w:numFmt w:val="decimal"/>
      <w:lvlText w:val="%1.0"/>
      <w:lvlJc w:val="left"/>
      <w:pPr>
        <w:ind w:left="786"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2A217316"/>
    <w:multiLevelType w:val="multilevel"/>
    <w:tmpl w:val="D13A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50F3B"/>
    <w:multiLevelType w:val="hybridMultilevel"/>
    <w:tmpl w:val="1164A58E"/>
    <w:lvl w:ilvl="0" w:tplc="B8FE5AF0">
      <w:start w:val="13"/>
      <w:numFmt w:val="decimal"/>
      <w:lvlText w:val="%1.0"/>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130A4"/>
    <w:multiLevelType w:val="hybridMultilevel"/>
    <w:tmpl w:val="70B67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1347F"/>
    <w:multiLevelType w:val="multilevel"/>
    <w:tmpl w:val="347A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B25C1C"/>
    <w:multiLevelType w:val="multilevel"/>
    <w:tmpl w:val="C6DA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274C9"/>
    <w:multiLevelType w:val="multilevel"/>
    <w:tmpl w:val="0438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12443"/>
    <w:multiLevelType w:val="multilevel"/>
    <w:tmpl w:val="AB32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105319"/>
    <w:multiLevelType w:val="multilevel"/>
    <w:tmpl w:val="4F587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8F33AC"/>
    <w:multiLevelType w:val="multilevel"/>
    <w:tmpl w:val="FAC8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134FB"/>
    <w:multiLevelType w:val="multilevel"/>
    <w:tmpl w:val="91E0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B7ABA"/>
    <w:multiLevelType w:val="multilevel"/>
    <w:tmpl w:val="19F41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02FE2"/>
    <w:multiLevelType w:val="multilevel"/>
    <w:tmpl w:val="4788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56748"/>
    <w:multiLevelType w:val="hybridMultilevel"/>
    <w:tmpl w:val="F12EFE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0BD2866"/>
    <w:multiLevelType w:val="hybridMultilevel"/>
    <w:tmpl w:val="31F02F2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927"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0D6805"/>
    <w:multiLevelType w:val="multilevel"/>
    <w:tmpl w:val="9C9A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00E98"/>
    <w:multiLevelType w:val="hybridMultilevel"/>
    <w:tmpl w:val="2CB2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01619"/>
    <w:multiLevelType w:val="multilevel"/>
    <w:tmpl w:val="F8CC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A1042"/>
    <w:multiLevelType w:val="hybridMultilevel"/>
    <w:tmpl w:val="D7FA42C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630B722D"/>
    <w:multiLevelType w:val="hybridMultilevel"/>
    <w:tmpl w:val="072E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3D789F"/>
    <w:multiLevelType w:val="multilevel"/>
    <w:tmpl w:val="8FFC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4C0597"/>
    <w:multiLevelType w:val="hybridMultilevel"/>
    <w:tmpl w:val="3EFEE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370AD"/>
    <w:multiLevelType w:val="multilevel"/>
    <w:tmpl w:val="B62C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550821"/>
    <w:multiLevelType w:val="multilevel"/>
    <w:tmpl w:val="F7FA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E63692"/>
    <w:multiLevelType w:val="multilevel"/>
    <w:tmpl w:val="71B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755D8"/>
    <w:multiLevelType w:val="multilevel"/>
    <w:tmpl w:val="2EB4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B5C47"/>
    <w:multiLevelType w:val="multilevel"/>
    <w:tmpl w:val="9C54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477A44"/>
    <w:multiLevelType w:val="multilevel"/>
    <w:tmpl w:val="B2B0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967FFA"/>
    <w:multiLevelType w:val="hybridMultilevel"/>
    <w:tmpl w:val="E2B00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3351B41"/>
    <w:multiLevelType w:val="multilevel"/>
    <w:tmpl w:val="A754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18839"/>
    <w:multiLevelType w:val="hybridMultilevel"/>
    <w:tmpl w:val="7F8CB8CC"/>
    <w:lvl w:ilvl="0" w:tplc="F7283B3A">
      <w:start w:val="1"/>
      <w:numFmt w:val="bullet"/>
      <w:lvlText w:val=""/>
      <w:lvlJc w:val="left"/>
      <w:pPr>
        <w:ind w:left="720" w:hanging="360"/>
      </w:pPr>
      <w:rPr>
        <w:rFonts w:ascii="Symbol" w:hAnsi="Symbol" w:hint="default"/>
      </w:rPr>
    </w:lvl>
    <w:lvl w:ilvl="1" w:tplc="8AC079E2">
      <w:start w:val="1"/>
      <w:numFmt w:val="bullet"/>
      <w:lvlText w:val="o"/>
      <w:lvlJc w:val="left"/>
      <w:pPr>
        <w:ind w:left="1440" w:hanging="360"/>
      </w:pPr>
      <w:rPr>
        <w:rFonts w:ascii="Courier New" w:hAnsi="Courier New" w:hint="default"/>
      </w:rPr>
    </w:lvl>
    <w:lvl w:ilvl="2" w:tplc="36C6CBD0">
      <w:start w:val="1"/>
      <w:numFmt w:val="bullet"/>
      <w:lvlText w:val=""/>
      <w:lvlJc w:val="left"/>
      <w:pPr>
        <w:ind w:left="2160" w:hanging="360"/>
      </w:pPr>
      <w:rPr>
        <w:rFonts w:ascii="Wingdings" w:hAnsi="Wingdings" w:hint="default"/>
      </w:rPr>
    </w:lvl>
    <w:lvl w:ilvl="3" w:tplc="67CEDE84">
      <w:start w:val="1"/>
      <w:numFmt w:val="bullet"/>
      <w:lvlText w:val=""/>
      <w:lvlJc w:val="left"/>
      <w:pPr>
        <w:ind w:left="2880" w:hanging="360"/>
      </w:pPr>
      <w:rPr>
        <w:rFonts w:ascii="Symbol" w:hAnsi="Symbol" w:hint="default"/>
      </w:rPr>
    </w:lvl>
    <w:lvl w:ilvl="4" w:tplc="F648AA1C">
      <w:start w:val="1"/>
      <w:numFmt w:val="bullet"/>
      <w:lvlText w:val="o"/>
      <w:lvlJc w:val="left"/>
      <w:pPr>
        <w:ind w:left="3600" w:hanging="360"/>
      </w:pPr>
      <w:rPr>
        <w:rFonts w:ascii="Courier New" w:hAnsi="Courier New" w:hint="default"/>
      </w:rPr>
    </w:lvl>
    <w:lvl w:ilvl="5" w:tplc="7B4A3D5A">
      <w:start w:val="1"/>
      <w:numFmt w:val="bullet"/>
      <w:lvlText w:val=""/>
      <w:lvlJc w:val="left"/>
      <w:pPr>
        <w:ind w:left="4320" w:hanging="360"/>
      </w:pPr>
      <w:rPr>
        <w:rFonts w:ascii="Wingdings" w:hAnsi="Wingdings" w:hint="default"/>
      </w:rPr>
    </w:lvl>
    <w:lvl w:ilvl="6" w:tplc="1AC6874C">
      <w:start w:val="1"/>
      <w:numFmt w:val="bullet"/>
      <w:lvlText w:val=""/>
      <w:lvlJc w:val="left"/>
      <w:pPr>
        <w:ind w:left="5040" w:hanging="360"/>
      </w:pPr>
      <w:rPr>
        <w:rFonts w:ascii="Symbol" w:hAnsi="Symbol" w:hint="default"/>
      </w:rPr>
    </w:lvl>
    <w:lvl w:ilvl="7" w:tplc="01A4336C">
      <w:start w:val="1"/>
      <w:numFmt w:val="bullet"/>
      <w:lvlText w:val="o"/>
      <w:lvlJc w:val="left"/>
      <w:pPr>
        <w:ind w:left="5760" w:hanging="360"/>
      </w:pPr>
      <w:rPr>
        <w:rFonts w:ascii="Courier New" w:hAnsi="Courier New" w:hint="default"/>
      </w:rPr>
    </w:lvl>
    <w:lvl w:ilvl="8" w:tplc="081A17DE">
      <w:start w:val="1"/>
      <w:numFmt w:val="bullet"/>
      <w:lvlText w:val=""/>
      <w:lvlJc w:val="left"/>
      <w:pPr>
        <w:ind w:left="6480" w:hanging="360"/>
      </w:pPr>
      <w:rPr>
        <w:rFonts w:ascii="Wingdings" w:hAnsi="Wingdings" w:hint="default"/>
      </w:rPr>
    </w:lvl>
  </w:abstractNum>
  <w:abstractNum w:abstractNumId="40" w15:restartNumberingAfterBreak="0">
    <w:nsid w:val="749306A8"/>
    <w:multiLevelType w:val="multilevel"/>
    <w:tmpl w:val="0A48D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C91AAE"/>
    <w:multiLevelType w:val="hybridMultilevel"/>
    <w:tmpl w:val="70C82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8369428">
    <w:abstractNumId w:val="30"/>
  </w:num>
  <w:num w:numId="2" w16cid:durableId="2101027590">
    <w:abstractNumId w:val="37"/>
  </w:num>
  <w:num w:numId="3" w16cid:durableId="791244950">
    <w:abstractNumId w:val="41"/>
  </w:num>
  <w:num w:numId="4" w16cid:durableId="151026917">
    <w:abstractNumId w:val="22"/>
  </w:num>
  <w:num w:numId="5" w16cid:durableId="1278101950">
    <w:abstractNumId w:val="23"/>
  </w:num>
  <w:num w:numId="6" w16cid:durableId="1514105326">
    <w:abstractNumId w:val="9"/>
  </w:num>
  <w:num w:numId="7" w16cid:durableId="1186403047">
    <w:abstractNumId w:val="39"/>
  </w:num>
  <w:num w:numId="8" w16cid:durableId="434832309">
    <w:abstractNumId w:val="27"/>
  </w:num>
  <w:num w:numId="9" w16cid:durableId="525097374">
    <w:abstractNumId w:val="3"/>
  </w:num>
  <w:num w:numId="10" w16cid:durableId="771323918">
    <w:abstractNumId w:val="16"/>
  </w:num>
  <w:num w:numId="11" w16cid:durableId="1319728335">
    <w:abstractNumId w:val="4"/>
  </w:num>
  <w:num w:numId="12" w16cid:durableId="1055590090">
    <w:abstractNumId w:val="34"/>
  </w:num>
  <w:num w:numId="13" w16cid:durableId="1793673314">
    <w:abstractNumId w:val="32"/>
  </w:num>
  <w:num w:numId="14" w16cid:durableId="1430925844">
    <w:abstractNumId w:val="13"/>
  </w:num>
  <w:num w:numId="15" w16cid:durableId="1819765062">
    <w:abstractNumId w:val="20"/>
  </w:num>
  <w:num w:numId="16" w16cid:durableId="1800491639">
    <w:abstractNumId w:val="33"/>
  </w:num>
  <w:num w:numId="17" w16cid:durableId="1451899387">
    <w:abstractNumId w:val="29"/>
  </w:num>
  <w:num w:numId="18" w16cid:durableId="1366100192">
    <w:abstractNumId w:val="2"/>
  </w:num>
  <w:num w:numId="19" w16cid:durableId="58327867">
    <w:abstractNumId w:val="10"/>
  </w:num>
  <w:num w:numId="20" w16cid:durableId="1008677484">
    <w:abstractNumId w:val="38"/>
  </w:num>
  <w:num w:numId="21" w16cid:durableId="480848652">
    <w:abstractNumId w:val="18"/>
  </w:num>
  <w:num w:numId="22" w16cid:durableId="1550266342">
    <w:abstractNumId w:val="15"/>
  </w:num>
  <w:num w:numId="23" w16cid:durableId="244415369">
    <w:abstractNumId w:val="5"/>
  </w:num>
  <w:num w:numId="24" w16cid:durableId="928000782">
    <w:abstractNumId w:val="31"/>
  </w:num>
  <w:num w:numId="25" w16cid:durableId="222369267">
    <w:abstractNumId w:val="36"/>
  </w:num>
  <w:num w:numId="26" w16cid:durableId="542866639">
    <w:abstractNumId w:val="0"/>
  </w:num>
  <w:num w:numId="27" w16cid:durableId="1166096236">
    <w:abstractNumId w:val="26"/>
  </w:num>
  <w:num w:numId="28" w16cid:durableId="1082684239">
    <w:abstractNumId w:val="1"/>
  </w:num>
  <w:num w:numId="29" w16cid:durableId="482432618">
    <w:abstractNumId w:val="28"/>
  </w:num>
  <w:num w:numId="30" w16cid:durableId="775368691">
    <w:abstractNumId w:val="25"/>
  </w:num>
  <w:num w:numId="31" w16cid:durableId="1286355246">
    <w:abstractNumId w:val="6"/>
  </w:num>
  <w:num w:numId="32" w16cid:durableId="292369590">
    <w:abstractNumId w:val="11"/>
  </w:num>
  <w:num w:numId="33" w16cid:durableId="1075973036">
    <w:abstractNumId w:val="14"/>
  </w:num>
  <w:num w:numId="34" w16cid:durableId="73863331">
    <w:abstractNumId w:val="35"/>
  </w:num>
  <w:num w:numId="35" w16cid:durableId="1848058334">
    <w:abstractNumId w:val="21"/>
  </w:num>
  <w:num w:numId="36" w16cid:durableId="1350254176">
    <w:abstractNumId w:val="12"/>
  </w:num>
  <w:num w:numId="37" w16cid:durableId="1433474865">
    <w:abstractNumId w:val="8"/>
  </w:num>
  <w:num w:numId="38" w16cid:durableId="585530501">
    <w:abstractNumId w:val="17"/>
  </w:num>
  <w:num w:numId="39" w16cid:durableId="1820027267">
    <w:abstractNumId w:val="24"/>
  </w:num>
  <w:num w:numId="40" w16cid:durableId="2098478871">
    <w:abstractNumId w:val="19"/>
  </w:num>
  <w:num w:numId="41" w16cid:durableId="370495680">
    <w:abstractNumId w:val="7"/>
  </w:num>
  <w:num w:numId="42" w16cid:durableId="890383627">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19"/>
    <w:rsid w:val="00001AE9"/>
    <w:rsid w:val="00002C37"/>
    <w:rsid w:val="00010D49"/>
    <w:rsid w:val="0001490D"/>
    <w:rsid w:val="000158F1"/>
    <w:rsid w:val="000173C5"/>
    <w:rsid w:val="000245A0"/>
    <w:rsid w:val="00027A70"/>
    <w:rsid w:val="00032D41"/>
    <w:rsid w:val="00033E9E"/>
    <w:rsid w:val="00043ECE"/>
    <w:rsid w:val="00047F56"/>
    <w:rsid w:val="000563A2"/>
    <w:rsid w:val="00064768"/>
    <w:rsid w:val="000659DE"/>
    <w:rsid w:val="00065C99"/>
    <w:rsid w:val="00071A8A"/>
    <w:rsid w:val="00071FF2"/>
    <w:rsid w:val="00073E3E"/>
    <w:rsid w:val="00075509"/>
    <w:rsid w:val="00091547"/>
    <w:rsid w:val="00097426"/>
    <w:rsid w:val="000A1273"/>
    <w:rsid w:val="000A4219"/>
    <w:rsid w:val="000A44B7"/>
    <w:rsid w:val="000A4F93"/>
    <w:rsid w:val="000B3FD5"/>
    <w:rsid w:val="000B44A7"/>
    <w:rsid w:val="000B5DB3"/>
    <w:rsid w:val="000C16E9"/>
    <w:rsid w:val="000C46B5"/>
    <w:rsid w:val="000E0881"/>
    <w:rsid w:val="000E3C9F"/>
    <w:rsid w:val="000E7188"/>
    <w:rsid w:val="000F4872"/>
    <w:rsid w:val="00104EE3"/>
    <w:rsid w:val="00107377"/>
    <w:rsid w:val="00112B13"/>
    <w:rsid w:val="00115076"/>
    <w:rsid w:val="001261F3"/>
    <w:rsid w:val="00131675"/>
    <w:rsid w:val="00134C04"/>
    <w:rsid w:val="00154BEE"/>
    <w:rsid w:val="001575C3"/>
    <w:rsid w:val="00162089"/>
    <w:rsid w:val="00162307"/>
    <w:rsid w:val="0016516B"/>
    <w:rsid w:val="001745E4"/>
    <w:rsid w:val="0018504D"/>
    <w:rsid w:val="0018546C"/>
    <w:rsid w:val="00185F9C"/>
    <w:rsid w:val="0018610B"/>
    <w:rsid w:val="0018704F"/>
    <w:rsid w:val="00195E69"/>
    <w:rsid w:val="001A39D8"/>
    <w:rsid w:val="001A741F"/>
    <w:rsid w:val="001B4E45"/>
    <w:rsid w:val="001B5537"/>
    <w:rsid w:val="001B72D6"/>
    <w:rsid w:val="001B7521"/>
    <w:rsid w:val="001C2B5E"/>
    <w:rsid w:val="001C310D"/>
    <w:rsid w:val="001D009F"/>
    <w:rsid w:val="001D4002"/>
    <w:rsid w:val="001D411C"/>
    <w:rsid w:val="001D4181"/>
    <w:rsid w:val="001E0972"/>
    <w:rsid w:val="001E5AB1"/>
    <w:rsid w:val="001E7789"/>
    <w:rsid w:val="001F6A53"/>
    <w:rsid w:val="00202578"/>
    <w:rsid w:val="00202F4F"/>
    <w:rsid w:val="002105E4"/>
    <w:rsid w:val="002227E8"/>
    <w:rsid w:val="00231515"/>
    <w:rsid w:val="002352C3"/>
    <w:rsid w:val="002408E9"/>
    <w:rsid w:val="0025308E"/>
    <w:rsid w:val="00262BD9"/>
    <w:rsid w:val="0026595F"/>
    <w:rsid w:val="00275B05"/>
    <w:rsid w:val="00277AB4"/>
    <w:rsid w:val="00285BC7"/>
    <w:rsid w:val="002933C1"/>
    <w:rsid w:val="0029472F"/>
    <w:rsid w:val="00294A58"/>
    <w:rsid w:val="0029611D"/>
    <w:rsid w:val="002A04D9"/>
    <w:rsid w:val="002A09CC"/>
    <w:rsid w:val="002A2EC5"/>
    <w:rsid w:val="002B2EC1"/>
    <w:rsid w:val="002B4592"/>
    <w:rsid w:val="002C3247"/>
    <w:rsid w:val="002C731D"/>
    <w:rsid w:val="002D07C1"/>
    <w:rsid w:val="002D4F54"/>
    <w:rsid w:val="002D62D2"/>
    <w:rsid w:val="002E1746"/>
    <w:rsid w:val="002E2943"/>
    <w:rsid w:val="002E2E70"/>
    <w:rsid w:val="002E3FFE"/>
    <w:rsid w:val="002E4658"/>
    <w:rsid w:val="002F068F"/>
    <w:rsid w:val="00300F89"/>
    <w:rsid w:val="00303128"/>
    <w:rsid w:val="00310BA9"/>
    <w:rsid w:val="00310CEB"/>
    <w:rsid w:val="003142CF"/>
    <w:rsid w:val="00317914"/>
    <w:rsid w:val="00323A9A"/>
    <w:rsid w:val="00331754"/>
    <w:rsid w:val="00333A06"/>
    <w:rsid w:val="00334E8C"/>
    <w:rsid w:val="00335C1F"/>
    <w:rsid w:val="00336FA2"/>
    <w:rsid w:val="00345E15"/>
    <w:rsid w:val="00350320"/>
    <w:rsid w:val="00352491"/>
    <w:rsid w:val="0035528E"/>
    <w:rsid w:val="00367DC8"/>
    <w:rsid w:val="00376C9D"/>
    <w:rsid w:val="003828F0"/>
    <w:rsid w:val="00382C91"/>
    <w:rsid w:val="003837C3"/>
    <w:rsid w:val="003857AB"/>
    <w:rsid w:val="003867F9"/>
    <w:rsid w:val="00391112"/>
    <w:rsid w:val="0039375B"/>
    <w:rsid w:val="00395986"/>
    <w:rsid w:val="003B02A4"/>
    <w:rsid w:val="003C4408"/>
    <w:rsid w:val="003D46F7"/>
    <w:rsid w:val="003D6500"/>
    <w:rsid w:val="003E11A8"/>
    <w:rsid w:val="003E4775"/>
    <w:rsid w:val="003E799E"/>
    <w:rsid w:val="003F5C4B"/>
    <w:rsid w:val="003F5ECC"/>
    <w:rsid w:val="003F6A18"/>
    <w:rsid w:val="003F6D8F"/>
    <w:rsid w:val="00402288"/>
    <w:rsid w:val="00402D76"/>
    <w:rsid w:val="004065A6"/>
    <w:rsid w:val="00411C4F"/>
    <w:rsid w:val="004127C6"/>
    <w:rsid w:val="004150BA"/>
    <w:rsid w:val="0042092A"/>
    <w:rsid w:val="00421F68"/>
    <w:rsid w:val="00423F5F"/>
    <w:rsid w:val="004269F2"/>
    <w:rsid w:val="00441511"/>
    <w:rsid w:val="00446A66"/>
    <w:rsid w:val="00447963"/>
    <w:rsid w:val="004544C8"/>
    <w:rsid w:val="00461CAE"/>
    <w:rsid w:val="00465136"/>
    <w:rsid w:val="00484C24"/>
    <w:rsid w:val="0049225B"/>
    <w:rsid w:val="00493648"/>
    <w:rsid w:val="00495003"/>
    <w:rsid w:val="004A3CAC"/>
    <w:rsid w:val="004B4030"/>
    <w:rsid w:val="004B52EE"/>
    <w:rsid w:val="004B661A"/>
    <w:rsid w:val="004C119B"/>
    <w:rsid w:val="004C4893"/>
    <w:rsid w:val="004C71F0"/>
    <w:rsid w:val="004C7A5C"/>
    <w:rsid w:val="004D2DBC"/>
    <w:rsid w:val="004E079D"/>
    <w:rsid w:val="004E0D5C"/>
    <w:rsid w:val="004F0E51"/>
    <w:rsid w:val="004F4128"/>
    <w:rsid w:val="004F63C3"/>
    <w:rsid w:val="005106E1"/>
    <w:rsid w:val="00515D8F"/>
    <w:rsid w:val="005204EB"/>
    <w:rsid w:val="00521ED4"/>
    <w:rsid w:val="00526E59"/>
    <w:rsid w:val="00534388"/>
    <w:rsid w:val="005378C8"/>
    <w:rsid w:val="00537A00"/>
    <w:rsid w:val="00541F4B"/>
    <w:rsid w:val="0054375A"/>
    <w:rsid w:val="005449E7"/>
    <w:rsid w:val="00547494"/>
    <w:rsid w:val="0055347E"/>
    <w:rsid w:val="005563B4"/>
    <w:rsid w:val="005665DD"/>
    <w:rsid w:val="00570ABA"/>
    <w:rsid w:val="00570E0B"/>
    <w:rsid w:val="0057325D"/>
    <w:rsid w:val="005733F1"/>
    <w:rsid w:val="005761C1"/>
    <w:rsid w:val="00577470"/>
    <w:rsid w:val="005819EB"/>
    <w:rsid w:val="00583D5C"/>
    <w:rsid w:val="0058419E"/>
    <w:rsid w:val="00587838"/>
    <w:rsid w:val="0059345B"/>
    <w:rsid w:val="005960C8"/>
    <w:rsid w:val="005A0160"/>
    <w:rsid w:val="005A0FD6"/>
    <w:rsid w:val="005A63BC"/>
    <w:rsid w:val="005B6A0C"/>
    <w:rsid w:val="005C5146"/>
    <w:rsid w:val="005C52B9"/>
    <w:rsid w:val="005C585E"/>
    <w:rsid w:val="005C7AA9"/>
    <w:rsid w:val="005D3B06"/>
    <w:rsid w:val="005D5EE3"/>
    <w:rsid w:val="005D64BA"/>
    <w:rsid w:val="005D7872"/>
    <w:rsid w:val="005E43CB"/>
    <w:rsid w:val="005F2CC6"/>
    <w:rsid w:val="005F32E7"/>
    <w:rsid w:val="005F4C5B"/>
    <w:rsid w:val="005F4EEA"/>
    <w:rsid w:val="006064E3"/>
    <w:rsid w:val="00612B4A"/>
    <w:rsid w:val="00614F5C"/>
    <w:rsid w:val="006159F1"/>
    <w:rsid w:val="00620B0B"/>
    <w:rsid w:val="00625903"/>
    <w:rsid w:val="00630871"/>
    <w:rsid w:val="006334BF"/>
    <w:rsid w:val="00633975"/>
    <w:rsid w:val="0063729E"/>
    <w:rsid w:val="00640CC6"/>
    <w:rsid w:val="006430A2"/>
    <w:rsid w:val="006450B5"/>
    <w:rsid w:val="006463F3"/>
    <w:rsid w:val="00646A50"/>
    <w:rsid w:val="00647F1D"/>
    <w:rsid w:val="00655529"/>
    <w:rsid w:val="006576FD"/>
    <w:rsid w:val="00660285"/>
    <w:rsid w:val="00662EA3"/>
    <w:rsid w:val="00662FE9"/>
    <w:rsid w:val="006645B5"/>
    <w:rsid w:val="006651A9"/>
    <w:rsid w:val="006671B8"/>
    <w:rsid w:val="00670CE3"/>
    <w:rsid w:val="006777B9"/>
    <w:rsid w:val="00681F5A"/>
    <w:rsid w:val="006905CD"/>
    <w:rsid w:val="006932EE"/>
    <w:rsid w:val="00694E74"/>
    <w:rsid w:val="006A0DF9"/>
    <w:rsid w:val="006A1C20"/>
    <w:rsid w:val="006B124C"/>
    <w:rsid w:val="006B1349"/>
    <w:rsid w:val="006B2F95"/>
    <w:rsid w:val="006B3210"/>
    <w:rsid w:val="006B46A8"/>
    <w:rsid w:val="006C3DDF"/>
    <w:rsid w:val="006C5874"/>
    <w:rsid w:val="006C674F"/>
    <w:rsid w:val="006C73FB"/>
    <w:rsid w:val="006C7C18"/>
    <w:rsid w:val="006D1D70"/>
    <w:rsid w:val="006D2B50"/>
    <w:rsid w:val="006D6E97"/>
    <w:rsid w:val="006E43E1"/>
    <w:rsid w:val="006E5577"/>
    <w:rsid w:val="006E5C7F"/>
    <w:rsid w:val="006E6862"/>
    <w:rsid w:val="006E7CA5"/>
    <w:rsid w:val="006F3719"/>
    <w:rsid w:val="006F3DD2"/>
    <w:rsid w:val="0071148D"/>
    <w:rsid w:val="00711BFE"/>
    <w:rsid w:val="00711D50"/>
    <w:rsid w:val="00713B41"/>
    <w:rsid w:val="00716557"/>
    <w:rsid w:val="00717C97"/>
    <w:rsid w:val="00725B74"/>
    <w:rsid w:val="00733EC1"/>
    <w:rsid w:val="007408C9"/>
    <w:rsid w:val="00742373"/>
    <w:rsid w:val="0074443D"/>
    <w:rsid w:val="0075297B"/>
    <w:rsid w:val="00753043"/>
    <w:rsid w:val="007600AB"/>
    <w:rsid w:val="00760F60"/>
    <w:rsid w:val="00765459"/>
    <w:rsid w:val="0077197C"/>
    <w:rsid w:val="00772129"/>
    <w:rsid w:val="00775F07"/>
    <w:rsid w:val="00776336"/>
    <w:rsid w:val="00777E27"/>
    <w:rsid w:val="00782CCA"/>
    <w:rsid w:val="00794C8E"/>
    <w:rsid w:val="007A79C8"/>
    <w:rsid w:val="007B3380"/>
    <w:rsid w:val="007B617B"/>
    <w:rsid w:val="007C01AF"/>
    <w:rsid w:val="007C05A8"/>
    <w:rsid w:val="007C0818"/>
    <w:rsid w:val="007C0B31"/>
    <w:rsid w:val="007C43FB"/>
    <w:rsid w:val="007D02BB"/>
    <w:rsid w:val="007D2ABE"/>
    <w:rsid w:val="007D343A"/>
    <w:rsid w:val="007E1A66"/>
    <w:rsid w:val="007E4942"/>
    <w:rsid w:val="007F0B4F"/>
    <w:rsid w:val="007F33C2"/>
    <w:rsid w:val="007F7013"/>
    <w:rsid w:val="008014D7"/>
    <w:rsid w:val="00804FC7"/>
    <w:rsid w:val="00812800"/>
    <w:rsid w:val="00814A45"/>
    <w:rsid w:val="00816299"/>
    <w:rsid w:val="00817B50"/>
    <w:rsid w:val="00834B70"/>
    <w:rsid w:val="008364B4"/>
    <w:rsid w:val="008372AF"/>
    <w:rsid w:val="00842FC7"/>
    <w:rsid w:val="0084474D"/>
    <w:rsid w:val="00846535"/>
    <w:rsid w:val="0085034F"/>
    <w:rsid w:val="00853F34"/>
    <w:rsid w:val="0085731E"/>
    <w:rsid w:val="00860975"/>
    <w:rsid w:val="008761D4"/>
    <w:rsid w:val="008813A0"/>
    <w:rsid w:val="00882643"/>
    <w:rsid w:val="00890C16"/>
    <w:rsid w:val="00897D31"/>
    <w:rsid w:val="008A2984"/>
    <w:rsid w:val="008A302C"/>
    <w:rsid w:val="008A4D8D"/>
    <w:rsid w:val="008A60BD"/>
    <w:rsid w:val="008A7B23"/>
    <w:rsid w:val="008B150D"/>
    <w:rsid w:val="008C275F"/>
    <w:rsid w:val="008C2E09"/>
    <w:rsid w:val="008C5E6E"/>
    <w:rsid w:val="008C63EB"/>
    <w:rsid w:val="008D3327"/>
    <w:rsid w:val="008E320B"/>
    <w:rsid w:val="008E6F79"/>
    <w:rsid w:val="008F3561"/>
    <w:rsid w:val="008F6EF9"/>
    <w:rsid w:val="00901EC4"/>
    <w:rsid w:val="009236BE"/>
    <w:rsid w:val="0092573F"/>
    <w:rsid w:val="00925E0C"/>
    <w:rsid w:val="009260A3"/>
    <w:rsid w:val="00932FFB"/>
    <w:rsid w:val="009358B2"/>
    <w:rsid w:val="00935F9A"/>
    <w:rsid w:val="00937E5F"/>
    <w:rsid w:val="00945214"/>
    <w:rsid w:val="009455F8"/>
    <w:rsid w:val="00950C07"/>
    <w:rsid w:val="00951309"/>
    <w:rsid w:val="00954726"/>
    <w:rsid w:val="00954822"/>
    <w:rsid w:val="00956F32"/>
    <w:rsid w:val="009616CB"/>
    <w:rsid w:val="00961D06"/>
    <w:rsid w:val="0096789C"/>
    <w:rsid w:val="0097174A"/>
    <w:rsid w:val="00972DA7"/>
    <w:rsid w:val="00973F22"/>
    <w:rsid w:val="00982180"/>
    <w:rsid w:val="00985092"/>
    <w:rsid w:val="00986580"/>
    <w:rsid w:val="00986DFA"/>
    <w:rsid w:val="00987EFD"/>
    <w:rsid w:val="00987F5A"/>
    <w:rsid w:val="00992987"/>
    <w:rsid w:val="009B56D5"/>
    <w:rsid w:val="009C2428"/>
    <w:rsid w:val="009C30DA"/>
    <w:rsid w:val="009D15ED"/>
    <w:rsid w:val="009D33CB"/>
    <w:rsid w:val="009D6107"/>
    <w:rsid w:val="009D693E"/>
    <w:rsid w:val="009E061A"/>
    <w:rsid w:val="009E0E78"/>
    <w:rsid w:val="009F084E"/>
    <w:rsid w:val="009F0CC0"/>
    <w:rsid w:val="009F7A90"/>
    <w:rsid w:val="00A04AE3"/>
    <w:rsid w:val="00A07AEC"/>
    <w:rsid w:val="00A13F44"/>
    <w:rsid w:val="00A15496"/>
    <w:rsid w:val="00A216D4"/>
    <w:rsid w:val="00A217C8"/>
    <w:rsid w:val="00A2299E"/>
    <w:rsid w:val="00A307CF"/>
    <w:rsid w:val="00A31DF3"/>
    <w:rsid w:val="00A32250"/>
    <w:rsid w:val="00A32FFB"/>
    <w:rsid w:val="00A41DAA"/>
    <w:rsid w:val="00A53A41"/>
    <w:rsid w:val="00A61D34"/>
    <w:rsid w:val="00A638C1"/>
    <w:rsid w:val="00A7268C"/>
    <w:rsid w:val="00A729B9"/>
    <w:rsid w:val="00A83A95"/>
    <w:rsid w:val="00A96E25"/>
    <w:rsid w:val="00A979FD"/>
    <w:rsid w:val="00AA12A0"/>
    <w:rsid w:val="00AA15D9"/>
    <w:rsid w:val="00AB33D5"/>
    <w:rsid w:val="00AC35EF"/>
    <w:rsid w:val="00AD0B69"/>
    <w:rsid w:val="00AD1834"/>
    <w:rsid w:val="00AD2EB4"/>
    <w:rsid w:val="00AD5F5B"/>
    <w:rsid w:val="00AE0B88"/>
    <w:rsid w:val="00AE0D9C"/>
    <w:rsid w:val="00AE4214"/>
    <w:rsid w:val="00AE42D4"/>
    <w:rsid w:val="00AE51E1"/>
    <w:rsid w:val="00AF6974"/>
    <w:rsid w:val="00B05EA3"/>
    <w:rsid w:val="00B075AF"/>
    <w:rsid w:val="00B12F6E"/>
    <w:rsid w:val="00B169EE"/>
    <w:rsid w:val="00B17206"/>
    <w:rsid w:val="00B17A8F"/>
    <w:rsid w:val="00B234C8"/>
    <w:rsid w:val="00B26185"/>
    <w:rsid w:val="00B26AAF"/>
    <w:rsid w:val="00B278A8"/>
    <w:rsid w:val="00B279DB"/>
    <w:rsid w:val="00B30E10"/>
    <w:rsid w:val="00B33163"/>
    <w:rsid w:val="00B3422E"/>
    <w:rsid w:val="00B359D7"/>
    <w:rsid w:val="00B36C56"/>
    <w:rsid w:val="00B415DD"/>
    <w:rsid w:val="00B42605"/>
    <w:rsid w:val="00B50F84"/>
    <w:rsid w:val="00B6283E"/>
    <w:rsid w:val="00B71432"/>
    <w:rsid w:val="00B73976"/>
    <w:rsid w:val="00B73E29"/>
    <w:rsid w:val="00B740A7"/>
    <w:rsid w:val="00B752F7"/>
    <w:rsid w:val="00B820BE"/>
    <w:rsid w:val="00B90C46"/>
    <w:rsid w:val="00B95B15"/>
    <w:rsid w:val="00B972F2"/>
    <w:rsid w:val="00B97A9D"/>
    <w:rsid w:val="00B97EDA"/>
    <w:rsid w:val="00BA186F"/>
    <w:rsid w:val="00BA41AA"/>
    <w:rsid w:val="00BA49DC"/>
    <w:rsid w:val="00BB1D58"/>
    <w:rsid w:val="00BB2982"/>
    <w:rsid w:val="00BB45E7"/>
    <w:rsid w:val="00BB5DCC"/>
    <w:rsid w:val="00BC11D4"/>
    <w:rsid w:val="00BC1E8F"/>
    <w:rsid w:val="00BC4EF5"/>
    <w:rsid w:val="00BC79EE"/>
    <w:rsid w:val="00BD06D4"/>
    <w:rsid w:val="00BD3457"/>
    <w:rsid w:val="00BD358C"/>
    <w:rsid w:val="00BE33A2"/>
    <w:rsid w:val="00BE3A1D"/>
    <w:rsid w:val="00BF06EC"/>
    <w:rsid w:val="00BF0AD1"/>
    <w:rsid w:val="00BF28C4"/>
    <w:rsid w:val="00BF7251"/>
    <w:rsid w:val="00BF78A8"/>
    <w:rsid w:val="00C033C6"/>
    <w:rsid w:val="00C03BDB"/>
    <w:rsid w:val="00C06809"/>
    <w:rsid w:val="00C11899"/>
    <w:rsid w:val="00C11B75"/>
    <w:rsid w:val="00C1212A"/>
    <w:rsid w:val="00C13325"/>
    <w:rsid w:val="00C14EBE"/>
    <w:rsid w:val="00C15D86"/>
    <w:rsid w:val="00C162C6"/>
    <w:rsid w:val="00C243FC"/>
    <w:rsid w:val="00C255DA"/>
    <w:rsid w:val="00C34586"/>
    <w:rsid w:val="00C37918"/>
    <w:rsid w:val="00C40E1B"/>
    <w:rsid w:val="00C4242D"/>
    <w:rsid w:val="00C44B9A"/>
    <w:rsid w:val="00C51FD2"/>
    <w:rsid w:val="00C55272"/>
    <w:rsid w:val="00C56A5F"/>
    <w:rsid w:val="00C61065"/>
    <w:rsid w:val="00C65B1B"/>
    <w:rsid w:val="00C67294"/>
    <w:rsid w:val="00C718EE"/>
    <w:rsid w:val="00C85AE7"/>
    <w:rsid w:val="00C85D53"/>
    <w:rsid w:val="00C861ED"/>
    <w:rsid w:val="00C87097"/>
    <w:rsid w:val="00C92CBE"/>
    <w:rsid w:val="00C95057"/>
    <w:rsid w:val="00C9760E"/>
    <w:rsid w:val="00CA1082"/>
    <w:rsid w:val="00CA1AD7"/>
    <w:rsid w:val="00CA1CFB"/>
    <w:rsid w:val="00CA463A"/>
    <w:rsid w:val="00CA79E1"/>
    <w:rsid w:val="00CB3271"/>
    <w:rsid w:val="00CB352B"/>
    <w:rsid w:val="00CB5912"/>
    <w:rsid w:val="00CB7C9E"/>
    <w:rsid w:val="00CD3255"/>
    <w:rsid w:val="00CD3ACC"/>
    <w:rsid w:val="00CD7196"/>
    <w:rsid w:val="00CE02A3"/>
    <w:rsid w:val="00CE038D"/>
    <w:rsid w:val="00CE2CF8"/>
    <w:rsid w:val="00CF2550"/>
    <w:rsid w:val="00D01CC3"/>
    <w:rsid w:val="00D02596"/>
    <w:rsid w:val="00D0789E"/>
    <w:rsid w:val="00D143F7"/>
    <w:rsid w:val="00D15C64"/>
    <w:rsid w:val="00D20787"/>
    <w:rsid w:val="00D266EC"/>
    <w:rsid w:val="00D30AF7"/>
    <w:rsid w:val="00D34406"/>
    <w:rsid w:val="00D374CF"/>
    <w:rsid w:val="00D44A58"/>
    <w:rsid w:val="00D44DCA"/>
    <w:rsid w:val="00D4698A"/>
    <w:rsid w:val="00D47085"/>
    <w:rsid w:val="00D5266B"/>
    <w:rsid w:val="00D53516"/>
    <w:rsid w:val="00D629F6"/>
    <w:rsid w:val="00D63BED"/>
    <w:rsid w:val="00D73D02"/>
    <w:rsid w:val="00D7563E"/>
    <w:rsid w:val="00D8061F"/>
    <w:rsid w:val="00D914B1"/>
    <w:rsid w:val="00DA1A4A"/>
    <w:rsid w:val="00DA1D5A"/>
    <w:rsid w:val="00DA53AD"/>
    <w:rsid w:val="00DA660F"/>
    <w:rsid w:val="00DB2BD5"/>
    <w:rsid w:val="00DB455A"/>
    <w:rsid w:val="00DB5E7E"/>
    <w:rsid w:val="00DC3A89"/>
    <w:rsid w:val="00DC434B"/>
    <w:rsid w:val="00DC796C"/>
    <w:rsid w:val="00DD4250"/>
    <w:rsid w:val="00DD6082"/>
    <w:rsid w:val="00DF57B8"/>
    <w:rsid w:val="00E02587"/>
    <w:rsid w:val="00E0427C"/>
    <w:rsid w:val="00E047EA"/>
    <w:rsid w:val="00E1097F"/>
    <w:rsid w:val="00E15F14"/>
    <w:rsid w:val="00E16A50"/>
    <w:rsid w:val="00E24AC6"/>
    <w:rsid w:val="00E378A0"/>
    <w:rsid w:val="00E41850"/>
    <w:rsid w:val="00E46625"/>
    <w:rsid w:val="00E46BE4"/>
    <w:rsid w:val="00E62580"/>
    <w:rsid w:val="00E62645"/>
    <w:rsid w:val="00E707AB"/>
    <w:rsid w:val="00E74BEF"/>
    <w:rsid w:val="00E75A7E"/>
    <w:rsid w:val="00E91229"/>
    <w:rsid w:val="00E97ED3"/>
    <w:rsid w:val="00E97F05"/>
    <w:rsid w:val="00EA35BC"/>
    <w:rsid w:val="00EA4286"/>
    <w:rsid w:val="00EB081B"/>
    <w:rsid w:val="00EB0A8F"/>
    <w:rsid w:val="00EB2C5A"/>
    <w:rsid w:val="00EC095E"/>
    <w:rsid w:val="00EC1F13"/>
    <w:rsid w:val="00EC2AD5"/>
    <w:rsid w:val="00EC37A7"/>
    <w:rsid w:val="00ED4713"/>
    <w:rsid w:val="00ED74FD"/>
    <w:rsid w:val="00ED7CDC"/>
    <w:rsid w:val="00EE16E5"/>
    <w:rsid w:val="00EE3E36"/>
    <w:rsid w:val="00EE7939"/>
    <w:rsid w:val="00EF0A40"/>
    <w:rsid w:val="00EF23E5"/>
    <w:rsid w:val="00EF3373"/>
    <w:rsid w:val="00EF4337"/>
    <w:rsid w:val="00EF762E"/>
    <w:rsid w:val="00F0319E"/>
    <w:rsid w:val="00F03A7A"/>
    <w:rsid w:val="00F04741"/>
    <w:rsid w:val="00F0479B"/>
    <w:rsid w:val="00F07EA0"/>
    <w:rsid w:val="00F10782"/>
    <w:rsid w:val="00F16206"/>
    <w:rsid w:val="00F22B9D"/>
    <w:rsid w:val="00F2440C"/>
    <w:rsid w:val="00F30ABE"/>
    <w:rsid w:val="00F338F8"/>
    <w:rsid w:val="00F36423"/>
    <w:rsid w:val="00F4170D"/>
    <w:rsid w:val="00F46A3D"/>
    <w:rsid w:val="00F51AF3"/>
    <w:rsid w:val="00F528B8"/>
    <w:rsid w:val="00F625BA"/>
    <w:rsid w:val="00F70E74"/>
    <w:rsid w:val="00F742AF"/>
    <w:rsid w:val="00F77353"/>
    <w:rsid w:val="00F77EE8"/>
    <w:rsid w:val="00F82806"/>
    <w:rsid w:val="00F82C4A"/>
    <w:rsid w:val="00F9001A"/>
    <w:rsid w:val="00F960C5"/>
    <w:rsid w:val="00F96498"/>
    <w:rsid w:val="00FA1C4D"/>
    <w:rsid w:val="00FA68D8"/>
    <w:rsid w:val="00FB12F7"/>
    <w:rsid w:val="00FB7598"/>
    <w:rsid w:val="00FB7BBF"/>
    <w:rsid w:val="00FB7C7B"/>
    <w:rsid w:val="00FC0B28"/>
    <w:rsid w:val="00FC2EAD"/>
    <w:rsid w:val="00FC46E4"/>
    <w:rsid w:val="00FC6344"/>
    <w:rsid w:val="00FD26AB"/>
    <w:rsid w:val="00FD5D60"/>
    <w:rsid w:val="00FE72CA"/>
    <w:rsid w:val="00FF1B3E"/>
    <w:rsid w:val="00FF2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E2BFF"/>
  <w15:docId w15:val="{9147667A-9BBE-4910-9ECA-94BC7950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719"/>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8A7B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552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6789C"/>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9616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53F3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3719"/>
    <w:pPr>
      <w:tabs>
        <w:tab w:val="center" w:pos="4153"/>
        <w:tab w:val="right" w:pos="8306"/>
      </w:tabs>
    </w:pPr>
  </w:style>
  <w:style w:type="character" w:customStyle="1" w:styleId="FooterChar">
    <w:name w:val="Footer Char"/>
    <w:basedOn w:val="DefaultParagraphFont"/>
    <w:link w:val="Footer"/>
    <w:uiPriority w:val="99"/>
    <w:rsid w:val="006F3719"/>
    <w:rPr>
      <w:rFonts w:ascii="Arial" w:eastAsia="Times New Roman" w:hAnsi="Arial" w:cs="Times New Roman"/>
      <w:szCs w:val="24"/>
      <w:lang w:eastAsia="en-GB"/>
    </w:rPr>
  </w:style>
  <w:style w:type="character" w:styleId="PageNumber">
    <w:name w:val="page number"/>
    <w:basedOn w:val="DefaultParagraphFont"/>
    <w:rsid w:val="006F3719"/>
    <w:rPr>
      <w:rFonts w:ascii="Arial" w:hAnsi="Arial"/>
      <w:sz w:val="18"/>
    </w:rPr>
  </w:style>
  <w:style w:type="paragraph" w:styleId="Header">
    <w:name w:val="header"/>
    <w:basedOn w:val="Normal"/>
    <w:link w:val="HeaderChar"/>
    <w:uiPriority w:val="99"/>
    <w:unhideWhenUsed/>
    <w:rsid w:val="006F3719"/>
    <w:pPr>
      <w:tabs>
        <w:tab w:val="center" w:pos="4513"/>
        <w:tab w:val="right" w:pos="9026"/>
      </w:tabs>
      <w:spacing w:before="0" w:after="0"/>
    </w:pPr>
  </w:style>
  <w:style w:type="character" w:customStyle="1" w:styleId="HeaderChar">
    <w:name w:val="Header Char"/>
    <w:basedOn w:val="DefaultParagraphFont"/>
    <w:link w:val="Header"/>
    <w:uiPriority w:val="99"/>
    <w:rsid w:val="006F3719"/>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2408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8E9"/>
    <w:rPr>
      <w:rFonts w:ascii="Tahoma" w:eastAsia="Times New Roman" w:hAnsi="Tahoma" w:cs="Tahoma"/>
      <w:sz w:val="16"/>
      <w:szCs w:val="16"/>
      <w:lang w:eastAsia="en-GB"/>
    </w:rPr>
  </w:style>
  <w:style w:type="table" w:styleId="TableGrid">
    <w:name w:val="Table Grid"/>
    <w:basedOn w:val="TableNormal"/>
    <w:rsid w:val="0024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Normal + indent,Bullet List,FooterText,numbered,List Paragraph1,Paragraphe de liste1,Bulletr List Paragraph,列出段落,列出段落1,Bullet Point,List Paragraph 1"/>
    <w:basedOn w:val="Normal"/>
    <w:link w:val="ListParagraphChar"/>
    <w:uiPriority w:val="34"/>
    <w:qFormat/>
    <w:rsid w:val="00C85AE7"/>
    <w:pPr>
      <w:ind w:left="720"/>
      <w:contextualSpacing/>
    </w:pPr>
  </w:style>
  <w:style w:type="character" w:styleId="PlaceholderText">
    <w:name w:val="Placeholder Text"/>
    <w:basedOn w:val="DefaultParagraphFont"/>
    <w:uiPriority w:val="99"/>
    <w:semiHidden/>
    <w:rsid w:val="00814A45"/>
    <w:rPr>
      <w:color w:val="666666"/>
    </w:rPr>
  </w:style>
  <w:style w:type="character" w:styleId="Hyperlink">
    <w:name w:val="Hyperlink"/>
    <w:basedOn w:val="DefaultParagraphFont"/>
    <w:uiPriority w:val="99"/>
    <w:unhideWhenUsed/>
    <w:rsid w:val="00F03A7A"/>
    <w:rPr>
      <w:color w:val="0000FF" w:themeColor="hyperlink"/>
      <w:u w:val="single"/>
    </w:rPr>
  </w:style>
  <w:style w:type="character" w:styleId="UnresolvedMention">
    <w:name w:val="Unresolved Mention"/>
    <w:basedOn w:val="DefaultParagraphFont"/>
    <w:uiPriority w:val="99"/>
    <w:semiHidden/>
    <w:unhideWhenUsed/>
    <w:rsid w:val="00F03A7A"/>
    <w:rPr>
      <w:color w:val="605E5C"/>
      <w:shd w:val="clear" w:color="auto" w:fill="E1DFDD"/>
    </w:rPr>
  </w:style>
  <w:style w:type="paragraph" w:customStyle="1" w:styleId="Default">
    <w:name w:val="Default"/>
    <w:rsid w:val="00AF6974"/>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A638C1"/>
    <w:rPr>
      <w:i/>
      <w:iCs/>
    </w:rPr>
  </w:style>
  <w:style w:type="character" w:customStyle="1" w:styleId="normaltextrun">
    <w:name w:val="normaltextrun"/>
    <w:basedOn w:val="DefaultParagraphFont"/>
    <w:rsid w:val="00DA1D5A"/>
  </w:style>
  <w:style w:type="character" w:customStyle="1" w:styleId="Heading1Char">
    <w:name w:val="Heading 1 Char"/>
    <w:basedOn w:val="DefaultParagraphFont"/>
    <w:link w:val="Heading1"/>
    <w:uiPriority w:val="9"/>
    <w:rsid w:val="008A7B23"/>
    <w:rPr>
      <w:rFonts w:asciiTheme="majorHAnsi" w:eastAsiaTheme="majorEastAsia" w:hAnsiTheme="majorHAnsi" w:cstheme="majorBidi"/>
      <w:color w:val="365F91" w:themeColor="accent1" w:themeShade="BF"/>
      <w:sz w:val="32"/>
      <w:szCs w:val="32"/>
      <w:lang w:eastAsia="en-GB"/>
    </w:rPr>
  </w:style>
  <w:style w:type="paragraph" w:customStyle="1" w:styleId="ArialHeading">
    <w:name w:val="Arial Heading"/>
    <w:basedOn w:val="Heading1"/>
    <w:next w:val="Heading1"/>
    <w:link w:val="ArialHeadingChar"/>
    <w:qFormat/>
    <w:rsid w:val="0035528E"/>
    <w:rPr>
      <w:rFonts w:ascii="Arial" w:hAnsi="Arial" w:cs="Arial"/>
      <w:b/>
      <w:bCs/>
      <w:color w:val="auto"/>
      <w:sz w:val="24"/>
      <w:szCs w:val="24"/>
    </w:rPr>
  </w:style>
  <w:style w:type="character" w:customStyle="1" w:styleId="ArialHeadingChar">
    <w:name w:val="Arial Heading Char"/>
    <w:basedOn w:val="Heading1Char"/>
    <w:link w:val="ArialHeading"/>
    <w:rsid w:val="0035528E"/>
    <w:rPr>
      <w:rFonts w:ascii="Arial" w:eastAsiaTheme="majorEastAsia" w:hAnsi="Arial" w:cs="Arial"/>
      <w:b/>
      <w:bCs/>
      <w:color w:val="365F91" w:themeColor="accent1" w:themeShade="BF"/>
      <w:sz w:val="24"/>
      <w:szCs w:val="24"/>
      <w:lang w:eastAsia="en-GB"/>
    </w:rPr>
  </w:style>
  <w:style w:type="character" w:customStyle="1" w:styleId="Heading2Char">
    <w:name w:val="Heading 2 Char"/>
    <w:basedOn w:val="DefaultParagraphFont"/>
    <w:link w:val="Heading2"/>
    <w:uiPriority w:val="9"/>
    <w:rsid w:val="0035528E"/>
    <w:rPr>
      <w:rFonts w:asciiTheme="majorHAnsi" w:eastAsiaTheme="majorEastAsia" w:hAnsiTheme="majorHAnsi" w:cstheme="majorBidi"/>
      <w:color w:val="365F91" w:themeColor="accent1" w:themeShade="BF"/>
      <w:sz w:val="26"/>
      <w:szCs w:val="26"/>
      <w:lang w:eastAsia="en-GB"/>
    </w:rPr>
  </w:style>
  <w:style w:type="paragraph" w:styleId="NoSpacing">
    <w:name w:val="No Spacing"/>
    <w:uiPriority w:val="1"/>
    <w:qFormat/>
    <w:rsid w:val="0035528E"/>
    <w:pPr>
      <w:spacing w:after="0" w:line="240" w:lineRule="auto"/>
      <w:jc w:val="both"/>
    </w:pPr>
    <w:rPr>
      <w:rFonts w:ascii="Arial" w:eastAsia="Times New Roman" w:hAnsi="Arial" w:cs="Times New Roman"/>
      <w:szCs w:val="24"/>
      <w:lang w:eastAsia="en-GB"/>
    </w:rPr>
  </w:style>
  <w:style w:type="paragraph" w:customStyle="1" w:styleId="ArialSubHeading">
    <w:name w:val="Arial Sub Heading"/>
    <w:basedOn w:val="Heading2"/>
    <w:link w:val="ArialSubHeadingChar"/>
    <w:qFormat/>
    <w:rsid w:val="0035528E"/>
    <w:pPr>
      <w:ind w:left="720"/>
    </w:pPr>
    <w:rPr>
      <w:rFonts w:ascii="Arial" w:hAnsi="Arial" w:cs="Arial"/>
      <w:b/>
      <w:bCs/>
      <w:color w:val="auto"/>
      <w:sz w:val="22"/>
    </w:rPr>
  </w:style>
  <w:style w:type="character" w:customStyle="1" w:styleId="ArialSubHeadingChar">
    <w:name w:val="Arial Sub Heading Char"/>
    <w:basedOn w:val="Heading2Char"/>
    <w:link w:val="ArialSubHeading"/>
    <w:rsid w:val="0035528E"/>
    <w:rPr>
      <w:rFonts w:ascii="Arial" w:eastAsiaTheme="majorEastAsia" w:hAnsi="Arial" w:cs="Arial"/>
      <w:b/>
      <w:bCs/>
      <w:color w:val="365F91" w:themeColor="accent1" w:themeShade="BF"/>
      <w:sz w:val="26"/>
      <w:szCs w:val="26"/>
      <w:lang w:eastAsia="en-GB"/>
    </w:rPr>
  </w:style>
  <w:style w:type="character" w:customStyle="1" w:styleId="ListParagraphChar">
    <w:name w:val="List Paragraph Char"/>
    <w:aliases w:val="Numbered List Char,Normal + indent Char,Bullet List Char,FooterText Char,numbered Char,List Paragraph1 Char,Paragraphe de liste1 Char,Bulletr List Paragraph Char,列出段落 Char,列出段落1 Char,Bullet Point Char,List Paragraph 1 Char"/>
    <w:basedOn w:val="DefaultParagraphFont"/>
    <w:link w:val="ListParagraph"/>
    <w:uiPriority w:val="1"/>
    <w:rsid w:val="00C61065"/>
    <w:rPr>
      <w:rFonts w:ascii="Arial" w:eastAsia="Times New Roman" w:hAnsi="Arial" w:cs="Times New Roman"/>
      <w:szCs w:val="24"/>
      <w:lang w:eastAsia="en-GB"/>
    </w:rPr>
  </w:style>
  <w:style w:type="paragraph" w:styleId="NormalWeb">
    <w:name w:val="Normal (Web)"/>
    <w:basedOn w:val="Normal"/>
    <w:uiPriority w:val="99"/>
    <w:unhideWhenUsed/>
    <w:rsid w:val="00A2299E"/>
    <w:pPr>
      <w:spacing w:before="100" w:beforeAutospacing="1" w:after="100" w:afterAutospacing="1"/>
      <w:jc w:val="left"/>
    </w:pPr>
    <w:rPr>
      <w:rFonts w:ascii="Times New Roman" w:hAnsi="Times New Roman"/>
      <w:sz w:val="24"/>
    </w:rPr>
  </w:style>
  <w:style w:type="paragraph" w:styleId="z-BottomofForm">
    <w:name w:val="HTML Bottom of Form"/>
    <w:basedOn w:val="Normal"/>
    <w:next w:val="Normal"/>
    <w:link w:val="z-BottomofFormChar"/>
    <w:hidden/>
    <w:uiPriority w:val="99"/>
    <w:semiHidden/>
    <w:unhideWhenUsed/>
    <w:rsid w:val="00411C4F"/>
    <w:pPr>
      <w:pBdr>
        <w:top w:val="single" w:sz="6" w:space="1" w:color="auto"/>
      </w:pBdr>
      <w:spacing w:before="0"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411C4F"/>
    <w:rPr>
      <w:rFonts w:ascii="Arial" w:eastAsia="Times New Roman" w:hAnsi="Arial" w:cs="Arial"/>
      <w:vanish/>
      <w:sz w:val="16"/>
      <w:szCs w:val="16"/>
      <w:lang w:eastAsia="en-GB"/>
    </w:rPr>
  </w:style>
  <w:style w:type="character" w:customStyle="1" w:styleId="whitespace-normal">
    <w:name w:val="whitespace-normal"/>
    <w:basedOn w:val="DefaultParagraphFont"/>
    <w:rsid w:val="002A04D9"/>
  </w:style>
  <w:style w:type="character" w:styleId="Strong">
    <w:name w:val="Strong"/>
    <w:basedOn w:val="DefaultParagraphFont"/>
    <w:uiPriority w:val="22"/>
    <w:qFormat/>
    <w:rsid w:val="00382C91"/>
    <w:rPr>
      <w:b/>
      <w:bCs/>
    </w:rPr>
  </w:style>
  <w:style w:type="character" w:customStyle="1" w:styleId="Heading3Char">
    <w:name w:val="Heading 3 Char"/>
    <w:basedOn w:val="DefaultParagraphFont"/>
    <w:link w:val="Heading3"/>
    <w:uiPriority w:val="9"/>
    <w:semiHidden/>
    <w:rsid w:val="0096789C"/>
    <w:rPr>
      <w:rFonts w:asciiTheme="majorHAnsi" w:eastAsiaTheme="majorEastAsia" w:hAnsiTheme="majorHAnsi" w:cstheme="majorBidi"/>
      <w:color w:val="243F60" w:themeColor="accent1" w:themeShade="7F"/>
      <w:sz w:val="24"/>
      <w:szCs w:val="24"/>
      <w:lang w:eastAsia="en-GB"/>
    </w:rPr>
  </w:style>
  <w:style w:type="table" w:styleId="GridTable4-Accent2">
    <w:name w:val="Grid Table 4 Accent 2"/>
    <w:basedOn w:val="TableNormal"/>
    <w:uiPriority w:val="49"/>
    <w:rsid w:val="00897D3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4Char">
    <w:name w:val="Heading 4 Char"/>
    <w:basedOn w:val="DefaultParagraphFont"/>
    <w:link w:val="Heading4"/>
    <w:uiPriority w:val="9"/>
    <w:semiHidden/>
    <w:rsid w:val="009616CB"/>
    <w:rPr>
      <w:rFonts w:asciiTheme="majorHAnsi" w:eastAsiaTheme="majorEastAsia" w:hAnsiTheme="majorHAnsi" w:cstheme="majorBidi"/>
      <w:i/>
      <w:iCs/>
      <w:color w:val="365F91" w:themeColor="accent1" w:themeShade="BF"/>
      <w:szCs w:val="24"/>
      <w:lang w:eastAsia="en-GB"/>
    </w:rPr>
  </w:style>
  <w:style w:type="character" w:customStyle="1" w:styleId="Heading5Char">
    <w:name w:val="Heading 5 Char"/>
    <w:basedOn w:val="DefaultParagraphFont"/>
    <w:link w:val="Heading5"/>
    <w:uiPriority w:val="9"/>
    <w:rsid w:val="00853F34"/>
    <w:rPr>
      <w:rFonts w:asciiTheme="majorHAnsi" w:eastAsiaTheme="majorEastAsia" w:hAnsiTheme="majorHAnsi" w:cstheme="majorBidi"/>
      <w:color w:val="365F91" w:themeColor="accent1" w:themeShade="BF"/>
      <w:szCs w:val="24"/>
      <w:lang w:eastAsia="en-GB"/>
    </w:rPr>
  </w:style>
  <w:style w:type="paragraph" w:customStyle="1" w:styleId="pdq2pgselectionanchorcontainer">
    <w:name w:val="pdq2pg_selectionanchorcontainer"/>
    <w:basedOn w:val="Normal"/>
    <w:rsid w:val="000563A2"/>
    <w:pPr>
      <w:spacing w:before="100" w:beforeAutospacing="1" w:after="100" w:afterAutospacing="1"/>
      <w:jc w:val="left"/>
    </w:pPr>
    <w:rPr>
      <w:rFonts w:ascii="Times New Roman" w:hAnsi="Times New Roman"/>
      <w:sz w:val="24"/>
    </w:rPr>
  </w:style>
  <w:style w:type="table" w:styleId="GridTable6Colorful">
    <w:name w:val="Grid Table 6 Colorful"/>
    <w:basedOn w:val="TableNormal"/>
    <w:uiPriority w:val="51"/>
    <w:rsid w:val="007C0B3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7C0B3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818">
      <w:bodyDiv w:val="1"/>
      <w:marLeft w:val="0"/>
      <w:marRight w:val="0"/>
      <w:marTop w:val="0"/>
      <w:marBottom w:val="0"/>
      <w:divBdr>
        <w:top w:val="none" w:sz="0" w:space="0" w:color="auto"/>
        <w:left w:val="none" w:sz="0" w:space="0" w:color="auto"/>
        <w:bottom w:val="none" w:sz="0" w:space="0" w:color="auto"/>
        <w:right w:val="none" w:sz="0" w:space="0" w:color="auto"/>
      </w:divBdr>
      <w:divsChild>
        <w:div w:id="990250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66852">
      <w:bodyDiv w:val="1"/>
      <w:marLeft w:val="0"/>
      <w:marRight w:val="0"/>
      <w:marTop w:val="0"/>
      <w:marBottom w:val="0"/>
      <w:divBdr>
        <w:top w:val="none" w:sz="0" w:space="0" w:color="auto"/>
        <w:left w:val="none" w:sz="0" w:space="0" w:color="auto"/>
        <w:bottom w:val="none" w:sz="0" w:space="0" w:color="auto"/>
        <w:right w:val="none" w:sz="0" w:space="0" w:color="auto"/>
      </w:divBdr>
      <w:divsChild>
        <w:div w:id="456218460">
          <w:marLeft w:val="0"/>
          <w:marRight w:val="0"/>
          <w:marTop w:val="0"/>
          <w:marBottom w:val="0"/>
          <w:divBdr>
            <w:top w:val="none" w:sz="0" w:space="0" w:color="auto"/>
            <w:left w:val="none" w:sz="0" w:space="0" w:color="auto"/>
            <w:bottom w:val="none" w:sz="0" w:space="0" w:color="auto"/>
            <w:right w:val="none" w:sz="0" w:space="0" w:color="auto"/>
          </w:divBdr>
        </w:div>
      </w:divsChild>
    </w:div>
    <w:div w:id="53705218">
      <w:bodyDiv w:val="1"/>
      <w:marLeft w:val="0"/>
      <w:marRight w:val="0"/>
      <w:marTop w:val="0"/>
      <w:marBottom w:val="0"/>
      <w:divBdr>
        <w:top w:val="none" w:sz="0" w:space="0" w:color="auto"/>
        <w:left w:val="none" w:sz="0" w:space="0" w:color="auto"/>
        <w:bottom w:val="none" w:sz="0" w:space="0" w:color="auto"/>
        <w:right w:val="none" w:sz="0" w:space="0" w:color="auto"/>
      </w:divBdr>
    </w:div>
    <w:div w:id="83839466">
      <w:bodyDiv w:val="1"/>
      <w:marLeft w:val="0"/>
      <w:marRight w:val="0"/>
      <w:marTop w:val="0"/>
      <w:marBottom w:val="0"/>
      <w:divBdr>
        <w:top w:val="none" w:sz="0" w:space="0" w:color="auto"/>
        <w:left w:val="none" w:sz="0" w:space="0" w:color="auto"/>
        <w:bottom w:val="none" w:sz="0" w:space="0" w:color="auto"/>
        <w:right w:val="none" w:sz="0" w:space="0" w:color="auto"/>
      </w:divBdr>
    </w:div>
    <w:div w:id="165873901">
      <w:bodyDiv w:val="1"/>
      <w:marLeft w:val="0"/>
      <w:marRight w:val="0"/>
      <w:marTop w:val="0"/>
      <w:marBottom w:val="0"/>
      <w:divBdr>
        <w:top w:val="none" w:sz="0" w:space="0" w:color="auto"/>
        <w:left w:val="none" w:sz="0" w:space="0" w:color="auto"/>
        <w:bottom w:val="none" w:sz="0" w:space="0" w:color="auto"/>
        <w:right w:val="none" w:sz="0" w:space="0" w:color="auto"/>
      </w:divBdr>
    </w:div>
    <w:div w:id="167914661">
      <w:bodyDiv w:val="1"/>
      <w:marLeft w:val="0"/>
      <w:marRight w:val="0"/>
      <w:marTop w:val="0"/>
      <w:marBottom w:val="0"/>
      <w:divBdr>
        <w:top w:val="none" w:sz="0" w:space="0" w:color="auto"/>
        <w:left w:val="none" w:sz="0" w:space="0" w:color="auto"/>
        <w:bottom w:val="none" w:sz="0" w:space="0" w:color="auto"/>
        <w:right w:val="none" w:sz="0" w:space="0" w:color="auto"/>
      </w:divBdr>
    </w:div>
    <w:div w:id="195432125">
      <w:bodyDiv w:val="1"/>
      <w:marLeft w:val="0"/>
      <w:marRight w:val="0"/>
      <w:marTop w:val="0"/>
      <w:marBottom w:val="0"/>
      <w:divBdr>
        <w:top w:val="none" w:sz="0" w:space="0" w:color="auto"/>
        <w:left w:val="none" w:sz="0" w:space="0" w:color="auto"/>
        <w:bottom w:val="none" w:sz="0" w:space="0" w:color="auto"/>
        <w:right w:val="none" w:sz="0" w:space="0" w:color="auto"/>
      </w:divBdr>
      <w:divsChild>
        <w:div w:id="706832882">
          <w:marLeft w:val="0"/>
          <w:marRight w:val="0"/>
          <w:marTop w:val="0"/>
          <w:marBottom w:val="0"/>
          <w:divBdr>
            <w:top w:val="none" w:sz="0" w:space="0" w:color="auto"/>
            <w:left w:val="none" w:sz="0" w:space="0" w:color="auto"/>
            <w:bottom w:val="none" w:sz="0" w:space="0" w:color="auto"/>
            <w:right w:val="none" w:sz="0" w:space="0" w:color="auto"/>
          </w:divBdr>
        </w:div>
      </w:divsChild>
    </w:div>
    <w:div w:id="200364996">
      <w:bodyDiv w:val="1"/>
      <w:marLeft w:val="0"/>
      <w:marRight w:val="0"/>
      <w:marTop w:val="0"/>
      <w:marBottom w:val="0"/>
      <w:divBdr>
        <w:top w:val="none" w:sz="0" w:space="0" w:color="auto"/>
        <w:left w:val="none" w:sz="0" w:space="0" w:color="auto"/>
        <w:bottom w:val="none" w:sz="0" w:space="0" w:color="auto"/>
        <w:right w:val="none" w:sz="0" w:space="0" w:color="auto"/>
      </w:divBdr>
    </w:div>
    <w:div w:id="206718331">
      <w:bodyDiv w:val="1"/>
      <w:marLeft w:val="0"/>
      <w:marRight w:val="0"/>
      <w:marTop w:val="0"/>
      <w:marBottom w:val="0"/>
      <w:divBdr>
        <w:top w:val="none" w:sz="0" w:space="0" w:color="auto"/>
        <w:left w:val="none" w:sz="0" w:space="0" w:color="auto"/>
        <w:bottom w:val="none" w:sz="0" w:space="0" w:color="auto"/>
        <w:right w:val="none" w:sz="0" w:space="0" w:color="auto"/>
      </w:divBdr>
    </w:div>
    <w:div w:id="224997378">
      <w:bodyDiv w:val="1"/>
      <w:marLeft w:val="0"/>
      <w:marRight w:val="0"/>
      <w:marTop w:val="0"/>
      <w:marBottom w:val="0"/>
      <w:divBdr>
        <w:top w:val="none" w:sz="0" w:space="0" w:color="auto"/>
        <w:left w:val="none" w:sz="0" w:space="0" w:color="auto"/>
        <w:bottom w:val="none" w:sz="0" w:space="0" w:color="auto"/>
        <w:right w:val="none" w:sz="0" w:space="0" w:color="auto"/>
      </w:divBdr>
    </w:div>
    <w:div w:id="261377757">
      <w:bodyDiv w:val="1"/>
      <w:marLeft w:val="0"/>
      <w:marRight w:val="0"/>
      <w:marTop w:val="0"/>
      <w:marBottom w:val="0"/>
      <w:divBdr>
        <w:top w:val="none" w:sz="0" w:space="0" w:color="auto"/>
        <w:left w:val="none" w:sz="0" w:space="0" w:color="auto"/>
        <w:bottom w:val="none" w:sz="0" w:space="0" w:color="auto"/>
        <w:right w:val="none" w:sz="0" w:space="0" w:color="auto"/>
      </w:divBdr>
    </w:div>
    <w:div w:id="282198794">
      <w:bodyDiv w:val="1"/>
      <w:marLeft w:val="0"/>
      <w:marRight w:val="0"/>
      <w:marTop w:val="0"/>
      <w:marBottom w:val="0"/>
      <w:divBdr>
        <w:top w:val="none" w:sz="0" w:space="0" w:color="auto"/>
        <w:left w:val="none" w:sz="0" w:space="0" w:color="auto"/>
        <w:bottom w:val="none" w:sz="0" w:space="0" w:color="auto"/>
        <w:right w:val="none" w:sz="0" w:space="0" w:color="auto"/>
      </w:divBdr>
      <w:divsChild>
        <w:div w:id="1758625094">
          <w:marLeft w:val="0"/>
          <w:marRight w:val="0"/>
          <w:marTop w:val="0"/>
          <w:marBottom w:val="0"/>
          <w:divBdr>
            <w:top w:val="none" w:sz="0" w:space="0" w:color="auto"/>
            <w:left w:val="none" w:sz="0" w:space="0" w:color="auto"/>
            <w:bottom w:val="none" w:sz="0" w:space="0" w:color="auto"/>
            <w:right w:val="none" w:sz="0" w:space="0" w:color="auto"/>
          </w:divBdr>
        </w:div>
      </w:divsChild>
    </w:div>
    <w:div w:id="285814467">
      <w:bodyDiv w:val="1"/>
      <w:marLeft w:val="0"/>
      <w:marRight w:val="0"/>
      <w:marTop w:val="0"/>
      <w:marBottom w:val="0"/>
      <w:divBdr>
        <w:top w:val="none" w:sz="0" w:space="0" w:color="auto"/>
        <w:left w:val="none" w:sz="0" w:space="0" w:color="auto"/>
        <w:bottom w:val="none" w:sz="0" w:space="0" w:color="auto"/>
        <w:right w:val="none" w:sz="0" w:space="0" w:color="auto"/>
      </w:divBdr>
    </w:div>
    <w:div w:id="298733759">
      <w:bodyDiv w:val="1"/>
      <w:marLeft w:val="0"/>
      <w:marRight w:val="0"/>
      <w:marTop w:val="0"/>
      <w:marBottom w:val="0"/>
      <w:divBdr>
        <w:top w:val="none" w:sz="0" w:space="0" w:color="auto"/>
        <w:left w:val="none" w:sz="0" w:space="0" w:color="auto"/>
        <w:bottom w:val="none" w:sz="0" w:space="0" w:color="auto"/>
        <w:right w:val="none" w:sz="0" w:space="0" w:color="auto"/>
      </w:divBdr>
    </w:div>
    <w:div w:id="303583686">
      <w:bodyDiv w:val="1"/>
      <w:marLeft w:val="0"/>
      <w:marRight w:val="0"/>
      <w:marTop w:val="0"/>
      <w:marBottom w:val="0"/>
      <w:divBdr>
        <w:top w:val="none" w:sz="0" w:space="0" w:color="auto"/>
        <w:left w:val="none" w:sz="0" w:space="0" w:color="auto"/>
        <w:bottom w:val="none" w:sz="0" w:space="0" w:color="auto"/>
        <w:right w:val="none" w:sz="0" w:space="0" w:color="auto"/>
      </w:divBdr>
    </w:div>
    <w:div w:id="304511837">
      <w:bodyDiv w:val="1"/>
      <w:marLeft w:val="0"/>
      <w:marRight w:val="0"/>
      <w:marTop w:val="0"/>
      <w:marBottom w:val="0"/>
      <w:divBdr>
        <w:top w:val="none" w:sz="0" w:space="0" w:color="auto"/>
        <w:left w:val="none" w:sz="0" w:space="0" w:color="auto"/>
        <w:bottom w:val="none" w:sz="0" w:space="0" w:color="auto"/>
        <w:right w:val="none" w:sz="0" w:space="0" w:color="auto"/>
      </w:divBdr>
      <w:divsChild>
        <w:div w:id="1157844539">
          <w:blockQuote w:val="1"/>
          <w:marLeft w:val="720"/>
          <w:marRight w:val="720"/>
          <w:marTop w:val="100"/>
          <w:marBottom w:val="100"/>
          <w:divBdr>
            <w:top w:val="none" w:sz="0" w:space="0" w:color="auto"/>
            <w:left w:val="none" w:sz="0" w:space="0" w:color="auto"/>
            <w:bottom w:val="none" w:sz="0" w:space="0" w:color="auto"/>
            <w:right w:val="none" w:sz="0" w:space="0" w:color="auto"/>
          </w:divBdr>
        </w:div>
        <w:div w:id="889002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17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0687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8638206">
      <w:bodyDiv w:val="1"/>
      <w:marLeft w:val="0"/>
      <w:marRight w:val="0"/>
      <w:marTop w:val="0"/>
      <w:marBottom w:val="0"/>
      <w:divBdr>
        <w:top w:val="none" w:sz="0" w:space="0" w:color="auto"/>
        <w:left w:val="none" w:sz="0" w:space="0" w:color="auto"/>
        <w:bottom w:val="none" w:sz="0" w:space="0" w:color="auto"/>
        <w:right w:val="none" w:sz="0" w:space="0" w:color="auto"/>
      </w:divBdr>
      <w:divsChild>
        <w:div w:id="113595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6592007">
      <w:bodyDiv w:val="1"/>
      <w:marLeft w:val="0"/>
      <w:marRight w:val="0"/>
      <w:marTop w:val="0"/>
      <w:marBottom w:val="0"/>
      <w:divBdr>
        <w:top w:val="none" w:sz="0" w:space="0" w:color="auto"/>
        <w:left w:val="none" w:sz="0" w:space="0" w:color="auto"/>
        <w:bottom w:val="none" w:sz="0" w:space="0" w:color="auto"/>
        <w:right w:val="none" w:sz="0" w:space="0" w:color="auto"/>
      </w:divBdr>
    </w:div>
    <w:div w:id="343632414">
      <w:bodyDiv w:val="1"/>
      <w:marLeft w:val="0"/>
      <w:marRight w:val="0"/>
      <w:marTop w:val="0"/>
      <w:marBottom w:val="0"/>
      <w:divBdr>
        <w:top w:val="none" w:sz="0" w:space="0" w:color="auto"/>
        <w:left w:val="none" w:sz="0" w:space="0" w:color="auto"/>
        <w:bottom w:val="none" w:sz="0" w:space="0" w:color="auto"/>
        <w:right w:val="none" w:sz="0" w:space="0" w:color="auto"/>
      </w:divBdr>
      <w:divsChild>
        <w:div w:id="881209314">
          <w:marLeft w:val="0"/>
          <w:marRight w:val="0"/>
          <w:marTop w:val="0"/>
          <w:marBottom w:val="0"/>
          <w:divBdr>
            <w:top w:val="none" w:sz="0" w:space="0" w:color="auto"/>
            <w:left w:val="none" w:sz="0" w:space="0" w:color="auto"/>
            <w:bottom w:val="none" w:sz="0" w:space="0" w:color="auto"/>
            <w:right w:val="none" w:sz="0" w:space="0" w:color="auto"/>
          </w:divBdr>
        </w:div>
      </w:divsChild>
    </w:div>
    <w:div w:id="352920054">
      <w:bodyDiv w:val="1"/>
      <w:marLeft w:val="0"/>
      <w:marRight w:val="0"/>
      <w:marTop w:val="0"/>
      <w:marBottom w:val="0"/>
      <w:divBdr>
        <w:top w:val="none" w:sz="0" w:space="0" w:color="auto"/>
        <w:left w:val="none" w:sz="0" w:space="0" w:color="auto"/>
        <w:bottom w:val="none" w:sz="0" w:space="0" w:color="auto"/>
        <w:right w:val="none" w:sz="0" w:space="0" w:color="auto"/>
      </w:divBdr>
    </w:div>
    <w:div w:id="367024470">
      <w:bodyDiv w:val="1"/>
      <w:marLeft w:val="0"/>
      <w:marRight w:val="0"/>
      <w:marTop w:val="0"/>
      <w:marBottom w:val="0"/>
      <w:divBdr>
        <w:top w:val="none" w:sz="0" w:space="0" w:color="auto"/>
        <w:left w:val="none" w:sz="0" w:space="0" w:color="auto"/>
        <w:bottom w:val="none" w:sz="0" w:space="0" w:color="auto"/>
        <w:right w:val="none" w:sz="0" w:space="0" w:color="auto"/>
      </w:divBdr>
      <w:divsChild>
        <w:div w:id="889418103">
          <w:marLeft w:val="0"/>
          <w:marRight w:val="0"/>
          <w:marTop w:val="0"/>
          <w:marBottom w:val="0"/>
          <w:divBdr>
            <w:top w:val="none" w:sz="0" w:space="0" w:color="auto"/>
            <w:left w:val="none" w:sz="0" w:space="0" w:color="auto"/>
            <w:bottom w:val="none" w:sz="0" w:space="0" w:color="auto"/>
            <w:right w:val="none" w:sz="0" w:space="0" w:color="auto"/>
          </w:divBdr>
        </w:div>
      </w:divsChild>
    </w:div>
    <w:div w:id="384185590">
      <w:bodyDiv w:val="1"/>
      <w:marLeft w:val="0"/>
      <w:marRight w:val="0"/>
      <w:marTop w:val="0"/>
      <w:marBottom w:val="0"/>
      <w:divBdr>
        <w:top w:val="none" w:sz="0" w:space="0" w:color="auto"/>
        <w:left w:val="none" w:sz="0" w:space="0" w:color="auto"/>
        <w:bottom w:val="none" w:sz="0" w:space="0" w:color="auto"/>
        <w:right w:val="none" w:sz="0" w:space="0" w:color="auto"/>
      </w:divBdr>
    </w:div>
    <w:div w:id="419134881">
      <w:bodyDiv w:val="1"/>
      <w:marLeft w:val="0"/>
      <w:marRight w:val="0"/>
      <w:marTop w:val="0"/>
      <w:marBottom w:val="0"/>
      <w:divBdr>
        <w:top w:val="none" w:sz="0" w:space="0" w:color="auto"/>
        <w:left w:val="none" w:sz="0" w:space="0" w:color="auto"/>
        <w:bottom w:val="none" w:sz="0" w:space="0" w:color="auto"/>
        <w:right w:val="none" w:sz="0" w:space="0" w:color="auto"/>
      </w:divBdr>
    </w:div>
    <w:div w:id="507330019">
      <w:bodyDiv w:val="1"/>
      <w:marLeft w:val="0"/>
      <w:marRight w:val="0"/>
      <w:marTop w:val="0"/>
      <w:marBottom w:val="0"/>
      <w:divBdr>
        <w:top w:val="none" w:sz="0" w:space="0" w:color="auto"/>
        <w:left w:val="none" w:sz="0" w:space="0" w:color="auto"/>
        <w:bottom w:val="none" w:sz="0" w:space="0" w:color="auto"/>
        <w:right w:val="none" w:sz="0" w:space="0" w:color="auto"/>
      </w:divBdr>
    </w:div>
    <w:div w:id="534657914">
      <w:bodyDiv w:val="1"/>
      <w:marLeft w:val="0"/>
      <w:marRight w:val="0"/>
      <w:marTop w:val="0"/>
      <w:marBottom w:val="0"/>
      <w:divBdr>
        <w:top w:val="none" w:sz="0" w:space="0" w:color="auto"/>
        <w:left w:val="none" w:sz="0" w:space="0" w:color="auto"/>
        <w:bottom w:val="none" w:sz="0" w:space="0" w:color="auto"/>
        <w:right w:val="none" w:sz="0" w:space="0" w:color="auto"/>
      </w:divBdr>
      <w:divsChild>
        <w:div w:id="1610120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20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1376251">
      <w:bodyDiv w:val="1"/>
      <w:marLeft w:val="0"/>
      <w:marRight w:val="0"/>
      <w:marTop w:val="0"/>
      <w:marBottom w:val="0"/>
      <w:divBdr>
        <w:top w:val="none" w:sz="0" w:space="0" w:color="auto"/>
        <w:left w:val="none" w:sz="0" w:space="0" w:color="auto"/>
        <w:bottom w:val="none" w:sz="0" w:space="0" w:color="auto"/>
        <w:right w:val="none" w:sz="0" w:space="0" w:color="auto"/>
      </w:divBdr>
      <w:divsChild>
        <w:div w:id="198307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9122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459855">
      <w:bodyDiv w:val="1"/>
      <w:marLeft w:val="0"/>
      <w:marRight w:val="0"/>
      <w:marTop w:val="0"/>
      <w:marBottom w:val="0"/>
      <w:divBdr>
        <w:top w:val="none" w:sz="0" w:space="0" w:color="auto"/>
        <w:left w:val="none" w:sz="0" w:space="0" w:color="auto"/>
        <w:bottom w:val="none" w:sz="0" w:space="0" w:color="auto"/>
        <w:right w:val="none" w:sz="0" w:space="0" w:color="auto"/>
      </w:divBdr>
      <w:divsChild>
        <w:div w:id="926620791">
          <w:marLeft w:val="0"/>
          <w:marRight w:val="0"/>
          <w:marTop w:val="0"/>
          <w:marBottom w:val="0"/>
          <w:divBdr>
            <w:top w:val="none" w:sz="0" w:space="0" w:color="auto"/>
            <w:left w:val="none" w:sz="0" w:space="0" w:color="auto"/>
            <w:bottom w:val="none" w:sz="0" w:space="0" w:color="auto"/>
            <w:right w:val="none" w:sz="0" w:space="0" w:color="auto"/>
          </w:divBdr>
        </w:div>
      </w:divsChild>
    </w:div>
    <w:div w:id="598954273">
      <w:bodyDiv w:val="1"/>
      <w:marLeft w:val="0"/>
      <w:marRight w:val="0"/>
      <w:marTop w:val="0"/>
      <w:marBottom w:val="0"/>
      <w:divBdr>
        <w:top w:val="none" w:sz="0" w:space="0" w:color="auto"/>
        <w:left w:val="none" w:sz="0" w:space="0" w:color="auto"/>
        <w:bottom w:val="none" w:sz="0" w:space="0" w:color="auto"/>
        <w:right w:val="none" w:sz="0" w:space="0" w:color="auto"/>
      </w:divBdr>
    </w:div>
    <w:div w:id="664360002">
      <w:bodyDiv w:val="1"/>
      <w:marLeft w:val="0"/>
      <w:marRight w:val="0"/>
      <w:marTop w:val="0"/>
      <w:marBottom w:val="0"/>
      <w:divBdr>
        <w:top w:val="none" w:sz="0" w:space="0" w:color="auto"/>
        <w:left w:val="none" w:sz="0" w:space="0" w:color="auto"/>
        <w:bottom w:val="none" w:sz="0" w:space="0" w:color="auto"/>
        <w:right w:val="none" w:sz="0" w:space="0" w:color="auto"/>
      </w:divBdr>
    </w:div>
    <w:div w:id="665791941">
      <w:bodyDiv w:val="1"/>
      <w:marLeft w:val="0"/>
      <w:marRight w:val="0"/>
      <w:marTop w:val="0"/>
      <w:marBottom w:val="0"/>
      <w:divBdr>
        <w:top w:val="none" w:sz="0" w:space="0" w:color="auto"/>
        <w:left w:val="none" w:sz="0" w:space="0" w:color="auto"/>
        <w:bottom w:val="none" w:sz="0" w:space="0" w:color="auto"/>
        <w:right w:val="none" w:sz="0" w:space="0" w:color="auto"/>
      </w:divBdr>
    </w:div>
    <w:div w:id="762604294">
      <w:bodyDiv w:val="1"/>
      <w:marLeft w:val="0"/>
      <w:marRight w:val="0"/>
      <w:marTop w:val="0"/>
      <w:marBottom w:val="0"/>
      <w:divBdr>
        <w:top w:val="none" w:sz="0" w:space="0" w:color="auto"/>
        <w:left w:val="none" w:sz="0" w:space="0" w:color="auto"/>
        <w:bottom w:val="none" w:sz="0" w:space="0" w:color="auto"/>
        <w:right w:val="none" w:sz="0" w:space="0" w:color="auto"/>
      </w:divBdr>
    </w:div>
    <w:div w:id="776952611">
      <w:bodyDiv w:val="1"/>
      <w:marLeft w:val="0"/>
      <w:marRight w:val="0"/>
      <w:marTop w:val="0"/>
      <w:marBottom w:val="0"/>
      <w:divBdr>
        <w:top w:val="none" w:sz="0" w:space="0" w:color="auto"/>
        <w:left w:val="none" w:sz="0" w:space="0" w:color="auto"/>
        <w:bottom w:val="none" w:sz="0" w:space="0" w:color="auto"/>
        <w:right w:val="none" w:sz="0" w:space="0" w:color="auto"/>
      </w:divBdr>
      <w:divsChild>
        <w:div w:id="707292789">
          <w:marLeft w:val="0"/>
          <w:marRight w:val="0"/>
          <w:marTop w:val="0"/>
          <w:marBottom w:val="0"/>
          <w:divBdr>
            <w:top w:val="none" w:sz="0" w:space="0" w:color="auto"/>
            <w:left w:val="none" w:sz="0" w:space="0" w:color="auto"/>
            <w:bottom w:val="none" w:sz="0" w:space="0" w:color="auto"/>
            <w:right w:val="none" w:sz="0" w:space="0" w:color="auto"/>
          </w:divBdr>
        </w:div>
      </w:divsChild>
    </w:div>
    <w:div w:id="787698078">
      <w:bodyDiv w:val="1"/>
      <w:marLeft w:val="0"/>
      <w:marRight w:val="0"/>
      <w:marTop w:val="0"/>
      <w:marBottom w:val="0"/>
      <w:divBdr>
        <w:top w:val="none" w:sz="0" w:space="0" w:color="auto"/>
        <w:left w:val="none" w:sz="0" w:space="0" w:color="auto"/>
        <w:bottom w:val="none" w:sz="0" w:space="0" w:color="auto"/>
        <w:right w:val="none" w:sz="0" w:space="0" w:color="auto"/>
      </w:divBdr>
    </w:div>
    <w:div w:id="799879564">
      <w:bodyDiv w:val="1"/>
      <w:marLeft w:val="0"/>
      <w:marRight w:val="0"/>
      <w:marTop w:val="0"/>
      <w:marBottom w:val="0"/>
      <w:divBdr>
        <w:top w:val="none" w:sz="0" w:space="0" w:color="auto"/>
        <w:left w:val="none" w:sz="0" w:space="0" w:color="auto"/>
        <w:bottom w:val="none" w:sz="0" w:space="0" w:color="auto"/>
        <w:right w:val="none" w:sz="0" w:space="0" w:color="auto"/>
      </w:divBdr>
    </w:div>
    <w:div w:id="808087559">
      <w:bodyDiv w:val="1"/>
      <w:marLeft w:val="0"/>
      <w:marRight w:val="0"/>
      <w:marTop w:val="0"/>
      <w:marBottom w:val="0"/>
      <w:divBdr>
        <w:top w:val="none" w:sz="0" w:space="0" w:color="auto"/>
        <w:left w:val="none" w:sz="0" w:space="0" w:color="auto"/>
        <w:bottom w:val="none" w:sz="0" w:space="0" w:color="auto"/>
        <w:right w:val="none" w:sz="0" w:space="0" w:color="auto"/>
      </w:divBdr>
      <w:divsChild>
        <w:div w:id="494107012">
          <w:marLeft w:val="0"/>
          <w:marRight w:val="0"/>
          <w:marTop w:val="0"/>
          <w:marBottom w:val="0"/>
          <w:divBdr>
            <w:top w:val="none" w:sz="0" w:space="0" w:color="auto"/>
            <w:left w:val="none" w:sz="0" w:space="0" w:color="auto"/>
            <w:bottom w:val="none" w:sz="0" w:space="0" w:color="auto"/>
            <w:right w:val="none" w:sz="0" w:space="0" w:color="auto"/>
          </w:divBdr>
          <w:divsChild>
            <w:div w:id="1165169082">
              <w:marLeft w:val="0"/>
              <w:marRight w:val="0"/>
              <w:marTop w:val="0"/>
              <w:marBottom w:val="0"/>
              <w:divBdr>
                <w:top w:val="none" w:sz="0" w:space="0" w:color="auto"/>
                <w:left w:val="none" w:sz="0" w:space="0" w:color="auto"/>
                <w:bottom w:val="none" w:sz="0" w:space="0" w:color="auto"/>
                <w:right w:val="none" w:sz="0" w:space="0" w:color="auto"/>
              </w:divBdr>
              <w:divsChild>
                <w:div w:id="1971936474">
                  <w:marLeft w:val="0"/>
                  <w:marRight w:val="0"/>
                  <w:marTop w:val="0"/>
                  <w:marBottom w:val="0"/>
                  <w:divBdr>
                    <w:top w:val="none" w:sz="0" w:space="0" w:color="auto"/>
                    <w:left w:val="none" w:sz="0" w:space="0" w:color="auto"/>
                    <w:bottom w:val="none" w:sz="0" w:space="0" w:color="auto"/>
                    <w:right w:val="none" w:sz="0" w:space="0" w:color="auto"/>
                  </w:divBdr>
                  <w:divsChild>
                    <w:div w:id="1270116239">
                      <w:marLeft w:val="0"/>
                      <w:marRight w:val="0"/>
                      <w:marTop w:val="0"/>
                      <w:marBottom w:val="0"/>
                      <w:divBdr>
                        <w:top w:val="none" w:sz="0" w:space="0" w:color="auto"/>
                        <w:left w:val="none" w:sz="0" w:space="0" w:color="auto"/>
                        <w:bottom w:val="none" w:sz="0" w:space="0" w:color="auto"/>
                        <w:right w:val="none" w:sz="0" w:space="0" w:color="auto"/>
                      </w:divBdr>
                      <w:divsChild>
                        <w:div w:id="1695960768">
                          <w:marLeft w:val="0"/>
                          <w:marRight w:val="0"/>
                          <w:marTop w:val="0"/>
                          <w:marBottom w:val="0"/>
                          <w:divBdr>
                            <w:top w:val="none" w:sz="0" w:space="0" w:color="auto"/>
                            <w:left w:val="none" w:sz="0" w:space="0" w:color="auto"/>
                            <w:bottom w:val="none" w:sz="0" w:space="0" w:color="auto"/>
                            <w:right w:val="none" w:sz="0" w:space="0" w:color="auto"/>
                          </w:divBdr>
                          <w:divsChild>
                            <w:div w:id="2072196669">
                              <w:marLeft w:val="0"/>
                              <w:marRight w:val="0"/>
                              <w:marTop w:val="0"/>
                              <w:marBottom w:val="0"/>
                              <w:divBdr>
                                <w:top w:val="none" w:sz="0" w:space="0" w:color="auto"/>
                                <w:left w:val="none" w:sz="0" w:space="0" w:color="auto"/>
                                <w:bottom w:val="none" w:sz="0" w:space="0" w:color="auto"/>
                                <w:right w:val="none" w:sz="0" w:space="0" w:color="auto"/>
                              </w:divBdr>
                              <w:divsChild>
                                <w:div w:id="993217591">
                                  <w:marLeft w:val="0"/>
                                  <w:marRight w:val="0"/>
                                  <w:marTop w:val="0"/>
                                  <w:marBottom w:val="0"/>
                                  <w:divBdr>
                                    <w:top w:val="none" w:sz="0" w:space="0" w:color="auto"/>
                                    <w:left w:val="none" w:sz="0" w:space="0" w:color="auto"/>
                                    <w:bottom w:val="none" w:sz="0" w:space="0" w:color="auto"/>
                                    <w:right w:val="none" w:sz="0" w:space="0" w:color="auto"/>
                                  </w:divBdr>
                                  <w:divsChild>
                                    <w:div w:id="581260475">
                                      <w:marLeft w:val="0"/>
                                      <w:marRight w:val="0"/>
                                      <w:marTop w:val="0"/>
                                      <w:marBottom w:val="0"/>
                                      <w:divBdr>
                                        <w:top w:val="none" w:sz="0" w:space="0" w:color="auto"/>
                                        <w:left w:val="none" w:sz="0" w:space="0" w:color="auto"/>
                                        <w:bottom w:val="none" w:sz="0" w:space="0" w:color="auto"/>
                                        <w:right w:val="none" w:sz="0" w:space="0" w:color="auto"/>
                                      </w:divBdr>
                                      <w:divsChild>
                                        <w:div w:id="2103143879">
                                          <w:marLeft w:val="0"/>
                                          <w:marRight w:val="0"/>
                                          <w:marTop w:val="0"/>
                                          <w:marBottom w:val="0"/>
                                          <w:divBdr>
                                            <w:top w:val="none" w:sz="0" w:space="0" w:color="auto"/>
                                            <w:left w:val="none" w:sz="0" w:space="0" w:color="auto"/>
                                            <w:bottom w:val="none" w:sz="0" w:space="0" w:color="auto"/>
                                            <w:right w:val="none" w:sz="0" w:space="0" w:color="auto"/>
                                          </w:divBdr>
                                          <w:divsChild>
                                            <w:div w:id="1133132263">
                                              <w:marLeft w:val="0"/>
                                              <w:marRight w:val="0"/>
                                              <w:marTop w:val="0"/>
                                              <w:marBottom w:val="0"/>
                                              <w:divBdr>
                                                <w:top w:val="none" w:sz="0" w:space="0" w:color="auto"/>
                                                <w:left w:val="none" w:sz="0" w:space="0" w:color="auto"/>
                                                <w:bottom w:val="none" w:sz="0" w:space="0" w:color="auto"/>
                                                <w:right w:val="none" w:sz="0" w:space="0" w:color="auto"/>
                                              </w:divBdr>
                                              <w:divsChild>
                                                <w:div w:id="1802067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948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57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090676">
                      <w:marLeft w:val="0"/>
                      <w:marRight w:val="0"/>
                      <w:marTop w:val="0"/>
                      <w:marBottom w:val="0"/>
                      <w:divBdr>
                        <w:top w:val="none" w:sz="0" w:space="0" w:color="auto"/>
                        <w:left w:val="none" w:sz="0" w:space="0" w:color="auto"/>
                        <w:bottom w:val="none" w:sz="0" w:space="0" w:color="auto"/>
                        <w:right w:val="none" w:sz="0" w:space="0" w:color="auto"/>
                      </w:divBdr>
                      <w:divsChild>
                        <w:div w:id="719592345">
                          <w:marLeft w:val="0"/>
                          <w:marRight w:val="0"/>
                          <w:marTop w:val="0"/>
                          <w:marBottom w:val="0"/>
                          <w:divBdr>
                            <w:top w:val="none" w:sz="0" w:space="0" w:color="auto"/>
                            <w:left w:val="none" w:sz="0" w:space="0" w:color="auto"/>
                            <w:bottom w:val="none" w:sz="0" w:space="0" w:color="auto"/>
                            <w:right w:val="none" w:sz="0" w:space="0" w:color="auto"/>
                          </w:divBdr>
                          <w:divsChild>
                            <w:div w:id="349649812">
                              <w:marLeft w:val="0"/>
                              <w:marRight w:val="0"/>
                              <w:marTop w:val="0"/>
                              <w:marBottom w:val="0"/>
                              <w:divBdr>
                                <w:top w:val="none" w:sz="0" w:space="0" w:color="auto"/>
                                <w:left w:val="none" w:sz="0" w:space="0" w:color="auto"/>
                                <w:bottom w:val="none" w:sz="0" w:space="0" w:color="auto"/>
                                <w:right w:val="none" w:sz="0" w:space="0" w:color="auto"/>
                              </w:divBdr>
                              <w:divsChild>
                                <w:div w:id="93131808">
                                  <w:marLeft w:val="0"/>
                                  <w:marRight w:val="0"/>
                                  <w:marTop w:val="0"/>
                                  <w:marBottom w:val="0"/>
                                  <w:divBdr>
                                    <w:top w:val="none" w:sz="0" w:space="0" w:color="auto"/>
                                    <w:left w:val="none" w:sz="0" w:space="0" w:color="auto"/>
                                    <w:bottom w:val="none" w:sz="0" w:space="0" w:color="auto"/>
                                    <w:right w:val="none" w:sz="0" w:space="0" w:color="auto"/>
                                  </w:divBdr>
                                  <w:divsChild>
                                    <w:div w:id="793981135">
                                      <w:marLeft w:val="0"/>
                                      <w:marRight w:val="0"/>
                                      <w:marTop w:val="0"/>
                                      <w:marBottom w:val="0"/>
                                      <w:divBdr>
                                        <w:top w:val="none" w:sz="0" w:space="0" w:color="auto"/>
                                        <w:left w:val="none" w:sz="0" w:space="0" w:color="auto"/>
                                        <w:bottom w:val="none" w:sz="0" w:space="0" w:color="auto"/>
                                        <w:right w:val="none" w:sz="0" w:space="0" w:color="auto"/>
                                      </w:divBdr>
                                      <w:divsChild>
                                        <w:div w:id="2088922094">
                                          <w:marLeft w:val="0"/>
                                          <w:marRight w:val="0"/>
                                          <w:marTop w:val="0"/>
                                          <w:marBottom w:val="0"/>
                                          <w:divBdr>
                                            <w:top w:val="none" w:sz="0" w:space="0" w:color="auto"/>
                                            <w:left w:val="none" w:sz="0" w:space="0" w:color="auto"/>
                                            <w:bottom w:val="none" w:sz="0" w:space="0" w:color="auto"/>
                                            <w:right w:val="none" w:sz="0" w:space="0" w:color="auto"/>
                                          </w:divBdr>
                                          <w:divsChild>
                                            <w:div w:id="1645768732">
                                              <w:marLeft w:val="0"/>
                                              <w:marRight w:val="0"/>
                                              <w:marTop w:val="0"/>
                                              <w:marBottom w:val="0"/>
                                              <w:divBdr>
                                                <w:top w:val="none" w:sz="0" w:space="0" w:color="auto"/>
                                                <w:left w:val="none" w:sz="0" w:space="0" w:color="auto"/>
                                                <w:bottom w:val="none" w:sz="0" w:space="0" w:color="auto"/>
                                                <w:right w:val="none" w:sz="0" w:space="0" w:color="auto"/>
                                              </w:divBdr>
                                              <w:divsChild>
                                                <w:div w:id="173450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669655">
                      <w:marLeft w:val="0"/>
                      <w:marRight w:val="0"/>
                      <w:marTop w:val="0"/>
                      <w:marBottom w:val="0"/>
                      <w:divBdr>
                        <w:top w:val="none" w:sz="0" w:space="0" w:color="auto"/>
                        <w:left w:val="none" w:sz="0" w:space="0" w:color="auto"/>
                        <w:bottom w:val="none" w:sz="0" w:space="0" w:color="auto"/>
                        <w:right w:val="none" w:sz="0" w:space="0" w:color="auto"/>
                      </w:divBdr>
                      <w:divsChild>
                        <w:div w:id="1790975647">
                          <w:marLeft w:val="0"/>
                          <w:marRight w:val="0"/>
                          <w:marTop w:val="0"/>
                          <w:marBottom w:val="0"/>
                          <w:divBdr>
                            <w:top w:val="none" w:sz="0" w:space="0" w:color="auto"/>
                            <w:left w:val="none" w:sz="0" w:space="0" w:color="auto"/>
                            <w:bottom w:val="none" w:sz="0" w:space="0" w:color="auto"/>
                            <w:right w:val="none" w:sz="0" w:space="0" w:color="auto"/>
                          </w:divBdr>
                          <w:divsChild>
                            <w:div w:id="493225150">
                              <w:marLeft w:val="0"/>
                              <w:marRight w:val="0"/>
                              <w:marTop w:val="0"/>
                              <w:marBottom w:val="0"/>
                              <w:divBdr>
                                <w:top w:val="none" w:sz="0" w:space="0" w:color="auto"/>
                                <w:left w:val="none" w:sz="0" w:space="0" w:color="auto"/>
                                <w:bottom w:val="none" w:sz="0" w:space="0" w:color="auto"/>
                                <w:right w:val="none" w:sz="0" w:space="0" w:color="auto"/>
                              </w:divBdr>
                              <w:divsChild>
                                <w:div w:id="2085174857">
                                  <w:marLeft w:val="0"/>
                                  <w:marRight w:val="0"/>
                                  <w:marTop w:val="0"/>
                                  <w:marBottom w:val="0"/>
                                  <w:divBdr>
                                    <w:top w:val="none" w:sz="0" w:space="0" w:color="auto"/>
                                    <w:left w:val="none" w:sz="0" w:space="0" w:color="auto"/>
                                    <w:bottom w:val="none" w:sz="0" w:space="0" w:color="auto"/>
                                    <w:right w:val="none" w:sz="0" w:space="0" w:color="auto"/>
                                  </w:divBdr>
                                  <w:divsChild>
                                    <w:div w:id="790516728">
                                      <w:marLeft w:val="0"/>
                                      <w:marRight w:val="0"/>
                                      <w:marTop w:val="0"/>
                                      <w:marBottom w:val="0"/>
                                      <w:divBdr>
                                        <w:top w:val="none" w:sz="0" w:space="0" w:color="auto"/>
                                        <w:left w:val="none" w:sz="0" w:space="0" w:color="auto"/>
                                        <w:bottom w:val="none" w:sz="0" w:space="0" w:color="auto"/>
                                        <w:right w:val="none" w:sz="0" w:space="0" w:color="auto"/>
                                      </w:divBdr>
                                      <w:divsChild>
                                        <w:div w:id="205914957">
                                          <w:marLeft w:val="0"/>
                                          <w:marRight w:val="0"/>
                                          <w:marTop w:val="0"/>
                                          <w:marBottom w:val="0"/>
                                          <w:divBdr>
                                            <w:top w:val="none" w:sz="0" w:space="0" w:color="auto"/>
                                            <w:left w:val="none" w:sz="0" w:space="0" w:color="auto"/>
                                            <w:bottom w:val="none" w:sz="0" w:space="0" w:color="auto"/>
                                            <w:right w:val="none" w:sz="0" w:space="0" w:color="auto"/>
                                          </w:divBdr>
                                          <w:divsChild>
                                            <w:div w:id="337462844">
                                              <w:marLeft w:val="0"/>
                                              <w:marRight w:val="0"/>
                                              <w:marTop w:val="0"/>
                                              <w:marBottom w:val="0"/>
                                              <w:divBdr>
                                                <w:top w:val="none" w:sz="0" w:space="0" w:color="auto"/>
                                                <w:left w:val="none" w:sz="0" w:space="0" w:color="auto"/>
                                                <w:bottom w:val="none" w:sz="0" w:space="0" w:color="auto"/>
                                                <w:right w:val="none" w:sz="0" w:space="0" w:color="auto"/>
                                              </w:divBdr>
                                              <w:divsChild>
                                                <w:div w:id="729115242">
                                                  <w:marLeft w:val="0"/>
                                                  <w:marRight w:val="0"/>
                                                  <w:marTop w:val="0"/>
                                                  <w:marBottom w:val="0"/>
                                                  <w:divBdr>
                                                    <w:top w:val="none" w:sz="0" w:space="0" w:color="auto"/>
                                                    <w:left w:val="none" w:sz="0" w:space="0" w:color="auto"/>
                                                    <w:bottom w:val="none" w:sz="0" w:space="0" w:color="auto"/>
                                                    <w:right w:val="none" w:sz="0" w:space="0" w:color="auto"/>
                                                  </w:divBdr>
                                                  <w:divsChild>
                                                    <w:div w:id="252209954">
                                                      <w:marLeft w:val="0"/>
                                                      <w:marRight w:val="0"/>
                                                      <w:marTop w:val="0"/>
                                                      <w:marBottom w:val="0"/>
                                                      <w:divBdr>
                                                        <w:top w:val="none" w:sz="0" w:space="0" w:color="auto"/>
                                                        <w:left w:val="none" w:sz="0" w:space="0" w:color="auto"/>
                                                        <w:bottom w:val="none" w:sz="0" w:space="0" w:color="auto"/>
                                                        <w:right w:val="none" w:sz="0" w:space="0" w:color="auto"/>
                                                      </w:divBdr>
                                                      <w:divsChild>
                                                        <w:div w:id="978724286">
                                                          <w:marLeft w:val="0"/>
                                                          <w:marRight w:val="0"/>
                                                          <w:marTop w:val="0"/>
                                                          <w:marBottom w:val="0"/>
                                                          <w:divBdr>
                                                            <w:top w:val="none" w:sz="0" w:space="0" w:color="auto"/>
                                                            <w:left w:val="none" w:sz="0" w:space="0" w:color="auto"/>
                                                            <w:bottom w:val="none" w:sz="0" w:space="0" w:color="auto"/>
                                                            <w:right w:val="none" w:sz="0" w:space="0" w:color="auto"/>
                                                          </w:divBdr>
                                                          <w:divsChild>
                                                            <w:div w:id="1151874764">
                                                              <w:marLeft w:val="0"/>
                                                              <w:marRight w:val="0"/>
                                                              <w:marTop w:val="0"/>
                                                              <w:marBottom w:val="0"/>
                                                              <w:divBdr>
                                                                <w:top w:val="none" w:sz="0" w:space="0" w:color="auto"/>
                                                                <w:left w:val="none" w:sz="0" w:space="0" w:color="auto"/>
                                                                <w:bottom w:val="none" w:sz="0" w:space="0" w:color="auto"/>
                                                                <w:right w:val="none" w:sz="0" w:space="0" w:color="auto"/>
                                                              </w:divBdr>
                                                              <w:divsChild>
                                                                <w:div w:id="12691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844289">
          <w:marLeft w:val="0"/>
          <w:marRight w:val="0"/>
          <w:marTop w:val="0"/>
          <w:marBottom w:val="0"/>
          <w:divBdr>
            <w:top w:val="none" w:sz="0" w:space="0" w:color="auto"/>
            <w:left w:val="none" w:sz="0" w:space="0" w:color="auto"/>
            <w:bottom w:val="none" w:sz="0" w:space="0" w:color="auto"/>
            <w:right w:val="none" w:sz="0" w:space="0" w:color="auto"/>
          </w:divBdr>
          <w:divsChild>
            <w:div w:id="563567015">
              <w:marLeft w:val="0"/>
              <w:marRight w:val="0"/>
              <w:marTop w:val="0"/>
              <w:marBottom w:val="0"/>
              <w:divBdr>
                <w:top w:val="none" w:sz="0" w:space="0" w:color="auto"/>
                <w:left w:val="none" w:sz="0" w:space="0" w:color="auto"/>
                <w:bottom w:val="none" w:sz="0" w:space="0" w:color="auto"/>
                <w:right w:val="none" w:sz="0" w:space="0" w:color="auto"/>
              </w:divBdr>
              <w:divsChild>
                <w:div w:id="1117867528">
                  <w:marLeft w:val="0"/>
                  <w:marRight w:val="0"/>
                  <w:marTop w:val="0"/>
                  <w:marBottom w:val="0"/>
                  <w:divBdr>
                    <w:top w:val="none" w:sz="0" w:space="0" w:color="auto"/>
                    <w:left w:val="none" w:sz="0" w:space="0" w:color="auto"/>
                    <w:bottom w:val="none" w:sz="0" w:space="0" w:color="auto"/>
                    <w:right w:val="none" w:sz="0" w:space="0" w:color="auto"/>
                  </w:divBdr>
                  <w:divsChild>
                    <w:div w:id="1517696359">
                      <w:marLeft w:val="0"/>
                      <w:marRight w:val="0"/>
                      <w:marTop w:val="0"/>
                      <w:marBottom w:val="0"/>
                      <w:divBdr>
                        <w:top w:val="none" w:sz="0" w:space="0" w:color="auto"/>
                        <w:left w:val="none" w:sz="0" w:space="0" w:color="auto"/>
                        <w:bottom w:val="none" w:sz="0" w:space="0" w:color="auto"/>
                        <w:right w:val="none" w:sz="0" w:space="0" w:color="auto"/>
                      </w:divBdr>
                      <w:divsChild>
                        <w:div w:id="1973437894">
                          <w:marLeft w:val="0"/>
                          <w:marRight w:val="0"/>
                          <w:marTop w:val="0"/>
                          <w:marBottom w:val="0"/>
                          <w:divBdr>
                            <w:top w:val="none" w:sz="0" w:space="0" w:color="auto"/>
                            <w:left w:val="none" w:sz="0" w:space="0" w:color="auto"/>
                            <w:bottom w:val="none" w:sz="0" w:space="0" w:color="auto"/>
                            <w:right w:val="none" w:sz="0" w:space="0" w:color="auto"/>
                          </w:divBdr>
                          <w:divsChild>
                            <w:div w:id="267811695">
                              <w:marLeft w:val="0"/>
                              <w:marRight w:val="0"/>
                              <w:marTop w:val="0"/>
                              <w:marBottom w:val="0"/>
                              <w:divBdr>
                                <w:top w:val="none" w:sz="0" w:space="0" w:color="auto"/>
                                <w:left w:val="none" w:sz="0" w:space="0" w:color="auto"/>
                                <w:bottom w:val="none" w:sz="0" w:space="0" w:color="auto"/>
                                <w:right w:val="none" w:sz="0" w:space="0" w:color="auto"/>
                              </w:divBdr>
                              <w:divsChild>
                                <w:div w:id="1828326304">
                                  <w:marLeft w:val="0"/>
                                  <w:marRight w:val="0"/>
                                  <w:marTop w:val="0"/>
                                  <w:marBottom w:val="0"/>
                                  <w:divBdr>
                                    <w:top w:val="none" w:sz="0" w:space="0" w:color="auto"/>
                                    <w:left w:val="none" w:sz="0" w:space="0" w:color="auto"/>
                                    <w:bottom w:val="none" w:sz="0" w:space="0" w:color="auto"/>
                                    <w:right w:val="none" w:sz="0" w:space="0" w:color="auto"/>
                                  </w:divBdr>
                                  <w:divsChild>
                                    <w:div w:id="854999271">
                                      <w:marLeft w:val="0"/>
                                      <w:marRight w:val="0"/>
                                      <w:marTop w:val="0"/>
                                      <w:marBottom w:val="0"/>
                                      <w:divBdr>
                                        <w:top w:val="none" w:sz="0" w:space="0" w:color="auto"/>
                                        <w:left w:val="none" w:sz="0" w:space="0" w:color="auto"/>
                                        <w:bottom w:val="none" w:sz="0" w:space="0" w:color="auto"/>
                                        <w:right w:val="none" w:sz="0" w:space="0" w:color="auto"/>
                                      </w:divBdr>
                                      <w:divsChild>
                                        <w:div w:id="1281034136">
                                          <w:marLeft w:val="0"/>
                                          <w:marRight w:val="0"/>
                                          <w:marTop w:val="0"/>
                                          <w:marBottom w:val="0"/>
                                          <w:divBdr>
                                            <w:top w:val="none" w:sz="0" w:space="0" w:color="auto"/>
                                            <w:left w:val="none" w:sz="0" w:space="0" w:color="auto"/>
                                            <w:bottom w:val="none" w:sz="0" w:space="0" w:color="auto"/>
                                            <w:right w:val="none" w:sz="0" w:space="0" w:color="auto"/>
                                          </w:divBdr>
                                          <w:divsChild>
                                            <w:div w:id="857308294">
                                              <w:marLeft w:val="0"/>
                                              <w:marRight w:val="0"/>
                                              <w:marTop w:val="0"/>
                                              <w:marBottom w:val="0"/>
                                              <w:divBdr>
                                                <w:top w:val="none" w:sz="0" w:space="0" w:color="auto"/>
                                                <w:left w:val="none" w:sz="0" w:space="0" w:color="auto"/>
                                                <w:bottom w:val="none" w:sz="0" w:space="0" w:color="auto"/>
                                                <w:right w:val="none" w:sz="0" w:space="0" w:color="auto"/>
                                              </w:divBdr>
                                              <w:divsChild>
                                                <w:div w:id="110511941">
                                                  <w:marLeft w:val="0"/>
                                                  <w:marRight w:val="0"/>
                                                  <w:marTop w:val="0"/>
                                                  <w:marBottom w:val="0"/>
                                                  <w:divBdr>
                                                    <w:top w:val="none" w:sz="0" w:space="0" w:color="auto"/>
                                                    <w:left w:val="none" w:sz="0" w:space="0" w:color="auto"/>
                                                    <w:bottom w:val="none" w:sz="0" w:space="0" w:color="auto"/>
                                                    <w:right w:val="none" w:sz="0" w:space="0" w:color="auto"/>
                                                  </w:divBdr>
                                                  <w:divsChild>
                                                    <w:div w:id="2006743098">
                                                      <w:marLeft w:val="0"/>
                                                      <w:marRight w:val="0"/>
                                                      <w:marTop w:val="0"/>
                                                      <w:marBottom w:val="0"/>
                                                      <w:divBdr>
                                                        <w:top w:val="none" w:sz="0" w:space="0" w:color="auto"/>
                                                        <w:left w:val="none" w:sz="0" w:space="0" w:color="auto"/>
                                                        <w:bottom w:val="none" w:sz="0" w:space="0" w:color="auto"/>
                                                        <w:right w:val="none" w:sz="0" w:space="0" w:color="auto"/>
                                                      </w:divBdr>
                                                      <w:divsChild>
                                                        <w:div w:id="701713356">
                                                          <w:marLeft w:val="0"/>
                                                          <w:marRight w:val="0"/>
                                                          <w:marTop w:val="0"/>
                                                          <w:marBottom w:val="0"/>
                                                          <w:divBdr>
                                                            <w:top w:val="none" w:sz="0" w:space="0" w:color="auto"/>
                                                            <w:left w:val="none" w:sz="0" w:space="0" w:color="auto"/>
                                                            <w:bottom w:val="none" w:sz="0" w:space="0" w:color="auto"/>
                                                            <w:right w:val="none" w:sz="0" w:space="0" w:color="auto"/>
                                                          </w:divBdr>
                                                          <w:divsChild>
                                                            <w:div w:id="1075592633">
                                                              <w:marLeft w:val="0"/>
                                                              <w:marRight w:val="0"/>
                                                              <w:marTop w:val="0"/>
                                                              <w:marBottom w:val="0"/>
                                                              <w:divBdr>
                                                                <w:top w:val="none" w:sz="0" w:space="0" w:color="auto"/>
                                                                <w:left w:val="none" w:sz="0" w:space="0" w:color="auto"/>
                                                                <w:bottom w:val="none" w:sz="0" w:space="0" w:color="auto"/>
                                                                <w:right w:val="none" w:sz="0" w:space="0" w:color="auto"/>
                                                              </w:divBdr>
                                                              <w:divsChild>
                                                                <w:div w:id="1926187271">
                                                                  <w:marLeft w:val="0"/>
                                                                  <w:marRight w:val="0"/>
                                                                  <w:marTop w:val="0"/>
                                                                  <w:marBottom w:val="0"/>
                                                                  <w:divBdr>
                                                                    <w:top w:val="none" w:sz="0" w:space="0" w:color="auto"/>
                                                                    <w:left w:val="none" w:sz="0" w:space="0" w:color="auto"/>
                                                                    <w:bottom w:val="none" w:sz="0" w:space="0" w:color="auto"/>
                                                                    <w:right w:val="none" w:sz="0" w:space="0" w:color="auto"/>
                                                                  </w:divBdr>
                                                                </w:div>
                                                              </w:divsChild>
                                                            </w:div>
                                                            <w:div w:id="2000649222">
                                                              <w:marLeft w:val="0"/>
                                                              <w:marRight w:val="0"/>
                                                              <w:marTop w:val="0"/>
                                                              <w:marBottom w:val="0"/>
                                                              <w:divBdr>
                                                                <w:top w:val="none" w:sz="0" w:space="0" w:color="auto"/>
                                                                <w:left w:val="none" w:sz="0" w:space="0" w:color="auto"/>
                                                                <w:bottom w:val="none" w:sz="0" w:space="0" w:color="auto"/>
                                                                <w:right w:val="none" w:sz="0" w:space="0" w:color="auto"/>
                                                              </w:divBdr>
                                                              <w:divsChild>
                                                                <w:div w:id="1369253954">
                                                                  <w:marLeft w:val="0"/>
                                                                  <w:marRight w:val="0"/>
                                                                  <w:marTop w:val="0"/>
                                                                  <w:marBottom w:val="0"/>
                                                                  <w:divBdr>
                                                                    <w:top w:val="none" w:sz="0" w:space="0" w:color="auto"/>
                                                                    <w:left w:val="none" w:sz="0" w:space="0" w:color="auto"/>
                                                                    <w:bottom w:val="none" w:sz="0" w:space="0" w:color="auto"/>
                                                                    <w:right w:val="none" w:sz="0" w:space="0" w:color="auto"/>
                                                                  </w:divBdr>
                                                                  <w:divsChild>
                                                                    <w:div w:id="2010206025">
                                                                      <w:marLeft w:val="0"/>
                                                                      <w:marRight w:val="0"/>
                                                                      <w:marTop w:val="0"/>
                                                                      <w:marBottom w:val="0"/>
                                                                      <w:divBdr>
                                                                        <w:top w:val="none" w:sz="0" w:space="0" w:color="auto"/>
                                                                        <w:left w:val="none" w:sz="0" w:space="0" w:color="auto"/>
                                                                        <w:bottom w:val="none" w:sz="0" w:space="0" w:color="auto"/>
                                                                        <w:right w:val="none" w:sz="0" w:space="0" w:color="auto"/>
                                                                      </w:divBdr>
                                                                    </w:div>
                                                                    <w:div w:id="1310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4634923">
                                          <w:marLeft w:val="0"/>
                                          <w:marRight w:val="0"/>
                                          <w:marTop w:val="0"/>
                                          <w:marBottom w:val="0"/>
                                          <w:divBdr>
                                            <w:top w:val="none" w:sz="0" w:space="0" w:color="auto"/>
                                            <w:left w:val="none" w:sz="0" w:space="0" w:color="auto"/>
                                            <w:bottom w:val="none" w:sz="0" w:space="0" w:color="auto"/>
                                            <w:right w:val="none" w:sz="0" w:space="0" w:color="auto"/>
                                          </w:divBdr>
                                          <w:divsChild>
                                            <w:div w:id="91631392">
                                              <w:marLeft w:val="0"/>
                                              <w:marRight w:val="0"/>
                                              <w:marTop w:val="0"/>
                                              <w:marBottom w:val="0"/>
                                              <w:divBdr>
                                                <w:top w:val="none" w:sz="0" w:space="0" w:color="auto"/>
                                                <w:left w:val="none" w:sz="0" w:space="0" w:color="auto"/>
                                                <w:bottom w:val="none" w:sz="0" w:space="0" w:color="auto"/>
                                                <w:right w:val="none" w:sz="0" w:space="0" w:color="auto"/>
                                              </w:divBdr>
                                              <w:divsChild>
                                                <w:div w:id="2093701390">
                                                  <w:marLeft w:val="0"/>
                                                  <w:marRight w:val="0"/>
                                                  <w:marTop w:val="0"/>
                                                  <w:marBottom w:val="0"/>
                                                  <w:divBdr>
                                                    <w:top w:val="none" w:sz="0" w:space="0" w:color="auto"/>
                                                    <w:left w:val="none" w:sz="0" w:space="0" w:color="auto"/>
                                                    <w:bottom w:val="none" w:sz="0" w:space="0" w:color="auto"/>
                                                    <w:right w:val="none" w:sz="0" w:space="0" w:color="auto"/>
                                                  </w:divBdr>
                                                  <w:divsChild>
                                                    <w:div w:id="539782238">
                                                      <w:marLeft w:val="0"/>
                                                      <w:marRight w:val="0"/>
                                                      <w:marTop w:val="0"/>
                                                      <w:marBottom w:val="0"/>
                                                      <w:divBdr>
                                                        <w:top w:val="none" w:sz="0" w:space="0" w:color="auto"/>
                                                        <w:left w:val="none" w:sz="0" w:space="0" w:color="auto"/>
                                                        <w:bottom w:val="none" w:sz="0" w:space="0" w:color="auto"/>
                                                        <w:right w:val="none" w:sz="0" w:space="0" w:color="auto"/>
                                                      </w:divBdr>
                                                      <w:divsChild>
                                                        <w:div w:id="14188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8547225">
      <w:bodyDiv w:val="1"/>
      <w:marLeft w:val="0"/>
      <w:marRight w:val="0"/>
      <w:marTop w:val="0"/>
      <w:marBottom w:val="0"/>
      <w:divBdr>
        <w:top w:val="none" w:sz="0" w:space="0" w:color="auto"/>
        <w:left w:val="none" w:sz="0" w:space="0" w:color="auto"/>
        <w:bottom w:val="none" w:sz="0" w:space="0" w:color="auto"/>
        <w:right w:val="none" w:sz="0" w:space="0" w:color="auto"/>
      </w:divBdr>
    </w:div>
    <w:div w:id="859784393">
      <w:bodyDiv w:val="1"/>
      <w:marLeft w:val="0"/>
      <w:marRight w:val="0"/>
      <w:marTop w:val="0"/>
      <w:marBottom w:val="0"/>
      <w:divBdr>
        <w:top w:val="none" w:sz="0" w:space="0" w:color="auto"/>
        <w:left w:val="none" w:sz="0" w:space="0" w:color="auto"/>
        <w:bottom w:val="none" w:sz="0" w:space="0" w:color="auto"/>
        <w:right w:val="none" w:sz="0" w:space="0" w:color="auto"/>
      </w:divBdr>
      <w:divsChild>
        <w:div w:id="228001692">
          <w:marLeft w:val="0"/>
          <w:marRight w:val="0"/>
          <w:marTop w:val="0"/>
          <w:marBottom w:val="0"/>
          <w:divBdr>
            <w:top w:val="none" w:sz="0" w:space="0" w:color="auto"/>
            <w:left w:val="none" w:sz="0" w:space="0" w:color="auto"/>
            <w:bottom w:val="none" w:sz="0" w:space="0" w:color="auto"/>
            <w:right w:val="none" w:sz="0" w:space="0" w:color="auto"/>
          </w:divBdr>
          <w:divsChild>
            <w:div w:id="2040930854">
              <w:marLeft w:val="0"/>
              <w:marRight w:val="0"/>
              <w:marTop w:val="0"/>
              <w:marBottom w:val="0"/>
              <w:divBdr>
                <w:top w:val="none" w:sz="0" w:space="0" w:color="auto"/>
                <w:left w:val="none" w:sz="0" w:space="0" w:color="auto"/>
                <w:bottom w:val="none" w:sz="0" w:space="0" w:color="auto"/>
                <w:right w:val="none" w:sz="0" w:space="0" w:color="auto"/>
              </w:divBdr>
              <w:divsChild>
                <w:div w:id="1544252650">
                  <w:marLeft w:val="0"/>
                  <w:marRight w:val="0"/>
                  <w:marTop w:val="0"/>
                  <w:marBottom w:val="0"/>
                  <w:divBdr>
                    <w:top w:val="none" w:sz="0" w:space="0" w:color="auto"/>
                    <w:left w:val="none" w:sz="0" w:space="0" w:color="auto"/>
                    <w:bottom w:val="none" w:sz="0" w:space="0" w:color="auto"/>
                    <w:right w:val="none" w:sz="0" w:space="0" w:color="auto"/>
                  </w:divBdr>
                  <w:divsChild>
                    <w:div w:id="1653946728">
                      <w:marLeft w:val="0"/>
                      <w:marRight w:val="0"/>
                      <w:marTop w:val="0"/>
                      <w:marBottom w:val="0"/>
                      <w:divBdr>
                        <w:top w:val="none" w:sz="0" w:space="0" w:color="auto"/>
                        <w:left w:val="none" w:sz="0" w:space="0" w:color="auto"/>
                        <w:bottom w:val="none" w:sz="0" w:space="0" w:color="auto"/>
                        <w:right w:val="none" w:sz="0" w:space="0" w:color="auto"/>
                      </w:divBdr>
                      <w:divsChild>
                        <w:div w:id="966620090">
                          <w:marLeft w:val="0"/>
                          <w:marRight w:val="0"/>
                          <w:marTop w:val="0"/>
                          <w:marBottom w:val="0"/>
                          <w:divBdr>
                            <w:top w:val="none" w:sz="0" w:space="0" w:color="auto"/>
                            <w:left w:val="none" w:sz="0" w:space="0" w:color="auto"/>
                            <w:bottom w:val="none" w:sz="0" w:space="0" w:color="auto"/>
                            <w:right w:val="none" w:sz="0" w:space="0" w:color="auto"/>
                          </w:divBdr>
                          <w:divsChild>
                            <w:div w:id="1856652064">
                              <w:marLeft w:val="0"/>
                              <w:marRight w:val="0"/>
                              <w:marTop w:val="0"/>
                              <w:marBottom w:val="0"/>
                              <w:divBdr>
                                <w:top w:val="none" w:sz="0" w:space="0" w:color="auto"/>
                                <w:left w:val="none" w:sz="0" w:space="0" w:color="auto"/>
                                <w:bottom w:val="none" w:sz="0" w:space="0" w:color="auto"/>
                                <w:right w:val="none" w:sz="0" w:space="0" w:color="auto"/>
                              </w:divBdr>
                              <w:divsChild>
                                <w:div w:id="1974094296">
                                  <w:marLeft w:val="0"/>
                                  <w:marRight w:val="0"/>
                                  <w:marTop w:val="0"/>
                                  <w:marBottom w:val="0"/>
                                  <w:divBdr>
                                    <w:top w:val="none" w:sz="0" w:space="0" w:color="auto"/>
                                    <w:left w:val="none" w:sz="0" w:space="0" w:color="auto"/>
                                    <w:bottom w:val="none" w:sz="0" w:space="0" w:color="auto"/>
                                    <w:right w:val="none" w:sz="0" w:space="0" w:color="auto"/>
                                  </w:divBdr>
                                  <w:divsChild>
                                    <w:div w:id="821197386">
                                      <w:marLeft w:val="0"/>
                                      <w:marRight w:val="0"/>
                                      <w:marTop w:val="0"/>
                                      <w:marBottom w:val="0"/>
                                      <w:divBdr>
                                        <w:top w:val="none" w:sz="0" w:space="0" w:color="auto"/>
                                        <w:left w:val="none" w:sz="0" w:space="0" w:color="auto"/>
                                        <w:bottom w:val="none" w:sz="0" w:space="0" w:color="auto"/>
                                        <w:right w:val="none" w:sz="0" w:space="0" w:color="auto"/>
                                      </w:divBdr>
                                      <w:divsChild>
                                        <w:div w:id="145900730">
                                          <w:marLeft w:val="0"/>
                                          <w:marRight w:val="0"/>
                                          <w:marTop w:val="0"/>
                                          <w:marBottom w:val="0"/>
                                          <w:divBdr>
                                            <w:top w:val="none" w:sz="0" w:space="0" w:color="auto"/>
                                            <w:left w:val="none" w:sz="0" w:space="0" w:color="auto"/>
                                            <w:bottom w:val="none" w:sz="0" w:space="0" w:color="auto"/>
                                            <w:right w:val="none" w:sz="0" w:space="0" w:color="auto"/>
                                          </w:divBdr>
                                        </w:div>
                                      </w:divsChild>
                                    </w:div>
                                    <w:div w:id="111949045">
                                      <w:blockQuote w:val="1"/>
                                      <w:marLeft w:val="720"/>
                                      <w:marRight w:val="720"/>
                                      <w:marTop w:val="100"/>
                                      <w:marBottom w:val="100"/>
                                      <w:divBdr>
                                        <w:top w:val="none" w:sz="0" w:space="0" w:color="auto"/>
                                        <w:left w:val="none" w:sz="0" w:space="0" w:color="auto"/>
                                        <w:bottom w:val="none" w:sz="0" w:space="0" w:color="auto"/>
                                        <w:right w:val="none" w:sz="0" w:space="0" w:color="auto"/>
                                      </w:divBdr>
                                    </w:div>
                                    <w:div w:id="9918373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5776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4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9312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23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9494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1008761">
                                      <w:blockQuote w:val="1"/>
                                      <w:marLeft w:val="720"/>
                                      <w:marRight w:val="720"/>
                                      <w:marTop w:val="100"/>
                                      <w:marBottom w:val="100"/>
                                      <w:divBdr>
                                        <w:top w:val="none" w:sz="0" w:space="0" w:color="auto"/>
                                        <w:left w:val="none" w:sz="0" w:space="0" w:color="auto"/>
                                        <w:bottom w:val="none" w:sz="0" w:space="0" w:color="auto"/>
                                        <w:right w:val="none" w:sz="0" w:space="0" w:color="auto"/>
                                      </w:divBdr>
                                    </w:div>
                                    <w:div w:id="900755892">
                                      <w:blockQuote w:val="1"/>
                                      <w:marLeft w:val="720"/>
                                      <w:marRight w:val="720"/>
                                      <w:marTop w:val="100"/>
                                      <w:marBottom w:val="100"/>
                                      <w:divBdr>
                                        <w:top w:val="none" w:sz="0" w:space="0" w:color="auto"/>
                                        <w:left w:val="none" w:sz="0" w:space="0" w:color="auto"/>
                                        <w:bottom w:val="none" w:sz="0" w:space="0" w:color="auto"/>
                                        <w:right w:val="none" w:sz="0" w:space="0" w:color="auto"/>
                                      </w:divBdr>
                                    </w:div>
                                    <w:div w:id="93443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388573">
          <w:marLeft w:val="0"/>
          <w:marRight w:val="0"/>
          <w:marTop w:val="0"/>
          <w:marBottom w:val="0"/>
          <w:divBdr>
            <w:top w:val="none" w:sz="0" w:space="0" w:color="auto"/>
            <w:left w:val="none" w:sz="0" w:space="0" w:color="auto"/>
            <w:bottom w:val="none" w:sz="0" w:space="0" w:color="auto"/>
            <w:right w:val="none" w:sz="0" w:space="0" w:color="auto"/>
          </w:divBdr>
          <w:divsChild>
            <w:div w:id="2053116075">
              <w:marLeft w:val="0"/>
              <w:marRight w:val="0"/>
              <w:marTop w:val="0"/>
              <w:marBottom w:val="0"/>
              <w:divBdr>
                <w:top w:val="none" w:sz="0" w:space="0" w:color="auto"/>
                <w:left w:val="none" w:sz="0" w:space="0" w:color="auto"/>
                <w:bottom w:val="none" w:sz="0" w:space="0" w:color="auto"/>
                <w:right w:val="none" w:sz="0" w:space="0" w:color="auto"/>
              </w:divBdr>
              <w:divsChild>
                <w:div w:id="896402355">
                  <w:marLeft w:val="0"/>
                  <w:marRight w:val="0"/>
                  <w:marTop w:val="0"/>
                  <w:marBottom w:val="0"/>
                  <w:divBdr>
                    <w:top w:val="none" w:sz="0" w:space="0" w:color="auto"/>
                    <w:left w:val="none" w:sz="0" w:space="0" w:color="auto"/>
                    <w:bottom w:val="none" w:sz="0" w:space="0" w:color="auto"/>
                    <w:right w:val="none" w:sz="0" w:space="0" w:color="auto"/>
                  </w:divBdr>
                  <w:divsChild>
                    <w:div w:id="1980963102">
                      <w:marLeft w:val="0"/>
                      <w:marRight w:val="0"/>
                      <w:marTop w:val="0"/>
                      <w:marBottom w:val="0"/>
                      <w:divBdr>
                        <w:top w:val="none" w:sz="0" w:space="0" w:color="auto"/>
                        <w:left w:val="none" w:sz="0" w:space="0" w:color="auto"/>
                        <w:bottom w:val="none" w:sz="0" w:space="0" w:color="auto"/>
                        <w:right w:val="none" w:sz="0" w:space="0" w:color="auto"/>
                      </w:divBdr>
                      <w:divsChild>
                        <w:div w:id="1474446067">
                          <w:marLeft w:val="0"/>
                          <w:marRight w:val="0"/>
                          <w:marTop w:val="0"/>
                          <w:marBottom w:val="0"/>
                          <w:divBdr>
                            <w:top w:val="none" w:sz="0" w:space="0" w:color="auto"/>
                            <w:left w:val="none" w:sz="0" w:space="0" w:color="auto"/>
                            <w:bottom w:val="none" w:sz="0" w:space="0" w:color="auto"/>
                            <w:right w:val="none" w:sz="0" w:space="0" w:color="auto"/>
                          </w:divBdr>
                          <w:divsChild>
                            <w:div w:id="676929974">
                              <w:marLeft w:val="0"/>
                              <w:marRight w:val="0"/>
                              <w:marTop w:val="0"/>
                              <w:marBottom w:val="0"/>
                              <w:divBdr>
                                <w:top w:val="none" w:sz="0" w:space="0" w:color="auto"/>
                                <w:left w:val="none" w:sz="0" w:space="0" w:color="auto"/>
                                <w:bottom w:val="none" w:sz="0" w:space="0" w:color="auto"/>
                                <w:right w:val="none" w:sz="0" w:space="0" w:color="auto"/>
                              </w:divBdr>
                              <w:divsChild>
                                <w:div w:id="2127263189">
                                  <w:marLeft w:val="0"/>
                                  <w:marRight w:val="0"/>
                                  <w:marTop w:val="0"/>
                                  <w:marBottom w:val="0"/>
                                  <w:divBdr>
                                    <w:top w:val="none" w:sz="0" w:space="0" w:color="auto"/>
                                    <w:left w:val="none" w:sz="0" w:space="0" w:color="auto"/>
                                    <w:bottom w:val="none" w:sz="0" w:space="0" w:color="auto"/>
                                    <w:right w:val="none" w:sz="0" w:space="0" w:color="auto"/>
                                  </w:divBdr>
                                  <w:divsChild>
                                    <w:div w:id="1186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198553">
          <w:marLeft w:val="0"/>
          <w:marRight w:val="0"/>
          <w:marTop w:val="0"/>
          <w:marBottom w:val="0"/>
          <w:divBdr>
            <w:top w:val="none" w:sz="0" w:space="0" w:color="auto"/>
            <w:left w:val="none" w:sz="0" w:space="0" w:color="auto"/>
            <w:bottom w:val="none" w:sz="0" w:space="0" w:color="auto"/>
            <w:right w:val="none" w:sz="0" w:space="0" w:color="auto"/>
          </w:divBdr>
          <w:divsChild>
            <w:div w:id="1230534359">
              <w:marLeft w:val="0"/>
              <w:marRight w:val="0"/>
              <w:marTop w:val="0"/>
              <w:marBottom w:val="0"/>
              <w:divBdr>
                <w:top w:val="none" w:sz="0" w:space="0" w:color="auto"/>
                <w:left w:val="none" w:sz="0" w:space="0" w:color="auto"/>
                <w:bottom w:val="none" w:sz="0" w:space="0" w:color="auto"/>
                <w:right w:val="none" w:sz="0" w:space="0" w:color="auto"/>
              </w:divBdr>
              <w:divsChild>
                <w:div w:id="90201453">
                  <w:marLeft w:val="0"/>
                  <w:marRight w:val="0"/>
                  <w:marTop w:val="0"/>
                  <w:marBottom w:val="0"/>
                  <w:divBdr>
                    <w:top w:val="none" w:sz="0" w:space="0" w:color="auto"/>
                    <w:left w:val="none" w:sz="0" w:space="0" w:color="auto"/>
                    <w:bottom w:val="none" w:sz="0" w:space="0" w:color="auto"/>
                    <w:right w:val="none" w:sz="0" w:space="0" w:color="auto"/>
                  </w:divBdr>
                  <w:divsChild>
                    <w:div w:id="1134520804">
                      <w:marLeft w:val="0"/>
                      <w:marRight w:val="0"/>
                      <w:marTop w:val="0"/>
                      <w:marBottom w:val="0"/>
                      <w:divBdr>
                        <w:top w:val="none" w:sz="0" w:space="0" w:color="auto"/>
                        <w:left w:val="none" w:sz="0" w:space="0" w:color="auto"/>
                        <w:bottom w:val="none" w:sz="0" w:space="0" w:color="auto"/>
                        <w:right w:val="none" w:sz="0" w:space="0" w:color="auto"/>
                      </w:divBdr>
                      <w:divsChild>
                        <w:div w:id="1328635052">
                          <w:marLeft w:val="0"/>
                          <w:marRight w:val="0"/>
                          <w:marTop w:val="0"/>
                          <w:marBottom w:val="0"/>
                          <w:divBdr>
                            <w:top w:val="none" w:sz="0" w:space="0" w:color="auto"/>
                            <w:left w:val="none" w:sz="0" w:space="0" w:color="auto"/>
                            <w:bottom w:val="none" w:sz="0" w:space="0" w:color="auto"/>
                            <w:right w:val="none" w:sz="0" w:space="0" w:color="auto"/>
                          </w:divBdr>
                          <w:divsChild>
                            <w:div w:id="414665528">
                              <w:marLeft w:val="0"/>
                              <w:marRight w:val="0"/>
                              <w:marTop w:val="0"/>
                              <w:marBottom w:val="0"/>
                              <w:divBdr>
                                <w:top w:val="none" w:sz="0" w:space="0" w:color="auto"/>
                                <w:left w:val="none" w:sz="0" w:space="0" w:color="auto"/>
                                <w:bottom w:val="none" w:sz="0" w:space="0" w:color="auto"/>
                                <w:right w:val="none" w:sz="0" w:space="0" w:color="auto"/>
                              </w:divBdr>
                              <w:divsChild>
                                <w:div w:id="740912159">
                                  <w:marLeft w:val="0"/>
                                  <w:marRight w:val="0"/>
                                  <w:marTop w:val="0"/>
                                  <w:marBottom w:val="0"/>
                                  <w:divBdr>
                                    <w:top w:val="none" w:sz="0" w:space="0" w:color="auto"/>
                                    <w:left w:val="none" w:sz="0" w:space="0" w:color="auto"/>
                                    <w:bottom w:val="none" w:sz="0" w:space="0" w:color="auto"/>
                                    <w:right w:val="none" w:sz="0" w:space="0" w:color="auto"/>
                                  </w:divBdr>
                                  <w:divsChild>
                                    <w:div w:id="1047484486">
                                      <w:marLeft w:val="0"/>
                                      <w:marRight w:val="0"/>
                                      <w:marTop w:val="0"/>
                                      <w:marBottom w:val="0"/>
                                      <w:divBdr>
                                        <w:top w:val="none" w:sz="0" w:space="0" w:color="auto"/>
                                        <w:left w:val="none" w:sz="0" w:space="0" w:color="auto"/>
                                        <w:bottom w:val="none" w:sz="0" w:space="0" w:color="auto"/>
                                        <w:right w:val="none" w:sz="0" w:space="0" w:color="auto"/>
                                      </w:divBdr>
                                      <w:divsChild>
                                        <w:div w:id="1891725511">
                                          <w:marLeft w:val="0"/>
                                          <w:marRight w:val="0"/>
                                          <w:marTop w:val="0"/>
                                          <w:marBottom w:val="0"/>
                                          <w:divBdr>
                                            <w:top w:val="none" w:sz="0" w:space="0" w:color="auto"/>
                                            <w:left w:val="none" w:sz="0" w:space="0" w:color="auto"/>
                                            <w:bottom w:val="none" w:sz="0" w:space="0" w:color="auto"/>
                                            <w:right w:val="none" w:sz="0" w:space="0" w:color="auto"/>
                                          </w:divBdr>
                                        </w:div>
                                      </w:divsChild>
                                    </w:div>
                                    <w:div w:id="126317056">
                                      <w:blockQuote w:val="1"/>
                                      <w:marLeft w:val="720"/>
                                      <w:marRight w:val="720"/>
                                      <w:marTop w:val="100"/>
                                      <w:marBottom w:val="100"/>
                                      <w:divBdr>
                                        <w:top w:val="none" w:sz="0" w:space="0" w:color="auto"/>
                                        <w:left w:val="none" w:sz="0" w:space="0" w:color="auto"/>
                                        <w:bottom w:val="none" w:sz="0" w:space="0" w:color="auto"/>
                                        <w:right w:val="none" w:sz="0" w:space="0" w:color="auto"/>
                                      </w:divBdr>
                                    </w:div>
                                    <w:div w:id="58022469">
                                      <w:blockQuote w:val="1"/>
                                      <w:marLeft w:val="720"/>
                                      <w:marRight w:val="720"/>
                                      <w:marTop w:val="100"/>
                                      <w:marBottom w:val="100"/>
                                      <w:divBdr>
                                        <w:top w:val="none" w:sz="0" w:space="0" w:color="auto"/>
                                        <w:left w:val="none" w:sz="0" w:space="0" w:color="auto"/>
                                        <w:bottom w:val="none" w:sz="0" w:space="0" w:color="auto"/>
                                        <w:right w:val="none" w:sz="0" w:space="0" w:color="auto"/>
                                      </w:divBdr>
                                    </w:div>
                                    <w:div w:id="777795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900673696">
                                      <w:blockQuote w:val="1"/>
                                      <w:marLeft w:val="720"/>
                                      <w:marRight w:val="720"/>
                                      <w:marTop w:val="100"/>
                                      <w:marBottom w:val="100"/>
                                      <w:divBdr>
                                        <w:top w:val="none" w:sz="0" w:space="0" w:color="auto"/>
                                        <w:left w:val="none" w:sz="0" w:space="0" w:color="auto"/>
                                        <w:bottom w:val="none" w:sz="0" w:space="0" w:color="auto"/>
                                        <w:right w:val="none" w:sz="0" w:space="0" w:color="auto"/>
                                      </w:divBdr>
                                    </w:div>
                                    <w:div w:id="312299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146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17621">
                                      <w:blockQuote w:val="1"/>
                                      <w:marLeft w:val="720"/>
                                      <w:marRight w:val="720"/>
                                      <w:marTop w:val="100"/>
                                      <w:marBottom w:val="100"/>
                                      <w:divBdr>
                                        <w:top w:val="none" w:sz="0" w:space="0" w:color="auto"/>
                                        <w:left w:val="none" w:sz="0" w:space="0" w:color="auto"/>
                                        <w:bottom w:val="none" w:sz="0" w:space="0" w:color="auto"/>
                                        <w:right w:val="none" w:sz="0" w:space="0" w:color="auto"/>
                                      </w:divBdr>
                                    </w:div>
                                    <w:div w:id="321323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478174">
      <w:bodyDiv w:val="1"/>
      <w:marLeft w:val="0"/>
      <w:marRight w:val="0"/>
      <w:marTop w:val="0"/>
      <w:marBottom w:val="0"/>
      <w:divBdr>
        <w:top w:val="none" w:sz="0" w:space="0" w:color="auto"/>
        <w:left w:val="none" w:sz="0" w:space="0" w:color="auto"/>
        <w:bottom w:val="none" w:sz="0" w:space="0" w:color="auto"/>
        <w:right w:val="none" w:sz="0" w:space="0" w:color="auto"/>
      </w:divBdr>
    </w:div>
    <w:div w:id="1008405661">
      <w:bodyDiv w:val="1"/>
      <w:marLeft w:val="0"/>
      <w:marRight w:val="0"/>
      <w:marTop w:val="0"/>
      <w:marBottom w:val="0"/>
      <w:divBdr>
        <w:top w:val="none" w:sz="0" w:space="0" w:color="auto"/>
        <w:left w:val="none" w:sz="0" w:space="0" w:color="auto"/>
        <w:bottom w:val="none" w:sz="0" w:space="0" w:color="auto"/>
        <w:right w:val="none" w:sz="0" w:space="0" w:color="auto"/>
      </w:divBdr>
    </w:div>
    <w:div w:id="1070424945">
      <w:bodyDiv w:val="1"/>
      <w:marLeft w:val="0"/>
      <w:marRight w:val="0"/>
      <w:marTop w:val="0"/>
      <w:marBottom w:val="0"/>
      <w:divBdr>
        <w:top w:val="none" w:sz="0" w:space="0" w:color="auto"/>
        <w:left w:val="none" w:sz="0" w:space="0" w:color="auto"/>
        <w:bottom w:val="none" w:sz="0" w:space="0" w:color="auto"/>
        <w:right w:val="none" w:sz="0" w:space="0" w:color="auto"/>
      </w:divBdr>
    </w:div>
    <w:div w:id="1127818630">
      <w:bodyDiv w:val="1"/>
      <w:marLeft w:val="0"/>
      <w:marRight w:val="0"/>
      <w:marTop w:val="0"/>
      <w:marBottom w:val="0"/>
      <w:divBdr>
        <w:top w:val="none" w:sz="0" w:space="0" w:color="auto"/>
        <w:left w:val="none" w:sz="0" w:space="0" w:color="auto"/>
        <w:bottom w:val="none" w:sz="0" w:space="0" w:color="auto"/>
        <w:right w:val="none" w:sz="0" w:space="0" w:color="auto"/>
      </w:divBdr>
    </w:div>
    <w:div w:id="1128669788">
      <w:bodyDiv w:val="1"/>
      <w:marLeft w:val="0"/>
      <w:marRight w:val="0"/>
      <w:marTop w:val="0"/>
      <w:marBottom w:val="0"/>
      <w:divBdr>
        <w:top w:val="none" w:sz="0" w:space="0" w:color="auto"/>
        <w:left w:val="none" w:sz="0" w:space="0" w:color="auto"/>
        <w:bottom w:val="none" w:sz="0" w:space="0" w:color="auto"/>
        <w:right w:val="none" w:sz="0" w:space="0" w:color="auto"/>
      </w:divBdr>
    </w:div>
    <w:div w:id="1151409559">
      <w:bodyDiv w:val="1"/>
      <w:marLeft w:val="0"/>
      <w:marRight w:val="0"/>
      <w:marTop w:val="0"/>
      <w:marBottom w:val="0"/>
      <w:divBdr>
        <w:top w:val="none" w:sz="0" w:space="0" w:color="auto"/>
        <w:left w:val="none" w:sz="0" w:space="0" w:color="auto"/>
        <w:bottom w:val="none" w:sz="0" w:space="0" w:color="auto"/>
        <w:right w:val="none" w:sz="0" w:space="0" w:color="auto"/>
      </w:divBdr>
      <w:divsChild>
        <w:div w:id="1259409160">
          <w:marLeft w:val="0"/>
          <w:marRight w:val="0"/>
          <w:marTop w:val="0"/>
          <w:marBottom w:val="0"/>
          <w:divBdr>
            <w:top w:val="none" w:sz="0" w:space="0" w:color="auto"/>
            <w:left w:val="none" w:sz="0" w:space="0" w:color="auto"/>
            <w:bottom w:val="none" w:sz="0" w:space="0" w:color="auto"/>
            <w:right w:val="none" w:sz="0" w:space="0" w:color="auto"/>
          </w:divBdr>
        </w:div>
      </w:divsChild>
    </w:div>
    <w:div w:id="1161506811">
      <w:bodyDiv w:val="1"/>
      <w:marLeft w:val="0"/>
      <w:marRight w:val="0"/>
      <w:marTop w:val="0"/>
      <w:marBottom w:val="0"/>
      <w:divBdr>
        <w:top w:val="none" w:sz="0" w:space="0" w:color="auto"/>
        <w:left w:val="none" w:sz="0" w:space="0" w:color="auto"/>
        <w:bottom w:val="none" w:sz="0" w:space="0" w:color="auto"/>
        <w:right w:val="none" w:sz="0" w:space="0" w:color="auto"/>
      </w:divBdr>
      <w:divsChild>
        <w:div w:id="530873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217636">
      <w:bodyDiv w:val="1"/>
      <w:marLeft w:val="0"/>
      <w:marRight w:val="0"/>
      <w:marTop w:val="0"/>
      <w:marBottom w:val="0"/>
      <w:divBdr>
        <w:top w:val="none" w:sz="0" w:space="0" w:color="auto"/>
        <w:left w:val="none" w:sz="0" w:space="0" w:color="auto"/>
        <w:bottom w:val="none" w:sz="0" w:space="0" w:color="auto"/>
        <w:right w:val="none" w:sz="0" w:space="0" w:color="auto"/>
      </w:divBdr>
    </w:div>
    <w:div w:id="1207184125">
      <w:bodyDiv w:val="1"/>
      <w:marLeft w:val="0"/>
      <w:marRight w:val="0"/>
      <w:marTop w:val="0"/>
      <w:marBottom w:val="0"/>
      <w:divBdr>
        <w:top w:val="none" w:sz="0" w:space="0" w:color="auto"/>
        <w:left w:val="none" w:sz="0" w:space="0" w:color="auto"/>
        <w:bottom w:val="none" w:sz="0" w:space="0" w:color="auto"/>
        <w:right w:val="none" w:sz="0" w:space="0" w:color="auto"/>
      </w:divBdr>
      <w:divsChild>
        <w:div w:id="933586613">
          <w:marLeft w:val="0"/>
          <w:marRight w:val="0"/>
          <w:marTop w:val="0"/>
          <w:marBottom w:val="0"/>
          <w:divBdr>
            <w:top w:val="none" w:sz="0" w:space="0" w:color="auto"/>
            <w:left w:val="none" w:sz="0" w:space="0" w:color="auto"/>
            <w:bottom w:val="none" w:sz="0" w:space="0" w:color="auto"/>
            <w:right w:val="none" w:sz="0" w:space="0" w:color="auto"/>
          </w:divBdr>
        </w:div>
      </w:divsChild>
    </w:div>
    <w:div w:id="1212034880">
      <w:bodyDiv w:val="1"/>
      <w:marLeft w:val="0"/>
      <w:marRight w:val="0"/>
      <w:marTop w:val="0"/>
      <w:marBottom w:val="0"/>
      <w:divBdr>
        <w:top w:val="none" w:sz="0" w:space="0" w:color="auto"/>
        <w:left w:val="none" w:sz="0" w:space="0" w:color="auto"/>
        <w:bottom w:val="none" w:sz="0" w:space="0" w:color="auto"/>
        <w:right w:val="none" w:sz="0" w:space="0" w:color="auto"/>
      </w:divBdr>
    </w:div>
    <w:div w:id="1227448363">
      <w:bodyDiv w:val="1"/>
      <w:marLeft w:val="0"/>
      <w:marRight w:val="0"/>
      <w:marTop w:val="0"/>
      <w:marBottom w:val="0"/>
      <w:divBdr>
        <w:top w:val="none" w:sz="0" w:space="0" w:color="auto"/>
        <w:left w:val="none" w:sz="0" w:space="0" w:color="auto"/>
        <w:bottom w:val="none" w:sz="0" w:space="0" w:color="auto"/>
        <w:right w:val="none" w:sz="0" w:space="0" w:color="auto"/>
      </w:divBdr>
    </w:div>
    <w:div w:id="1256789549">
      <w:bodyDiv w:val="1"/>
      <w:marLeft w:val="0"/>
      <w:marRight w:val="0"/>
      <w:marTop w:val="0"/>
      <w:marBottom w:val="0"/>
      <w:divBdr>
        <w:top w:val="none" w:sz="0" w:space="0" w:color="auto"/>
        <w:left w:val="none" w:sz="0" w:space="0" w:color="auto"/>
        <w:bottom w:val="none" w:sz="0" w:space="0" w:color="auto"/>
        <w:right w:val="none" w:sz="0" w:space="0" w:color="auto"/>
      </w:divBdr>
      <w:divsChild>
        <w:div w:id="1239632763">
          <w:marLeft w:val="0"/>
          <w:marRight w:val="0"/>
          <w:marTop w:val="0"/>
          <w:marBottom w:val="0"/>
          <w:divBdr>
            <w:top w:val="none" w:sz="0" w:space="0" w:color="auto"/>
            <w:left w:val="none" w:sz="0" w:space="0" w:color="auto"/>
            <w:bottom w:val="none" w:sz="0" w:space="0" w:color="auto"/>
            <w:right w:val="none" w:sz="0" w:space="0" w:color="auto"/>
          </w:divBdr>
          <w:divsChild>
            <w:div w:id="1658269334">
              <w:marLeft w:val="0"/>
              <w:marRight w:val="0"/>
              <w:marTop w:val="0"/>
              <w:marBottom w:val="0"/>
              <w:divBdr>
                <w:top w:val="none" w:sz="0" w:space="0" w:color="auto"/>
                <w:left w:val="none" w:sz="0" w:space="0" w:color="auto"/>
                <w:bottom w:val="none" w:sz="0" w:space="0" w:color="auto"/>
                <w:right w:val="none" w:sz="0" w:space="0" w:color="auto"/>
              </w:divBdr>
              <w:divsChild>
                <w:div w:id="1572426757">
                  <w:marLeft w:val="0"/>
                  <w:marRight w:val="0"/>
                  <w:marTop w:val="0"/>
                  <w:marBottom w:val="0"/>
                  <w:divBdr>
                    <w:top w:val="none" w:sz="0" w:space="0" w:color="auto"/>
                    <w:left w:val="none" w:sz="0" w:space="0" w:color="auto"/>
                    <w:bottom w:val="none" w:sz="0" w:space="0" w:color="auto"/>
                    <w:right w:val="none" w:sz="0" w:space="0" w:color="auto"/>
                  </w:divBdr>
                  <w:divsChild>
                    <w:div w:id="1047922120">
                      <w:marLeft w:val="0"/>
                      <w:marRight w:val="0"/>
                      <w:marTop w:val="0"/>
                      <w:marBottom w:val="0"/>
                      <w:divBdr>
                        <w:top w:val="none" w:sz="0" w:space="0" w:color="auto"/>
                        <w:left w:val="none" w:sz="0" w:space="0" w:color="auto"/>
                        <w:bottom w:val="none" w:sz="0" w:space="0" w:color="auto"/>
                        <w:right w:val="none" w:sz="0" w:space="0" w:color="auto"/>
                      </w:divBdr>
                      <w:divsChild>
                        <w:div w:id="360398630">
                          <w:marLeft w:val="0"/>
                          <w:marRight w:val="0"/>
                          <w:marTop w:val="0"/>
                          <w:marBottom w:val="0"/>
                          <w:divBdr>
                            <w:top w:val="none" w:sz="0" w:space="0" w:color="auto"/>
                            <w:left w:val="none" w:sz="0" w:space="0" w:color="auto"/>
                            <w:bottom w:val="none" w:sz="0" w:space="0" w:color="auto"/>
                            <w:right w:val="none" w:sz="0" w:space="0" w:color="auto"/>
                          </w:divBdr>
                          <w:divsChild>
                            <w:div w:id="1695108392">
                              <w:marLeft w:val="0"/>
                              <w:marRight w:val="0"/>
                              <w:marTop w:val="0"/>
                              <w:marBottom w:val="0"/>
                              <w:divBdr>
                                <w:top w:val="none" w:sz="0" w:space="0" w:color="auto"/>
                                <w:left w:val="none" w:sz="0" w:space="0" w:color="auto"/>
                                <w:bottom w:val="none" w:sz="0" w:space="0" w:color="auto"/>
                                <w:right w:val="none" w:sz="0" w:space="0" w:color="auto"/>
                              </w:divBdr>
                              <w:divsChild>
                                <w:div w:id="118695124">
                                  <w:marLeft w:val="0"/>
                                  <w:marRight w:val="0"/>
                                  <w:marTop w:val="0"/>
                                  <w:marBottom w:val="0"/>
                                  <w:divBdr>
                                    <w:top w:val="none" w:sz="0" w:space="0" w:color="auto"/>
                                    <w:left w:val="none" w:sz="0" w:space="0" w:color="auto"/>
                                    <w:bottom w:val="none" w:sz="0" w:space="0" w:color="auto"/>
                                    <w:right w:val="none" w:sz="0" w:space="0" w:color="auto"/>
                                  </w:divBdr>
                                  <w:divsChild>
                                    <w:div w:id="41097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877205">
      <w:bodyDiv w:val="1"/>
      <w:marLeft w:val="0"/>
      <w:marRight w:val="0"/>
      <w:marTop w:val="0"/>
      <w:marBottom w:val="0"/>
      <w:divBdr>
        <w:top w:val="none" w:sz="0" w:space="0" w:color="auto"/>
        <w:left w:val="none" w:sz="0" w:space="0" w:color="auto"/>
        <w:bottom w:val="none" w:sz="0" w:space="0" w:color="auto"/>
        <w:right w:val="none" w:sz="0" w:space="0" w:color="auto"/>
      </w:divBdr>
    </w:div>
    <w:div w:id="1298997454">
      <w:bodyDiv w:val="1"/>
      <w:marLeft w:val="0"/>
      <w:marRight w:val="0"/>
      <w:marTop w:val="0"/>
      <w:marBottom w:val="0"/>
      <w:divBdr>
        <w:top w:val="none" w:sz="0" w:space="0" w:color="auto"/>
        <w:left w:val="none" w:sz="0" w:space="0" w:color="auto"/>
        <w:bottom w:val="none" w:sz="0" w:space="0" w:color="auto"/>
        <w:right w:val="none" w:sz="0" w:space="0" w:color="auto"/>
      </w:divBdr>
      <w:divsChild>
        <w:div w:id="881599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312784">
      <w:bodyDiv w:val="1"/>
      <w:marLeft w:val="0"/>
      <w:marRight w:val="0"/>
      <w:marTop w:val="0"/>
      <w:marBottom w:val="0"/>
      <w:divBdr>
        <w:top w:val="none" w:sz="0" w:space="0" w:color="auto"/>
        <w:left w:val="none" w:sz="0" w:space="0" w:color="auto"/>
        <w:bottom w:val="none" w:sz="0" w:space="0" w:color="auto"/>
        <w:right w:val="none" w:sz="0" w:space="0" w:color="auto"/>
      </w:divBdr>
    </w:div>
    <w:div w:id="1424959079">
      <w:bodyDiv w:val="1"/>
      <w:marLeft w:val="0"/>
      <w:marRight w:val="0"/>
      <w:marTop w:val="0"/>
      <w:marBottom w:val="0"/>
      <w:divBdr>
        <w:top w:val="none" w:sz="0" w:space="0" w:color="auto"/>
        <w:left w:val="none" w:sz="0" w:space="0" w:color="auto"/>
        <w:bottom w:val="none" w:sz="0" w:space="0" w:color="auto"/>
        <w:right w:val="none" w:sz="0" w:space="0" w:color="auto"/>
      </w:divBdr>
      <w:divsChild>
        <w:div w:id="49690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964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8649518">
      <w:bodyDiv w:val="1"/>
      <w:marLeft w:val="0"/>
      <w:marRight w:val="0"/>
      <w:marTop w:val="0"/>
      <w:marBottom w:val="0"/>
      <w:divBdr>
        <w:top w:val="none" w:sz="0" w:space="0" w:color="auto"/>
        <w:left w:val="none" w:sz="0" w:space="0" w:color="auto"/>
        <w:bottom w:val="none" w:sz="0" w:space="0" w:color="auto"/>
        <w:right w:val="none" w:sz="0" w:space="0" w:color="auto"/>
      </w:divBdr>
    </w:div>
    <w:div w:id="1513571859">
      <w:bodyDiv w:val="1"/>
      <w:marLeft w:val="0"/>
      <w:marRight w:val="0"/>
      <w:marTop w:val="0"/>
      <w:marBottom w:val="0"/>
      <w:divBdr>
        <w:top w:val="none" w:sz="0" w:space="0" w:color="auto"/>
        <w:left w:val="none" w:sz="0" w:space="0" w:color="auto"/>
        <w:bottom w:val="none" w:sz="0" w:space="0" w:color="auto"/>
        <w:right w:val="none" w:sz="0" w:space="0" w:color="auto"/>
      </w:divBdr>
      <w:divsChild>
        <w:div w:id="309595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234609">
      <w:bodyDiv w:val="1"/>
      <w:marLeft w:val="0"/>
      <w:marRight w:val="0"/>
      <w:marTop w:val="0"/>
      <w:marBottom w:val="0"/>
      <w:divBdr>
        <w:top w:val="none" w:sz="0" w:space="0" w:color="auto"/>
        <w:left w:val="none" w:sz="0" w:space="0" w:color="auto"/>
        <w:bottom w:val="none" w:sz="0" w:space="0" w:color="auto"/>
        <w:right w:val="none" w:sz="0" w:space="0" w:color="auto"/>
      </w:divBdr>
      <w:divsChild>
        <w:div w:id="971596883">
          <w:marLeft w:val="0"/>
          <w:marRight w:val="0"/>
          <w:marTop w:val="0"/>
          <w:marBottom w:val="0"/>
          <w:divBdr>
            <w:top w:val="none" w:sz="0" w:space="0" w:color="auto"/>
            <w:left w:val="none" w:sz="0" w:space="0" w:color="auto"/>
            <w:bottom w:val="none" w:sz="0" w:space="0" w:color="auto"/>
            <w:right w:val="none" w:sz="0" w:space="0" w:color="auto"/>
          </w:divBdr>
        </w:div>
      </w:divsChild>
    </w:div>
    <w:div w:id="1542664422">
      <w:bodyDiv w:val="1"/>
      <w:marLeft w:val="0"/>
      <w:marRight w:val="0"/>
      <w:marTop w:val="0"/>
      <w:marBottom w:val="0"/>
      <w:divBdr>
        <w:top w:val="none" w:sz="0" w:space="0" w:color="auto"/>
        <w:left w:val="none" w:sz="0" w:space="0" w:color="auto"/>
        <w:bottom w:val="none" w:sz="0" w:space="0" w:color="auto"/>
        <w:right w:val="none" w:sz="0" w:space="0" w:color="auto"/>
      </w:divBdr>
    </w:div>
    <w:div w:id="1567257012">
      <w:bodyDiv w:val="1"/>
      <w:marLeft w:val="0"/>
      <w:marRight w:val="0"/>
      <w:marTop w:val="0"/>
      <w:marBottom w:val="0"/>
      <w:divBdr>
        <w:top w:val="none" w:sz="0" w:space="0" w:color="auto"/>
        <w:left w:val="none" w:sz="0" w:space="0" w:color="auto"/>
        <w:bottom w:val="none" w:sz="0" w:space="0" w:color="auto"/>
        <w:right w:val="none" w:sz="0" w:space="0" w:color="auto"/>
      </w:divBdr>
    </w:div>
    <w:div w:id="1689527731">
      <w:bodyDiv w:val="1"/>
      <w:marLeft w:val="0"/>
      <w:marRight w:val="0"/>
      <w:marTop w:val="0"/>
      <w:marBottom w:val="0"/>
      <w:divBdr>
        <w:top w:val="none" w:sz="0" w:space="0" w:color="auto"/>
        <w:left w:val="none" w:sz="0" w:space="0" w:color="auto"/>
        <w:bottom w:val="none" w:sz="0" w:space="0" w:color="auto"/>
        <w:right w:val="none" w:sz="0" w:space="0" w:color="auto"/>
      </w:divBdr>
    </w:div>
    <w:div w:id="1695424220">
      <w:bodyDiv w:val="1"/>
      <w:marLeft w:val="0"/>
      <w:marRight w:val="0"/>
      <w:marTop w:val="0"/>
      <w:marBottom w:val="0"/>
      <w:divBdr>
        <w:top w:val="none" w:sz="0" w:space="0" w:color="auto"/>
        <w:left w:val="none" w:sz="0" w:space="0" w:color="auto"/>
        <w:bottom w:val="none" w:sz="0" w:space="0" w:color="auto"/>
        <w:right w:val="none" w:sz="0" w:space="0" w:color="auto"/>
      </w:divBdr>
    </w:div>
    <w:div w:id="1697460016">
      <w:bodyDiv w:val="1"/>
      <w:marLeft w:val="0"/>
      <w:marRight w:val="0"/>
      <w:marTop w:val="0"/>
      <w:marBottom w:val="0"/>
      <w:divBdr>
        <w:top w:val="none" w:sz="0" w:space="0" w:color="auto"/>
        <w:left w:val="none" w:sz="0" w:space="0" w:color="auto"/>
        <w:bottom w:val="none" w:sz="0" w:space="0" w:color="auto"/>
        <w:right w:val="none" w:sz="0" w:space="0" w:color="auto"/>
      </w:divBdr>
    </w:div>
    <w:div w:id="1719167132">
      <w:bodyDiv w:val="1"/>
      <w:marLeft w:val="0"/>
      <w:marRight w:val="0"/>
      <w:marTop w:val="0"/>
      <w:marBottom w:val="0"/>
      <w:divBdr>
        <w:top w:val="none" w:sz="0" w:space="0" w:color="auto"/>
        <w:left w:val="none" w:sz="0" w:space="0" w:color="auto"/>
        <w:bottom w:val="none" w:sz="0" w:space="0" w:color="auto"/>
        <w:right w:val="none" w:sz="0" w:space="0" w:color="auto"/>
      </w:divBdr>
    </w:div>
    <w:div w:id="1726685880">
      <w:bodyDiv w:val="1"/>
      <w:marLeft w:val="0"/>
      <w:marRight w:val="0"/>
      <w:marTop w:val="0"/>
      <w:marBottom w:val="0"/>
      <w:divBdr>
        <w:top w:val="none" w:sz="0" w:space="0" w:color="auto"/>
        <w:left w:val="none" w:sz="0" w:space="0" w:color="auto"/>
        <w:bottom w:val="none" w:sz="0" w:space="0" w:color="auto"/>
        <w:right w:val="none" w:sz="0" w:space="0" w:color="auto"/>
      </w:divBdr>
    </w:div>
    <w:div w:id="1737118697">
      <w:bodyDiv w:val="1"/>
      <w:marLeft w:val="0"/>
      <w:marRight w:val="0"/>
      <w:marTop w:val="0"/>
      <w:marBottom w:val="0"/>
      <w:divBdr>
        <w:top w:val="none" w:sz="0" w:space="0" w:color="auto"/>
        <w:left w:val="none" w:sz="0" w:space="0" w:color="auto"/>
        <w:bottom w:val="none" w:sz="0" w:space="0" w:color="auto"/>
        <w:right w:val="none" w:sz="0" w:space="0" w:color="auto"/>
      </w:divBdr>
    </w:div>
    <w:div w:id="1756634767">
      <w:bodyDiv w:val="1"/>
      <w:marLeft w:val="0"/>
      <w:marRight w:val="0"/>
      <w:marTop w:val="0"/>
      <w:marBottom w:val="0"/>
      <w:divBdr>
        <w:top w:val="none" w:sz="0" w:space="0" w:color="auto"/>
        <w:left w:val="none" w:sz="0" w:space="0" w:color="auto"/>
        <w:bottom w:val="none" w:sz="0" w:space="0" w:color="auto"/>
        <w:right w:val="none" w:sz="0" w:space="0" w:color="auto"/>
      </w:divBdr>
    </w:div>
    <w:div w:id="1764184540">
      <w:bodyDiv w:val="1"/>
      <w:marLeft w:val="0"/>
      <w:marRight w:val="0"/>
      <w:marTop w:val="0"/>
      <w:marBottom w:val="0"/>
      <w:divBdr>
        <w:top w:val="none" w:sz="0" w:space="0" w:color="auto"/>
        <w:left w:val="none" w:sz="0" w:space="0" w:color="auto"/>
        <w:bottom w:val="none" w:sz="0" w:space="0" w:color="auto"/>
        <w:right w:val="none" w:sz="0" w:space="0" w:color="auto"/>
      </w:divBdr>
    </w:div>
    <w:div w:id="1778526171">
      <w:bodyDiv w:val="1"/>
      <w:marLeft w:val="0"/>
      <w:marRight w:val="0"/>
      <w:marTop w:val="0"/>
      <w:marBottom w:val="0"/>
      <w:divBdr>
        <w:top w:val="none" w:sz="0" w:space="0" w:color="auto"/>
        <w:left w:val="none" w:sz="0" w:space="0" w:color="auto"/>
        <w:bottom w:val="none" w:sz="0" w:space="0" w:color="auto"/>
        <w:right w:val="none" w:sz="0" w:space="0" w:color="auto"/>
      </w:divBdr>
    </w:div>
    <w:div w:id="1785880447">
      <w:bodyDiv w:val="1"/>
      <w:marLeft w:val="0"/>
      <w:marRight w:val="0"/>
      <w:marTop w:val="0"/>
      <w:marBottom w:val="0"/>
      <w:divBdr>
        <w:top w:val="none" w:sz="0" w:space="0" w:color="auto"/>
        <w:left w:val="none" w:sz="0" w:space="0" w:color="auto"/>
        <w:bottom w:val="none" w:sz="0" w:space="0" w:color="auto"/>
        <w:right w:val="none" w:sz="0" w:space="0" w:color="auto"/>
      </w:divBdr>
    </w:div>
    <w:div w:id="1828813937">
      <w:bodyDiv w:val="1"/>
      <w:marLeft w:val="0"/>
      <w:marRight w:val="0"/>
      <w:marTop w:val="0"/>
      <w:marBottom w:val="0"/>
      <w:divBdr>
        <w:top w:val="none" w:sz="0" w:space="0" w:color="auto"/>
        <w:left w:val="none" w:sz="0" w:space="0" w:color="auto"/>
        <w:bottom w:val="none" w:sz="0" w:space="0" w:color="auto"/>
        <w:right w:val="none" w:sz="0" w:space="0" w:color="auto"/>
      </w:divBdr>
    </w:div>
    <w:div w:id="1835991890">
      <w:bodyDiv w:val="1"/>
      <w:marLeft w:val="0"/>
      <w:marRight w:val="0"/>
      <w:marTop w:val="0"/>
      <w:marBottom w:val="0"/>
      <w:divBdr>
        <w:top w:val="none" w:sz="0" w:space="0" w:color="auto"/>
        <w:left w:val="none" w:sz="0" w:space="0" w:color="auto"/>
        <w:bottom w:val="none" w:sz="0" w:space="0" w:color="auto"/>
        <w:right w:val="none" w:sz="0" w:space="0" w:color="auto"/>
      </w:divBdr>
    </w:div>
    <w:div w:id="1846894109">
      <w:bodyDiv w:val="1"/>
      <w:marLeft w:val="0"/>
      <w:marRight w:val="0"/>
      <w:marTop w:val="0"/>
      <w:marBottom w:val="0"/>
      <w:divBdr>
        <w:top w:val="none" w:sz="0" w:space="0" w:color="auto"/>
        <w:left w:val="none" w:sz="0" w:space="0" w:color="auto"/>
        <w:bottom w:val="none" w:sz="0" w:space="0" w:color="auto"/>
        <w:right w:val="none" w:sz="0" w:space="0" w:color="auto"/>
      </w:divBdr>
      <w:divsChild>
        <w:div w:id="844631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0942482">
      <w:bodyDiv w:val="1"/>
      <w:marLeft w:val="0"/>
      <w:marRight w:val="0"/>
      <w:marTop w:val="0"/>
      <w:marBottom w:val="0"/>
      <w:divBdr>
        <w:top w:val="none" w:sz="0" w:space="0" w:color="auto"/>
        <w:left w:val="none" w:sz="0" w:space="0" w:color="auto"/>
        <w:bottom w:val="none" w:sz="0" w:space="0" w:color="auto"/>
        <w:right w:val="none" w:sz="0" w:space="0" w:color="auto"/>
      </w:divBdr>
    </w:div>
    <w:div w:id="1854226637">
      <w:bodyDiv w:val="1"/>
      <w:marLeft w:val="0"/>
      <w:marRight w:val="0"/>
      <w:marTop w:val="0"/>
      <w:marBottom w:val="0"/>
      <w:divBdr>
        <w:top w:val="none" w:sz="0" w:space="0" w:color="auto"/>
        <w:left w:val="none" w:sz="0" w:space="0" w:color="auto"/>
        <w:bottom w:val="none" w:sz="0" w:space="0" w:color="auto"/>
        <w:right w:val="none" w:sz="0" w:space="0" w:color="auto"/>
      </w:divBdr>
      <w:divsChild>
        <w:div w:id="1978870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5970576">
      <w:bodyDiv w:val="1"/>
      <w:marLeft w:val="0"/>
      <w:marRight w:val="0"/>
      <w:marTop w:val="0"/>
      <w:marBottom w:val="0"/>
      <w:divBdr>
        <w:top w:val="none" w:sz="0" w:space="0" w:color="auto"/>
        <w:left w:val="none" w:sz="0" w:space="0" w:color="auto"/>
        <w:bottom w:val="none" w:sz="0" w:space="0" w:color="auto"/>
        <w:right w:val="none" w:sz="0" w:space="0" w:color="auto"/>
      </w:divBdr>
    </w:div>
    <w:div w:id="1970160549">
      <w:bodyDiv w:val="1"/>
      <w:marLeft w:val="0"/>
      <w:marRight w:val="0"/>
      <w:marTop w:val="0"/>
      <w:marBottom w:val="0"/>
      <w:divBdr>
        <w:top w:val="none" w:sz="0" w:space="0" w:color="auto"/>
        <w:left w:val="none" w:sz="0" w:space="0" w:color="auto"/>
        <w:bottom w:val="none" w:sz="0" w:space="0" w:color="auto"/>
        <w:right w:val="none" w:sz="0" w:space="0" w:color="auto"/>
      </w:divBdr>
      <w:divsChild>
        <w:div w:id="395974841">
          <w:marLeft w:val="0"/>
          <w:marRight w:val="0"/>
          <w:marTop w:val="0"/>
          <w:marBottom w:val="0"/>
          <w:divBdr>
            <w:top w:val="none" w:sz="0" w:space="0" w:color="auto"/>
            <w:left w:val="none" w:sz="0" w:space="0" w:color="auto"/>
            <w:bottom w:val="none" w:sz="0" w:space="0" w:color="auto"/>
            <w:right w:val="none" w:sz="0" w:space="0" w:color="auto"/>
          </w:divBdr>
        </w:div>
      </w:divsChild>
    </w:div>
    <w:div w:id="1980071253">
      <w:bodyDiv w:val="1"/>
      <w:marLeft w:val="0"/>
      <w:marRight w:val="0"/>
      <w:marTop w:val="0"/>
      <w:marBottom w:val="0"/>
      <w:divBdr>
        <w:top w:val="none" w:sz="0" w:space="0" w:color="auto"/>
        <w:left w:val="none" w:sz="0" w:space="0" w:color="auto"/>
        <w:bottom w:val="none" w:sz="0" w:space="0" w:color="auto"/>
        <w:right w:val="none" w:sz="0" w:space="0" w:color="auto"/>
      </w:divBdr>
    </w:div>
    <w:div w:id="1983921716">
      <w:bodyDiv w:val="1"/>
      <w:marLeft w:val="0"/>
      <w:marRight w:val="0"/>
      <w:marTop w:val="0"/>
      <w:marBottom w:val="0"/>
      <w:divBdr>
        <w:top w:val="none" w:sz="0" w:space="0" w:color="auto"/>
        <w:left w:val="none" w:sz="0" w:space="0" w:color="auto"/>
        <w:bottom w:val="none" w:sz="0" w:space="0" w:color="auto"/>
        <w:right w:val="none" w:sz="0" w:space="0" w:color="auto"/>
      </w:divBdr>
      <w:divsChild>
        <w:div w:id="1857845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345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566827">
      <w:bodyDiv w:val="1"/>
      <w:marLeft w:val="0"/>
      <w:marRight w:val="0"/>
      <w:marTop w:val="0"/>
      <w:marBottom w:val="0"/>
      <w:divBdr>
        <w:top w:val="none" w:sz="0" w:space="0" w:color="auto"/>
        <w:left w:val="none" w:sz="0" w:space="0" w:color="auto"/>
        <w:bottom w:val="none" w:sz="0" w:space="0" w:color="auto"/>
        <w:right w:val="none" w:sz="0" w:space="0" w:color="auto"/>
      </w:divBdr>
      <w:divsChild>
        <w:div w:id="1139687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955856">
      <w:bodyDiv w:val="1"/>
      <w:marLeft w:val="0"/>
      <w:marRight w:val="0"/>
      <w:marTop w:val="0"/>
      <w:marBottom w:val="0"/>
      <w:divBdr>
        <w:top w:val="none" w:sz="0" w:space="0" w:color="auto"/>
        <w:left w:val="none" w:sz="0" w:space="0" w:color="auto"/>
        <w:bottom w:val="none" w:sz="0" w:space="0" w:color="auto"/>
        <w:right w:val="none" w:sz="0" w:space="0" w:color="auto"/>
      </w:divBdr>
    </w:div>
    <w:div w:id="2018313061">
      <w:bodyDiv w:val="1"/>
      <w:marLeft w:val="0"/>
      <w:marRight w:val="0"/>
      <w:marTop w:val="0"/>
      <w:marBottom w:val="0"/>
      <w:divBdr>
        <w:top w:val="none" w:sz="0" w:space="0" w:color="auto"/>
        <w:left w:val="none" w:sz="0" w:space="0" w:color="auto"/>
        <w:bottom w:val="none" w:sz="0" w:space="0" w:color="auto"/>
        <w:right w:val="none" w:sz="0" w:space="0" w:color="auto"/>
      </w:divBdr>
    </w:div>
    <w:div w:id="2050957307">
      <w:bodyDiv w:val="1"/>
      <w:marLeft w:val="0"/>
      <w:marRight w:val="0"/>
      <w:marTop w:val="0"/>
      <w:marBottom w:val="0"/>
      <w:divBdr>
        <w:top w:val="none" w:sz="0" w:space="0" w:color="auto"/>
        <w:left w:val="none" w:sz="0" w:space="0" w:color="auto"/>
        <w:bottom w:val="none" w:sz="0" w:space="0" w:color="auto"/>
        <w:right w:val="none" w:sz="0" w:space="0" w:color="auto"/>
      </w:divBdr>
    </w:div>
    <w:div w:id="2085643912">
      <w:bodyDiv w:val="1"/>
      <w:marLeft w:val="0"/>
      <w:marRight w:val="0"/>
      <w:marTop w:val="0"/>
      <w:marBottom w:val="0"/>
      <w:divBdr>
        <w:top w:val="none" w:sz="0" w:space="0" w:color="auto"/>
        <w:left w:val="none" w:sz="0" w:space="0" w:color="auto"/>
        <w:bottom w:val="none" w:sz="0" w:space="0" w:color="auto"/>
        <w:right w:val="none" w:sz="0" w:space="0" w:color="auto"/>
      </w:divBdr>
    </w:div>
    <w:div w:id="2086224632">
      <w:bodyDiv w:val="1"/>
      <w:marLeft w:val="0"/>
      <w:marRight w:val="0"/>
      <w:marTop w:val="0"/>
      <w:marBottom w:val="0"/>
      <w:divBdr>
        <w:top w:val="none" w:sz="0" w:space="0" w:color="auto"/>
        <w:left w:val="none" w:sz="0" w:space="0" w:color="auto"/>
        <w:bottom w:val="none" w:sz="0" w:space="0" w:color="auto"/>
        <w:right w:val="none" w:sz="0" w:space="0" w:color="auto"/>
      </w:divBdr>
    </w:div>
    <w:div w:id="2088571363">
      <w:bodyDiv w:val="1"/>
      <w:marLeft w:val="0"/>
      <w:marRight w:val="0"/>
      <w:marTop w:val="0"/>
      <w:marBottom w:val="0"/>
      <w:divBdr>
        <w:top w:val="none" w:sz="0" w:space="0" w:color="auto"/>
        <w:left w:val="none" w:sz="0" w:space="0" w:color="auto"/>
        <w:bottom w:val="none" w:sz="0" w:space="0" w:color="auto"/>
        <w:right w:val="none" w:sz="0" w:space="0" w:color="auto"/>
      </w:divBdr>
    </w:div>
    <w:div w:id="2098865848">
      <w:bodyDiv w:val="1"/>
      <w:marLeft w:val="0"/>
      <w:marRight w:val="0"/>
      <w:marTop w:val="0"/>
      <w:marBottom w:val="0"/>
      <w:divBdr>
        <w:top w:val="none" w:sz="0" w:space="0" w:color="auto"/>
        <w:left w:val="none" w:sz="0" w:space="0" w:color="auto"/>
        <w:bottom w:val="none" w:sz="0" w:space="0" w:color="auto"/>
        <w:right w:val="none" w:sz="0" w:space="0" w:color="auto"/>
      </w:divBdr>
      <w:divsChild>
        <w:div w:id="771895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332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833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8498186">
      <w:bodyDiv w:val="1"/>
      <w:marLeft w:val="0"/>
      <w:marRight w:val="0"/>
      <w:marTop w:val="0"/>
      <w:marBottom w:val="0"/>
      <w:divBdr>
        <w:top w:val="none" w:sz="0" w:space="0" w:color="auto"/>
        <w:left w:val="none" w:sz="0" w:space="0" w:color="auto"/>
        <w:bottom w:val="none" w:sz="0" w:space="0" w:color="auto"/>
        <w:right w:val="none" w:sz="0" w:space="0" w:color="auto"/>
      </w:divBdr>
    </w:div>
    <w:div w:id="211690058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healthinnovationwessex.org.uk/projects/357/using-soft-signs-to-identify-early-indications-of-physical-deterioration?utm_source=chatgpt.com" TargetMode="External"/><Relationship Id="rId26" Type="http://schemas.openxmlformats.org/officeDocument/2006/relationships/hyperlink" Target="https://gbr01.safelinks.protection.outlook.com/?url=https%3A%2F%2Fwww.hssib.org.uk%2Fpatient-safety-investigations%2Fmental-health-investigating-under-the-patient-safety-incident-response-framework-psirf%2F%3Futm_source%3Dchatgpt.com&amp;data=05%7C02%7Cbernadette.kinsella2%40nhs.net%7C2344db9ca67d4978d73508def19bb73b%7C37c354b285b047f5b22207b48d774ee3%7C0%7C0%7C639213848260330377%7CUnknown%7CTWFpbGZsb3d8eyJFbXB0eU1hcGkiOnRydWUsIlYiOiIwLjAuMDAwMCIsIlAiOiJXaW4zMiIsIkFOIjoiTWFpbCIsIldUIjoyfQ%3D%3D%7C0%7C%7C%7C&amp;sdata=wKWP1L4nm3%2BRmem6cU6%2BMEw3KQFB7%2BhKyjLt04fW%2Fiw%3D&amp;reserved=0" TargetMode="External"/><Relationship Id="rId39" Type="http://schemas.openxmlformats.org/officeDocument/2006/relationships/theme" Target="theme/theme1.xml"/><Relationship Id="rId21" Type="http://schemas.openxmlformats.org/officeDocument/2006/relationships/hyperlink" Target="https://www.nice.org.uk/guidance/ng103?utm_source=chatgpt.com" TargetMode="External"/><Relationship Id="rId34"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nice.org.uk/guidance/cg50/resources/acutely-ill-adults-in-hospital-recognising-and-responding-to-deterioration-pdf-975500772037?utm_source=chatgpt.com" TargetMode="External"/><Relationship Id="rId25" Type="http://schemas.openxmlformats.org/officeDocument/2006/relationships/hyperlink" Target="https://gbr01.safelinks.protection.outlook.com/?url=https%3A%2F%2Fwww.hssib.org.uk%2Fpatient-safety-investigations%2Fmental-health-investigating-under-the-patient-safety-incident-response-framework-psirf%2F%3Futm_source%3Dchatgpt.com&amp;data=05%7C02%7Cbernadette.kinsella2%40nhs.net%7C2344db9ca67d4978d73508def19bb73b%7C37c354b285b047f5b22207b48d774ee3%7C0%7C0%7C639213848260319837%7CUnknown%7CTWFpbGZsb3d8eyJFbXB0eU1hcGkiOnRydWUsIlYiOiIwLjAuMDAwMCIsIlAiOiJXaW4zMiIsIkFOIjoiTWFpbCIsIldUIjoyfQ%3D%3D%7C0%7C%7C%7C&amp;sdata=En6Y7SchSC5cbn9V3B5U1bkT8UEvd3IIaOBlXG%2Fm%2F2Y%3D&amp;reserved=0" TargetMode="External"/><Relationship Id="rId33" Type="http://schemas.openxmlformats.org/officeDocument/2006/relationships/diagramLayout" Target="diagrams/layout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england.nhs.uk/ourwork/clinical-policy/sepsis/nationalearlywarningscore/?utm_source=chatgpt.co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nice.org.uk/guidance/ng51?utm_source=chatgpt.com" TargetMode="External"/><Relationship Id="rId32" Type="http://schemas.openxmlformats.org/officeDocument/2006/relationships/diagramData" Target="diagrams/data1.xml"/><Relationship Id="rId37"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england.nhs.uk/ourwork/accessibleinfo/?utm_source=chatgpt.com" TargetMode="External"/><Relationship Id="rId28" Type="http://schemas.openxmlformats.org/officeDocument/2006/relationships/image" Target="media/image7.jpeg"/><Relationship Id="rId36"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hyperlink" Target="https://www.cqc.org.uk/guidance-providers/regulations-enforcement/regulation-12-safe-care-treatment?utm_source=chatgpt.com"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svg"/><Relationship Id="rId22" Type="http://schemas.openxmlformats.org/officeDocument/2006/relationships/hyperlink" Target="https://www.england.nhs.uk/patient-safety/marthas-rule/?utm_source=chatgpt.com"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diagramColors" Target="diagrams/colors1.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ED0B7E-3BCF-4BFC-8853-6CF07AA2B2D4}" type="doc">
      <dgm:prSet loTypeId="urn:microsoft.com/office/officeart/2005/8/layout/vList5" loCatId="list" qsTypeId="urn:microsoft.com/office/officeart/2005/8/quickstyle/simple1#1" qsCatId="simple" csTypeId="urn:microsoft.com/office/officeart/2005/8/colors/accent1_2#1" csCatId="accent1" phldr="1"/>
      <dgm:spPr/>
      <dgm:t>
        <a:bodyPr/>
        <a:lstStyle/>
        <a:p>
          <a:endParaRPr lang="en-GB"/>
        </a:p>
      </dgm:t>
    </dgm:pt>
    <dgm:pt modelId="{3BB4A42B-60B0-41A9-818C-F64190069DBD}">
      <dgm:prSet phldrT="[Text]" custT="1"/>
      <dgm:spPr>
        <a:xfrm>
          <a:off x="28613" y="981"/>
          <a:ext cx="2103915" cy="140655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tIns="25200" bIns="25200"/>
        <a:lstStyle/>
        <a:p>
          <a:pPr algn="l"/>
          <a:r>
            <a:rPr lang="en-GB" sz="2400" b="1">
              <a:solidFill>
                <a:sysClr val="window" lastClr="FFFFFF"/>
              </a:solidFill>
              <a:latin typeface="Calibri" panose="020F0502020204030204"/>
              <a:ea typeface="+mn-ea"/>
              <a:cs typeface="+mn-cs"/>
            </a:rPr>
            <a:t>S</a:t>
          </a:r>
          <a:r>
            <a:rPr lang="en-GB" sz="1800">
              <a:solidFill>
                <a:sysClr val="window" lastClr="FFFFFF"/>
              </a:solidFill>
              <a:latin typeface="Calibri" panose="020F0502020204030204"/>
              <a:ea typeface="+mn-ea"/>
              <a:cs typeface="+mn-cs"/>
            </a:rPr>
            <a:t>ituation</a:t>
          </a:r>
        </a:p>
      </dgm:t>
    </dgm:pt>
    <dgm:pt modelId="{A9CE3E2C-060E-4883-8067-3FD41A785FD4}" type="parTrans" cxnId="{9F4B91C9-A738-4AF1-8938-8586DB734FC7}">
      <dgm:prSet/>
      <dgm:spPr/>
      <dgm:t>
        <a:bodyPr/>
        <a:lstStyle/>
        <a:p>
          <a:endParaRPr lang="en-GB"/>
        </a:p>
      </dgm:t>
    </dgm:pt>
    <dgm:pt modelId="{83CA9C87-36F1-4629-9718-1D8078AF148A}" type="sibTrans" cxnId="{9F4B91C9-A738-4AF1-8938-8586DB734FC7}">
      <dgm:prSet/>
      <dgm:spPr/>
      <dgm:t>
        <a:bodyPr/>
        <a:lstStyle/>
        <a:p>
          <a:endParaRPr lang="en-GB"/>
        </a:p>
      </dgm:t>
    </dgm:pt>
    <dgm:pt modelId="{D0AA113C-CEA3-4248-8FAA-20CA7EC1D122}">
      <dgm:prSet phldrT="[Text]"/>
      <dgm:spPr>
        <a:xfrm rot="5400000">
          <a:off x="3270099" y="-1165889"/>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Who you are, where you are calling from, who you are calling about</a:t>
          </a:r>
        </a:p>
      </dgm:t>
    </dgm:pt>
    <dgm:pt modelId="{D71B661E-9E00-45C2-85E8-F40D98D56F48}" type="parTrans" cxnId="{FEF71D69-B9CF-44A5-BEFA-43CAB5DE9797}">
      <dgm:prSet/>
      <dgm:spPr/>
      <dgm:t>
        <a:bodyPr/>
        <a:lstStyle/>
        <a:p>
          <a:endParaRPr lang="en-GB"/>
        </a:p>
      </dgm:t>
    </dgm:pt>
    <dgm:pt modelId="{E69641B9-A583-4FE7-A681-989CB712EF0A}" type="sibTrans" cxnId="{FEF71D69-B9CF-44A5-BEFA-43CAB5DE9797}">
      <dgm:prSet/>
      <dgm:spPr/>
      <dgm:t>
        <a:bodyPr/>
        <a:lstStyle/>
        <a:p>
          <a:endParaRPr lang="en-GB"/>
        </a:p>
      </dgm:t>
    </dgm:pt>
    <dgm:pt modelId="{529F349F-F1F0-42B0-881E-A4D2122343F3}">
      <dgm:prSet phldrT="[Text]"/>
      <dgm:spPr>
        <a:xfrm rot="5400000">
          <a:off x="3270099" y="-1165889"/>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NEWS2 score if available</a:t>
          </a:r>
        </a:p>
      </dgm:t>
    </dgm:pt>
    <dgm:pt modelId="{3E9F71B1-8806-48B5-B546-33E15901014A}" type="parTrans" cxnId="{B21C3266-253C-4F31-9CD3-CD40303C2141}">
      <dgm:prSet/>
      <dgm:spPr/>
      <dgm:t>
        <a:bodyPr/>
        <a:lstStyle/>
        <a:p>
          <a:endParaRPr lang="en-GB"/>
        </a:p>
      </dgm:t>
    </dgm:pt>
    <dgm:pt modelId="{5B42F3FE-E528-45A2-A186-ED61B293DF75}" type="sibTrans" cxnId="{B21C3266-253C-4F31-9CD3-CD40303C2141}">
      <dgm:prSet/>
      <dgm:spPr/>
      <dgm:t>
        <a:bodyPr/>
        <a:lstStyle/>
        <a:p>
          <a:endParaRPr lang="en-GB"/>
        </a:p>
      </dgm:t>
    </dgm:pt>
    <dgm:pt modelId="{72D68A46-CEC3-4D1C-B28F-DCA62C4B9611}">
      <dgm:prSet phldrT="[Text]" custT="1"/>
      <dgm:spPr>
        <a:xfrm>
          <a:off x="28613" y="1496215"/>
          <a:ext cx="2103915" cy="1410071"/>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en-GB" sz="2400" b="1">
              <a:solidFill>
                <a:sysClr val="window" lastClr="FFFFFF"/>
              </a:solidFill>
              <a:latin typeface="Calibri" panose="020F0502020204030204"/>
              <a:ea typeface="+mn-ea"/>
              <a:cs typeface="+mn-cs"/>
            </a:rPr>
            <a:t>B</a:t>
          </a:r>
          <a:r>
            <a:rPr lang="en-GB" sz="1800">
              <a:solidFill>
                <a:sysClr val="window" lastClr="FFFFFF"/>
              </a:solidFill>
              <a:latin typeface="Calibri" panose="020F0502020204030204"/>
              <a:ea typeface="+mn-ea"/>
              <a:cs typeface="+mn-cs"/>
            </a:rPr>
            <a:t>ackground</a:t>
          </a:r>
        </a:p>
      </dgm:t>
    </dgm:pt>
    <dgm:pt modelId="{C72A71F0-3765-46BA-837D-225B384422C3}" type="parTrans" cxnId="{2F6DE241-BFAC-44CA-9E2B-08C7FF7A53BC}">
      <dgm:prSet/>
      <dgm:spPr/>
      <dgm:t>
        <a:bodyPr/>
        <a:lstStyle/>
        <a:p>
          <a:endParaRPr lang="en-GB"/>
        </a:p>
      </dgm:t>
    </dgm:pt>
    <dgm:pt modelId="{24EA53F7-F15C-4AA3-B9E8-55039B358D9B}" type="sibTrans" cxnId="{2F6DE241-BFAC-44CA-9E2B-08C7FF7A53BC}">
      <dgm:prSet/>
      <dgm:spPr/>
      <dgm:t>
        <a:bodyPr/>
        <a:lstStyle/>
        <a:p>
          <a:endParaRPr lang="en-GB"/>
        </a:p>
      </dgm:t>
    </dgm:pt>
    <dgm:pt modelId="{8D667CD6-B266-4B25-A524-5B0F1D2F4B57}">
      <dgm:prSet phldrT="[Text]"/>
      <dgm:spPr>
        <a:xfrm rot="5400000">
          <a:off x="3270099" y="331104"/>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When the were admitted</a:t>
          </a:r>
        </a:p>
      </dgm:t>
    </dgm:pt>
    <dgm:pt modelId="{35BCF8DB-2E66-4668-911F-915A1F8D607D}" type="parTrans" cxnId="{0DCFDD3F-AE47-4FB5-BE61-857FA85BBD16}">
      <dgm:prSet/>
      <dgm:spPr/>
      <dgm:t>
        <a:bodyPr/>
        <a:lstStyle/>
        <a:p>
          <a:endParaRPr lang="en-GB"/>
        </a:p>
      </dgm:t>
    </dgm:pt>
    <dgm:pt modelId="{5C9CE84A-A8F3-4C4F-848B-FD01A9B8DE8C}" type="sibTrans" cxnId="{0DCFDD3F-AE47-4FB5-BE61-857FA85BBD16}">
      <dgm:prSet/>
      <dgm:spPr/>
      <dgm:t>
        <a:bodyPr/>
        <a:lstStyle/>
        <a:p>
          <a:endParaRPr lang="en-GB"/>
        </a:p>
      </dgm:t>
    </dgm:pt>
    <dgm:pt modelId="{C9D96121-31B5-4D92-B3A0-25B27194C640}">
      <dgm:prSet phldrT="[Text]" custT="1"/>
      <dgm:spPr>
        <a:xfrm>
          <a:off x="28613" y="2994282"/>
          <a:ext cx="2103915" cy="145998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en-GB" sz="2400" b="1">
              <a:solidFill>
                <a:sysClr val="window" lastClr="FFFFFF"/>
              </a:solidFill>
              <a:latin typeface="Calibri" panose="020F0502020204030204"/>
              <a:ea typeface="+mn-ea"/>
              <a:cs typeface="+mn-cs"/>
            </a:rPr>
            <a:t>A</a:t>
          </a:r>
          <a:r>
            <a:rPr lang="en-GB" sz="1800">
              <a:solidFill>
                <a:sysClr val="window" lastClr="FFFFFF"/>
              </a:solidFill>
              <a:latin typeface="Calibri" panose="020F0502020204030204"/>
              <a:ea typeface="+mn-ea"/>
              <a:cs typeface="+mn-cs"/>
            </a:rPr>
            <a:t>ssessment</a:t>
          </a:r>
        </a:p>
      </dgm:t>
    </dgm:pt>
    <dgm:pt modelId="{1E24493E-2D73-4B89-B5F5-702CCE170B85}" type="parTrans" cxnId="{A162CC52-A1B1-4657-AF95-E448E5AA2E2B}">
      <dgm:prSet/>
      <dgm:spPr/>
      <dgm:t>
        <a:bodyPr/>
        <a:lstStyle/>
        <a:p>
          <a:endParaRPr lang="en-GB"/>
        </a:p>
      </dgm:t>
    </dgm:pt>
    <dgm:pt modelId="{461ED7D0-3AA6-4393-A003-DE32FC6269F4}" type="sibTrans" cxnId="{A162CC52-A1B1-4657-AF95-E448E5AA2E2B}">
      <dgm:prSet/>
      <dgm:spPr/>
      <dgm:t>
        <a:bodyPr/>
        <a:lstStyle/>
        <a:p>
          <a:endParaRPr lang="en-GB"/>
        </a:p>
      </dgm:t>
    </dgm:pt>
    <dgm:pt modelId="{DA57E4A0-ACCB-4318-8FA1-C8D8D29B57D5}">
      <dgm:prSet phldrT="[Text]"/>
      <dgm:spPr>
        <a:xfrm rot="5400000">
          <a:off x="3270099" y="1854126"/>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 you think the problem is</a:t>
          </a:r>
        </a:p>
      </dgm:t>
    </dgm:pt>
    <dgm:pt modelId="{76277E81-7598-495C-9016-AED0B1679D6C}" type="parTrans" cxnId="{46F31C5E-703B-4330-B4F4-7492D04B9B47}">
      <dgm:prSet/>
      <dgm:spPr/>
      <dgm:t>
        <a:bodyPr/>
        <a:lstStyle/>
        <a:p>
          <a:endParaRPr lang="en-GB"/>
        </a:p>
      </dgm:t>
    </dgm:pt>
    <dgm:pt modelId="{FB223040-913D-4ACA-9FF6-2864AA0EBBDD}" type="sibTrans" cxnId="{46F31C5E-703B-4330-B4F4-7492D04B9B47}">
      <dgm:prSet/>
      <dgm:spPr/>
      <dgm:t>
        <a:bodyPr/>
        <a:lstStyle/>
        <a:p>
          <a:endParaRPr lang="en-GB"/>
        </a:p>
      </dgm:t>
    </dgm:pt>
    <dgm:pt modelId="{69D8D688-104E-4A33-8391-9418EF5AC27B}">
      <dgm:prSet phldrT="[Text]"/>
      <dgm:spPr>
        <a:xfrm rot="5400000">
          <a:off x="3270099" y="1854126"/>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 have you done</a:t>
          </a:r>
        </a:p>
      </dgm:t>
    </dgm:pt>
    <dgm:pt modelId="{213AC192-025A-48D4-B0F4-C4D013301FF0}" type="parTrans" cxnId="{EBAD9010-60D3-449B-BC3A-BFC9D7FBDE7C}">
      <dgm:prSet/>
      <dgm:spPr/>
      <dgm:t>
        <a:bodyPr/>
        <a:lstStyle/>
        <a:p>
          <a:endParaRPr lang="en-GB"/>
        </a:p>
      </dgm:t>
    </dgm:pt>
    <dgm:pt modelId="{A6F85E3C-2EEB-4240-BF0D-6E0A9A46D363}" type="sibTrans" cxnId="{EBAD9010-60D3-449B-BC3A-BFC9D7FBDE7C}">
      <dgm:prSet/>
      <dgm:spPr/>
      <dgm:t>
        <a:bodyPr/>
        <a:lstStyle/>
        <a:p>
          <a:endParaRPr lang="en-GB"/>
        </a:p>
      </dgm:t>
    </dgm:pt>
    <dgm:pt modelId="{E9DED44D-F5E7-46FF-9512-9D0EA57CABAF}">
      <dgm:prSet phldrT="[Text]"/>
      <dgm:spPr>
        <a:xfrm rot="5400000">
          <a:off x="3270099" y="-1165889"/>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How are they (in a few words) Current Presntation </a:t>
          </a:r>
        </a:p>
      </dgm:t>
    </dgm:pt>
    <dgm:pt modelId="{B520D5C8-AF3E-4DF8-8E9C-3C65BE45EDAC}" type="parTrans" cxnId="{93AAE4DD-9018-4574-9867-79C66707F69D}">
      <dgm:prSet/>
      <dgm:spPr/>
      <dgm:t>
        <a:bodyPr/>
        <a:lstStyle/>
        <a:p>
          <a:endParaRPr lang="en-US"/>
        </a:p>
      </dgm:t>
    </dgm:pt>
    <dgm:pt modelId="{70C2B16D-C464-4CFF-B127-05669C0C7336}" type="sibTrans" cxnId="{93AAE4DD-9018-4574-9867-79C66707F69D}">
      <dgm:prSet/>
      <dgm:spPr/>
      <dgm:t>
        <a:bodyPr/>
        <a:lstStyle/>
        <a:p>
          <a:endParaRPr lang="en-US"/>
        </a:p>
      </dgm:t>
    </dgm:pt>
    <dgm:pt modelId="{9C17859D-4B93-4ADF-AD4C-A91618A385C4}">
      <dgm:prSet phldrT="[Text]"/>
      <dgm:spPr>
        <a:xfrm rot="5400000">
          <a:off x="3270099" y="331104"/>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How have they changed and when this started</a:t>
          </a:r>
        </a:p>
      </dgm:t>
    </dgm:pt>
    <dgm:pt modelId="{B78411F0-6C33-484D-8138-5FFFB7EA20F2}" type="parTrans" cxnId="{9BF260EF-E0F0-495C-AFCF-4277A3FBD663}">
      <dgm:prSet/>
      <dgm:spPr/>
      <dgm:t>
        <a:bodyPr/>
        <a:lstStyle/>
        <a:p>
          <a:endParaRPr lang="en-US"/>
        </a:p>
      </dgm:t>
    </dgm:pt>
    <dgm:pt modelId="{7351F7B5-0270-479A-BC59-757F279BEF33}" type="sibTrans" cxnId="{9BF260EF-E0F0-495C-AFCF-4277A3FBD663}">
      <dgm:prSet/>
      <dgm:spPr/>
      <dgm:t>
        <a:bodyPr/>
        <a:lstStyle/>
        <a:p>
          <a:endParaRPr lang="en-US"/>
        </a:p>
      </dgm:t>
    </dgm:pt>
    <dgm:pt modelId="{9288AA03-CC99-4A3F-A2CE-8EC14E1CC2CE}">
      <dgm:prSet phldrT="[Text]" custT="1"/>
      <dgm:spPr>
        <a:xfrm>
          <a:off x="28613" y="4542260"/>
          <a:ext cx="2103915" cy="146529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en-GB" sz="2400" b="1">
              <a:solidFill>
                <a:sysClr val="window" lastClr="FFFFFF"/>
              </a:solidFill>
              <a:latin typeface="Calibri" panose="020F0502020204030204"/>
              <a:ea typeface="+mn-ea"/>
              <a:cs typeface="+mn-cs"/>
            </a:rPr>
            <a:t>R</a:t>
          </a:r>
          <a:r>
            <a:rPr lang="en-GB" sz="1800">
              <a:solidFill>
                <a:sysClr val="window" lastClr="FFFFFF"/>
              </a:solidFill>
              <a:latin typeface="Calibri" panose="020F0502020204030204"/>
              <a:ea typeface="+mn-ea"/>
              <a:cs typeface="+mn-cs"/>
            </a:rPr>
            <a:t>ecommendation</a:t>
          </a:r>
        </a:p>
      </dgm:t>
    </dgm:pt>
    <dgm:pt modelId="{D8D846E7-DE3F-49F6-BF7B-7F3D88E6E39B}" type="parTrans" cxnId="{03450F9F-46FD-48D0-AAC3-43720EB9209A}">
      <dgm:prSet/>
      <dgm:spPr/>
      <dgm:t>
        <a:bodyPr/>
        <a:lstStyle/>
        <a:p>
          <a:endParaRPr lang="en-US"/>
        </a:p>
      </dgm:t>
    </dgm:pt>
    <dgm:pt modelId="{3DE12A7B-C751-4D91-9FD8-F480D9D1C08B}" type="sibTrans" cxnId="{03450F9F-46FD-48D0-AAC3-43720EB9209A}">
      <dgm:prSet/>
      <dgm:spPr/>
      <dgm:t>
        <a:bodyPr/>
        <a:lstStyle/>
        <a:p>
          <a:endParaRPr lang="en-US"/>
        </a:p>
      </dgm:t>
    </dgm:pt>
    <dgm:pt modelId="{46540FFB-8575-481E-8869-3933FFDBB784}">
      <dgm:prSet phldrT="[Text]"/>
      <dgm:spPr>
        <a:xfrm rot="5400000">
          <a:off x="3270099" y="3404762"/>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I need you to..(e.g. come and see the patient by X time, or prescribe pain relief for example)</a:t>
          </a:r>
        </a:p>
      </dgm:t>
    </dgm:pt>
    <dgm:pt modelId="{8E7E1A22-8E3E-4B3A-B958-B11D09129B52}" type="parTrans" cxnId="{69005EE0-1441-4F57-B377-9E5726967395}">
      <dgm:prSet/>
      <dgm:spPr/>
      <dgm:t>
        <a:bodyPr/>
        <a:lstStyle/>
        <a:p>
          <a:endParaRPr lang="en-US"/>
        </a:p>
      </dgm:t>
    </dgm:pt>
    <dgm:pt modelId="{DEC81AEF-DF6D-42D9-A5B2-206617EDB4D3}" type="sibTrans" cxnId="{69005EE0-1441-4F57-B377-9E5726967395}">
      <dgm:prSet/>
      <dgm:spPr/>
      <dgm:t>
        <a:bodyPr/>
        <a:lstStyle/>
        <a:p>
          <a:endParaRPr lang="en-US"/>
        </a:p>
      </dgm:t>
    </dgm:pt>
    <dgm:pt modelId="{A921F2DD-1882-49FE-8C96-EDE196E4D488}">
      <dgm:prSet phldrT="[Text]" custT="1"/>
      <dgm:spPr>
        <a:xfrm>
          <a:off x="28613" y="6095553"/>
          <a:ext cx="2103915" cy="1484146"/>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l"/>
          <a:r>
            <a:rPr lang="en-GB" sz="2400" b="1">
              <a:solidFill>
                <a:sysClr val="window" lastClr="FFFFFF"/>
              </a:solidFill>
              <a:latin typeface="Calibri" panose="020F0502020204030204"/>
              <a:ea typeface="+mn-ea"/>
              <a:cs typeface="+mn-cs"/>
            </a:rPr>
            <a:t>D</a:t>
          </a:r>
          <a:r>
            <a:rPr lang="en-GB" sz="1800">
              <a:solidFill>
                <a:sysClr val="window" lastClr="FFFFFF"/>
              </a:solidFill>
              <a:latin typeface="Calibri" panose="020F0502020204030204"/>
              <a:ea typeface="+mn-ea"/>
              <a:cs typeface="+mn-cs"/>
            </a:rPr>
            <a:t>ecision</a:t>
          </a:r>
        </a:p>
      </dgm:t>
    </dgm:pt>
    <dgm:pt modelId="{4B0ECF25-10AC-4980-BDCE-393D926D9D26}" type="parTrans" cxnId="{1617BB9F-EE41-4511-9B64-511B12B0F432}">
      <dgm:prSet/>
      <dgm:spPr/>
      <dgm:t>
        <a:bodyPr/>
        <a:lstStyle/>
        <a:p>
          <a:endParaRPr lang="en-US"/>
        </a:p>
      </dgm:t>
    </dgm:pt>
    <dgm:pt modelId="{310D3E24-6347-4F89-8DBE-CE28FA480273}" type="sibTrans" cxnId="{1617BB9F-EE41-4511-9B64-511B12B0F432}">
      <dgm:prSet/>
      <dgm:spPr/>
      <dgm:t>
        <a:bodyPr/>
        <a:lstStyle/>
        <a:p>
          <a:endParaRPr lang="en-US"/>
        </a:p>
      </dgm:t>
    </dgm:pt>
    <dgm:pt modelId="{6F7A9D12-0ACF-411C-9360-0A9B6BB4683D}">
      <dgm:prSet phldrT="[Text]"/>
      <dgm:spPr>
        <a:xfrm rot="5400000">
          <a:off x="3270099" y="4967479"/>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 have you agreed</a:t>
          </a:r>
        </a:p>
      </dgm:t>
    </dgm:pt>
    <dgm:pt modelId="{7872C4C8-E2E8-4D90-ABB7-A4A2C11E33C0}" type="parTrans" cxnId="{0F4F742B-177F-4353-87FC-9B1ED76DEEA8}">
      <dgm:prSet/>
      <dgm:spPr/>
      <dgm:t>
        <a:bodyPr/>
        <a:lstStyle/>
        <a:p>
          <a:endParaRPr lang="en-US"/>
        </a:p>
      </dgm:t>
    </dgm:pt>
    <dgm:pt modelId="{A958A512-BFD7-4BAB-B0FE-A5A00EC95BB1}" type="sibTrans" cxnId="{0F4F742B-177F-4353-87FC-9B1ED76DEEA8}">
      <dgm:prSet/>
      <dgm:spPr/>
      <dgm:t>
        <a:bodyPr/>
        <a:lstStyle/>
        <a:p>
          <a:endParaRPr lang="en-US"/>
        </a:p>
      </dgm:t>
    </dgm:pt>
    <dgm:pt modelId="{E07FB8A4-7BC8-49F2-BCB3-DCAE0209F3A3}">
      <dgm:prSet phldrT="[Text]"/>
      <dgm:spPr>
        <a:xfrm rot="5400000">
          <a:off x="3270099" y="4967479"/>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Include any Treatment Escation Plan and further observations</a:t>
          </a:r>
        </a:p>
      </dgm:t>
    </dgm:pt>
    <dgm:pt modelId="{9EBB8421-C800-45F0-89BC-76D34462EAC1}" type="parTrans" cxnId="{40CB18D5-BF40-4237-A142-0BE970A729AD}">
      <dgm:prSet/>
      <dgm:spPr/>
      <dgm:t>
        <a:bodyPr/>
        <a:lstStyle/>
        <a:p>
          <a:endParaRPr lang="en-US"/>
        </a:p>
      </dgm:t>
    </dgm:pt>
    <dgm:pt modelId="{CD954A1B-F1A4-4D15-8A92-E672BDB08629}" type="sibTrans" cxnId="{40CB18D5-BF40-4237-A142-0BE970A729AD}">
      <dgm:prSet/>
      <dgm:spPr/>
      <dgm:t>
        <a:bodyPr/>
        <a:lstStyle/>
        <a:p>
          <a:endParaRPr lang="en-US"/>
        </a:p>
      </dgm:t>
    </dgm:pt>
    <dgm:pt modelId="{E16DB07F-1EAF-450A-87B8-ACC9EC2C5D2E}">
      <dgm:prSet phldrT="[Text]"/>
      <dgm:spPr>
        <a:xfrm rot="5400000">
          <a:off x="3270099" y="-1165889"/>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What's happened</a:t>
          </a:r>
        </a:p>
      </dgm:t>
    </dgm:pt>
    <dgm:pt modelId="{05D051F9-A1BE-4980-8669-E175A8F702C9}" type="parTrans" cxnId="{17C662A4-8153-4CE4-B9B8-EB1610A968CB}">
      <dgm:prSet/>
      <dgm:spPr/>
      <dgm:t>
        <a:bodyPr/>
        <a:lstStyle/>
        <a:p>
          <a:endParaRPr lang="en-US"/>
        </a:p>
      </dgm:t>
    </dgm:pt>
    <dgm:pt modelId="{F2A62F67-CEF7-40BB-A155-1BBF5AB1F9BE}" type="sibTrans" cxnId="{17C662A4-8153-4CE4-B9B8-EB1610A968CB}">
      <dgm:prSet/>
      <dgm:spPr/>
      <dgm:t>
        <a:bodyPr/>
        <a:lstStyle/>
        <a:p>
          <a:endParaRPr lang="en-US"/>
        </a:p>
      </dgm:t>
    </dgm:pt>
    <dgm:pt modelId="{6EB59F43-3B39-4894-A140-1CD6FDB7CAFB}">
      <dgm:prSet phldrT="[Text]"/>
      <dgm:spPr>
        <a:xfrm rot="5400000">
          <a:off x="3270099" y="331104"/>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 is their normal baseline </a:t>
          </a:r>
        </a:p>
      </dgm:t>
    </dgm:pt>
    <dgm:pt modelId="{AD63D303-61C7-44AB-8F9D-F1745C1E8C4F}" type="parTrans" cxnId="{A726C269-EEB7-46C2-8CDF-DEE8575A40DF}">
      <dgm:prSet/>
      <dgm:spPr/>
      <dgm:t>
        <a:bodyPr/>
        <a:lstStyle/>
        <a:p>
          <a:endParaRPr lang="en-US"/>
        </a:p>
      </dgm:t>
    </dgm:pt>
    <dgm:pt modelId="{BC7BFB9B-5062-4511-A7B0-59408F4DD964}" type="sibTrans" cxnId="{A726C269-EEB7-46C2-8CDF-DEE8575A40DF}">
      <dgm:prSet/>
      <dgm:spPr/>
      <dgm:t>
        <a:bodyPr/>
        <a:lstStyle/>
        <a:p>
          <a:endParaRPr lang="en-US"/>
        </a:p>
      </dgm:t>
    </dgm:pt>
    <dgm:pt modelId="{27AF194E-8D69-4A73-B8E1-264CC7B4CAEB}">
      <dgm:prSet phldrT="[Text]"/>
      <dgm:spPr>
        <a:xfrm rot="5400000">
          <a:off x="3270099" y="331104"/>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Patient's current diagnosis, relvant history </a:t>
          </a:r>
        </a:p>
      </dgm:t>
    </dgm:pt>
    <dgm:pt modelId="{01231218-1A34-4750-B442-26C2E96AD3F9}" type="parTrans" cxnId="{33598618-01DD-403E-9D92-9C6E96093283}">
      <dgm:prSet/>
      <dgm:spPr/>
      <dgm:t>
        <a:bodyPr/>
        <a:lstStyle/>
        <a:p>
          <a:endParaRPr lang="en-US"/>
        </a:p>
      </dgm:t>
    </dgm:pt>
    <dgm:pt modelId="{9E3BDE31-3758-48AC-8187-BDA280450177}" type="sibTrans" cxnId="{33598618-01DD-403E-9D92-9C6E96093283}">
      <dgm:prSet/>
      <dgm:spPr/>
      <dgm:t>
        <a:bodyPr/>
        <a:lstStyle/>
        <a:p>
          <a:endParaRPr lang="en-US"/>
        </a:p>
      </dgm:t>
    </dgm:pt>
    <dgm:pt modelId="{CADE65A9-8375-41FB-8008-6FB6E24A9E3D}">
      <dgm:prSet phldrT="[Text]"/>
      <dgm:spPr>
        <a:xfrm rot="5400000">
          <a:off x="3270099" y="1854126"/>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 have you observed</a:t>
          </a:r>
        </a:p>
      </dgm:t>
    </dgm:pt>
    <dgm:pt modelId="{E8392A74-1BCE-43D2-A7F0-CA51199294E6}" type="parTrans" cxnId="{3C363C59-BE0A-4A58-B238-414DE1D8AD8C}">
      <dgm:prSet/>
      <dgm:spPr/>
      <dgm:t>
        <a:bodyPr/>
        <a:lstStyle/>
        <a:p>
          <a:endParaRPr lang="en-US"/>
        </a:p>
      </dgm:t>
    </dgm:pt>
    <dgm:pt modelId="{F0A090AD-D425-4DB4-82A0-00D9CC3BE93B}" type="sibTrans" cxnId="{3C363C59-BE0A-4A58-B238-414DE1D8AD8C}">
      <dgm:prSet/>
      <dgm:spPr/>
      <dgm:t>
        <a:bodyPr/>
        <a:lstStyle/>
        <a:p>
          <a:endParaRPr lang="en-US"/>
        </a:p>
      </dgm:t>
    </dgm:pt>
    <dgm:pt modelId="{D1352D22-9452-4D23-8DC0-06024B204797}">
      <dgm:prSet phldrT="[Text]"/>
      <dgm:spPr>
        <a:xfrm rot="5400000">
          <a:off x="3270099" y="1854126"/>
          <a:ext cx="1407924" cy="3740293"/>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What are your concerns</a:t>
          </a:r>
        </a:p>
      </dgm:t>
    </dgm:pt>
    <dgm:pt modelId="{F4DBBE7B-A567-43C7-AA7A-40B769E4675C}" type="parTrans" cxnId="{2A39823C-48C0-4F0E-9FA6-E08B82C025A1}">
      <dgm:prSet/>
      <dgm:spPr/>
      <dgm:t>
        <a:bodyPr/>
        <a:lstStyle/>
        <a:p>
          <a:endParaRPr lang="en-US"/>
        </a:p>
      </dgm:t>
    </dgm:pt>
    <dgm:pt modelId="{6579E52C-DF39-483D-AB36-C2F6B578DE90}" type="sibTrans" cxnId="{2A39823C-48C0-4F0E-9FA6-E08B82C025A1}">
      <dgm:prSet/>
      <dgm:spPr/>
      <dgm:t>
        <a:bodyPr/>
        <a:lstStyle/>
        <a:p>
          <a:endParaRPr lang="en-US"/>
        </a:p>
      </dgm:t>
    </dgm:pt>
    <dgm:pt modelId="{142F63FF-4111-48E4-A3FA-6D137A623BA0}">
      <dgm:prSet phldrT="[Text]"/>
      <dgm:spPr>
        <a:xfrm rot="5400000">
          <a:off x="3270099" y="1854126"/>
          <a:ext cx="1407924" cy="3740293"/>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SzPts val="1000"/>
            <a:buFont typeface="Symbol" panose="05050102010706020507" pitchFamily="18" charset="2"/>
            <a:buChar char=""/>
          </a:pPr>
          <a:r>
            <a:rPr lang="en-GB"/>
            <a:t>NEWS2 score </a:t>
          </a:r>
          <a:endParaRPr lang="en-GB">
            <a:solidFill>
              <a:sysClr val="windowText" lastClr="000000">
                <a:hueOff val="0"/>
                <a:satOff val="0"/>
                <a:lumOff val="0"/>
                <a:alphaOff val="0"/>
              </a:sysClr>
            </a:solidFill>
            <a:latin typeface="Calibri" panose="020F0502020204030204"/>
            <a:ea typeface="+mn-ea"/>
            <a:cs typeface="+mn-cs"/>
          </a:endParaRPr>
        </a:p>
      </dgm:t>
    </dgm:pt>
    <dgm:pt modelId="{376C7A5C-45B3-477F-A909-3C0530C67B3D}" type="parTrans" cxnId="{ADB5FC3A-A205-440A-AC61-ABD51C6772E2}">
      <dgm:prSet/>
      <dgm:spPr/>
      <dgm:t>
        <a:bodyPr/>
        <a:lstStyle/>
        <a:p>
          <a:endParaRPr lang="en-GB"/>
        </a:p>
      </dgm:t>
    </dgm:pt>
    <dgm:pt modelId="{9FDA552D-21C0-455C-961C-8B1697E1A81C}" type="sibTrans" cxnId="{ADB5FC3A-A205-440A-AC61-ABD51C6772E2}">
      <dgm:prSet/>
      <dgm:spPr/>
      <dgm:t>
        <a:bodyPr/>
        <a:lstStyle/>
        <a:p>
          <a:endParaRPr lang="en-GB"/>
        </a:p>
      </dgm:t>
    </dgm:pt>
    <dgm:pt modelId="{3E8CC055-0DAD-426D-9B00-F584612DE548}">
      <dgm:prSet/>
      <dgm:spPr/>
      <dgm:t>
        <a:bodyPr/>
        <a:lstStyle/>
        <a:p>
          <a:pPr>
            <a:buSzPts val="1000"/>
            <a:buFont typeface="Symbol" panose="05050102010706020507" pitchFamily="18" charset="2"/>
            <a:buChar char=""/>
          </a:pPr>
          <a:r>
            <a:rPr lang="en-GB"/>
            <a:t>AVCPU / findings </a:t>
          </a:r>
        </a:p>
      </dgm:t>
    </dgm:pt>
    <dgm:pt modelId="{AB6F63B9-CF2E-4347-9544-9AF20B3F40C1}" type="parTrans" cxnId="{B5DD3CC2-C8B5-42CE-B4A2-4E5F6A6B57D9}">
      <dgm:prSet/>
      <dgm:spPr/>
      <dgm:t>
        <a:bodyPr/>
        <a:lstStyle/>
        <a:p>
          <a:endParaRPr lang="en-GB"/>
        </a:p>
      </dgm:t>
    </dgm:pt>
    <dgm:pt modelId="{2F99D3DD-7DB1-457C-9F58-23B2982AC6BF}" type="sibTrans" cxnId="{B5DD3CC2-C8B5-42CE-B4A2-4E5F6A6B57D9}">
      <dgm:prSet/>
      <dgm:spPr/>
      <dgm:t>
        <a:bodyPr/>
        <a:lstStyle/>
        <a:p>
          <a:endParaRPr lang="en-GB"/>
        </a:p>
      </dgm:t>
    </dgm:pt>
    <dgm:pt modelId="{F6A47E62-F836-46E8-9960-68CC30CC4892}">
      <dgm:prSet/>
      <dgm:spPr/>
      <dgm:t>
        <a:bodyPr/>
        <a:lstStyle/>
        <a:p>
          <a:r>
            <a:rPr lang="en-GB"/>
            <a:t>Red flags identified </a:t>
          </a:r>
        </a:p>
      </dgm:t>
    </dgm:pt>
    <dgm:pt modelId="{A21EAD13-52B6-4502-A92F-0B14DF768286}" type="parTrans" cxnId="{6300042C-AF85-480C-BB5C-AAD015F7B7AB}">
      <dgm:prSet/>
      <dgm:spPr/>
      <dgm:t>
        <a:bodyPr/>
        <a:lstStyle/>
        <a:p>
          <a:endParaRPr lang="en-GB"/>
        </a:p>
      </dgm:t>
    </dgm:pt>
    <dgm:pt modelId="{FDECFDA7-CF62-4199-BE0D-7A719E7B66E4}" type="sibTrans" cxnId="{6300042C-AF85-480C-BB5C-AAD015F7B7AB}">
      <dgm:prSet/>
      <dgm:spPr/>
      <dgm:t>
        <a:bodyPr/>
        <a:lstStyle/>
        <a:p>
          <a:endParaRPr lang="en-GB"/>
        </a:p>
      </dgm:t>
    </dgm:pt>
    <dgm:pt modelId="{CEE7FC3A-30A3-4F35-BC66-A301C5BA0506}">
      <dgm:prSet/>
      <dgm:spPr/>
      <dgm:t>
        <a:bodyPr/>
        <a:lstStyle/>
        <a:p>
          <a:pPr>
            <a:buSzPts val="1000"/>
            <a:buFont typeface="Symbol" panose="05050102010706020507" pitchFamily="18" charset="2"/>
            <a:buChar char=""/>
          </a:pPr>
          <a:r>
            <a:rPr lang="en-GB"/>
            <a:t>Urgent medical review required </a:t>
          </a:r>
        </a:p>
      </dgm:t>
    </dgm:pt>
    <dgm:pt modelId="{16E8AA47-2338-4BA6-A204-B72A9C0A4FFD}" type="parTrans" cxnId="{A5201276-E3F4-47EB-86BB-C8FB7D434D08}">
      <dgm:prSet/>
      <dgm:spPr/>
      <dgm:t>
        <a:bodyPr/>
        <a:lstStyle/>
        <a:p>
          <a:endParaRPr lang="en-GB"/>
        </a:p>
      </dgm:t>
    </dgm:pt>
    <dgm:pt modelId="{5B05B5E7-5168-4D18-99F4-74C2BD5499FA}" type="sibTrans" cxnId="{A5201276-E3F4-47EB-86BB-C8FB7D434D08}">
      <dgm:prSet/>
      <dgm:spPr/>
      <dgm:t>
        <a:bodyPr/>
        <a:lstStyle/>
        <a:p>
          <a:endParaRPr lang="en-GB"/>
        </a:p>
      </dgm:t>
    </dgm:pt>
    <dgm:pt modelId="{D3C18C69-486B-4D72-A4E9-17E4D0C8F6AB}">
      <dgm:prSet/>
      <dgm:spPr/>
      <dgm:t>
        <a:bodyPr/>
        <a:lstStyle/>
        <a:p>
          <a:pPr>
            <a:buSzPts val="1000"/>
            <a:buFont typeface="Symbol" panose="05050102010706020507" pitchFamily="18" charset="2"/>
            <a:buChar char=""/>
          </a:pPr>
          <a:r>
            <a:rPr lang="en-GB"/>
            <a:t>Stroke pathway / seizure pathway activation </a:t>
          </a:r>
        </a:p>
      </dgm:t>
    </dgm:pt>
    <dgm:pt modelId="{17537EDD-69E9-4726-A6B1-133E54F87C1A}" type="parTrans" cxnId="{2B13D2EC-B487-4A02-8FE3-E10742B7E6B7}">
      <dgm:prSet/>
      <dgm:spPr/>
      <dgm:t>
        <a:bodyPr/>
        <a:lstStyle/>
        <a:p>
          <a:endParaRPr lang="en-GB"/>
        </a:p>
      </dgm:t>
    </dgm:pt>
    <dgm:pt modelId="{9179352B-220B-4377-AACC-E62CA0D45872}" type="sibTrans" cxnId="{2B13D2EC-B487-4A02-8FE3-E10742B7E6B7}">
      <dgm:prSet/>
      <dgm:spPr/>
      <dgm:t>
        <a:bodyPr/>
        <a:lstStyle/>
        <a:p>
          <a:endParaRPr lang="en-GB"/>
        </a:p>
      </dgm:t>
    </dgm:pt>
    <dgm:pt modelId="{80701D21-94A5-446C-BE00-5DA7312488D2}">
      <dgm:prSet/>
      <dgm:spPr/>
      <dgm:t>
        <a:bodyPr/>
        <a:lstStyle/>
        <a:p>
          <a:r>
            <a:rPr lang="en-GB"/>
            <a:t>Consider 999 transfer </a:t>
          </a:r>
        </a:p>
      </dgm:t>
    </dgm:pt>
    <dgm:pt modelId="{173FE3E8-A781-407E-B9BC-B30013682D04}" type="parTrans" cxnId="{677D22A3-DEC1-4EB5-9E06-FA83E1AEC564}">
      <dgm:prSet/>
      <dgm:spPr/>
      <dgm:t>
        <a:bodyPr/>
        <a:lstStyle/>
        <a:p>
          <a:endParaRPr lang="en-GB"/>
        </a:p>
      </dgm:t>
    </dgm:pt>
    <dgm:pt modelId="{5E717CC9-3D20-44D0-B71D-F9DFFC3B8C9E}" type="sibTrans" cxnId="{677D22A3-DEC1-4EB5-9E06-FA83E1AEC564}">
      <dgm:prSet/>
      <dgm:spPr/>
      <dgm:t>
        <a:bodyPr/>
        <a:lstStyle/>
        <a:p>
          <a:endParaRPr lang="en-GB"/>
        </a:p>
      </dgm:t>
    </dgm:pt>
    <dgm:pt modelId="{A3838A77-42D8-486D-8FA0-2B5A28798A5D}">
      <dgm:prSet/>
      <dgm:spPr/>
      <dgm:t>
        <a:bodyPr/>
        <a:lstStyle/>
        <a:p>
          <a:pPr>
            <a:buSzPts val="1000"/>
            <a:buFont typeface="Symbol" panose="05050102010706020507" pitchFamily="18" charset="2"/>
            <a:buChar char=""/>
          </a:pPr>
          <a:r>
            <a:rPr lang="en-GB"/>
            <a:t>Actions agreed </a:t>
          </a:r>
        </a:p>
      </dgm:t>
    </dgm:pt>
    <dgm:pt modelId="{0B6704DD-7F69-4C62-A679-DBF906A95722}" type="parTrans" cxnId="{60AA38D5-840F-49A1-BA77-CBE2C83DAAF1}">
      <dgm:prSet/>
      <dgm:spPr/>
      <dgm:t>
        <a:bodyPr/>
        <a:lstStyle/>
        <a:p>
          <a:endParaRPr lang="en-GB"/>
        </a:p>
      </dgm:t>
    </dgm:pt>
    <dgm:pt modelId="{93875425-2E2D-49A3-A016-2152759E6DA5}" type="sibTrans" cxnId="{60AA38D5-840F-49A1-BA77-CBE2C83DAAF1}">
      <dgm:prSet/>
      <dgm:spPr/>
      <dgm:t>
        <a:bodyPr/>
        <a:lstStyle/>
        <a:p>
          <a:endParaRPr lang="en-GB"/>
        </a:p>
      </dgm:t>
    </dgm:pt>
    <dgm:pt modelId="{9880EE89-7978-48E5-9F2D-45DBA1827066}">
      <dgm:prSet/>
      <dgm:spPr/>
      <dgm:t>
        <a:bodyPr/>
        <a:lstStyle/>
        <a:p>
          <a:pPr>
            <a:buSzPts val="1000"/>
            <a:buFont typeface="Symbol" panose="05050102010706020507" pitchFamily="18" charset="2"/>
            <a:buChar char=""/>
          </a:pPr>
          <a:r>
            <a:rPr lang="en-GB"/>
            <a:t>Timeframes </a:t>
          </a:r>
        </a:p>
      </dgm:t>
    </dgm:pt>
    <dgm:pt modelId="{1D5C8D84-4A8D-4374-BF80-3D90DA1AC20B}" type="parTrans" cxnId="{D5FA4A8F-E39D-4D53-931A-9C304AF87E73}">
      <dgm:prSet/>
      <dgm:spPr/>
      <dgm:t>
        <a:bodyPr/>
        <a:lstStyle/>
        <a:p>
          <a:endParaRPr lang="en-GB"/>
        </a:p>
      </dgm:t>
    </dgm:pt>
    <dgm:pt modelId="{F384F519-C6C0-4AD5-A9EB-000A6C3D8A45}" type="sibTrans" cxnId="{D5FA4A8F-E39D-4D53-931A-9C304AF87E73}">
      <dgm:prSet/>
      <dgm:spPr/>
      <dgm:t>
        <a:bodyPr/>
        <a:lstStyle/>
        <a:p>
          <a:endParaRPr lang="en-GB"/>
        </a:p>
      </dgm:t>
    </dgm:pt>
    <dgm:pt modelId="{089057A5-2124-4AF5-BFA8-4790F9AD687D}">
      <dgm:prSet/>
      <dgm:spPr/>
      <dgm:t>
        <a:bodyPr/>
        <a:lstStyle/>
        <a:p>
          <a:pPr>
            <a:buSzPts val="1000"/>
            <a:buFont typeface="Symbol" panose="05050102010706020507" pitchFamily="18" charset="2"/>
            <a:buChar char=""/>
          </a:pPr>
          <a:r>
            <a:rPr lang="en-GB"/>
            <a:t>Escalation outcome </a:t>
          </a:r>
        </a:p>
      </dgm:t>
    </dgm:pt>
    <dgm:pt modelId="{084B3091-610A-4552-9310-7A06406A9151}" type="parTrans" cxnId="{AA76134D-0923-4082-8F89-ACC65EF98C90}">
      <dgm:prSet/>
      <dgm:spPr/>
      <dgm:t>
        <a:bodyPr/>
        <a:lstStyle/>
        <a:p>
          <a:endParaRPr lang="en-GB"/>
        </a:p>
      </dgm:t>
    </dgm:pt>
    <dgm:pt modelId="{E75B5668-43DD-4087-95D1-23DF3CBBA239}" type="sibTrans" cxnId="{AA76134D-0923-4082-8F89-ACC65EF98C90}">
      <dgm:prSet/>
      <dgm:spPr/>
      <dgm:t>
        <a:bodyPr/>
        <a:lstStyle/>
        <a:p>
          <a:endParaRPr lang="en-GB"/>
        </a:p>
      </dgm:t>
    </dgm:pt>
    <dgm:pt modelId="{B97E3D61-5C94-4A4C-BA27-277EF116855C}" type="pres">
      <dgm:prSet presAssocID="{09ED0B7E-3BCF-4BFC-8853-6CF07AA2B2D4}" presName="Name0" presStyleCnt="0">
        <dgm:presLayoutVars>
          <dgm:dir/>
          <dgm:animLvl val="lvl"/>
          <dgm:resizeHandles val="exact"/>
        </dgm:presLayoutVars>
      </dgm:prSet>
      <dgm:spPr/>
    </dgm:pt>
    <dgm:pt modelId="{F2745FFE-9FA0-4E35-9627-BD6E84B1672C}" type="pres">
      <dgm:prSet presAssocID="{3BB4A42B-60B0-41A9-818C-F64190069DBD}" presName="linNode" presStyleCnt="0"/>
      <dgm:spPr/>
    </dgm:pt>
    <dgm:pt modelId="{EF8C4FB3-4182-4576-B8C5-82C63C057078}" type="pres">
      <dgm:prSet presAssocID="{3BB4A42B-60B0-41A9-818C-F64190069DBD}" presName="parentText" presStyleLbl="node1" presStyleIdx="0" presStyleCnt="5" custScaleY="79922" custLinFactNeighborX="765">
        <dgm:presLayoutVars>
          <dgm:chMax val="1"/>
          <dgm:bulletEnabled val="1"/>
        </dgm:presLayoutVars>
      </dgm:prSet>
      <dgm:spPr/>
    </dgm:pt>
    <dgm:pt modelId="{0FE68EFD-4599-4167-9489-DADCFA6AC151}" type="pres">
      <dgm:prSet presAssocID="{3BB4A42B-60B0-41A9-818C-F64190069DBD}" presName="descendantText" presStyleLbl="alignAccFollowNode1" presStyleIdx="0" presStyleCnt="5">
        <dgm:presLayoutVars>
          <dgm:bulletEnabled val="1"/>
        </dgm:presLayoutVars>
      </dgm:prSet>
      <dgm:spPr/>
    </dgm:pt>
    <dgm:pt modelId="{CAEF8676-3201-4175-A61D-53580CA4EC9C}" type="pres">
      <dgm:prSet presAssocID="{83CA9C87-36F1-4629-9718-1D8078AF148A}" presName="sp" presStyleCnt="0"/>
      <dgm:spPr/>
    </dgm:pt>
    <dgm:pt modelId="{DAEBC0F2-425F-4980-B0FB-C6EE572CE67C}" type="pres">
      <dgm:prSet presAssocID="{72D68A46-CEC3-4D1C-B28F-DCA62C4B9611}" presName="linNode" presStyleCnt="0"/>
      <dgm:spPr/>
    </dgm:pt>
    <dgm:pt modelId="{34FDCAB9-AA84-4B2E-A325-12A5D0F70DA3}" type="pres">
      <dgm:prSet presAssocID="{72D68A46-CEC3-4D1C-B28F-DCA62C4B9611}" presName="parentText" presStyleLbl="node1" presStyleIdx="1" presStyleCnt="5" custScaleY="80122" custLinFactNeighborX="765">
        <dgm:presLayoutVars>
          <dgm:chMax val="1"/>
          <dgm:bulletEnabled val="1"/>
        </dgm:presLayoutVars>
      </dgm:prSet>
      <dgm:spPr/>
    </dgm:pt>
    <dgm:pt modelId="{6A9C815F-B180-48E2-BAA2-F82ADFEF6189}" type="pres">
      <dgm:prSet presAssocID="{72D68A46-CEC3-4D1C-B28F-DCA62C4B9611}" presName="descendantText" presStyleLbl="alignAccFollowNode1" presStyleIdx="1" presStyleCnt="5">
        <dgm:presLayoutVars>
          <dgm:bulletEnabled val="1"/>
        </dgm:presLayoutVars>
      </dgm:prSet>
      <dgm:spPr/>
    </dgm:pt>
    <dgm:pt modelId="{62EEEA9A-FD82-4719-91E9-E7CFDB0411A0}" type="pres">
      <dgm:prSet presAssocID="{24EA53F7-F15C-4AA3-B9E8-55039B358D9B}" presName="sp" presStyleCnt="0"/>
      <dgm:spPr/>
    </dgm:pt>
    <dgm:pt modelId="{EB5CEDE7-B911-4E9B-AE94-34E34A59265C}" type="pres">
      <dgm:prSet presAssocID="{C9D96121-31B5-4D92-B3A0-25B27194C640}" presName="linNode" presStyleCnt="0"/>
      <dgm:spPr/>
    </dgm:pt>
    <dgm:pt modelId="{A943A0C5-1DA8-45F4-BB2A-9208B9E05D54}" type="pres">
      <dgm:prSet presAssocID="{C9D96121-31B5-4D92-B3A0-25B27194C640}" presName="parentText" presStyleLbl="node1" presStyleIdx="2" presStyleCnt="5" custScaleY="82958" custLinFactNeighborX="765">
        <dgm:presLayoutVars>
          <dgm:chMax val="1"/>
          <dgm:bulletEnabled val="1"/>
        </dgm:presLayoutVars>
      </dgm:prSet>
      <dgm:spPr/>
    </dgm:pt>
    <dgm:pt modelId="{8625B1C7-5E49-499F-BD54-2ABF5F4071DF}" type="pres">
      <dgm:prSet presAssocID="{C9D96121-31B5-4D92-B3A0-25B27194C640}" presName="descendantText" presStyleLbl="alignAccFollowNode1" presStyleIdx="2" presStyleCnt="5">
        <dgm:presLayoutVars>
          <dgm:bulletEnabled val="1"/>
        </dgm:presLayoutVars>
      </dgm:prSet>
      <dgm:spPr>
        <a:prstGeom prst="round2SameRect">
          <a:avLst/>
        </a:prstGeom>
      </dgm:spPr>
    </dgm:pt>
    <dgm:pt modelId="{9308A7A3-54E3-471F-8565-3C18047A10BB}" type="pres">
      <dgm:prSet presAssocID="{461ED7D0-3AA6-4393-A003-DE32FC6269F4}" presName="sp" presStyleCnt="0"/>
      <dgm:spPr/>
    </dgm:pt>
    <dgm:pt modelId="{81D8AA98-9ACD-4593-B042-E417354F5BC8}" type="pres">
      <dgm:prSet presAssocID="{9288AA03-CC99-4A3F-A2CE-8EC14E1CC2CE}" presName="linNode" presStyleCnt="0"/>
      <dgm:spPr/>
    </dgm:pt>
    <dgm:pt modelId="{441F6027-37BB-4261-BDAA-CA8C880F594D}" type="pres">
      <dgm:prSet presAssocID="{9288AA03-CC99-4A3F-A2CE-8EC14E1CC2CE}" presName="parentText" presStyleLbl="node1" presStyleIdx="3" presStyleCnt="5" custScaleY="83260" custLinFactNeighborX="765">
        <dgm:presLayoutVars>
          <dgm:chMax val="1"/>
          <dgm:bulletEnabled val="1"/>
        </dgm:presLayoutVars>
      </dgm:prSet>
      <dgm:spPr/>
    </dgm:pt>
    <dgm:pt modelId="{CA6FA585-D0FF-460E-9938-5BAA040EF09D}" type="pres">
      <dgm:prSet presAssocID="{9288AA03-CC99-4A3F-A2CE-8EC14E1CC2CE}" presName="descendantText" presStyleLbl="alignAccFollowNode1" presStyleIdx="3" presStyleCnt="5">
        <dgm:presLayoutVars>
          <dgm:bulletEnabled val="1"/>
        </dgm:presLayoutVars>
      </dgm:prSet>
      <dgm:spPr/>
    </dgm:pt>
    <dgm:pt modelId="{4C7B38E1-1972-4B2A-A8A7-4C106746FF39}" type="pres">
      <dgm:prSet presAssocID="{3DE12A7B-C751-4D91-9FD8-F480D9D1C08B}" presName="sp" presStyleCnt="0"/>
      <dgm:spPr/>
    </dgm:pt>
    <dgm:pt modelId="{1D34E8F1-8434-4EC6-9430-D0735908B140}" type="pres">
      <dgm:prSet presAssocID="{A921F2DD-1882-49FE-8C96-EDE196E4D488}" presName="linNode" presStyleCnt="0"/>
      <dgm:spPr/>
    </dgm:pt>
    <dgm:pt modelId="{3798B78A-BBDC-4EFD-833F-FE60FA196690}" type="pres">
      <dgm:prSet presAssocID="{A921F2DD-1882-49FE-8C96-EDE196E4D488}" presName="parentText" presStyleLbl="node1" presStyleIdx="4" presStyleCnt="5" custScaleY="84331" custLinFactNeighborX="765">
        <dgm:presLayoutVars>
          <dgm:chMax val="1"/>
          <dgm:bulletEnabled val="1"/>
        </dgm:presLayoutVars>
      </dgm:prSet>
      <dgm:spPr/>
    </dgm:pt>
    <dgm:pt modelId="{4EE650BC-A12D-41DE-B571-C4D572F2DA7A}" type="pres">
      <dgm:prSet presAssocID="{A921F2DD-1882-49FE-8C96-EDE196E4D488}" presName="descendantText" presStyleLbl="alignAccFollowNode1" presStyleIdx="4" presStyleCnt="5">
        <dgm:presLayoutVars>
          <dgm:bulletEnabled val="1"/>
        </dgm:presLayoutVars>
      </dgm:prSet>
      <dgm:spPr/>
    </dgm:pt>
  </dgm:ptLst>
  <dgm:cxnLst>
    <dgm:cxn modelId="{EBAD9010-60D3-449B-BC3A-BFC9D7FBDE7C}" srcId="{C9D96121-31B5-4D92-B3A0-25B27194C640}" destId="{69D8D688-104E-4A33-8391-9418EF5AC27B}" srcOrd="3" destOrd="0" parTransId="{213AC192-025A-48D4-B0F4-C4D013301FF0}" sibTransId="{A6F85E3C-2EEB-4240-BF0D-6E0A9A46D363}"/>
    <dgm:cxn modelId="{38188B11-A4C5-4104-953D-C2ED0801C80A}" type="presOf" srcId="{D1352D22-9452-4D23-8DC0-06024B204797}" destId="{8625B1C7-5E49-499F-BD54-2ABF5F4071DF}" srcOrd="0" destOrd="2" presId="urn:microsoft.com/office/officeart/2005/8/layout/vList5"/>
    <dgm:cxn modelId="{5CBD4912-50BB-409A-B901-2D3CCFBF8BE2}" type="presOf" srcId="{46540FFB-8575-481E-8869-3933FFDBB784}" destId="{CA6FA585-D0FF-460E-9938-5BAA040EF09D}" srcOrd="0" destOrd="0" presId="urn:microsoft.com/office/officeart/2005/8/layout/vList5"/>
    <dgm:cxn modelId="{33598618-01DD-403E-9D92-9C6E96093283}" srcId="{72D68A46-CEC3-4D1C-B28F-DCA62C4B9611}" destId="{27AF194E-8D69-4A73-B8E1-264CC7B4CAEB}" srcOrd="1" destOrd="0" parTransId="{01231218-1A34-4750-B442-26C2E96AD3F9}" sibTransId="{9E3BDE31-3758-48AC-8187-BDA280450177}"/>
    <dgm:cxn modelId="{3473AA24-2D01-45BC-BE7F-1F64A85544F8}" type="presOf" srcId="{E9DED44D-F5E7-46FF-9512-9D0EA57CABAF}" destId="{0FE68EFD-4599-4167-9489-DADCFA6AC151}" srcOrd="0" destOrd="2" presId="urn:microsoft.com/office/officeart/2005/8/layout/vList5"/>
    <dgm:cxn modelId="{0F4F742B-177F-4353-87FC-9B1ED76DEEA8}" srcId="{A921F2DD-1882-49FE-8C96-EDE196E4D488}" destId="{6F7A9D12-0ACF-411C-9360-0A9B6BB4683D}" srcOrd="0" destOrd="0" parTransId="{7872C4C8-E2E8-4D90-ABB7-A4A2C11E33C0}" sibTransId="{A958A512-BFD7-4BAB-B0FE-A5A00EC95BB1}"/>
    <dgm:cxn modelId="{6300042C-AF85-480C-BB5C-AAD015F7B7AB}" srcId="{C9D96121-31B5-4D92-B3A0-25B27194C640}" destId="{F6A47E62-F836-46E8-9960-68CC30CC4892}" srcOrd="6" destOrd="0" parTransId="{A21EAD13-52B6-4502-A92F-0B14DF768286}" sibTransId="{FDECFDA7-CF62-4199-BE0D-7A719E7B66E4}"/>
    <dgm:cxn modelId="{BCA2F733-1D51-4BEF-A876-FD88E88D1E9F}" type="presOf" srcId="{3BB4A42B-60B0-41A9-818C-F64190069DBD}" destId="{EF8C4FB3-4182-4576-B8C5-82C63C057078}" srcOrd="0" destOrd="0" presId="urn:microsoft.com/office/officeart/2005/8/layout/vList5"/>
    <dgm:cxn modelId="{2A3E2E3A-66BB-4214-8056-416EB9F0B119}" type="presOf" srcId="{089057A5-2124-4AF5-BFA8-4790F9AD687D}" destId="{4EE650BC-A12D-41DE-B571-C4D572F2DA7A}" srcOrd="0" destOrd="3" presId="urn:microsoft.com/office/officeart/2005/8/layout/vList5"/>
    <dgm:cxn modelId="{ADB5FC3A-A205-440A-AC61-ABD51C6772E2}" srcId="{C9D96121-31B5-4D92-B3A0-25B27194C640}" destId="{142F63FF-4111-48E4-A3FA-6D137A623BA0}" srcOrd="4" destOrd="0" parTransId="{376C7A5C-45B3-477F-A909-3C0530C67B3D}" sibTransId="{9FDA552D-21C0-455C-961C-8B1697E1A81C}"/>
    <dgm:cxn modelId="{2A39823C-48C0-4F0E-9FA6-E08B82C025A1}" srcId="{C9D96121-31B5-4D92-B3A0-25B27194C640}" destId="{D1352D22-9452-4D23-8DC0-06024B204797}" srcOrd="2" destOrd="0" parTransId="{F4DBBE7B-A567-43C7-AA7A-40B769E4675C}" sibTransId="{6579E52C-DF39-483D-AB36-C2F6B578DE90}"/>
    <dgm:cxn modelId="{0DCFDD3F-AE47-4FB5-BE61-857FA85BBD16}" srcId="{72D68A46-CEC3-4D1C-B28F-DCA62C4B9611}" destId="{8D667CD6-B266-4B25-A524-5B0F1D2F4B57}" srcOrd="0" destOrd="0" parTransId="{35BCF8DB-2E66-4668-911F-915A1F8D607D}" sibTransId="{5C9CE84A-A8F3-4C4F-848B-FD01A9B8DE8C}"/>
    <dgm:cxn modelId="{46F31C5E-703B-4330-B4F4-7492D04B9B47}" srcId="{C9D96121-31B5-4D92-B3A0-25B27194C640}" destId="{DA57E4A0-ACCB-4318-8FA1-C8D8D29B57D5}" srcOrd="0" destOrd="0" parTransId="{76277E81-7598-495C-9016-AED0B1679D6C}" sibTransId="{FB223040-913D-4ACA-9FF6-2864AA0EBBDD}"/>
    <dgm:cxn modelId="{0692EA5E-A3D0-4095-9867-88CCA1B2188D}" type="presOf" srcId="{69D8D688-104E-4A33-8391-9418EF5AC27B}" destId="{8625B1C7-5E49-499F-BD54-2ABF5F4071DF}" srcOrd="0" destOrd="3" presId="urn:microsoft.com/office/officeart/2005/8/layout/vList5"/>
    <dgm:cxn modelId="{2F6DE241-BFAC-44CA-9E2B-08C7FF7A53BC}" srcId="{09ED0B7E-3BCF-4BFC-8853-6CF07AA2B2D4}" destId="{72D68A46-CEC3-4D1C-B28F-DCA62C4B9611}" srcOrd="1" destOrd="0" parTransId="{C72A71F0-3765-46BA-837D-225B384422C3}" sibTransId="{24EA53F7-F15C-4AA3-B9E8-55039B358D9B}"/>
    <dgm:cxn modelId="{AC434E63-2450-493C-A154-3A2B6E9F8A48}" type="presOf" srcId="{CADE65A9-8375-41FB-8008-6FB6E24A9E3D}" destId="{8625B1C7-5E49-499F-BD54-2ABF5F4071DF}" srcOrd="0" destOrd="1" presId="urn:microsoft.com/office/officeart/2005/8/layout/vList5"/>
    <dgm:cxn modelId="{BC6B2844-CD64-472E-8264-C01520E4AF54}" type="presOf" srcId="{D3C18C69-486B-4D72-A4E9-17E4D0C8F6AB}" destId="{CA6FA585-D0FF-460E-9938-5BAA040EF09D}" srcOrd="0" destOrd="2" presId="urn:microsoft.com/office/officeart/2005/8/layout/vList5"/>
    <dgm:cxn modelId="{81D5FC65-E248-4B13-8A5C-D775B50819C4}" type="presOf" srcId="{9880EE89-7978-48E5-9F2D-45DBA1827066}" destId="{4EE650BC-A12D-41DE-B571-C4D572F2DA7A}" srcOrd="0" destOrd="2" presId="urn:microsoft.com/office/officeart/2005/8/layout/vList5"/>
    <dgm:cxn modelId="{B21C3266-253C-4F31-9CD3-CD40303C2141}" srcId="{3BB4A42B-60B0-41A9-818C-F64190069DBD}" destId="{529F349F-F1F0-42B0-881E-A4D2122343F3}" srcOrd="3" destOrd="0" parTransId="{3E9F71B1-8806-48B5-B546-33E15901014A}" sibTransId="{5B42F3FE-E528-45A2-A186-ED61B293DF75}"/>
    <dgm:cxn modelId="{1D1E4068-4DFB-4DD1-B401-9DAB136A9D3A}" type="presOf" srcId="{27AF194E-8D69-4A73-B8E1-264CC7B4CAEB}" destId="{6A9C815F-B180-48E2-BAA2-F82ADFEF6189}" srcOrd="0" destOrd="1" presId="urn:microsoft.com/office/officeart/2005/8/layout/vList5"/>
    <dgm:cxn modelId="{FEF71D69-B9CF-44A5-BEFA-43CAB5DE9797}" srcId="{3BB4A42B-60B0-41A9-818C-F64190069DBD}" destId="{D0AA113C-CEA3-4248-8FAA-20CA7EC1D122}" srcOrd="0" destOrd="0" parTransId="{D71B661E-9E00-45C2-85E8-F40D98D56F48}" sibTransId="{E69641B9-A583-4FE7-A681-989CB712EF0A}"/>
    <dgm:cxn modelId="{5BEB3069-C194-4BFE-BF57-4C16E28A1F25}" type="presOf" srcId="{529F349F-F1F0-42B0-881E-A4D2122343F3}" destId="{0FE68EFD-4599-4167-9489-DADCFA6AC151}" srcOrd="0" destOrd="3" presId="urn:microsoft.com/office/officeart/2005/8/layout/vList5"/>
    <dgm:cxn modelId="{91FA3F49-0493-4E1E-B502-C5B4FA3A567A}" type="presOf" srcId="{6F7A9D12-0ACF-411C-9360-0A9B6BB4683D}" destId="{4EE650BC-A12D-41DE-B571-C4D572F2DA7A}" srcOrd="0" destOrd="0" presId="urn:microsoft.com/office/officeart/2005/8/layout/vList5"/>
    <dgm:cxn modelId="{A726C269-EEB7-46C2-8CDF-DEE8575A40DF}" srcId="{72D68A46-CEC3-4D1C-B28F-DCA62C4B9611}" destId="{6EB59F43-3B39-4894-A140-1CD6FDB7CAFB}" srcOrd="2" destOrd="0" parTransId="{AD63D303-61C7-44AB-8F9D-F1745C1E8C4F}" sibTransId="{BC7BFB9B-5062-4511-A7B0-59408F4DD964}"/>
    <dgm:cxn modelId="{2E09EE6A-F87D-4827-AA64-09442B732A82}" type="presOf" srcId="{DA57E4A0-ACCB-4318-8FA1-C8D8D29B57D5}" destId="{8625B1C7-5E49-499F-BD54-2ABF5F4071DF}" srcOrd="0" destOrd="0" presId="urn:microsoft.com/office/officeart/2005/8/layout/vList5"/>
    <dgm:cxn modelId="{AA76134D-0923-4082-8F89-ACC65EF98C90}" srcId="{A921F2DD-1882-49FE-8C96-EDE196E4D488}" destId="{089057A5-2124-4AF5-BFA8-4790F9AD687D}" srcOrd="3" destOrd="0" parTransId="{084B3091-610A-4552-9310-7A06406A9151}" sibTransId="{E75B5668-43DD-4087-95D1-23DF3CBBA239}"/>
    <dgm:cxn modelId="{A162CC52-A1B1-4657-AF95-E448E5AA2E2B}" srcId="{09ED0B7E-3BCF-4BFC-8853-6CF07AA2B2D4}" destId="{C9D96121-31B5-4D92-B3A0-25B27194C640}" srcOrd="2" destOrd="0" parTransId="{1E24493E-2D73-4B89-B5F5-702CCE170B85}" sibTransId="{461ED7D0-3AA6-4393-A003-DE32FC6269F4}"/>
    <dgm:cxn modelId="{A5201276-E3F4-47EB-86BB-C8FB7D434D08}" srcId="{9288AA03-CC99-4A3F-A2CE-8EC14E1CC2CE}" destId="{CEE7FC3A-30A3-4F35-BC66-A301C5BA0506}" srcOrd="1" destOrd="0" parTransId="{16E8AA47-2338-4BA6-A204-B72A9C0A4FFD}" sibTransId="{5B05B5E7-5168-4D18-99F4-74C2BD5499FA}"/>
    <dgm:cxn modelId="{C6325176-1276-4D1C-88C0-73837302BD02}" type="presOf" srcId="{CEE7FC3A-30A3-4F35-BC66-A301C5BA0506}" destId="{CA6FA585-D0FF-460E-9938-5BAA040EF09D}" srcOrd="0" destOrd="1" presId="urn:microsoft.com/office/officeart/2005/8/layout/vList5"/>
    <dgm:cxn modelId="{EA2DD177-E196-4997-8E1C-F728AD67D125}" type="presOf" srcId="{C9D96121-31B5-4D92-B3A0-25B27194C640}" destId="{A943A0C5-1DA8-45F4-BB2A-9208B9E05D54}" srcOrd="0" destOrd="0" presId="urn:microsoft.com/office/officeart/2005/8/layout/vList5"/>
    <dgm:cxn modelId="{3C363C59-BE0A-4A58-B238-414DE1D8AD8C}" srcId="{C9D96121-31B5-4D92-B3A0-25B27194C640}" destId="{CADE65A9-8375-41FB-8008-6FB6E24A9E3D}" srcOrd="1" destOrd="0" parTransId="{E8392A74-1BCE-43D2-A7F0-CA51199294E6}" sibTransId="{F0A090AD-D425-4DB4-82A0-00D9CC3BE93B}"/>
    <dgm:cxn modelId="{286E437B-FC9D-4178-BDCF-63ED9FE43196}" type="presOf" srcId="{9288AA03-CC99-4A3F-A2CE-8EC14E1CC2CE}" destId="{441F6027-37BB-4261-BDAA-CA8C880F594D}" srcOrd="0" destOrd="0" presId="urn:microsoft.com/office/officeart/2005/8/layout/vList5"/>
    <dgm:cxn modelId="{C90BEE87-ACE1-45ED-999C-A654DB7E786C}" type="presOf" srcId="{72D68A46-CEC3-4D1C-B28F-DCA62C4B9611}" destId="{34FDCAB9-AA84-4B2E-A325-12A5D0F70DA3}" srcOrd="0" destOrd="0" presId="urn:microsoft.com/office/officeart/2005/8/layout/vList5"/>
    <dgm:cxn modelId="{E1A0618B-D187-4459-AB7C-3F6DFC5DAE9A}" type="presOf" srcId="{142F63FF-4111-48E4-A3FA-6D137A623BA0}" destId="{8625B1C7-5E49-499F-BD54-2ABF5F4071DF}" srcOrd="0" destOrd="4" presId="urn:microsoft.com/office/officeart/2005/8/layout/vList5"/>
    <dgm:cxn modelId="{7698EC8D-1901-4D69-B77E-9A15C8277309}" type="presOf" srcId="{9C17859D-4B93-4ADF-AD4C-A91618A385C4}" destId="{6A9C815F-B180-48E2-BAA2-F82ADFEF6189}" srcOrd="0" destOrd="3" presId="urn:microsoft.com/office/officeart/2005/8/layout/vList5"/>
    <dgm:cxn modelId="{D5FA4A8F-E39D-4D53-931A-9C304AF87E73}" srcId="{A921F2DD-1882-49FE-8C96-EDE196E4D488}" destId="{9880EE89-7978-48E5-9F2D-45DBA1827066}" srcOrd="2" destOrd="0" parTransId="{1D5C8D84-4A8D-4374-BF80-3D90DA1AC20B}" sibTransId="{F384F519-C6C0-4AD5-A9EB-000A6C3D8A45}"/>
    <dgm:cxn modelId="{D4CAB598-CDF4-4E96-95AE-B6BA3191E882}" type="presOf" srcId="{80701D21-94A5-446C-BE00-5DA7312488D2}" destId="{CA6FA585-D0FF-460E-9938-5BAA040EF09D}" srcOrd="0" destOrd="3" presId="urn:microsoft.com/office/officeart/2005/8/layout/vList5"/>
    <dgm:cxn modelId="{E9D7FB9C-708C-4AC9-B87D-6310B81BE110}" type="presOf" srcId="{09ED0B7E-3BCF-4BFC-8853-6CF07AA2B2D4}" destId="{B97E3D61-5C94-4A4C-BA27-277EF116855C}" srcOrd="0" destOrd="0" presId="urn:microsoft.com/office/officeart/2005/8/layout/vList5"/>
    <dgm:cxn modelId="{03450F9F-46FD-48D0-AAC3-43720EB9209A}" srcId="{09ED0B7E-3BCF-4BFC-8853-6CF07AA2B2D4}" destId="{9288AA03-CC99-4A3F-A2CE-8EC14E1CC2CE}" srcOrd="3" destOrd="0" parTransId="{D8D846E7-DE3F-49F6-BF7B-7F3D88E6E39B}" sibTransId="{3DE12A7B-C751-4D91-9FD8-F480D9D1C08B}"/>
    <dgm:cxn modelId="{1617BB9F-EE41-4511-9B64-511B12B0F432}" srcId="{09ED0B7E-3BCF-4BFC-8853-6CF07AA2B2D4}" destId="{A921F2DD-1882-49FE-8C96-EDE196E4D488}" srcOrd="4" destOrd="0" parTransId="{4B0ECF25-10AC-4980-BDCE-393D926D9D26}" sibTransId="{310D3E24-6347-4F89-8DBE-CE28FA480273}"/>
    <dgm:cxn modelId="{677D22A3-DEC1-4EB5-9E06-FA83E1AEC564}" srcId="{9288AA03-CC99-4A3F-A2CE-8EC14E1CC2CE}" destId="{80701D21-94A5-446C-BE00-5DA7312488D2}" srcOrd="3" destOrd="0" parTransId="{173FE3E8-A781-407E-B9BC-B30013682D04}" sibTransId="{5E717CC9-3D20-44D0-B71D-F9DFFC3B8C9E}"/>
    <dgm:cxn modelId="{17C662A4-8153-4CE4-B9B8-EB1610A968CB}" srcId="{3BB4A42B-60B0-41A9-818C-F64190069DBD}" destId="{E16DB07F-1EAF-450A-87B8-ACC9EC2C5D2E}" srcOrd="1" destOrd="0" parTransId="{05D051F9-A1BE-4980-8669-E175A8F702C9}" sibTransId="{F2A62F67-CEF7-40BB-A155-1BBF5AB1F9BE}"/>
    <dgm:cxn modelId="{2E7DE8A4-BC06-418F-8B82-FACBB629C9CE}" type="presOf" srcId="{8D667CD6-B266-4B25-A524-5B0F1D2F4B57}" destId="{6A9C815F-B180-48E2-BAA2-F82ADFEF6189}" srcOrd="0" destOrd="0" presId="urn:microsoft.com/office/officeart/2005/8/layout/vList5"/>
    <dgm:cxn modelId="{B5DD3CC2-C8B5-42CE-B4A2-4E5F6A6B57D9}" srcId="{C9D96121-31B5-4D92-B3A0-25B27194C640}" destId="{3E8CC055-0DAD-426D-9B00-F584612DE548}" srcOrd="5" destOrd="0" parTransId="{AB6F63B9-CF2E-4347-9544-9AF20B3F40C1}" sibTransId="{2F99D3DD-7DB1-457C-9F58-23B2982AC6BF}"/>
    <dgm:cxn modelId="{10A692C2-D478-40A3-BC2B-26C0C22DE5C2}" type="presOf" srcId="{E07FB8A4-7BC8-49F2-BCB3-DCAE0209F3A3}" destId="{4EE650BC-A12D-41DE-B571-C4D572F2DA7A}" srcOrd="0" destOrd="4" presId="urn:microsoft.com/office/officeart/2005/8/layout/vList5"/>
    <dgm:cxn modelId="{1CE083C3-E8FC-41AD-AD43-3F891EE00488}" type="presOf" srcId="{A921F2DD-1882-49FE-8C96-EDE196E4D488}" destId="{3798B78A-BBDC-4EFD-833F-FE60FA196690}" srcOrd="0" destOrd="0" presId="urn:microsoft.com/office/officeart/2005/8/layout/vList5"/>
    <dgm:cxn modelId="{9F4B91C9-A738-4AF1-8938-8586DB734FC7}" srcId="{09ED0B7E-3BCF-4BFC-8853-6CF07AA2B2D4}" destId="{3BB4A42B-60B0-41A9-818C-F64190069DBD}" srcOrd="0" destOrd="0" parTransId="{A9CE3E2C-060E-4883-8067-3FD41A785FD4}" sibTransId="{83CA9C87-36F1-4629-9718-1D8078AF148A}"/>
    <dgm:cxn modelId="{6A3E0DD0-CEC0-4728-80D7-56E56052D2A6}" type="presOf" srcId="{6EB59F43-3B39-4894-A140-1CD6FDB7CAFB}" destId="{6A9C815F-B180-48E2-BAA2-F82ADFEF6189}" srcOrd="0" destOrd="2" presId="urn:microsoft.com/office/officeart/2005/8/layout/vList5"/>
    <dgm:cxn modelId="{40CB18D5-BF40-4237-A142-0BE970A729AD}" srcId="{A921F2DD-1882-49FE-8C96-EDE196E4D488}" destId="{E07FB8A4-7BC8-49F2-BCB3-DCAE0209F3A3}" srcOrd="4" destOrd="0" parTransId="{9EBB8421-C800-45F0-89BC-76D34462EAC1}" sibTransId="{CD954A1B-F1A4-4D15-8A92-E672BDB08629}"/>
    <dgm:cxn modelId="{60AA38D5-840F-49A1-BA77-CBE2C83DAAF1}" srcId="{A921F2DD-1882-49FE-8C96-EDE196E4D488}" destId="{A3838A77-42D8-486D-8FA0-2B5A28798A5D}" srcOrd="1" destOrd="0" parTransId="{0B6704DD-7F69-4C62-A679-DBF906A95722}" sibTransId="{93875425-2E2D-49A3-A016-2152759E6DA5}"/>
    <dgm:cxn modelId="{93AAE4DD-9018-4574-9867-79C66707F69D}" srcId="{3BB4A42B-60B0-41A9-818C-F64190069DBD}" destId="{E9DED44D-F5E7-46FF-9512-9D0EA57CABAF}" srcOrd="2" destOrd="0" parTransId="{B520D5C8-AF3E-4DF8-8E9C-3C65BE45EDAC}" sibTransId="{70C2B16D-C464-4CFF-B127-05669C0C7336}"/>
    <dgm:cxn modelId="{AD35A5DE-3FD5-4221-A44B-ACC23EEECBB1}" type="presOf" srcId="{A3838A77-42D8-486D-8FA0-2B5A28798A5D}" destId="{4EE650BC-A12D-41DE-B571-C4D572F2DA7A}" srcOrd="0" destOrd="1" presId="urn:microsoft.com/office/officeart/2005/8/layout/vList5"/>
    <dgm:cxn modelId="{69005EE0-1441-4F57-B377-9E5726967395}" srcId="{9288AA03-CC99-4A3F-A2CE-8EC14E1CC2CE}" destId="{46540FFB-8575-481E-8869-3933FFDBB784}" srcOrd="0" destOrd="0" parTransId="{8E7E1A22-8E3E-4B3A-B958-B11D09129B52}" sibTransId="{DEC81AEF-DF6D-42D9-A5B2-206617EDB4D3}"/>
    <dgm:cxn modelId="{2B13D2EC-B487-4A02-8FE3-E10742B7E6B7}" srcId="{9288AA03-CC99-4A3F-A2CE-8EC14E1CC2CE}" destId="{D3C18C69-486B-4D72-A4E9-17E4D0C8F6AB}" srcOrd="2" destOrd="0" parTransId="{17537EDD-69E9-4726-A6B1-133E54F87C1A}" sibTransId="{9179352B-220B-4377-AACC-E62CA0D45872}"/>
    <dgm:cxn modelId="{F6BE16ED-E2DD-4F1A-9ED5-9EC997219920}" type="presOf" srcId="{3E8CC055-0DAD-426D-9B00-F584612DE548}" destId="{8625B1C7-5E49-499F-BD54-2ABF5F4071DF}" srcOrd="0" destOrd="5" presId="urn:microsoft.com/office/officeart/2005/8/layout/vList5"/>
    <dgm:cxn modelId="{9BF260EF-E0F0-495C-AFCF-4277A3FBD663}" srcId="{72D68A46-CEC3-4D1C-B28F-DCA62C4B9611}" destId="{9C17859D-4B93-4ADF-AD4C-A91618A385C4}" srcOrd="3" destOrd="0" parTransId="{B78411F0-6C33-484D-8138-5FFFB7EA20F2}" sibTransId="{7351F7B5-0270-479A-BC59-757F279BEF33}"/>
    <dgm:cxn modelId="{6AB1F8F2-86F4-4DDE-913F-1DCD03752712}" type="presOf" srcId="{E16DB07F-1EAF-450A-87B8-ACC9EC2C5D2E}" destId="{0FE68EFD-4599-4167-9489-DADCFA6AC151}" srcOrd="0" destOrd="1" presId="urn:microsoft.com/office/officeart/2005/8/layout/vList5"/>
    <dgm:cxn modelId="{EB40B3F7-CFA2-45A8-B1E4-541E8590FD08}" type="presOf" srcId="{F6A47E62-F836-46E8-9960-68CC30CC4892}" destId="{8625B1C7-5E49-499F-BD54-2ABF5F4071DF}" srcOrd="0" destOrd="6" presId="urn:microsoft.com/office/officeart/2005/8/layout/vList5"/>
    <dgm:cxn modelId="{CF4CD6FD-9F3E-4AAC-9BC0-0D085C930AFF}" type="presOf" srcId="{D0AA113C-CEA3-4248-8FAA-20CA7EC1D122}" destId="{0FE68EFD-4599-4167-9489-DADCFA6AC151}" srcOrd="0" destOrd="0" presId="urn:microsoft.com/office/officeart/2005/8/layout/vList5"/>
    <dgm:cxn modelId="{6838800D-D1D4-4BB4-AEB6-5498FDA277FF}" type="presParOf" srcId="{B97E3D61-5C94-4A4C-BA27-277EF116855C}" destId="{F2745FFE-9FA0-4E35-9627-BD6E84B1672C}" srcOrd="0" destOrd="0" presId="urn:microsoft.com/office/officeart/2005/8/layout/vList5"/>
    <dgm:cxn modelId="{1EF9F6B1-8779-4DC6-80F4-2D5065A9FE45}" type="presParOf" srcId="{F2745FFE-9FA0-4E35-9627-BD6E84B1672C}" destId="{EF8C4FB3-4182-4576-B8C5-82C63C057078}" srcOrd="0" destOrd="0" presId="urn:microsoft.com/office/officeart/2005/8/layout/vList5"/>
    <dgm:cxn modelId="{1E76040A-A117-48EB-9F80-76C17A18EBD4}" type="presParOf" srcId="{F2745FFE-9FA0-4E35-9627-BD6E84B1672C}" destId="{0FE68EFD-4599-4167-9489-DADCFA6AC151}" srcOrd="1" destOrd="0" presId="urn:microsoft.com/office/officeart/2005/8/layout/vList5"/>
    <dgm:cxn modelId="{DA6F4B51-C8B3-4D5D-9527-32963D777A05}" type="presParOf" srcId="{B97E3D61-5C94-4A4C-BA27-277EF116855C}" destId="{CAEF8676-3201-4175-A61D-53580CA4EC9C}" srcOrd="1" destOrd="0" presId="urn:microsoft.com/office/officeart/2005/8/layout/vList5"/>
    <dgm:cxn modelId="{1A82FE54-D110-4D77-B46F-DAE5DF51CCBC}" type="presParOf" srcId="{B97E3D61-5C94-4A4C-BA27-277EF116855C}" destId="{DAEBC0F2-425F-4980-B0FB-C6EE572CE67C}" srcOrd="2" destOrd="0" presId="urn:microsoft.com/office/officeart/2005/8/layout/vList5"/>
    <dgm:cxn modelId="{19114792-94B4-404F-8D71-478955BD6F03}" type="presParOf" srcId="{DAEBC0F2-425F-4980-B0FB-C6EE572CE67C}" destId="{34FDCAB9-AA84-4B2E-A325-12A5D0F70DA3}" srcOrd="0" destOrd="0" presId="urn:microsoft.com/office/officeart/2005/8/layout/vList5"/>
    <dgm:cxn modelId="{D2420FB4-229E-43D3-A70B-6DBB5ED8A241}" type="presParOf" srcId="{DAEBC0F2-425F-4980-B0FB-C6EE572CE67C}" destId="{6A9C815F-B180-48E2-BAA2-F82ADFEF6189}" srcOrd="1" destOrd="0" presId="urn:microsoft.com/office/officeart/2005/8/layout/vList5"/>
    <dgm:cxn modelId="{F2706474-5B2A-4A33-8128-43DA06EE7008}" type="presParOf" srcId="{B97E3D61-5C94-4A4C-BA27-277EF116855C}" destId="{62EEEA9A-FD82-4719-91E9-E7CFDB0411A0}" srcOrd="3" destOrd="0" presId="urn:microsoft.com/office/officeart/2005/8/layout/vList5"/>
    <dgm:cxn modelId="{B56A9018-E482-4F85-A65B-0ED619720324}" type="presParOf" srcId="{B97E3D61-5C94-4A4C-BA27-277EF116855C}" destId="{EB5CEDE7-B911-4E9B-AE94-34E34A59265C}" srcOrd="4" destOrd="0" presId="urn:microsoft.com/office/officeart/2005/8/layout/vList5"/>
    <dgm:cxn modelId="{6E503385-0EFB-482E-A48A-2CF78810CE10}" type="presParOf" srcId="{EB5CEDE7-B911-4E9B-AE94-34E34A59265C}" destId="{A943A0C5-1DA8-45F4-BB2A-9208B9E05D54}" srcOrd="0" destOrd="0" presId="urn:microsoft.com/office/officeart/2005/8/layout/vList5"/>
    <dgm:cxn modelId="{A791433B-78DE-4537-84D5-610CDDAE9908}" type="presParOf" srcId="{EB5CEDE7-B911-4E9B-AE94-34E34A59265C}" destId="{8625B1C7-5E49-499F-BD54-2ABF5F4071DF}" srcOrd="1" destOrd="0" presId="urn:microsoft.com/office/officeart/2005/8/layout/vList5"/>
    <dgm:cxn modelId="{138C4396-2144-4363-A9D9-A14A09F1C38B}" type="presParOf" srcId="{B97E3D61-5C94-4A4C-BA27-277EF116855C}" destId="{9308A7A3-54E3-471F-8565-3C18047A10BB}" srcOrd="5" destOrd="0" presId="urn:microsoft.com/office/officeart/2005/8/layout/vList5"/>
    <dgm:cxn modelId="{3E910B0E-5C8B-4C77-B980-CEA3F4E7F02F}" type="presParOf" srcId="{B97E3D61-5C94-4A4C-BA27-277EF116855C}" destId="{81D8AA98-9ACD-4593-B042-E417354F5BC8}" srcOrd="6" destOrd="0" presId="urn:microsoft.com/office/officeart/2005/8/layout/vList5"/>
    <dgm:cxn modelId="{55EB9A1B-8FC9-4C39-B059-87433339D277}" type="presParOf" srcId="{81D8AA98-9ACD-4593-B042-E417354F5BC8}" destId="{441F6027-37BB-4261-BDAA-CA8C880F594D}" srcOrd="0" destOrd="0" presId="urn:microsoft.com/office/officeart/2005/8/layout/vList5"/>
    <dgm:cxn modelId="{1D6B6180-C426-4E36-B115-B272D586FBD4}" type="presParOf" srcId="{81D8AA98-9ACD-4593-B042-E417354F5BC8}" destId="{CA6FA585-D0FF-460E-9938-5BAA040EF09D}" srcOrd="1" destOrd="0" presId="urn:microsoft.com/office/officeart/2005/8/layout/vList5"/>
    <dgm:cxn modelId="{14DA1062-A946-4EF7-A83D-1A0C46CD0EBF}" type="presParOf" srcId="{B97E3D61-5C94-4A4C-BA27-277EF116855C}" destId="{4C7B38E1-1972-4B2A-A8A7-4C106746FF39}" srcOrd="7" destOrd="0" presId="urn:microsoft.com/office/officeart/2005/8/layout/vList5"/>
    <dgm:cxn modelId="{3634C94F-815B-4800-B8EE-2E78D09CC4BD}" type="presParOf" srcId="{B97E3D61-5C94-4A4C-BA27-277EF116855C}" destId="{1D34E8F1-8434-4EC6-9430-D0735908B140}" srcOrd="8" destOrd="0" presId="urn:microsoft.com/office/officeart/2005/8/layout/vList5"/>
    <dgm:cxn modelId="{1463CF72-EFD6-4D97-9C37-E035AB716EDB}" type="presParOf" srcId="{1D34E8F1-8434-4EC6-9430-D0735908B140}" destId="{3798B78A-BBDC-4EFD-833F-FE60FA196690}" srcOrd="0" destOrd="0" presId="urn:microsoft.com/office/officeart/2005/8/layout/vList5"/>
    <dgm:cxn modelId="{18E286EE-3261-42DC-89BD-51144A792AA0}" type="presParOf" srcId="{1D34E8F1-8434-4EC6-9430-D0735908B140}" destId="{4EE650BC-A12D-41DE-B571-C4D572F2DA7A}" srcOrd="1" destOrd="0" presId="urn:microsoft.com/office/officeart/2005/8/layout/vList5"/>
  </dgm:cxnLst>
  <dgm:bg/>
  <dgm:whole>
    <a:ln w="28575">
      <a:solidFill>
        <a:schemeClr val="tx1">
          <a:lumMod val="50000"/>
          <a:lumOff val="50000"/>
        </a:schemeClr>
      </a:solidFill>
    </a:ln>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E68EFD-4599-4167-9489-DADCFA6AC151}">
      <dsp:nvSpPr>
        <dsp:cNvPr id="0" name=""/>
        <dsp:cNvSpPr/>
      </dsp:nvSpPr>
      <dsp:spPr>
        <a:xfrm rot="5400000">
          <a:off x="3218645" y="-1155017"/>
          <a:ext cx="1357561" cy="3668166"/>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Who you are, where you are calling from, who you are calling about</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What's happened</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How are they (in a few words) Current Presntation </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NEWS2 score if available</a:t>
          </a:r>
        </a:p>
      </dsp:txBody>
      <dsp:txXfrm rot="-5400000">
        <a:off x="2063343" y="66556"/>
        <a:ext cx="3601895" cy="1225019"/>
      </dsp:txXfrm>
    </dsp:sp>
    <dsp:sp modelId="{EF8C4FB3-4182-4576-B8C5-82C63C057078}">
      <dsp:nvSpPr>
        <dsp:cNvPr id="0" name=""/>
        <dsp:cNvSpPr/>
      </dsp:nvSpPr>
      <dsp:spPr>
        <a:xfrm>
          <a:off x="28061" y="946"/>
          <a:ext cx="2063343" cy="1356238"/>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25200" rIns="91440" bIns="25200" numCol="1" spcCol="1270" anchor="ctr" anchorCtr="0">
          <a:noAutofit/>
        </a:bodyPr>
        <a:lstStyle/>
        <a:p>
          <a:pPr marL="0" lvl="0" indent="0" algn="l" defTabSz="1066800">
            <a:lnSpc>
              <a:spcPct val="90000"/>
            </a:lnSpc>
            <a:spcBef>
              <a:spcPct val="0"/>
            </a:spcBef>
            <a:spcAft>
              <a:spcPct val="35000"/>
            </a:spcAft>
            <a:buNone/>
          </a:pPr>
          <a:r>
            <a:rPr lang="en-GB" sz="2400" b="1" kern="1200">
              <a:solidFill>
                <a:sysClr val="window" lastClr="FFFFFF"/>
              </a:solidFill>
              <a:latin typeface="Calibri" panose="020F0502020204030204"/>
              <a:ea typeface="+mn-ea"/>
              <a:cs typeface="+mn-cs"/>
            </a:rPr>
            <a:t>S</a:t>
          </a:r>
          <a:r>
            <a:rPr lang="en-GB" sz="1800" kern="1200">
              <a:solidFill>
                <a:sysClr val="window" lastClr="FFFFFF"/>
              </a:solidFill>
              <a:latin typeface="Calibri" panose="020F0502020204030204"/>
              <a:ea typeface="+mn-ea"/>
              <a:cs typeface="+mn-cs"/>
            </a:rPr>
            <a:t>ituation</a:t>
          </a:r>
        </a:p>
      </dsp:txBody>
      <dsp:txXfrm>
        <a:off x="94267" y="67152"/>
        <a:ext cx="1930931" cy="1223826"/>
      </dsp:txXfrm>
    </dsp:sp>
    <dsp:sp modelId="{6A9C815F-B180-48E2-BAA2-F82ADFEF6189}">
      <dsp:nvSpPr>
        <dsp:cNvPr id="0" name=""/>
        <dsp:cNvSpPr/>
      </dsp:nvSpPr>
      <dsp:spPr>
        <a:xfrm rot="5400000">
          <a:off x="3218645" y="288426"/>
          <a:ext cx="1357561" cy="3668166"/>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When the were admitted</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Patient's current diagnosis, relvant history </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 is their normal baseline </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How have they changed and when this started</a:t>
          </a:r>
        </a:p>
      </dsp:txBody>
      <dsp:txXfrm rot="-5400000">
        <a:off x="2063343" y="1510000"/>
        <a:ext cx="3601895" cy="1225019"/>
      </dsp:txXfrm>
    </dsp:sp>
    <dsp:sp modelId="{34FDCAB9-AA84-4B2E-A325-12A5D0F70DA3}">
      <dsp:nvSpPr>
        <dsp:cNvPr id="0" name=""/>
        <dsp:cNvSpPr/>
      </dsp:nvSpPr>
      <dsp:spPr>
        <a:xfrm>
          <a:off x="28061" y="1442693"/>
          <a:ext cx="2063343" cy="135963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l" defTabSz="1066800">
            <a:lnSpc>
              <a:spcPct val="90000"/>
            </a:lnSpc>
            <a:spcBef>
              <a:spcPct val="0"/>
            </a:spcBef>
            <a:spcAft>
              <a:spcPct val="35000"/>
            </a:spcAft>
            <a:buNone/>
          </a:pPr>
          <a:r>
            <a:rPr lang="en-GB" sz="2400" b="1" kern="1200">
              <a:solidFill>
                <a:sysClr val="window" lastClr="FFFFFF"/>
              </a:solidFill>
              <a:latin typeface="Calibri" panose="020F0502020204030204"/>
              <a:ea typeface="+mn-ea"/>
              <a:cs typeface="+mn-cs"/>
            </a:rPr>
            <a:t>B</a:t>
          </a:r>
          <a:r>
            <a:rPr lang="en-GB" sz="1800" kern="1200">
              <a:solidFill>
                <a:sysClr val="window" lastClr="FFFFFF"/>
              </a:solidFill>
              <a:latin typeface="Calibri" panose="020F0502020204030204"/>
              <a:ea typeface="+mn-ea"/>
              <a:cs typeface="+mn-cs"/>
            </a:rPr>
            <a:t>ackground</a:t>
          </a:r>
        </a:p>
      </dsp:txBody>
      <dsp:txXfrm>
        <a:off x="94433" y="1509065"/>
        <a:ext cx="1930599" cy="1226888"/>
      </dsp:txXfrm>
    </dsp:sp>
    <dsp:sp modelId="{8625B1C7-5E49-499F-BD54-2ABF5F4071DF}">
      <dsp:nvSpPr>
        <dsp:cNvPr id="0" name=""/>
        <dsp:cNvSpPr/>
      </dsp:nvSpPr>
      <dsp:spPr>
        <a:xfrm rot="5400000">
          <a:off x="3218645" y="1756969"/>
          <a:ext cx="1357561" cy="3668166"/>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 you think the problem is</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 have you observed</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 are your concerns</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 have you done</a:t>
          </a: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NEWS2 score </a:t>
          </a:r>
          <a:endParaRPr lang="en-GB"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AVCPU / findings </a:t>
          </a:r>
        </a:p>
        <a:p>
          <a:pPr marL="57150" lvl="1" indent="-57150" algn="l" defTabSz="444500">
            <a:lnSpc>
              <a:spcPct val="90000"/>
            </a:lnSpc>
            <a:spcBef>
              <a:spcPct val="0"/>
            </a:spcBef>
            <a:spcAft>
              <a:spcPct val="15000"/>
            </a:spcAft>
            <a:buChar char="•"/>
          </a:pPr>
          <a:r>
            <a:rPr lang="en-GB" sz="1000" kern="1200"/>
            <a:t>Red flags identified </a:t>
          </a:r>
        </a:p>
      </dsp:txBody>
      <dsp:txXfrm rot="-5400000">
        <a:off x="2063343" y="2978543"/>
        <a:ext cx="3601895" cy="1225019"/>
      </dsp:txXfrm>
    </dsp:sp>
    <dsp:sp modelId="{A943A0C5-1DA8-45F4-BB2A-9208B9E05D54}">
      <dsp:nvSpPr>
        <dsp:cNvPr id="0" name=""/>
        <dsp:cNvSpPr/>
      </dsp:nvSpPr>
      <dsp:spPr>
        <a:xfrm>
          <a:off x="28061" y="2887173"/>
          <a:ext cx="2063343" cy="140775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l" defTabSz="1066800">
            <a:lnSpc>
              <a:spcPct val="90000"/>
            </a:lnSpc>
            <a:spcBef>
              <a:spcPct val="0"/>
            </a:spcBef>
            <a:spcAft>
              <a:spcPct val="35000"/>
            </a:spcAft>
            <a:buNone/>
          </a:pPr>
          <a:r>
            <a:rPr lang="en-GB" sz="2400" b="1" kern="1200">
              <a:solidFill>
                <a:sysClr val="window" lastClr="FFFFFF"/>
              </a:solidFill>
              <a:latin typeface="Calibri" panose="020F0502020204030204"/>
              <a:ea typeface="+mn-ea"/>
              <a:cs typeface="+mn-cs"/>
            </a:rPr>
            <a:t>A</a:t>
          </a:r>
          <a:r>
            <a:rPr lang="en-GB" sz="1800" kern="1200">
              <a:solidFill>
                <a:sysClr val="window" lastClr="FFFFFF"/>
              </a:solidFill>
              <a:latin typeface="Calibri" panose="020F0502020204030204"/>
              <a:ea typeface="+mn-ea"/>
              <a:cs typeface="+mn-cs"/>
            </a:rPr>
            <a:t>ssessment</a:t>
          </a:r>
        </a:p>
      </dsp:txBody>
      <dsp:txXfrm>
        <a:off x="96782" y="2955894"/>
        <a:ext cx="1925901" cy="1270315"/>
      </dsp:txXfrm>
    </dsp:sp>
    <dsp:sp modelId="{CA6FA585-D0FF-460E-9938-5BAA040EF09D}">
      <dsp:nvSpPr>
        <dsp:cNvPr id="0" name=""/>
        <dsp:cNvSpPr/>
      </dsp:nvSpPr>
      <dsp:spPr>
        <a:xfrm rot="5400000">
          <a:off x="3218645" y="3252136"/>
          <a:ext cx="1357561" cy="3668166"/>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I need you to..(e.g. come and see the patient by X time, or prescribe pain relief for example)</a:t>
          </a: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Urgent medical review required </a:t>
          </a: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Stroke pathway / seizure pathway activation </a:t>
          </a:r>
        </a:p>
        <a:p>
          <a:pPr marL="57150" lvl="1" indent="-57150" algn="l" defTabSz="444500">
            <a:lnSpc>
              <a:spcPct val="90000"/>
            </a:lnSpc>
            <a:spcBef>
              <a:spcPct val="0"/>
            </a:spcBef>
            <a:spcAft>
              <a:spcPct val="15000"/>
            </a:spcAft>
            <a:buChar char="•"/>
          </a:pPr>
          <a:r>
            <a:rPr lang="en-GB" sz="1000" kern="1200"/>
            <a:t>Consider 999 transfer </a:t>
          </a:r>
        </a:p>
      </dsp:txBody>
      <dsp:txXfrm rot="-5400000">
        <a:off x="2063343" y="4473710"/>
        <a:ext cx="3601895" cy="1225019"/>
      </dsp:txXfrm>
    </dsp:sp>
    <dsp:sp modelId="{441F6027-37BB-4261-BDAA-CA8C880F594D}">
      <dsp:nvSpPr>
        <dsp:cNvPr id="0" name=""/>
        <dsp:cNvSpPr/>
      </dsp:nvSpPr>
      <dsp:spPr>
        <a:xfrm>
          <a:off x="28061" y="4379778"/>
          <a:ext cx="2063343" cy="141288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l" defTabSz="1066800">
            <a:lnSpc>
              <a:spcPct val="90000"/>
            </a:lnSpc>
            <a:spcBef>
              <a:spcPct val="0"/>
            </a:spcBef>
            <a:spcAft>
              <a:spcPct val="35000"/>
            </a:spcAft>
            <a:buNone/>
          </a:pPr>
          <a:r>
            <a:rPr lang="en-GB" sz="2400" b="1" kern="1200">
              <a:solidFill>
                <a:sysClr val="window" lastClr="FFFFFF"/>
              </a:solidFill>
              <a:latin typeface="Calibri" panose="020F0502020204030204"/>
              <a:ea typeface="+mn-ea"/>
              <a:cs typeface="+mn-cs"/>
            </a:rPr>
            <a:t>R</a:t>
          </a:r>
          <a:r>
            <a:rPr lang="en-GB" sz="1800" kern="1200">
              <a:solidFill>
                <a:sysClr val="window" lastClr="FFFFFF"/>
              </a:solidFill>
              <a:latin typeface="Calibri" panose="020F0502020204030204"/>
              <a:ea typeface="+mn-ea"/>
              <a:cs typeface="+mn-cs"/>
            </a:rPr>
            <a:t>ecommendation</a:t>
          </a:r>
        </a:p>
      </dsp:txBody>
      <dsp:txXfrm>
        <a:off x="97032" y="4448749"/>
        <a:ext cx="1925401" cy="1274940"/>
      </dsp:txXfrm>
    </dsp:sp>
    <dsp:sp modelId="{4EE650BC-A12D-41DE-B571-C4D572F2DA7A}">
      <dsp:nvSpPr>
        <dsp:cNvPr id="0" name=""/>
        <dsp:cNvSpPr/>
      </dsp:nvSpPr>
      <dsp:spPr>
        <a:xfrm rot="5400000">
          <a:off x="3218645" y="4758953"/>
          <a:ext cx="1357561" cy="3668166"/>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What have you agreed</a:t>
          </a: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Actions agreed </a:t>
          </a: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Timeframes </a:t>
          </a:r>
        </a:p>
        <a:p>
          <a:pPr marL="57150" lvl="1" indent="-57150" algn="l" defTabSz="444500">
            <a:lnSpc>
              <a:spcPct val="90000"/>
            </a:lnSpc>
            <a:spcBef>
              <a:spcPct val="0"/>
            </a:spcBef>
            <a:spcAft>
              <a:spcPct val="15000"/>
            </a:spcAft>
            <a:buSzPts val="1000"/>
            <a:buFont typeface="Symbol" panose="05050102010706020507" pitchFamily="18" charset="2"/>
            <a:buChar char=""/>
          </a:pPr>
          <a:r>
            <a:rPr lang="en-GB" sz="1000" kern="1200"/>
            <a:t>Escalation outcome </a:t>
          </a: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Include any Treatment Escation Plan and further observations</a:t>
          </a:r>
        </a:p>
      </dsp:txBody>
      <dsp:txXfrm rot="-5400000">
        <a:off x="2063343" y="5980527"/>
        <a:ext cx="3601895" cy="1225019"/>
      </dsp:txXfrm>
    </dsp:sp>
    <dsp:sp modelId="{3798B78A-BBDC-4EFD-833F-FE60FA196690}">
      <dsp:nvSpPr>
        <dsp:cNvPr id="0" name=""/>
        <dsp:cNvSpPr/>
      </dsp:nvSpPr>
      <dsp:spPr>
        <a:xfrm>
          <a:off x="28061" y="5877508"/>
          <a:ext cx="2063343" cy="1431056"/>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marL="0" lvl="0" indent="0" algn="l" defTabSz="1066800">
            <a:lnSpc>
              <a:spcPct val="90000"/>
            </a:lnSpc>
            <a:spcBef>
              <a:spcPct val="0"/>
            </a:spcBef>
            <a:spcAft>
              <a:spcPct val="35000"/>
            </a:spcAft>
            <a:buNone/>
          </a:pPr>
          <a:r>
            <a:rPr lang="en-GB" sz="2400" b="1" kern="1200">
              <a:solidFill>
                <a:sysClr val="window" lastClr="FFFFFF"/>
              </a:solidFill>
              <a:latin typeface="Calibri" panose="020F0502020204030204"/>
              <a:ea typeface="+mn-ea"/>
              <a:cs typeface="+mn-cs"/>
            </a:rPr>
            <a:t>D</a:t>
          </a:r>
          <a:r>
            <a:rPr lang="en-GB" sz="1800" kern="1200">
              <a:solidFill>
                <a:sysClr val="window" lastClr="FFFFFF"/>
              </a:solidFill>
              <a:latin typeface="Calibri" panose="020F0502020204030204"/>
              <a:ea typeface="+mn-ea"/>
              <a:cs typeface="+mn-cs"/>
            </a:rPr>
            <a:t>ecision</a:t>
          </a:r>
        </a:p>
      </dsp:txBody>
      <dsp:txXfrm>
        <a:off x="97919" y="5947366"/>
        <a:ext cx="1923627" cy="129134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47954-A03D-4EA3-B49E-136CDED02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10288</Words>
  <Characters>58646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ELCMHT</Company>
  <LinksUpToDate>false</LinksUpToDate>
  <CharactersWithSpaces>68797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fitzgeraldm</dc:creator>
  <cp:keywords/>
  <dc:description/>
  <cp:lastModifiedBy>KHATUN, Rashida (EAST LONDON NHS FOUNDATION TRUST)</cp:lastModifiedBy>
  <cp:revision>2</cp:revision>
  <cp:lastPrinted>2026-09-02T14:13:00Z</cp:lastPrinted>
  <dcterms:created xsi:type="dcterms:W3CDTF">2026-09-02T14:15:00Z</dcterms:created>
  <dcterms:modified xsi:type="dcterms:W3CDTF">2026-09-02T14:15:00Z</dcterms:modified>
</cp:coreProperties>
</file>